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53240790"/>
        <w:docPartObj>
          <w:docPartGallery w:val="Cover Pages"/>
          <w:docPartUnique/>
        </w:docPartObj>
      </w:sdtPr>
      <w:sdtContent>
        <w:p w14:paraId="69F53941" w14:textId="37185E25" w:rsidR="001B5916" w:rsidRDefault="001B5916">
          <w:r>
            <w:rPr>
              <w:noProof/>
            </w:rPr>
            <mc:AlternateContent>
              <mc:Choice Requires="wps">
                <w:drawing>
                  <wp:anchor distT="0" distB="0" distL="114300" distR="114300" simplePos="0" relativeHeight="251573760" behindDoc="0" locked="0" layoutInCell="1" allowOverlap="1" wp14:anchorId="4A2AD439" wp14:editId="551B1ED5">
                    <wp:simplePos x="0" y="0"/>
                    <wp:positionH relativeFrom="page">
                      <wp:posOffset>1015068</wp:posOffset>
                    </wp:positionH>
                    <wp:positionV relativeFrom="page">
                      <wp:posOffset>268448</wp:posOffset>
                    </wp:positionV>
                    <wp:extent cx="5221593" cy="3017520"/>
                    <wp:effectExtent l="0" t="0" r="0" b="0"/>
                    <wp:wrapNone/>
                    <wp:docPr id="467" name="Rectangle 81"/>
                    <wp:cNvGraphicFramePr/>
                    <a:graphic xmlns:a="http://schemas.openxmlformats.org/drawingml/2006/main">
                      <a:graphicData uri="http://schemas.microsoft.com/office/word/2010/wordprocessingShape">
                        <wps:wsp>
                          <wps:cNvSpPr/>
                          <wps:spPr>
                            <a:xfrm>
                              <a:off x="0" y="0"/>
                              <a:ext cx="5221593"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5207F" w14:textId="5AB131ED" w:rsidR="001B5916" w:rsidRDefault="001B5916">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30000</wp14:pctHeight>
                    </wp14:sizeRelV>
                  </wp:anchor>
                </w:drawing>
              </mc:Choice>
              <mc:Fallback>
                <w:pict>
                  <v:rect w14:anchorId="4A2AD439" id="Rectangle 81" o:spid="_x0000_s1026" style="position:absolute;margin-left:79.95pt;margin-top:21.15pt;width:411.15pt;height:237.6pt;z-index:251573760;visibility:visible;mso-wrap-style:square;mso-width-percent:0;mso-height-percent:300;mso-wrap-distance-left:9pt;mso-wrap-distance-top:0;mso-wrap-distance-right:9pt;mso-wrap-distance-bottom:0;mso-position-horizontal:absolute;mso-position-horizontal-relative:page;mso-position-vertical:absolute;mso-position-vertical-relative:page;mso-width-percent: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" fillcolor="#0e2841 [3215]" stroked="f" strokeweight="1pt">
                    <v:textbox inset="14.4pt,14.4pt,14.4pt,28.8pt">
                      <w:txbxContent>
                        <w:p w14:paraId="7BA5207F" w14:textId="5AB131ED" w:rsidR="001B5916" w:rsidRDefault="001B5916">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566592" behindDoc="0" locked="0" layoutInCell="1" allowOverlap="1" wp14:anchorId="23488707" wp14:editId="36589B88">
                    <wp:simplePos x="0" y="0"/>
                    <wp:positionH relativeFrom="margin">
                      <wp:align>left</wp:align>
                    </wp:positionH>
                    <wp:positionV relativeFrom="page">
                      <wp:posOffset>268448</wp:posOffset>
                    </wp:positionV>
                    <wp:extent cx="5439899" cy="7040880"/>
                    <wp:effectExtent l="0" t="0" r="27940" b="20955"/>
                    <wp:wrapNone/>
                    <wp:docPr id="468" name="Rectangle 82"/>
                    <wp:cNvGraphicFramePr/>
                    <a:graphic xmlns:a="http://schemas.openxmlformats.org/drawingml/2006/main">
                      <a:graphicData uri="http://schemas.microsoft.com/office/word/2010/wordprocessingShape">
                        <wps:wsp>
                          <wps:cNvSpPr/>
                          <wps:spPr>
                            <a:xfrm>
                              <a:off x="0" y="0"/>
                              <a:ext cx="5439899"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25DA3C48" id="Rectangle 82" o:spid="_x0000_s1026" style="position:absolute;margin-left:0;margin-top:21.15pt;width:428.35pt;height:554.4pt;z-index:251566592;visibility:visible;mso-wrap-style:square;mso-width-percent:0;mso-height-percent:700;mso-wrap-distance-left:9pt;mso-wrap-distance-top:0;mso-wrap-distance-right:9pt;mso-wrap-distance-bottom:0;mso-position-horizontal:left;mso-position-horizontal-relative:margin;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" fillcolor="white [3212]" strokecolor="#737373 [1614]" strokeweight="1.25pt">
                    <w10:wrap anchorx="margin" anchory="page"/>
                  </v:rect>
                </w:pict>
              </mc:Fallback>
            </mc:AlternateContent>
          </w:r>
          <w:r>
            <w:rPr>
              <w:noProof/>
            </w:rPr>
            <mc:AlternateContent>
              <mc:Choice Requires="wps">
                <w:drawing>
                  <wp:anchor distT="0" distB="0" distL="114300" distR="114300" simplePos="0" relativeHeight="251594240" behindDoc="0" locked="0" layoutInCell="1" allowOverlap="1" wp14:anchorId="7FA25870" wp14:editId="1227BB2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79"/>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176841C" w14:textId="5C07DBA4" w:rsidR="001B5916" w:rsidRDefault="001B5916">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color w:val="0E2841" w:themeColor="text2"/>
                                      </w:rPr>
                                      <w:t>lara costa</w:t>
                                    </w:r>
                                  </w:sdtContent>
                                </w:sdt>
                                <w:r>
                                  <w:rPr>
                                    <w:color w:val="0E2841" w:themeColor="text2"/>
                                  </w:rPr>
                                  <w:t xml:space="preserve"> - 2004462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FA25870" id="_x0000_t202" coordsize="21600,21600" o:spt="202" path="m,l,21600r21600,l21600,xe">
                    <v:stroke joinstyle="miter"/>
                    <v:path gradientshapeok="t" o:connecttype="rect"/>
                  </v:shapetype>
                  <v:shape id="Text Box 79" o:spid="_x0000_s1027" type="#_x0000_t202" style="position:absolute;margin-left:0;margin-top:0;width:220.3pt;height:21.15pt;z-index:25159424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176841C" w14:textId="5C07DBA4" w:rsidR="001B5916" w:rsidRDefault="001B5916">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color w:val="0E2841" w:themeColor="text2"/>
                                </w:rPr>
                                <w:t>lara costa</w:t>
                              </w:r>
                            </w:sdtContent>
                          </w:sdt>
                          <w:r>
                            <w:rPr>
                              <w:color w:val="0E2841" w:themeColor="text2"/>
                            </w:rPr>
                            <w:t xml:space="preserve"> - 2004462</w:t>
                          </w:r>
                        </w:p>
                      </w:txbxContent>
                    </v:textbox>
                    <w10:wrap type="square" anchorx="page" anchory="page"/>
                  </v:shape>
                </w:pict>
              </mc:Fallback>
            </mc:AlternateContent>
          </w:r>
          <w:r>
            <w:rPr>
              <w:noProof/>
            </w:rPr>
            <mc:AlternateContent>
              <mc:Choice Requires="wps">
                <w:drawing>
                  <wp:anchor distT="0" distB="0" distL="114300" distR="114300" simplePos="0" relativeHeight="251587072" behindDoc="1" locked="0" layoutInCell="1" allowOverlap="1" wp14:anchorId="1942669C" wp14:editId="18A7F6FE">
                    <wp:simplePos x="0" y="0"/>
                    <wp:positionH relativeFrom="page">
                      <wp:align>center</wp:align>
                    </wp:positionH>
                    <wp:positionV relativeFrom="page">
                      <wp:align>center</wp:align>
                    </wp:positionV>
                    <wp:extent cx="7383780" cy="9555480"/>
                    <wp:effectExtent l="0" t="0" r="0" b="0"/>
                    <wp:wrapNone/>
                    <wp:docPr id="46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0B4EA6B" w14:textId="77777777" w:rsidR="001B5916" w:rsidRDefault="001B5916"/>
                              <w:p w14:paraId="11634C90" w14:textId="77777777" w:rsidR="001B5916" w:rsidRDefault="001B5916"/>
                              <w:p w14:paraId="39358E4C" w14:textId="77777777" w:rsidR="001B5916" w:rsidRDefault="001B5916"/>
                              <w:p w14:paraId="71F99EAA" w14:textId="77777777" w:rsidR="001B5916" w:rsidRDefault="001B5916"/>
                              <w:p w14:paraId="53BF74FA" w14:textId="77777777" w:rsidR="001B5916" w:rsidRDefault="001B5916"/>
                              <w:p w14:paraId="1BB058A5" w14:textId="77777777" w:rsidR="001B5916" w:rsidRDefault="001B5916"/>
                              <w:p w14:paraId="1E503486" w14:textId="77777777" w:rsidR="001B5916" w:rsidRDefault="001B5916"/>
                              <w:p w14:paraId="280492C9" w14:textId="77777777" w:rsidR="001B5916" w:rsidRDefault="001B5916"/>
                              <w:p w14:paraId="0FE9F26A" w14:textId="77777777" w:rsidR="001B5916" w:rsidRDefault="001B5916"/>
                              <w:p w14:paraId="7653C07E" w14:textId="77777777" w:rsidR="001B5916" w:rsidRDefault="001B5916"/>
                              <w:p w14:paraId="2CE58E9F" w14:textId="77777777" w:rsidR="001B5916" w:rsidRDefault="001B5916"/>
                              <w:p w14:paraId="136E312F" w14:textId="77777777" w:rsidR="001B5916" w:rsidRDefault="001B5916"/>
                              <w:p w14:paraId="0A9AED3E" w14:textId="77777777" w:rsidR="001B5916" w:rsidRDefault="001B5916"/>
                              <w:p w14:paraId="3E0D64A7" w14:textId="77777777" w:rsidR="001B5916" w:rsidRDefault="001B5916"/>
                              <w:p w14:paraId="505D1B2C" w14:textId="77777777" w:rsidR="001B5916" w:rsidRDefault="001B5916"/>
                              <w:p w14:paraId="4EB57434" w14:textId="77777777" w:rsidR="001B5916" w:rsidRDefault="001B5916"/>
                              <w:p w14:paraId="5252F1A3" w14:textId="77777777" w:rsidR="001B5916" w:rsidRDefault="001B5916"/>
                              <w:p w14:paraId="30691527" w14:textId="77777777" w:rsidR="001B5916" w:rsidRDefault="001B5916"/>
                              <w:p w14:paraId="77A85805" w14:textId="77777777" w:rsidR="001B5916" w:rsidRDefault="001B5916"/>
                              <w:p w14:paraId="5A924D84" w14:textId="77777777" w:rsidR="001B5916" w:rsidRDefault="001B5916"/>
                              <w:p w14:paraId="60D40D38" w14:textId="77777777" w:rsidR="001B5916" w:rsidRDefault="001B5916"/>
                              <w:p w14:paraId="61052D03" w14:textId="77777777" w:rsidR="001B5916" w:rsidRDefault="001B5916"/>
                              <w:p w14:paraId="7B00C858" w14:textId="77777777" w:rsidR="001B5916" w:rsidRDefault="001B5916"/>
                              <w:p w14:paraId="361000E7" w14:textId="77777777" w:rsidR="001B5916" w:rsidRDefault="001B5916"/>
                              <w:p w14:paraId="4754D9A9" w14:textId="77777777" w:rsidR="001B5916" w:rsidRDefault="001B5916"/>
                              <w:p w14:paraId="2F83E8D3" w14:textId="77777777" w:rsidR="001B5916" w:rsidRDefault="001B5916"/>
                              <w:p w14:paraId="59C8B7C9" w14:textId="77777777" w:rsidR="001B5916" w:rsidRDefault="001B5916"/>
                              <w:p w14:paraId="124F44F5" w14:textId="77777777" w:rsidR="001B5916" w:rsidRDefault="001B5916"/>
                              <w:p w14:paraId="75169125" w14:textId="77777777" w:rsidR="001B5916" w:rsidRDefault="001B5916"/>
                              <w:p w14:paraId="74AB4D54" w14:textId="77777777" w:rsidR="001B5916" w:rsidRDefault="001B5916"/>
                              <w:p w14:paraId="43B1A75E" w14:textId="77777777" w:rsidR="001B5916" w:rsidRDefault="001B5916"/>
                              <w:p w14:paraId="5CD1FB58" w14:textId="77777777" w:rsidR="001B5916" w:rsidRDefault="001B5916"/>
                              <w:p w14:paraId="01FB1723" w14:textId="77777777" w:rsidR="001B5916" w:rsidRDefault="001B5916"/>
                              <w:p w14:paraId="2FDEF6E9" w14:textId="77777777" w:rsidR="001B5916" w:rsidRDefault="001B5916"/>
                              <w:p w14:paraId="4BB7FDD1" w14:textId="77777777" w:rsidR="001B5916" w:rsidRDefault="001B5916"/>
                              <w:p w14:paraId="15BF4A67" w14:textId="77777777" w:rsidR="001B5916" w:rsidRDefault="001B5916"/>
                              <w:p w14:paraId="25F003BA" w14:textId="77777777" w:rsidR="001B5916" w:rsidRDefault="001B5916"/>
                              <w:p w14:paraId="37CB9A15" w14:textId="77777777" w:rsidR="001B5916" w:rsidRDefault="001B5916"/>
                              <w:p w14:paraId="559B5729" w14:textId="77777777" w:rsidR="001B5916" w:rsidRDefault="001B5916"/>
                              <w:p w14:paraId="145137D0" w14:textId="77777777" w:rsidR="001B5916" w:rsidRDefault="001B5916"/>
                              <w:p w14:paraId="71EFE6DA" w14:textId="77777777" w:rsidR="001B5916" w:rsidRDefault="001B591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942669C" id="Rectangle 80" o:spid="_x0000_s1028" style="position:absolute;margin-left:0;margin-top:0;width:581.4pt;height:752.4pt;z-index:-25172940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10B4EA6B" w14:textId="77777777" w:rsidR="001B5916" w:rsidRDefault="001B5916"/>
                        <w:p w14:paraId="11634C90" w14:textId="77777777" w:rsidR="001B5916" w:rsidRDefault="001B5916"/>
                        <w:p w14:paraId="39358E4C" w14:textId="77777777" w:rsidR="001B5916" w:rsidRDefault="001B5916"/>
                        <w:p w14:paraId="71F99EAA" w14:textId="77777777" w:rsidR="001B5916" w:rsidRDefault="001B5916"/>
                        <w:p w14:paraId="53BF74FA" w14:textId="77777777" w:rsidR="001B5916" w:rsidRDefault="001B5916"/>
                        <w:p w14:paraId="1BB058A5" w14:textId="77777777" w:rsidR="001B5916" w:rsidRDefault="001B5916"/>
                        <w:p w14:paraId="1E503486" w14:textId="77777777" w:rsidR="001B5916" w:rsidRDefault="001B5916"/>
                        <w:p w14:paraId="280492C9" w14:textId="77777777" w:rsidR="001B5916" w:rsidRDefault="001B5916"/>
                        <w:p w14:paraId="0FE9F26A" w14:textId="77777777" w:rsidR="001B5916" w:rsidRDefault="001B5916"/>
                        <w:p w14:paraId="7653C07E" w14:textId="77777777" w:rsidR="001B5916" w:rsidRDefault="001B5916"/>
                        <w:p w14:paraId="2CE58E9F" w14:textId="77777777" w:rsidR="001B5916" w:rsidRDefault="001B5916"/>
                        <w:p w14:paraId="136E312F" w14:textId="77777777" w:rsidR="001B5916" w:rsidRDefault="001B5916"/>
                        <w:p w14:paraId="0A9AED3E" w14:textId="77777777" w:rsidR="001B5916" w:rsidRDefault="001B5916"/>
                        <w:p w14:paraId="3E0D64A7" w14:textId="77777777" w:rsidR="001B5916" w:rsidRDefault="001B5916"/>
                        <w:p w14:paraId="505D1B2C" w14:textId="77777777" w:rsidR="001B5916" w:rsidRDefault="001B5916"/>
                        <w:p w14:paraId="4EB57434" w14:textId="77777777" w:rsidR="001B5916" w:rsidRDefault="001B5916"/>
                        <w:p w14:paraId="5252F1A3" w14:textId="77777777" w:rsidR="001B5916" w:rsidRDefault="001B5916"/>
                        <w:p w14:paraId="30691527" w14:textId="77777777" w:rsidR="001B5916" w:rsidRDefault="001B5916"/>
                        <w:p w14:paraId="77A85805" w14:textId="77777777" w:rsidR="001B5916" w:rsidRDefault="001B5916"/>
                        <w:p w14:paraId="5A924D84" w14:textId="77777777" w:rsidR="001B5916" w:rsidRDefault="001B5916"/>
                        <w:p w14:paraId="60D40D38" w14:textId="77777777" w:rsidR="001B5916" w:rsidRDefault="001B5916"/>
                        <w:p w14:paraId="61052D03" w14:textId="77777777" w:rsidR="001B5916" w:rsidRDefault="001B5916"/>
                        <w:p w14:paraId="7B00C858" w14:textId="77777777" w:rsidR="001B5916" w:rsidRDefault="001B5916"/>
                        <w:p w14:paraId="361000E7" w14:textId="77777777" w:rsidR="001B5916" w:rsidRDefault="001B5916"/>
                        <w:p w14:paraId="4754D9A9" w14:textId="77777777" w:rsidR="001B5916" w:rsidRDefault="001B5916"/>
                        <w:p w14:paraId="2F83E8D3" w14:textId="77777777" w:rsidR="001B5916" w:rsidRDefault="001B5916"/>
                        <w:p w14:paraId="59C8B7C9" w14:textId="77777777" w:rsidR="001B5916" w:rsidRDefault="001B5916"/>
                        <w:p w14:paraId="124F44F5" w14:textId="77777777" w:rsidR="001B5916" w:rsidRDefault="001B5916"/>
                        <w:p w14:paraId="75169125" w14:textId="77777777" w:rsidR="001B5916" w:rsidRDefault="001B5916"/>
                        <w:p w14:paraId="74AB4D54" w14:textId="77777777" w:rsidR="001B5916" w:rsidRDefault="001B5916"/>
                        <w:p w14:paraId="43B1A75E" w14:textId="77777777" w:rsidR="001B5916" w:rsidRDefault="001B5916"/>
                        <w:p w14:paraId="5CD1FB58" w14:textId="77777777" w:rsidR="001B5916" w:rsidRDefault="001B5916"/>
                        <w:p w14:paraId="01FB1723" w14:textId="77777777" w:rsidR="001B5916" w:rsidRDefault="001B5916"/>
                        <w:p w14:paraId="2FDEF6E9" w14:textId="77777777" w:rsidR="001B5916" w:rsidRDefault="001B5916"/>
                        <w:p w14:paraId="4BB7FDD1" w14:textId="77777777" w:rsidR="001B5916" w:rsidRDefault="001B5916"/>
                        <w:p w14:paraId="15BF4A67" w14:textId="77777777" w:rsidR="001B5916" w:rsidRDefault="001B5916"/>
                        <w:p w14:paraId="25F003BA" w14:textId="77777777" w:rsidR="001B5916" w:rsidRDefault="001B5916"/>
                        <w:p w14:paraId="37CB9A15" w14:textId="77777777" w:rsidR="001B5916" w:rsidRDefault="001B5916"/>
                        <w:p w14:paraId="559B5729" w14:textId="77777777" w:rsidR="001B5916" w:rsidRDefault="001B5916"/>
                        <w:p w14:paraId="145137D0" w14:textId="77777777" w:rsidR="001B5916" w:rsidRDefault="001B5916"/>
                        <w:p w14:paraId="71EFE6DA" w14:textId="77777777" w:rsidR="001B5916" w:rsidRDefault="001B5916"/>
                      </w:txbxContent>
                    </v:textbox>
                    <w10:wrap anchorx="page" anchory="page"/>
                  </v:rect>
                </w:pict>
              </mc:Fallback>
            </mc:AlternateContent>
          </w:r>
          <w:r>
            <w:rPr>
              <w:noProof/>
            </w:rPr>
            <mc:AlternateContent>
              <mc:Choice Requires="wps">
                <w:drawing>
                  <wp:anchor distT="0" distB="0" distL="114300" distR="114300" simplePos="0" relativeHeight="251579904" behindDoc="0" locked="0" layoutInCell="1" allowOverlap="1" wp14:anchorId="742BD956" wp14:editId="513DAF3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8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594D8ED" id="Rectangle 83" o:spid="_x0000_s1026" style="position:absolute;margin-left:0;margin-top:0;width:226.45pt;height:9.35pt;z-index:25157990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38FC09DB" w14:textId="77777777" w:rsidR="001B5916" w:rsidRDefault="001B5916"/>
        <w:p w14:paraId="122F7CED" w14:textId="6DCEFE3B" w:rsidR="008E54AE" w:rsidRDefault="001B5916"/>
      </w:sdtContent>
    </w:sdt>
    <w:p w14:paraId="6A8A3A7A" w14:textId="5449E568" w:rsidR="001B5916" w:rsidRDefault="001B5916"/>
    <w:p w14:paraId="31F298AE" w14:textId="221B6459" w:rsidR="001B5916" w:rsidRDefault="001B5916">
      <w:r>
        <w:rPr>
          <w:noProof/>
        </w:rPr>
        <mc:AlternateContent>
          <mc:Choice Requires="wps">
            <w:drawing>
              <wp:anchor distT="0" distB="0" distL="114300" distR="114300" simplePos="0" relativeHeight="251576832" behindDoc="0" locked="0" layoutInCell="1" allowOverlap="1" wp14:anchorId="46782EFE" wp14:editId="5221E2FA">
                <wp:simplePos x="0" y="0"/>
                <wp:positionH relativeFrom="page">
                  <wp:posOffset>1031846</wp:posOffset>
                </wp:positionH>
                <wp:positionV relativeFrom="page">
                  <wp:posOffset>3741490</wp:posOffset>
                </wp:positionV>
                <wp:extent cx="5129250" cy="2475230"/>
                <wp:effectExtent l="0" t="0" r="0" b="0"/>
                <wp:wrapSquare wrapText="bothSides"/>
                <wp:docPr id="470" name="Text Box 84"/>
                <wp:cNvGraphicFramePr/>
                <a:graphic xmlns:a="http://schemas.openxmlformats.org/drawingml/2006/main">
                  <a:graphicData uri="http://schemas.microsoft.com/office/word/2010/wordprocessingShape">
                    <wps:wsp>
                      <wps:cNvSpPr txBox="1"/>
                      <wps:spPr>
                        <a:xfrm>
                          <a:off x="0" y="0"/>
                          <a:ext cx="5129250" cy="2475230"/>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075AE7F" w14:textId="21052494" w:rsidR="001B5916" w:rsidRDefault="001B5916" w:rsidP="001B5916">
                                <w:pPr>
                                  <w:spacing w:line="240" w:lineRule="auto"/>
                                  <w:rPr>
                                    <w:rFonts w:asciiTheme="majorHAnsi" w:eastAsiaTheme="majorEastAsia" w:hAnsiTheme="majorHAnsi" w:cstheme="majorBidi"/>
                                    <w:color w:val="156082" w:themeColor="accent1"/>
                                    <w:sz w:val="72"/>
                                    <w:szCs w:val="72"/>
                                  </w:rPr>
                                </w:pPr>
                                <w:r w:rsidRPr="001B5916">
                                  <w:rPr>
                                    <w:rFonts w:asciiTheme="majorHAnsi" w:eastAsiaTheme="majorEastAsia" w:hAnsiTheme="majorHAnsi" w:cstheme="majorBidi"/>
                                    <w:color w:val="156082" w:themeColor="accent1"/>
                                    <w:sz w:val="72"/>
                                    <w:szCs w:val="72"/>
                                  </w:rPr>
                                  <w:t>Apply the principles and practices of Data security, Governance and Compliance based on a given scenario.</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DB3F656" w14:textId="6030A76A" w:rsidR="001B5916" w:rsidRDefault="001B5916">
                                <w:pPr>
                                  <w:rPr>
                                    <w:rFonts w:asciiTheme="majorHAnsi" w:eastAsiaTheme="majorEastAsia" w:hAnsiTheme="majorHAnsi" w:cstheme="majorBidi"/>
                                    <w:color w:val="0E2841" w:themeColor="text2"/>
                                    <w:sz w:val="32"/>
                                    <w:szCs w:val="32"/>
                                  </w:rPr>
                                </w:pPr>
                                <w:r w:rsidRPr="001B5916">
                                  <w:rPr>
                                    <w:rFonts w:asciiTheme="majorHAnsi" w:eastAsiaTheme="majorEastAsia" w:hAnsiTheme="majorHAnsi" w:cstheme="majorBidi"/>
                                    <w:color w:val="0E2841" w:themeColor="text2"/>
                                    <w:sz w:val="32"/>
                                    <w:szCs w:val="32"/>
                                  </w:rPr>
                                  <w:t>ACCA7028</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46782EFE" id="Text Box 84" o:spid="_x0000_s1029" type="#_x0000_t202" style="position:absolute;margin-left:81.25pt;margin-top:294.6pt;width:403.9pt;height:194.9pt;z-index:25157683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" filled="f" stroked="f" strokeweight=".5pt">
                <v:textbox style="mso-fit-shape-to-text:t">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075AE7F" w14:textId="21052494" w:rsidR="001B5916" w:rsidRDefault="001B5916" w:rsidP="001B5916">
                          <w:pPr>
                            <w:spacing w:line="240" w:lineRule="auto"/>
                            <w:rPr>
                              <w:rFonts w:asciiTheme="majorHAnsi" w:eastAsiaTheme="majorEastAsia" w:hAnsiTheme="majorHAnsi" w:cstheme="majorBidi"/>
                              <w:color w:val="156082" w:themeColor="accent1"/>
                              <w:sz w:val="72"/>
                              <w:szCs w:val="72"/>
                            </w:rPr>
                          </w:pPr>
                          <w:r w:rsidRPr="001B5916">
                            <w:rPr>
                              <w:rFonts w:asciiTheme="majorHAnsi" w:eastAsiaTheme="majorEastAsia" w:hAnsiTheme="majorHAnsi" w:cstheme="majorBidi"/>
                              <w:color w:val="156082" w:themeColor="accent1"/>
                              <w:sz w:val="72"/>
                              <w:szCs w:val="72"/>
                            </w:rPr>
                            <w:t>Apply the principles and practices of Data security, Governance and Compliance based on a given scenario.</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DB3F656" w14:textId="6030A76A" w:rsidR="001B5916" w:rsidRDefault="001B5916">
                          <w:pPr>
                            <w:rPr>
                              <w:rFonts w:asciiTheme="majorHAnsi" w:eastAsiaTheme="majorEastAsia" w:hAnsiTheme="majorHAnsi" w:cstheme="majorBidi"/>
                              <w:color w:val="0E2841" w:themeColor="text2"/>
                              <w:sz w:val="32"/>
                              <w:szCs w:val="32"/>
                            </w:rPr>
                          </w:pPr>
                          <w:r w:rsidRPr="001B5916">
                            <w:rPr>
                              <w:rFonts w:asciiTheme="majorHAnsi" w:eastAsiaTheme="majorEastAsia" w:hAnsiTheme="majorHAnsi" w:cstheme="majorBidi"/>
                              <w:color w:val="0E2841" w:themeColor="text2"/>
                              <w:sz w:val="32"/>
                              <w:szCs w:val="32"/>
                            </w:rPr>
                            <w:t>ACCA7028</w:t>
                          </w:r>
                        </w:p>
                      </w:sdtContent>
                    </w:sdt>
                  </w:txbxContent>
                </v:textbox>
                <w10:wrap type="square" anchorx="page" anchory="page"/>
              </v:shape>
            </w:pict>
          </mc:Fallback>
        </mc:AlternateContent>
      </w:r>
      <w:r>
        <w:br w:type="page"/>
      </w:r>
    </w:p>
    <w:sdt>
      <w:sdtPr>
        <w:id w:val="85091668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5D2A9ED0" w14:textId="6F2FD71B" w:rsidR="00C54FC1" w:rsidRDefault="00C54FC1">
          <w:pPr>
            <w:pStyle w:val="TOCHeading"/>
          </w:pPr>
          <w:r>
            <w:t>Contents</w:t>
          </w:r>
        </w:p>
        <w:p w14:paraId="18AD458C" w14:textId="00C5248C" w:rsidR="00C54FC1" w:rsidRDefault="00C54FC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6127824" w:history="1">
            <w:r w:rsidRPr="00C144C8">
              <w:rPr>
                <w:rStyle w:val="Hyperlink"/>
                <w:noProof/>
              </w:rPr>
              <w:t>Abstract</w:t>
            </w:r>
            <w:r>
              <w:rPr>
                <w:noProof/>
                <w:webHidden/>
              </w:rPr>
              <w:tab/>
            </w:r>
            <w:r>
              <w:rPr>
                <w:noProof/>
                <w:webHidden/>
              </w:rPr>
              <w:fldChar w:fldCharType="begin"/>
            </w:r>
            <w:r>
              <w:rPr>
                <w:noProof/>
                <w:webHidden/>
              </w:rPr>
              <w:instrText xml:space="preserve"> PAGEREF _Toc166127824 \h </w:instrText>
            </w:r>
            <w:r>
              <w:rPr>
                <w:noProof/>
                <w:webHidden/>
              </w:rPr>
            </w:r>
            <w:r>
              <w:rPr>
                <w:noProof/>
                <w:webHidden/>
              </w:rPr>
              <w:fldChar w:fldCharType="separate"/>
            </w:r>
            <w:r>
              <w:rPr>
                <w:noProof/>
                <w:webHidden/>
              </w:rPr>
              <w:t>2</w:t>
            </w:r>
            <w:r>
              <w:rPr>
                <w:noProof/>
                <w:webHidden/>
              </w:rPr>
              <w:fldChar w:fldCharType="end"/>
            </w:r>
          </w:hyperlink>
        </w:p>
        <w:p w14:paraId="4A51C4CE" w14:textId="08FE604A" w:rsidR="00C54FC1" w:rsidRDefault="00C54FC1">
          <w:pPr>
            <w:pStyle w:val="TOC1"/>
            <w:tabs>
              <w:tab w:val="right" w:leader="dot" w:pos="9016"/>
            </w:tabs>
            <w:rPr>
              <w:rFonts w:eastAsiaTheme="minorEastAsia"/>
              <w:noProof/>
              <w:sz w:val="24"/>
              <w:szCs w:val="24"/>
              <w:lang w:eastAsia="en-GB"/>
            </w:rPr>
          </w:pPr>
          <w:hyperlink w:anchor="_Toc166127825" w:history="1">
            <w:r w:rsidRPr="00C144C8">
              <w:rPr>
                <w:rStyle w:val="Hyperlink"/>
                <w:noProof/>
              </w:rPr>
              <w:t>Introduction</w:t>
            </w:r>
            <w:r>
              <w:rPr>
                <w:noProof/>
                <w:webHidden/>
              </w:rPr>
              <w:tab/>
            </w:r>
            <w:r>
              <w:rPr>
                <w:noProof/>
                <w:webHidden/>
              </w:rPr>
              <w:fldChar w:fldCharType="begin"/>
            </w:r>
            <w:r>
              <w:rPr>
                <w:noProof/>
                <w:webHidden/>
              </w:rPr>
              <w:instrText xml:space="preserve"> PAGEREF _Toc166127825 \h </w:instrText>
            </w:r>
            <w:r>
              <w:rPr>
                <w:noProof/>
                <w:webHidden/>
              </w:rPr>
            </w:r>
            <w:r>
              <w:rPr>
                <w:noProof/>
                <w:webHidden/>
              </w:rPr>
              <w:fldChar w:fldCharType="separate"/>
            </w:r>
            <w:r>
              <w:rPr>
                <w:noProof/>
                <w:webHidden/>
              </w:rPr>
              <w:t>3</w:t>
            </w:r>
            <w:r>
              <w:rPr>
                <w:noProof/>
                <w:webHidden/>
              </w:rPr>
              <w:fldChar w:fldCharType="end"/>
            </w:r>
          </w:hyperlink>
        </w:p>
        <w:p w14:paraId="3DF7EE79" w14:textId="13F87E95" w:rsidR="00C54FC1" w:rsidRDefault="00C54FC1">
          <w:pPr>
            <w:pStyle w:val="TOC1"/>
            <w:tabs>
              <w:tab w:val="right" w:leader="dot" w:pos="9016"/>
            </w:tabs>
            <w:rPr>
              <w:rFonts w:eastAsiaTheme="minorEastAsia"/>
              <w:noProof/>
              <w:sz w:val="24"/>
              <w:szCs w:val="24"/>
              <w:lang w:eastAsia="en-GB"/>
            </w:rPr>
          </w:pPr>
          <w:hyperlink w:anchor="_Toc166127826" w:history="1">
            <w:r w:rsidRPr="00C144C8">
              <w:rPr>
                <w:rStyle w:val="Hyperlink"/>
                <w:noProof/>
              </w:rPr>
              <w:t>Overview of IT frameworks and models</w:t>
            </w:r>
            <w:r>
              <w:rPr>
                <w:noProof/>
                <w:webHidden/>
              </w:rPr>
              <w:tab/>
            </w:r>
            <w:r>
              <w:rPr>
                <w:noProof/>
                <w:webHidden/>
              </w:rPr>
              <w:fldChar w:fldCharType="begin"/>
            </w:r>
            <w:r>
              <w:rPr>
                <w:noProof/>
                <w:webHidden/>
              </w:rPr>
              <w:instrText xml:space="preserve"> PAGEREF _Toc166127826 \h </w:instrText>
            </w:r>
            <w:r>
              <w:rPr>
                <w:noProof/>
                <w:webHidden/>
              </w:rPr>
            </w:r>
            <w:r>
              <w:rPr>
                <w:noProof/>
                <w:webHidden/>
              </w:rPr>
              <w:fldChar w:fldCharType="separate"/>
            </w:r>
            <w:r>
              <w:rPr>
                <w:noProof/>
                <w:webHidden/>
              </w:rPr>
              <w:t>4</w:t>
            </w:r>
            <w:r>
              <w:rPr>
                <w:noProof/>
                <w:webHidden/>
              </w:rPr>
              <w:fldChar w:fldCharType="end"/>
            </w:r>
          </w:hyperlink>
        </w:p>
        <w:p w14:paraId="6B84776A" w14:textId="3DCC08C5" w:rsidR="00C54FC1" w:rsidRDefault="00C54FC1">
          <w:pPr>
            <w:pStyle w:val="TOC2"/>
            <w:tabs>
              <w:tab w:val="right" w:leader="dot" w:pos="9016"/>
            </w:tabs>
            <w:rPr>
              <w:rFonts w:eastAsiaTheme="minorEastAsia"/>
              <w:noProof/>
              <w:sz w:val="24"/>
              <w:szCs w:val="24"/>
              <w:lang w:eastAsia="en-GB"/>
            </w:rPr>
          </w:pPr>
          <w:hyperlink w:anchor="_Toc166127827" w:history="1">
            <w:r w:rsidRPr="00C144C8">
              <w:rPr>
                <w:rStyle w:val="Hyperlink"/>
                <w:noProof/>
              </w:rPr>
              <w:t>ISO 27001</w:t>
            </w:r>
            <w:r>
              <w:rPr>
                <w:noProof/>
                <w:webHidden/>
              </w:rPr>
              <w:tab/>
            </w:r>
            <w:r>
              <w:rPr>
                <w:noProof/>
                <w:webHidden/>
              </w:rPr>
              <w:fldChar w:fldCharType="begin"/>
            </w:r>
            <w:r>
              <w:rPr>
                <w:noProof/>
                <w:webHidden/>
              </w:rPr>
              <w:instrText xml:space="preserve"> PAGEREF _Toc166127827 \h </w:instrText>
            </w:r>
            <w:r>
              <w:rPr>
                <w:noProof/>
                <w:webHidden/>
              </w:rPr>
            </w:r>
            <w:r>
              <w:rPr>
                <w:noProof/>
                <w:webHidden/>
              </w:rPr>
              <w:fldChar w:fldCharType="separate"/>
            </w:r>
            <w:r>
              <w:rPr>
                <w:noProof/>
                <w:webHidden/>
              </w:rPr>
              <w:t>4</w:t>
            </w:r>
            <w:r>
              <w:rPr>
                <w:noProof/>
                <w:webHidden/>
              </w:rPr>
              <w:fldChar w:fldCharType="end"/>
            </w:r>
          </w:hyperlink>
        </w:p>
        <w:p w14:paraId="53E60715" w14:textId="4AA3CF6C" w:rsidR="00C54FC1" w:rsidRDefault="00C54FC1">
          <w:pPr>
            <w:pStyle w:val="TOC2"/>
            <w:tabs>
              <w:tab w:val="right" w:leader="dot" w:pos="9016"/>
            </w:tabs>
            <w:rPr>
              <w:rFonts w:eastAsiaTheme="minorEastAsia"/>
              <w:noProof/>
              <w:sz w:val="24"/>
              <w:szCs w:val="24"/>
              <w:lang w:eastAsia="en-GB"/>
            </w:rPr>
          </w:pPr>
          <w:hyperlink w:anchor="_Toc166127828" w:history="1">
            <w:r w:rsidRPr="00C144C8">
              <w:rPr>
                <w:rStyle w:val="Hyperlink"/>
                <w:noProof/>
              </w:rPr>
              <w:t>NIST Cybersecurity Framework (CSF)</w:t>
            </w:r>
            <w:r>
              <w:rPr>
                <w:noProof/>
                <w:webHidden/>
              </w:rPr>
              <w:tab/>
            </w:r>
            <w:r>
              <w:rPr>
                <w:noProof/>
                <w:webHidden/>
              </w:rPr>
              <w:fldChar w:fldCharType="begin"/>
            </w:r>
            <w:r>
              <w:rPr>
                <w:noProof/>
                <w:webHidden/>
              </w:rPr>
              <w:instrText xml:space="preserve"> PAGEREF _Toc166127828 \h </w:instrText>
            </w:r>
            <w:r>
              <w:rPr>
                <w:noProof/>
                <w:webHidden/>
              </w:rPr>
            </w:r>
            <w:r>
              <w:rPr>
                <w:noProof/>
                <w:webHidden/>
              </w:rPr>
              <w:fldChar w:fldCharType="separate"/>
            </w:r>
            <w:r>
              <w:rPr>
                <w:noProof/>
                <w:webHidden/>
              </w:rPr>
              <w:t>5</w:t>
            </w:r>
            <w:r>
              <w:rPr>
                <w:noProof/>
                <w:webHidden/>
              </w:rPr>
              <w:fldChar w:fldCharType="end"/>
            </w:r>
          </w:hyperlink>
        </w:p>
        <w:p w14:paraId="3AAA87EC" w14:textId="2229B332" w:rsidR="00C54FC1" w:rsidRDefault="00C54FC1">
          <w:pPr>
            <w:pStyle w:val="TOC2"/>
            <w:tabs>
              <w:tab w:val="right" w:leader="dot" w:pos="9016"/>
            </w:tabs>
            <w:rPr>
              <w:rFonts w:eastAsiaTheme="minorEastAsia"/>
              <w:noProof/>
              <w:sz w:val="24"/>
              <w:szCs w:val="24"/>
              <w:lang w:eastAsia="en-GB"/>
            </w:rPr>
          </w:pPr>
          <w:hyperlink w:anchor="_Toc166127829" w:history="1">
            <w:r w:rsidRPr="00C144C8">
              <w:rPr>
                <w:rStyle w:val="Hyperlink"/>
                <w:noProof/>
              </w:rPr>
              <w:t>COBIT – Control objectives for information and related technologies)</w:t>
            </w:r>
            <w:r>
              <w:rPr>
                <w:noProof/>
                <w:webHidden/>
              </w:rPr>
              <w:tab/>
            </w:r>
            <w:r>
              <w:rPr>
                <w:noProof/>
                <w:webHidden/>
              </w:rPr>
              <w:fldChar w:fldCharType="begin"/>
            </w:r>
            <w:r>
              <w:rPr>
                <w:noProof/>
                <w:webHidden/>
              </w:rPr>
              <w:instrText xml:space="preserve"> PAGEREF _Toc166127829 \h </w:instrText>
            </w:r>
            <w:r>
              <w:rPr>
                <w:noProof/>
                <w:webHidden/>
              </w:rPr>
            </w:r>
            <w:r>
              <w:rPr>
                <w:noProof/>
                <w:webHidden/>
              </w:rPr>
              <w:fldChar w:fldCharType="separate"/>
            </w:r>
            <w:r>
              <w:rPr>
                <w:noProof/>
                <w:webHidden/>
              </w:rPr>
              <w:t>5</w:t>
            </w:r>
            <w:r>
              <w:rPr>
                <w:noProof/>
                <w:webHidden/>
              </w:rPr>
              <w:fldChar w:fldCharType="end"/>
            </w:r>
          </w:hyperlink>
        </w:p>
        <w:p w14:paraId="3B2D33AA" w14:textId="491552A1" w:rsidR="00C54FC1" w:rsidRDefault="00C54FC1">
          <w:pPr>
            <w:pStyle w:val="TOC2"/>
            <w:tabs>
              <w:tab w:val="right" w:leader="dot" w:pos="9016"/>
            </w:tabs>
            <w:rPr>
              <w:rFonts w:eastAsiaTheme="minorEastAsia"/>
              <w:noProof/>
              <w:sz w:val="24"/>
              <w:szCs w:val="24"/>
              <w:lang w:eastAsia="en-GB"/>
            </w:rPr>
          </w:pPr>
          <w:hyperlink w:anchor="_Toc166127830" w:history="1">
            <w:r w:rsidRPr="00C144C8">
              <w:rPr>
                <w:rStyle w:val="Hyperlink"/>
                <w:noProof/>
              </w:rPr>
              <w:t>CIS – Critical security controls</w:t>
            </w:r>
            <w:r>
              <w:rPr>
                <w:noProof/>
                <w:webHidden/>
              </w:rPr>
              <w:tab/>
            </w:r>
            <w:r>
              <w:rPr>
                <w:noProof/>
                <w:webHidden/>
              </w:rPr>
              <w:fldChar w:fldCharType="begin"/>
            </w:r>
            <w:r>
              <w:rPr>
                <w:noProof/>
                <w:webHidden/>
              </w:rPr>
              <w:instrText xml:space="preserve"> PAGEREF _Toc166127830 \h </w:instrText>
            </w:r>
            <w:r>
              <w:rPr>
                <w:noProof/>
                <w:webHidden/>
              </w:rPr>
            </w:r>
            <w:r>
              <w:rPr>
                <w:noProof/>
                <w:webHidden/>
              </w:rPr>
              <w:fldChar w:fldCharType="separate"/>
            </w:r>
            <w:r>
              <w:rPr>
                <w:noProof/>
                <w:webHidden/>
              </w:rPr>
              <w:t>7</w:t>
            </w:r>
            <w:r>
              <w:rPr>
                <w:noProof/>
                <w:webHidden/>
              </w:rPr>
              <w:fldChar w:fldCharType="end"/>
            </w:r>
          </w:hyperlink>
        </w:p>
        <w:p w14:paraId="5023CCCF" w14:textId="0305EEB4" w:rsidR="00C54FC1" w:rsidRDefault="00C54FC1">
          <w:pPr>
            <w:pStyle w:val="TOC2"/>
            <w:tabs>
              <w:tab w:val="right" w:leader="dot" w:pos="9016"/>
            </w:tabs>
            <w:rPr>
              <w:rFonts w:eastAsiaTheme="minorEastAsia"/>
              <w:noProof/>
              <w:sz w:val="24"/>
              <w:szCs w:val="24"/>
              <w:lang w:eastAsia="en-GB"/>
            </w:rPr>
          </w:pPr>
          <w:hyperlink w:anchor="_Toc166127831" w:history="1">
            <w:r w:rsidRPr="00C144C8">
              <w:rPr>
                <w:rStyle w:val="Hyperlink"/>
                <w:noProof/>
              </w:rPr>
              <w:t>ITIL – Information Technology Infrastructure Library</w:t>
            </w:r>
            <w:r>
              <w:rPr>
                <w:noProof/>
                <w:webHidden/>
              </w:rPr>
              <w:tab/>
            </w:r>
            <w:r>
              <w:rPr>
                <w:noProof/>
                <w:webHidden/>
              </w:rPr>
              <w:fldChar w:fldCharType="begin"/>
            </w:r>
            <w:r>
              <w:rPr>
                <w:noProof/>
                <w:webHidden/>
              </w:rPr>
              <w:instrText xml:space="preserve"> PAGEREF _Toc166127831 \h </w:instrText>
            </w:r>
            <w:r>
              <w:rPr>
                <w:noProof/>
                <w:webHidden/>
              </w:rPr>
            </w:r>
            <w:r>
              <w:rPr>
                <w:noProof/>
                <w:webHidden/>
              </w:rPr>
              <w:fldChar w:fldCharType="separate"/>
            </w:r>
            <w:r>
              <w:rPr>
                <w:noProof/>
                <w:webHidden/>
              </w:rPr>
              <w:t>8</w:t>
            </w:r>
            <w:r>
              <w:rPr>
                <w:noProof/>
                <w:webHidden/>
              </w:rPr>
              <w:fldChar w:fldCharType="end"/>
            </w:r>
          </w:hyperlink>
        </w:p>
        <w:p w14:paraId="0875090E" w14:textId="5277AC82" w:rsidR="00C54FC1" w:rsidRDefault="00C54FC1">
          <w:pPr>
            <w:pStyle w:val="TOC1"/>
            <w:tabs>
              <w:tab w:val="right" w:leader="dot" w:pos="9016"/>
            </w:tabs>
            <w:rPr>
              <w:rFonts w:eastAsiaTheme="minorEastAsia"/>
              <w:noProof/>
              <w:sz w:val="24"/>
              <w:szCs w:val="24"/>
              <w:lang w:eastAsia="en-GB"/>
            </w:rPr>
          </w:pPr>
          <w:hyperlink w:anchor="_Toc166127832" w:history="1">
            <w:r w:rsidRPr="00C144C8">
              <w:rPr>
                <w:rStyle w:val="Hyperlink"/>
                <w:noProof/>
              </w:rPr>
              <w:t>Case analysis: Nature Garden</w:t>
            </w:r>
            <w:r>
              <w:rPr>
                <w:noProof/>
                <w:webHidden/>
              </w:rPr>
              <w:tab/>
            </w:r>
            <w:r>
              <w:rPr>
                <w:noProof/>
                <w:webHidden/>
              </w:rPr>
              <w:fldChar w:fldCharType="begin"/>
            </w:r>
            <w:r>
              <w:rPr>
                <w:noProof/>
                <w:webHidden/>
              </w:rPr>
              <w:instrText xml:space="preserve"> PAGEREF _Toc166127832 \h </w:instrText>
            </w:r>
            <w:r>
              <w:rPr>
                <w:noProof/>
                <w:webHidden/>
              </w:rPr>
            </w:r>
            <w:r>
              <w:rPr>
                <w:noProof/>
                <w:webHidden/>
              </w:rPr>
              <w:fldChar w:fldCharType="separate"/>
            </w:r>
            <w:r>
              <w:rPr>
                <w:noProof/>
                <w:webHidden/>
              </w:rPr>
              <w:t>9</w:t>
            </w:r>
            <w:r>
              <w:rPr>
                <w:noProof/>
                <w:webHidden/>
              </w:rPr>
              <w:fldChar w:fldCharType="end"/>
            </w:r>
          </w:hyperlink>
        </w:p>
        <w:p w14:paraId="0CE90820" w14:textId="5F33AA0E" w:rsidR="00C54FC1" w:rsidRDefault="00C54FC1">
          <w:pPr>
            <w:pStyle w:val="TOC1"/>
            <w:tabs>
              <w:tab w:val="right" w:leader="dot" w:pos="9016"/>
            </w:tabs>
            <w:rPr>
              <w:rFonts w:eastAsiaTheme="minorEastAsia"/>
              <w:noProof/>
              <w:sz w:val="24"/>
              <w:szCs w:val="24"/>
              <w:lang w:eastAsia="en-GB"/>
            </w:rPr>
          </w:pPr>
          <w:hyperlink w:anchor="_Toc166127833" w:history="1">
            <w:r w:rsidRPr="00C144C8">
              <w:rPr>
                <w:rStyle w:val="Hyperlink"/>
                <w:noProof/>
              </w:rPr>
              <w:t>Proposed security framework for nature garden</w:t>
            </w:r>
            <w:r>
              <w:rPr>
                <w:noProof/>
                <w:webHidden/>
              </w:rPr>
              <w:tab/>
            </w:r>
            <w:r>
              <w:rPr>
                <w:noProof/>
                <w:webHidden/>
              </w:rPr>
              <w:fldChar w:fldCharType="begin"/>
            </w:r>
            <w:r>
              <w:rPr>
                <w:noProof/>
                <w:webHidden/>
              </w:rPr>
              <w:instrText xml:space="preserve"> PAGEREF _Toc166127833 \h </w:instrText>
            </w:r>
            <w:r>
              <w:rPr>
                <w:noProof/>
                <w:webHidden/>
              </w:rPr>
            </w:r>
            <w:r>
              <w:rPr>
                <w:noProof/>
                <w:webHidden/>
              </w:rPr>
              <w:fldChar w:fldCharType="separate"/>
            </w:r>
            <w:r>
              <w:rPr>
                <w:noProof/>
                <w:webHidden/>
              </w:rPr>
              <w:t>10</w:t>
            </w:r>
            <w:r>
              <w:rPr>
                <w:noProof/>
                <w:webHidden/>
              </w:rPr>
              <w:fldChar w:fldCharType="end"/>
            </w:r>
          </w:hyperlink>
        </w:p>
        <w:p w14:paraId="62E96347" w14:textId="0108C012" w:rsidR="00C54FC1" w:rsidRDefault="00C54FC1">
          <w:pPr>
            <w:pStyle w:val="TOC1"/>
            <w:tabs>
              <w:tab w:val="right" w:leader="dot" w:pos="9016"/>
            </w:tabs>
            <w:rPr>
              <w:rFonts w:eastAsiaTheme="minorEastAsia"/>
              <w:noProof/>
              <w:sz w:val="24"/>
              <w:szCs w:val="24"/>
              <w:lang w:eastAsia="en-GB"/>
            </w:rPr>
          </w:pPr>
          <w:hyperlink w:anchor="_Toc166127834" w:history="1">
            <w:r w:rsidRPr="00C144C8">
              <w:rPr>
                <w:rStyle w:val="Hyperlink"/>
                <w:noProof/>
              </w:rPr>
              <w:t>Design and implementation.</w:t>
            </w:r>
            <w:r>
              <w:rPr>
                <w:noProof/>
                <w:webHidden/>
              </w:rPr>
              <w:tab/>
            </w:r>
            <w:r>
              <w:rPr>
                <w:noProof/>
                <w:webHidden/>
              </w:rPr>
              <w:fldChar w:fldCharType="begin"/>
            </w:r>
            <w:r>
              <w:rPr>
                <w:noProof/>
                <w:webHidden/>
              </w:rPr>
              <w:instrText xml:space="preserve"> PAGEREF _Toc166127834 \h </w:instrText>
            </w:r>
            <w:r>
              <w:rPr>
                <w:noProof/>
                <w:webHidden/>
              </w:rPr>
            </w:r>
            <w:r>
              <w:rPr>
                <w:noProof/>
                <w:webHidden/>
              </w:rPr>
              <w:fldChar w:fldCharType="separate"/>
            </w:r>
            <w:r>
              <w:rPr>
                <w:noProof/>
                <w:webHidden/>
              </w:rPr>
              <w:t>12</w:t>
            </w:r>
            <w:r>
              <w:rPr>
                <w:noProof/>
                <w:webHidden/>
              </w:rPr>
              <w:fldChar w:fldCharType="end"/>
            </w:r>
          </w:hyperlink>
        </w:p>
        <w:p w14:paraId="2E9288B7" w14:textId="25D104E7" w:rsidR="00C54FC1" w:rsidRDefault="00C54FC1">
          <w:pPr>
            <w:pStyle w:val="TOC1"/>
            <w:tabs>
              <w:tab w:val="right" w:leader="dot" w:pos="9016"/>
            </w:tabs>
            <w:rPr>
              <w:rFonts w:eastAsiaTheme="minorEastAsia"/>
              <w:noProof/>
              <w:sz w:val="24"/>
              <w:szCs w:val="24"/>
              <w:lang w:eastAsia="en-GB"/>
            </w:rPr>
          </w:pPr>
          <w:hyperlink w:anchor="_Toc166127835" w:history="1">
            <w:r w:rsidRPr="00C144C8">
              <w:rPr>
                <w:rStyle w:val="Hyperlink"/>
                <w:noProof/>
              </w:rPr>
              <w:t>Conclusion</w:t>
            </w:r>
            <w:r>
              <w:rPr>
                <w:noProof/>
                <w:webHidden/>
              </w:rPr>
              <w:tab/>
            </w:r>
            <w:r>
              <w:rPr>
                <w:noProof/>
                <w:webHidden/>
              </w:rPr>
              <w:fldChar w:fldCharType="begin"/>
            </w:r>
            <w:r>
              <w:rPr>
                <w:noProof/>
                <w:webHidden/>
              </w:rPr>
              <w:instrText xml:space="preserve"> PAGEREF _Toc166127835 \h </w:instrText>
            </w:r>
            <w:r>
              <w:rPr>
                <w:noProof/>
                <w:webHidden/>
              </w:rPr>
            </w:r>
            <w:r>
              <w:rPr>
                <w:noProof/>
                <w:webHidden/>
              </w:rPr>
              <w:fldChar w:fldCharType="separate"/>
            </w:r>
            <w:r>
              <w:rPr>
                <w:noProof/>
                <w:webHidden/>
              </w:rPr>
              <w:t>15</w:t>
            </w:r>
            <w:r>
              <w:rPr>
                <w:noProof/>
                <w:webHidden/>
              </w:rPr>
              <w:fldChar w:fldCharType="end"/>
            </w:r>
          </w:hyperlink>
        </w:p>
        <w:p w14:paraId="469399DD" w14:textId="55859FF2" w:rsidR="00C54FC1" w:rsidRDefault="00C54FC1">
          <w:pPr>
            <w:pStyle w:val="TOC1"/>
            <w:tabs>
              <w:tab w:val="right" w:leader="dot" w:pos="9016"/>
            </w:tabs>
            <w:rPr>
              <w:rFonts w:eastAsiaTheme="minorEastAsia"/>
              <w:noProof/>
              <w:sz w:val="24"/>
              <w:szCs w:val="24"/>
              <w:lang w:eastAsia="en-GB"/>
            </w:rPr>
          </w:pPr>
          <w:hyperlink w:anchor="_Toc166127836" w:history="1">
            <w:r w:rsidRPr="00C144C8">
              <w:rPr>
                <w:rStyle w:val="Hyperlink"/>
                <w:noProof/>
              </w:rPr>
              <w:t>References</w:t>
            </w:r>
            <w:r>
              <w:rPr>
                <w:noProof/>
                <w:webHidden/>
              </w:rPr>
              <w:tab/>
            </w:r>
            <w:r>
              <w:rPr>
                <w:noProof/>
                <w:webHidden/>
              </w:rPr>
              <w:fldChar w:fldCharType="begin"/>
            </w:r>
            <w:r>
              <w:rPr>
                <w:noProof/>
                <w:webHidden/>
              </w:rPr>
              <w:instrText xml:space="preserve"> PAGEREF _Toc166127836 \h </w:instrText>
            </w:r>
            <w:r>
              <w:rPr>
                <w:noProof/>
                <w:webHidden/>
              </w:rPr>
            </w:r>
            <w:r>
              <w:rPr>
                <w:noProof/>
                <w:webHidden/>
              </w:rPr>
              <w:fldChar w:fldCharType="separate"/>
            </w:r>
            <w:r>
              <w:rPr>
                <w:noProof/>
                <w:webHidden/>
              </w:rPr>
              <w:t>16</w:t>
            </w:r>
            <w:r>
              <w:rPr>
                <w:noProof/>
                <w:webHidden/>
              </w:rPr>
              <w:fldChar w:fldCharType="end"/>
            </w:r>
          </w:hyperlink>
        </w:p>
        <w:p w14:paraId="471B7A16" w14:textId="278294C5" w:rsidR="00C54FC1" w:rsidRDefault="00C54FC1">
          <w:r>
            <w:rPr>
              <w:b/>
              <w:bCs/>
            </w:rPr>
            <w:fldChar w:fldCharType="end"/>
          </w:r>
        </w:p>
      </w:sdtContent>
    </w:sdt>
    <w:p w14:paraId="11571193" w14:textId="144E9751" w:rsidR="001B5916" w:rsidRDefault="001B5916"/>
    <w:p w14:paraId="69ECBEB5" w14:textId="77777777" w:rsidR="001B5916" w:rsidRDefault="001B5916"/>
    <w:p w14:paraId="20107600" w14:textId="77777777" w:rsidR="001B5916" w:rsidRDefault="001B5916"/>
    <w:p w14:paraId="324CC4FB" w14:textId="77777777" w:rsidR="001B5916" w:rsidRDefault="001B5916"/>
    <w:p w14:paraId="5F82C84F" w14:textId="77777777" w:rsidR="001B5916" w:rsidRDefault="001B5916"/>
    <w:p w14:paraId="6055F255" w14:textId="77777777" w:rsidR="001B5916" w:rsidRDefault="001B5916"/>
    <w:p w14:paraId="65D6F943" w14:textId="77777777" w:rsidR="001B5916" w:rsidRDefault="001B5916"/>
    <w:p w14:paraId="4E8CC0D6" w14:textId="77777777" w:rsidR="001B5916" w:rsidRDefault="001B5916"/>
    <w:p w14:paraId="79911335" w14:textId="77777777" w:rsidR="001B5916" w:rsidRDefault="001B5916"/>
    <w:p w14:paraId="498E4551" w14:textId="77777777" w:rsidR="001B5916" w:rsidRDefault="001B5916"/>
    <w:p w14:paraId="6FD39C0D" w14:textId="77777777" w:rsidR="001B5916" w:rsidRDefault="001B5916"/>
    <w:p w14:paraId="0FC81F48" w14:textId="77777777" w:rsidR="001B5916" w:rsidRDefault="001B5916"/>
    <w:p w14:paraId="36B71090" w14:textId="77777777" w:rsidR="001B5916" w:rsidRDefault="001B5916"/>
    <w:p w14:paraId="1E465D6C" w14:textId="77777777" w:rsidR="001B5916" w:rsidRDefault="001B5916"/>
    <w:p w14:paraId="5AA40512" w14:textId="77777777" w:rsidR="001B5916" w:rsidRDefault="001B5916"/>
    <w:p w14:paraId="3D91B1EF" w14:textId="77777777" w:rsidR="001B5916" w:rsidRDefault="001B5916"/>
    <w:p w14:paraId="3D532CDB" w14:textId="77777777" w:rsidR="001B5916" w:rsidRDefault="001B5916"/>
    <w:p w14:paraId="253D8456" w14:textId="77777777" w:rsidR="001B5916" w:rsidRDefault="001B5916"/>
    <w:p w14:paraId="67D3D456" w14:textId="55B31467" w:rsidR="001B5916" w:rsidRDefault="001B5916" w:rsidP="001B5916">
      <w:pPr>
        <w:pStyle w:val="Heading1"/>
      </w:pPr>
      <w:bookmarkStart w:id="0" w:name="_Toc166127824"/>
      <w:r>
        <w:lastRenderedPageBreak/>
        <w:t>Abstract</w:t>
      </w:r>
      <w:bookmarkEnd w:id="0"/>
    </w:p>
    <w:p w14:paraId="676F14AF" w14:textId="77777777" w:rsidR="00216C9E" w:rsidRDefault="00216C9E" w:rsidP="00216C9E"/>
    <w:p w14:paraId="2B796068" w14:textId="3F3DB849" w:rsidR="00216C9E" w:rsidRDefault="00216C9E" w:rsidP="00216C9E">
      <w:pPr>
        <w:jc w:val="both"/>
      </w:pPr>
      <w:r>
        <w:t xml:space="preserve">As technology advances into </w:t>
      </w:r>
      <w:r w:rsidR="00AC549C">
        <w:t>all</w:t>
      </w:r>
      <w:r>
        <w:t xml:space="preserve"> areas of human lives, it also includes work lives, most organisations use the benefit of incorporating technology into the inner workings of a business to help advance the efficiency and quality of the work</w:t>
      </w:r>
      <w:proofErr w:type="gramStart"/>
      <w:r>
        <w:t xml:space="preserve">.  </w:t>
      </w:r>
      <w:proofErr w:type="gramEnd"/>
      <w:r>
        <w:t xml:space="preserve">This in turn makes people dependent on that technology to be able to do their job. Cybercriminals are very aware of this, often targeting vulnerable businesses. But the question lands on what makes an organisation vulnerable, one of those reasons is the lack of policies and frameworks set out. These work to protect the data that exists within the company and ensure that it is accessed, stored, and maintained properly. As cyber security experts, proper procedures must be set out for employees to follow. </w:t>
      </w:r>
    </w:p>
    <w:p w14:paraId="6A743FA9" w14:textId="77777777" w:rsidR="00216C9E" w:rsidRDefault="00216C9E" w:rsidP="00216C9E">
      <w:pPr>
        <w:jc w:val="both"/>
      </w:pPr>
    </w:p>
    <w:p w14:paraId="08BB13FC" w14:textId="36BC2DED" w:rsidR="00216C9E" w:rsidRPr="005D7EC0" w:rsidRDefault="00216C9E" w:rsidP="00216C9E">
      <w:pPr>
        <w:jc w:val="both"/>
        <w:rPr>
          <w:b/>
          <w:bCs/>
        </w:rPr>
      </w:pPr>
      <w:r>
        <w:t xml:space="preserve">The need for these procedures has increased with the rise of IoT technology, whereas before the threat only came from certain sources, it has increased its attack landscape exponentially. The importance stated within a paper highlighting that with the growth of IoT, </w:t>
      </w:r>
      <w:r w:rsidRPr="005D7EC0">
        <w:rPr>
          <w:b/>
          <w:bCs/>
        </w:rPr>
        <w:t>“The need to securely maintain the important data generated by IoT devices has become an important issue”</w:t>
      </w:r>
      <w:r>
        <w:t>.</w:t>
      </w:r>
      <w:r>
        <w:rPr>
          <w:b/>
          <w:bCs/>
        </w:rPr>
        <w:t xml:space="preserve">[1] </w:t>
      </w:r>
      <w:r>
        <w:t xml:space="preserve">One other point of vulnerability in question is the use of cloud computing, since it is much cheaper to use cloud data storage, many organizations </w:t>
      </w:r>
      <w:r w:rsidR="00DD00EF">
        <w:t xml:space="preserve">integrate cloud computing onto their networks </w:t>
      </w:r>
      <w:r w:rsidR="007636ED">
        <w:t>to</w:t>
      </w:r>
      <w:r w:rsidR="00DD00EF">
        <w:t xml:space="preserve"> cut costs. </w:t>
      </w:r>
      <w:r w:rsidR="00F00DF4">
        <w:t xml:space="preserve">As stated in one paper, </w:t>
      </w:r>
      <w:r w:rsidR="00F00DF4" w:rsidRPr="005D7EC0">
        <w:rPr>
          <w:b/>
          <w:bCs/>
        </w:rPr>
        <w:t>“</w:t>
      </w:r>
      <w:r w:rsidR="00B70354" w:rsidRPr="005D7EC0">
        <w:rPr>
          <w:b/>
          <w:bCs/>
        </w:rPr>
        <w:t xml:space="preserve">Cloud computing is the newest </w:t>
      </w:r>
      <w:r w:rsidR="005D7EC0" w:rsidRPr="005D7EC0">
        <w:rPr>
          <w:b/>
          <w:bCs/>
        </w:rPr>
        <w:t>web-based</w:t>
      </w:r>
      <w:r w:rsidR="00B70354" w:rsidRPr="005D7EC0">
        <w:rPr>
          <w:b/>
          <w:bCs/>
        </w:rPr>
        <w:t xml:space="preserve"> computing network that offers the users convenient and flexible resources to access or function with different cloud applications</w:t>
      </w:r>
      <w:r w:rsidR="005D7EC0" w:rsidRPr="005D7EC0">
        <w:rPr>
          <w:b/>
          <w:bCs/>
        </w:rPr>
        <w:t>.” [2]</w:t>
      </w:r>
    </w:p>
    <w:p w14:paraId="0BFA5902" w14:textId="45849AD3" w:rsidR="00216C9E" w:rsidRDefault="00216C9E" w:rsidP="00216C9E">
      <w:pPr>
        <w:jc w:val="both"/>
      </w:pPr>
      <w:r>
        <w:t>In this assignment, there will be an analysis of different IT frameworks and models</w:t>
      </w:r>
      <w:r w:rsidR="002D0914">
        <w:t xml:space="preserve"> focusing on the application of data security, governance, and </w:t>
      </w:r>
      <w:r w:rsidR="009019BC">
        <w:t>compliance</w:t>
      </w:r>
      <w:r w:rsidR="00E23EA4">
        <w:t xml:space="preserve"> within</w:t>
      </w:r>
      <w:r w:rsidR="009019BC">
        <w:t xml:space="preserve"> the specified scenario. </w:t>
      </w:r>
    </w:p>
    <w:p w14:paraId="7861471E" w14:textId="77777777" w:rsidR="001B5916" w:rsidRDefault="001B5916"/>
    <w:p w14:paraId="1654E354" w14:textId="77777777" w:rsidR="001B5916" w:rsidRDefault="001B5916"/>
    <w:p w14:paraId="457881D1" w14:textId="77777777" w:rsidR="001B5916" w:rsidRDefault="001B5916"/>
    <w:p w14:paraId="49C2C0C3" w14:textId="77777777" w:rsidR="001B5916" w:rsidRDefault="001B5916"/>
    <w:p w14:paraId="2CE06B10" w14:textId="77777777" w:rsidR="001B5916" w:rsidRDefault="001B5916"/>
    <w:p w14:paraId="6ED3112A" w14:textId="77777777" w:rsidR="001B5916" w:rsidRDefault="001B5916"/>
    <w:p w14:paraId="4FF62D2D" w14:textId="77777777" w:rsidR="001B5916" w:rsidRDefault="001B5916"/>
    <w:p w14:paraId="72984360" w14:textId="77777777" w:rsidR="001B5916" w:rsidRDefault="001B5916"/>
    <w:p w14:paraId="64AFC353" w14:textId="77777777" w:rsidR="001B5916" w:rsidRDefault="001B5916"/>
    <w:p w14:paraId="03F88D63" w14:textId="77777777" w:rsidR="001B5916" w:rsidRDefault="001B5916"/>
    <w:p w14:paraId="5B2D20CD" w14:textId="77777777" w:rsidR="001B5916" w:rsidRDefault="001B5916"/>
    <w:p w14:paraId="38E07626" w14:textId="77777777" w:rsidR="001B5916" w:rsidRDefault="001B5916"/>
    <w:p w14:paraId="19F8BAF6" w14:textId="77777777" w:rsidR="001B5916" w:rsidRDefault="001B5916"/>
    <w:p w14:paraId="244D88F3" w14:textId="77777777" w:rsidR="001B5916" w:rsidRDefault="001B5916"/>
    <w:p w14:paraId="7D507671" w14:textId="0427BC1A" w:rsidR="001B5916" w:rsidRDefault="004B59B1" w:rsidP="001B5916">
      <w:pPr>
        <w:pStyle w:val="Heading1"/>
      </w:pPr>
      <w:bookmarkStart w:id="1" w:name="_Toc166127825"/>
      <w:r>
        <w:lastRenderedPageBreak/>
        <w:t>Introduction</w:t>
      </w:r>
      <w:bookmarkEnd w:id="1"/>
    </w:p>
    <w:p w14:paraId="650E7D47" w14:textId="29CA527B" w:rsidR="001B5916" w:rsidRDefault="001B5916"/>
    <w:p w14:paraId="5F26FC2A" w14:textId="1866931B" w:rsidR="00C54655" w:rsidRDefault="00515E06" w:rsidP="00515E06">
      <w:pPr>
        <w:jc w:val="both"/>
      </w:pPr>
      <w:r>
        <w:t xml:space="preserve">In the current times, the Internet has become an integral part of most business operations. This has meant that the number of cyber-attacks has also </w:t>
      </w:r>
      <w:r w:rsidR="009158C9">
        <w:t>grown. One major component needing attention is information security, attackers aim to compromise the data within the networks of these organisations.</w:t>
      </w:r>
      <w:r>
        <w:t xml:space="preserve"> To </w:t>
      </w:r>
      <w:r w:rsidR="009158C9">
        <w:t xml:space="preserve">prevent this, </w:t>
      </w:r>
      <w:r>
        <w:t xml:space="preserve">there are frameworks and models designed </w:t>
      </w:r>
      <w:r w:rsidR="008E339A">
        <w:t xml:space="preserve">to better enhance data security, governance, and compliance. </w:t>
      </w:r>
    </w:p>
    <w:p w14:paraId="011DFC14" w14:textId="77777777" w:rsidR="00C54655" w:rsidRDefault="00C54655" w:rsidP="00515E06">
      <w:pPr>
        <w:jc w:val="both"/>
      </w:pPr>
    </w:p>
    <w:p w14:paraId="584CC9B0" w14:textId="16B29F7B" w:rsidR="008E339A" w:rsidRDefault="008E339A" w:rsidP="00515E06">
      <w:pPr>
        <w:jc w:val="both"/>
      </w:pPr>
      <w:r>
        <w:t>In this workpiece, the research and analysis will focus on the business called ‘Natures Garden</w:t>
      </w:r>
      <w:r w:rsidR="00346B50">
        <w:t>,’</w:t>
      </w:r>
      <w:r>
        <w:t xml:space="preserve"> which is a we</w:t>
      </w:r>
      <w:r w:rsidR="00F770BD">
        <w:t xml:space="preserve">llness and health-based organization. Different frameworks will be discussed and used to help form a customized security strategy for it. </w:t>
      </w:r>
      <w:r w:rsidR="00C54655">
        <w:t xml:space="preserve">There is an immediate concern for doing this, as the company has recently allowed for the use of personal devices within the network, which increases the chances of these attacks occurring by allowing potentially vulnerable components to connect to the network of the business. </w:t>
      </w:r>
    </w:p>
    <w:p w14:paraId="700B13BC" w14:textId="77777777" w:rsidR="00F770BD" w:rsidRDefault="00F770BD" w:rsidP="00515E06">
      <w:pPr>
        <w:jc w:val="both"/>
      </w:pPr>
    </w:p>
    <w:p w14:paraId="5A87CCCD" w14:textId="77777777" w:rsidR="001B5916" w:rsidRDefault="001B5916"/>
    <w:p w14:paraId="7C91BC32" w14:textId="77777777" w:rsidR="001B5916" w:rsidRDefault="001B5916"/>
    <w:p w14:paraId="25E3D09F" w14:textId="77777777" w:rsidR="001B5916" w:rsidRDefault="001B5916"/>
    <w:p w14:paraId="082E9EA8" w14:textId="77777777" w:rsidR="001B5916" w:rsidRDefault="001B5916"/>
    <w:p w14:paraId="5228E677" w14:textId="77777777" w:rsidR="001B5916" w:rsidRDefault="001B5916"/>
    <w:p w14:paraId="5130AC2D" w14:textId="77777777" w:rsidR="001B5916" w:rsidRDefault="001B5916"/>
    <w:p w14:paraId="5CB2FE93" w14:textId="77777777" w:rsidR="001B5916" w:rsidRDefault="001B5916"/>
    <w:p w14:paraId="13A1CDEC" w14:textId="77777777" w:rsidR="001B5916" w:rsidRDefault="001B5916"/>
    <w:p w14:paraId="72C12544" w14:textId="77777777" w:rsidR="001B5916" w:rsidRDefault="001B5916"/>
    <w:p w14:paraId="2D493A58" w14:textId="77777777" w:rsidR="001B5916" w:rsidRDefault="001B5916"/>
    <w:p w14:paraId="344AB141" w14:textId="77777777" w:rsidR="001B5916" w:rsidRDefault="001B5916"/>
    <w:p w14:paraId="0BDEAC8B" w14:textId="77777777" w:rsidR="001B5916" w:rsidRDefault="001B5916"/>
    <w:p w14:paraId="7E155847" w14:textId="77777777" w:rsidR="001B5916" w:rsidRDefault="001B5916"/>
    <w:p w14:paraId="5C006B0A" w14:textId="77777777" w:rsidR="001B5916" w:rsidRDefault="001B5916"/>
    <w:p w14:paraId="73BB4AA6" w14:textId="77777777" w:rsidR="001B5916" w:rsidRDefault="001B5916"/>
    <w:p w14:paraId="6E7EC1AB" w14:textId="77777777" w:rsidR="001B5916" w:rsidRDefault="001B5916"/>
    <w:p w14:paraId="04719E1E" w14:textId="77777777" w:rsidR="001B5916" w:rsidRDefault="001B5916"/>
    <w:p w14:paraId="17746775" w14:textId="77777777" w:rsidR="001B5916" w:rsidRDefault="001B5916"/>
    <w:p w14:paraId="2B16E275" w14:textId="76974652" w:rsidR="001B5916" w:rsidRDefault="000F1ED5" w:rsidP="000F1ED5">
      <w:pPr>
        <w:pStyle w:val="Heading1"/>
      </w:pPr>
      <w:bookmarkStart w:id="2" w:name="_Toc166127826"/>
      <w:r>
        <w:lastRenderedPageBreak/>
        <w:t>Overview of IT frameworks and models</w:t>
      </w:r>
      <w:bookmarkEnd w:id="2"/>
      <w:r>
        <w:t xml:space="preserve"> </w:t>
      </w:r>
    </w:p>
    <w:p w14:paraId="560EAB1A" w14:textId="77777777" w:rsidR="00310EC3" w:rsidRDefault="00310EC3" w:rsidP="005B5841">
      <w:pPr>
        <w:jc w:val="both"/>
      </w:pPr>
    </w:p>
    <w:p w14:paraId="5F0BB01F" w14:textId="4E95B1AD" w:rsidR="00C54655" w:rsidRDefault="005B5841" w:rsidP="005B5841">
      <w:pPr>
        <w:jc w:val="both"/>
      </w:pPr>
      <w:r>
        <w:t>In this first section of the work, there will be research done on different IT frameworks and models</w:t>
      </w:r>
      <w:r w:rsidR="00346B50">
        <w:t xml:space="preserve">. </w:t>
      </w:r>
      <w:r>
        <w:t xml:space="preserve">This is to better understand which will suit the cyber security needs of Nature gardens. </w:t>
      </w:r>
      <w:r w:rsidR="00A50EEE">
        <w:t xml:space="preserve">This helps to build a better understanding of the needed fields, such as the foundation for best practices, the standardized processes and methodologies needed to ensure consistency of the implemented security, the risk management models most suitable for the company, ensuring compliance with the law and governance, </w:t>
      </w:r>
      <w:r w:rsidR="00310EC3">
        <w:t xml:space="preserve">and to help enhance the security posture of the network. </w:t>
      </w:r>
    </w:p>
    <w:p w14:paraId="25C635F9" w14:textId="77777777" w:rsidR="00310EC3" w:rsidRDefault="00310EC3" w:rsidP="005B5841">
      <w:pPr>
        <w:jc w:val="both"/>
      </w:pPr>
    </w:p>
    <w:p w14:paraId="684FFC6C" w14:textId="363A0BA5" w:rsidR="00310EC3" w:rsidRDefault="00310EC3" w:rsidP="00310EC3">
      <w:pPr>
        <w:pStyle w:val="Heading2"/>
      </w:pPr>
      <w:bookmarkStart w:id="3" w:name="_Toc166127827"/>
      <w:r>
        <w:t>ISO 27001</w:t>
      </w:r>
      <w:bookmarkEnd w:id="3"/>
    </w:p>
    <w:p w14:paraId="1373F2D2" w14:textId="7E40BAE5" w:rsidR="00310EC3" w:rsidRDefault="00310EC3" w:rsidP="00310EC3"/>
    <w:p w14:paraId="36A9107B" w14:textId="00176C3A" w:rsidR="00310EC3" w:rsidRDefault="004542EC" w:rsidP="005B5841">
      <w:pPr>
        <w:jc w:val="both"/>
        <w:rPr>
          <w:b/>
          <w:bCs/>
        </w:rPr>
      </w:pPr>
      <w:r>
        <w:t xml:space="preserve">The ISO 27001 standard is an internationally recognised framework for the management of information security. It was developed by the </w:t>
      </w:r>
      <w:r w:rsidRPr="004542EC">
        <w:t>International Organization for Standardization and the International Electrotechnical Commission</w:t>
      </w:r>
      <w:r>
        <w:t>. Quoted as being “</w:t>
      </w:r>
      <w:r w:rsidRPr="00D94B34">
        <w:rPr>
          <w:b/>
          <w:bCs/>
        </w:rPr>
        <w:t>one of the most widely used and accepted standards for information security worldwide</w:t>
      </w:r>
      <w:proofErr w:type="gramStart"/>
      <w:r w:rsidRPr="00D94B34">
        <w:rPr>
          <w:b/>
          <w:bCs/>
        </w:rPr>
        <w:t>”.</w:t>
      </w:r>
      <w:proofErr w:type="gramEnd"/>
      <w:r w:rsidRPr="00D94B34">
        <w:rPr>
          <w:b/>
          <w:bCs/>
        </w:rPr>
        <w:t>[</w:t>
      </w:r>
      <w:r>
        <w:rPr>
          <w:b/>
          <w:bCs/>
        </w:rPr>
        <w:t xml:space="preserve">3] </w:t>
      </w:r>
      <w:r w:rsidR="00326125">
        <w:t xml:space="preserve">It works by providing a systematic approach when it comes to ensuring data security. It supplies a risk management process that includes </w:t>
      </w:r>
      <w:proofErr w:type="gramStart"/>
      <w:r w:rsidR="00326125">
        <w:t>3</w:t>
      </w:r>
      <w:proofErr w:type="gramEnd"/>
      <w:r w:rsidR="00326125">
        <w:t xml:space="preserve"> components, people, processes, and IT systems. </w:t>
      </w:r>
      <w:r w:rsidR="00D94B34">
        <w:t>The steps needed to adopt this framework usually consist of the following, “</w:t>
      </w:r>
      <w:r w:rsidR="00D94B34">
        <w:rPr>
          <w:b/>
          <w:bCs/>
        </w:rPr>
        <w:t>Management support and leadership, Establishing the information security management system (ISMS), risk assessment, monitoring and review, and continuous improvement.” [4]</w:t>
      </w:r>
    </w:p>
    <w:p w14:paraId="37B7BC6C" w14:textId="77777777" w:rsidR="006B2D9F" w:rsidRDefault="006B2D9F" w:rsidP="005B5841">
      <w:pPr>
        <w:jc w:val="both"/>
        <w:rPr>
          <w:b/>
          <w:bCs/>
        </w:rPr>
      </w:pPr>
    </w:p>
    <w:p w14:paraId="7D88FA0B" w14:textId="64FF854F" w:rsidR="00D94B34" w:rsidRPr="00D94B34" w:rsidRDefault="00166F51" w:rsidP="005B5841">
      <w:pPr>
        <w:jc w:val="both"/>
        <w:rPr>
          <w:b/>
          <w:bCs/>
        </w:rPr>
      </w:pPr>
      <w:r>
        <w:rPr>
          <w:b/>
          <w:bCs/>
          <w:noProof/>
        </w:rPr>
        <w:drawing>
          <wp:inline distT="0" distB="0" distL="0" distR="0" wp14:anchorId="39AA14DF" wp14:editId="75BC26C2">
            <wp:extent cx="5486400" cy="3200400"/>
            <wp:effectExtent l="38100" t="0" r="38100" b="19050"/>
            <wp:docPr id="202647129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D66C8EE" w14:textId="5AA352D5" w:rsidR="004A2855" w:rsidRPr="004A2855" w:rsidRDefault="001C2DF1" w:rsidP="001C2DF1">
      <w:pPr>
        <w:pStyle w:val="Heading2"/>
      </w:pPr>
      <w:bookmarkStart w:id="4" w:name="_Toc166127828"/>
      <w:r>
        <w:lastRenderedPageBreak/>
        <w:t xml:space="preserve">NIST </w:t>
      </w:r>
      <w:r w:rsidR="00E0066A">
        <w:t>Cybersecurity Framework (CSF)</w:t>
      </w:r>
      <w:bookmarkEnd w:id="4"/>
    </w:p>
    <w:p w14:paraId="69CB54CF" w14:textId="5FA826D6" w:rsidR="00386A54" w:rsidRPr="00E94922" w:rsidRDefault="00BB0248" w:rsidP="0030669F">
      <w:pPr>
        <w:jc w:val="both"/>
      </w:pPr>
      <w:r>
        <w:t xml:space="preserve">The NIST framework is used by companies to supply guidelines </w:t>
      </w:r>
      <w:r w:rsidR="00090C8D">
        <w:t xml:space="preserve">and best practice policies </w:t>
      </w:r>
      <w:r w:rsidR="0030669F">
        <w:t xml:space="preserve">that work to reduce the risks of cybersecurity attacks. </w:t>
      </w:r>
      <w:r w:rsidR="0021682A">
        <w:t xml:space="preserve">It was developed by the </w:t>
      </w:r>
      <w:r w:rsidR="009E5DB2">
        <w:t>National Institute</w:t>
      </w:r>
      <w:r w:rsidR="0021682A">
        <w:t xml:space="preserve"> of </w:t>
      </w:r>
      <w:r w:rsidR="009E5DB2">
        <w:t>Standards</w:t>
      </w:r>
      <w:r w:rsidR="0021682A">
        <w:t xml:space="preserve"> and </w:t>
      </w:r>
      <w:r w:rsidR="009E5DB2">
        <w:t xml:space="preserve">Technology with the intent of being used </w:t>
      </w:r>
      <w:r w:rsidR="00DD65ED">
        <w:t xml:space="preserve">by a wide range of industries and organisations. </w:t>
      </w:r>
      <w:r w:rsidR="00392007">
        <w:t xml:space="preserve">It allows </w:t>
      </w:r>
      <w:r w:rsidR="001004EB">
        <w:t>for flexibility to suit the company’s need</w:t>
      </w:r>
      <w:r w:rsidR="007F132D">
        <w:t>s</w:t>
      </w:r>
      <w:r w:rsidR="009730C7">
        <w:t xml:space="preserve"> and </w:t>
      </w:r>
      <w:r w:rsidR="009D3070">
        <w:t>does not</w:t>
      </w:r>
      <w:r w:rsidR="009730C7">
        <w:t xml:space="preserve"> need a high influx of payment to be made</w:t>
      </w:r>
      <w:r w:rsidR="007F132D">
        <w:t xml:space="preserve">, in a literature review it highlighted this by stating </w:t>
      </w:r>
      <w:r w:rsidR="005700F2">
        <w:t>how “</w:t>
      </w:r>
      <w:r w:rsidR="005700F2" w:rsidRPr="002B7DC9">
        <w:rPr>
          <w:b/>
          <w:bCs/>
        </w:rPr>
        <w:t>This kind of flexibility can also help reduce the implementation costs associated with security programs </w:t>
      </w:r>
      <w:r w:rsidR="005700F2" w:rsidRPr="002B7DC9">
        <w:rPr>
          <w:b/>
          <w:bCs/>
        </w:rPr>
        <w:t>“</w:t>
      </w:r>
      <w:r w:rsidR="005700F2">
        <w:t xml:space="preserve">. </w:t>
      </w:r>
      <w:r w:rsidR="005700F2">
        <w:rPr>
          <w:b/>
          <w:bCs/>
        </w:rPr>
        <w:t>[5]</w:t>
      </w:r>
      <w:r w:rsidR="00E94922">
        <w:rPr>
          <w:b/>
          <w:bCs/>
        </w:rPr>
        <w:t xml:space="preserve"> </w:t>
      </w:r>
    </w:p>
    <w:p w14:paraId="30E9D03D" w14:textId="77777777" w:rsidR="001B3643" w:rsidRDefault="001B3643" w:rsidP="0030669F">
      <w:pPr>
        <w:jc w:val="both"/>
      </w:pPr>
    </w:p>
    <w:p w14:paraId="38783B74" w14:textId="7E2081B4" w:rsidR="00F25212" w:rsidRDefault="00F25212" w:rsidP="0030669F">
      <w:pPr>
        <w:jc w:val="both"/>
      </w:pPr>
      <w:r>
        <w:t xml:space="preserve">This framework is centred around </w:t>
      </w:r>
      <w:r w:rsidR="00A7225E">
        <w:t xml:space="preserve">five system headings that work </w:t>
      </w:r>
      <w:r w:rsidR="00563FD7">
        <w:t xml:space="preserve">to provide an efficient strategic </w:t>
      </w:r>
      <w:r w:rsidR="00EF58D8">
        <w:t xml:space="preserve">view of the lifecycle of the organisation’s management of cybersecurity risks. </w:t>
      </w:r>
    </w:p>
    <w:p w14:paraId="2E446CD3" w14:textId="7B5F415D" w:rsidR="00232DEA" w:rsidRDefault="005A6ED4" w:rsidP="0030669F">
      <w:pPr>
        <w:jc w:val="both"/>
      </w:pPr>
      <w:r w:rsidRPr="005A6ED4">
        <w:drawing>
          <wp:inline distT="0" distB="0" distL="0" distR="0" wp14:anchorId="105B8AE5" wp14:editId="7F1DEBE0">
            <wp:extent cx="5731510" cy="3114040"/>
            <wp:effectExtent l="76200" t="76200" r="135890" b="124460"/>
            <wp:docPr id="60983881" name="Picture 1" descr="A diagram of security framework over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3881" name="Picture 1" descr="A diagram of security framework overview&#10;&#10;Description automatically generated"/>
                    <pic:cNvPicPr/>
                  </pic:nvPicPr>
                  <pic:blipFill>
                    <a:blip r:embed="rId13"/>
                    <a:stretch>
                      <a:fillRect/>
                    </a:stretch>
                  </pic:blipFill>
                  <pic:spPr>
                    <a:xfrm>
                      <a:off x="0" y="0"/>
                      <a:ext cx="5731510" cy="3114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E39B9C" w14:textId="438E7A64" w:rsidR="005A6ED4" w:rsidRPr="005A6ED4" w:rsidRDefault="005A6ED4" w:rsidP="0030669F">
      <w:pPr>
        <w:jc w:val="both"/>
        <w:rPr>
          <w:b/>
          <w:bCs/>
        </w:rPr>
      </w:pPr>
      <w:r>
        <w:rPr>
          <w:b/>
          <w:bCs/>
        </w:rPr>
        <w:t>[6]</w:t>
      </w:r>
      <w:r w:rsidR="00B30EB6">
        <w:rPr>
          <w:b/>
          <w:bCs/>
        </w:rPr>
        <w:t xml:space="preserve"> – DELL </w:t>
      </w:r>
    </w:p>
    <w:p w14:paraId="356028E7" w14:textId="28A54DFD" w:rsidR="00EF58D8" w:rsidRDefault="003C35C8" w:rsidP="0011613E">
      <w:pPr>
        <w:pStyle w:val="Heading2"/>
      </w:pPr>
      <w:bookmarkStart w:id="5" w:name="_Toc166127829"/>
      <w:r>
        <w:t>COBIT – Control objectives for information and related technologies)</w:t>
      </w:r>
      <w:bookmarkEnd w:id="5"/>
    </w:p>
    <w:p w14:paraId="01DCE1D3" w14:textId="77777777" w:rsidR="006F3D52" w:rsidRPr="006F3D52" w:rsidRDefault="006F3D52" w:rsidP="006F3D52"/>
    <w:p w14:paraId="35B201C3" w14:textId="6F48B19C" w:rsidR="00882791" w:rsidRDefault="003E4586" w:rsidP="0030669F">
      <w:pPr>
        <w:jc w:val="both"/>
      </w:pPr>
      <w:r>
        <w:t xml:space="preserve">COBIT framework is designed to help with IT management and governance. It was developed by </w:t>
      </w:r>
      <w:r w:rsidR="00D04D48">
        <w:t xml:space="preserve">ISACA (Information </w:t>
      </w:r>
      <w:r w:rsidR="00F970EB">
        <w:t>System Audit</w:t>
      </w:r>
      <w:r w:rsidR="00D04D48">
        <w:t xml:space="preserve"> and </w:t>
      </w:r>
      <w:r w:rsidR="00F970EB">
        <w:t xml:space="preserve">Control Association) </w:t>
      </w:r>
      <w:r w:rsidR="00F43100">
        <w:t xml:space="preserve">to ensure that information technology is effectively and </w:t>
      </w:r>
      <w:r w:rsidR="00956938">
        <w:t>efficiently used by the organisation.</w:t>
      </w:r>
      <w:r w:rsidR="00D119F0">
        <w:t xml:space="preserve"> </w:t>
      </w:r>
      <w:r w:rsidR="0075179E">
        <w:t xml:space="preserve">It is popularly used by IT auditors, IT managers, and </w:t>
      </w:r>
      <w:r w:rsidR="00065CC1">
        <w:t>IT developers. It supplied a balance in i</w:t>
      </w:r>
      <w:r w:rsidR="00786A6A">
        <w:t xml:space="preserve">ts objectives </w:t>
      </w:r>
      <w:r w:rsidR="00EB26B0">
        <w:t>by bridging the gap between technical issues, control requirements</w:t>
      </w:r>
      <w:r w:rsidR="00BB406C">
        <w:t xml:space="preserve">, and business risks. </w:t>
      </w:r>
    </w:p>
    <w:p w14:paraId="7365EA29" w14:textId="19B117C4" w:rsidR="00882791" w:rsidRPr="009E2E6C" w:rsidRDefault="00882791" w:rsidP="0030669F">
      <w:pPr>
        <w:jc w:val="both"/>
        <w:rPr>
          <w:b/>
          <w:bCs/>
        </w:rPr>
      </w:pPr>
      <w:r>
        <w:t xml:space="preserve">There have been </w:t>
      </w:r>
      <w:proofErr w:type="gramStart"/>
      <w:r>
        <w:t>many</w:t>
      </w:r>
      <w:proofErr w:type="gramEnd"/>
      <w:r>
        <w:t xml:space="preserve"> papers boasting the </w:t>
      </w:r>
      <w:r w:rsidR="00D53B70">
        <w:t>benefits</w:t>
      </w:r>
      <w:r>
        <w:t xml:space="preserve"> of this framework, one of them </w:t>
      </w:r>
      <w:r w:rsidR="00C25B0C">
        <w:t xml:space="preserve">discussed </w:t>
      </w:r>
      <w:r w:rsidR="00D53B70">
        <w:t>an</w:t>
      </w:r>
      <w:r w:rsidR="00C25B0C">
        <w:t xml:space="preserve"> analysis of this framework that was implemented </w:t>
      </w:r>
      <w:r w:rsidR="00D53B70">
        <w:t>in</w:t>
      </w:r>
      <w:r w:rsidR="00F136CE">
        <w:t xml:space="preserve"> the Trade Bank of Iraq</w:t>
      </w:r>
      <w:r w:rsidR="00D53B70">
        <w:t xml:space="preserve"> which showed that </w:t>
      </w:r>
      <w:r w:rsidR="008E5967">
        <w:t xml:space="preserve">using COBIT 5 had “reduced </w:t>
      </w:r>
      <w:r w:rsidR="00FB7353">
        <w:t>data processing risks and improved automated accounting information</w:t>
      </w:r>
      <w:r w:rsidR="009E2E6C">
        <w:t xml:space="preserve"> systems’ security.”</w:t>
      </w:r>
      <w:r w:rsidR="009E2E6C">
        <w:rPr>
          <w:b/>
          <w:bCs/>
        </w:rPr>
        <w:t xml:space="preserve"> [7]</w:t>
      </w:r>
    </w:p>
    <w:p w14:paraId="0F758ED3" w14:textId="77777777" w:rsidR="002E2277" w:rsidRDefault="002E2277" w:rsidP="0030669F">
      <w:pPr>
        <w:jc w:val="both"/>
      </w:pPr>
    </w:p>
    <w:p w14:paraId="28CDD8AD" w14:textId="48CBC4FF" w:rsidR="002E2277" w:rsidRDefault="002E2277" w:rsidP="0030669F">
      <w:pPr>
        <w:jc w:val="both"/>
        <w:rPr>
          <w:b/>
          <w:bCs/>
          <w:u w:val="single"/>
        </w:rPr>
      </w:pPr>
      <w:r>
        <w:rPr>
          <w:b/>
          <w:bCs/>
          <w:u w:val="single"/>
        </w:rPr>
        <w:lastRenderedPageBreak/>
        <w:t>Principles of COBIT</w:t>
      </w:r>
    </w:p>
    <w:p w14:paraId="44AD9F87" w14:textId="77777777" w:rsidR="00C74D38" w:rsidRPr="002E2277" w:rsidRDefault="00C74D38" w:rsidP="0030669F">
      <w:pPr>
        <w:jc w:val="both"/>
        <w:rPr>
          <w:b/>
          <w:bCs/>
          <w:u w:val="single"/>
        </w:rPr>
      </w:pPr>
    </w:p>
    <w:p w14:paraId="771F7BE4" w14:textId="77777777" w:rsidR="00BB406C" w:rsidRDefault="00BB406C" w:rsidP="0030669F">
      <w:pPr>
        <w:jc w:val="both"/>
      </w:pPr>
    </w:p>
    <w:p w14:paraId="274789D3" w14:textId="1EF80C18" w:rsidR="00396016" w:rsidRDefault="00C74D38" w:rsidP="00A817BF">
      <w:pPr>
        <w:jc w:val="center"/>
      </w:pPr>
      <w:r>
        <w:rPr>
          <w:noProof/>
        </w:rPr>
        <mc:AlternateContent>
          <mc:Choice Requires="wps">
            <w:drawing>
              <wp:anchor distT="0" distB="0" distL="114300" distR="114300" simplePos="0" relativeHeight="251650560" behindDoc="0" locked="0" layoutInCell="1" allowOverlap="1" wp14:anchorId="000E0A02" wp14:editId="7D5E816D">
                <wp:simplePos x="0" y="0"/>
                <wp:positionH relativeFrom="column">
                  <wp:posOffset>4480560</wp:posOffset>
                </wp:positionH>
                <wp:positionV relativeFrom="paragraph">
                  <wp:posOffset>38100</wp:posOffset>
                </wp:positionV>
                <wp:extent cx="1737360" cy="2174240"/>
                <wp:effectExtent l="0" t="0" r="15240" b="16510"/>
                <wp:wrapNone/>
                <wp:docPr id="59193203" name="Text Box 10"/>
                <wp:cNvGraphicFramePr/>
                <a:graphic xmlns:a="http://schemas.openxmlformats.org/drawingml/2006/main">
                  <a:graphicData uri="http://schemas.microsoft.com/office/word/2010/wordprocessingShape">
                    <wps:wsp>
                      <wps:cNvSpPr txBox="1"/>
                      <wps:spPr>
                        <a:xfrm>
                          <a:off x="0" y="0"/>
                          <a:ext cx="1737360" cy="2174240"/>
                        </a:xfrm>
                        <a:prstGeom prst="rect">
                          <a:avLst/>
                        </a:prstGeom>
                        <a:solidFill>
                          <a:schemeClr val="lt1"/>
                        </a:solidFill>
                        <a:ln w="6350">
                          <a:solidFill>
                            <a:prstClr val="black"/>
                          </a:solidFill>
                        </a:ln>
                      </wps:spPr>
                      <wps:txbx>
                        <w:txbxContent>
                          <w:p w14:paraId="5780E74B" w14:textId="714B1D46" w:rsidR="00894C8E" w:rsidRDefault="00AC262F" w:rsidP="00802472">
                            <w:pPr>
                              <w:jc w:val="both"/>
                            </w:pPr>
                            <w:r>
                              <w:t xml:space="preserve">All IT governance aspects should be covered within this framework, this includes </w:t>
                            </w:r>
                            <w:r w:rsidR="000D4FEC">
                              <w:t xml:space="preserve">executive oversight of IT, operational </w:t>
                            </w:r>
                            <w:r w:rsidR="00B75B70">
                              <w:t>aspects, ensuring comprehensive coverage, and integration of information and technology with</w:t>
                            </w:r>
                            <w:r w:rsidR="00802472">
                              <w:t>in the 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E0A02" id="Text Box 10" o:spid="_x0000_s1030" type="#_x0000_t202" style="position:absolute;left:0;text-align:left;margin-left:352.8pt;margin-top:3pt;width:136.8pt;height:171.2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" fillcolor="white [3201]" strokeweight=".5pt">
                <v:textbox>
                  <w:txbxContent>
                    <w:p w14:paraId="5780E74B" w14:textId="714B1D46" w:rsidR="00894C8E" w:rsidRDefault="00AC262F" w:rsidP="00802472">
                      <w:pPr>
                        <w:jc w:val="both"/>
                      </w:pPr>
                      <w:r>
                        <w:t xml:space="preserve">All IT governance aspects should be covered within this framework, this includes </w:t>
                      </w:r>
                      <w:r w:rsidR="000D4FEC">
                        <w:t xml:space="preserve">executive oversight of IT, operational </w:t>
                      </w:r>
                      <w:r w:rsidR="00B75B70">
                        <w:t>aspects, ensuring comprehensive coverage, and integration of information and technology with</w:t>
                      </w:r>
                      <w:r w:rsidR="00802472">
                        <w:t>in the organisation.</w:t>
                      </w:r>
                    </w:p>
                  </w:txbxContent>
                </v:textbox>
              </v:shape>
            </w:pict>
          </mc:Fallback>
        </mc:AlternateContent>
      </w:r>
      <w:r>
        <w:rPr>
          <w:noProof/>
        </w:rPr>
        <mc:AlternateContent>
          <mc:Choice Requires="wps">
            <w:drawing>
              <wp:anchor distT="0" distB="0" distL="114300" distR="114300" simplePos="0" relativeHeight="251726336" behindDoc="0" locked="0" layoutInCell="1" allowOverlap="1" wp14:anchorId="671618CA" wp14:editId="2A85A8A3">
                <wp:simplePos x="0" y="0"/>
                <wp:positionH relativeFrom="margin">
                  <wp:posOffset>-335280</wp:posOffset>
                </wp:positionH>
                <wp:positionV relativeFrom="paragraph">
                  <wp:posOffset>1744980</wp:posOffset>
                </wp:positionV>
                <wp:extent cx="2082800" cy="1971040"/>
                <wp:effectExtent l="0" t="0" r="12700" b="10160"/>
                <wp:wrapNone/>
                <wp:docPr id="1539494117" name="Text Box 10"/>
                <wp:cNvGraphicFramePr/>
                <a:graphic xmlns:a="http://schemas.openxmlformats.org/drawingml/2006/main">
                  <a:graphicData uri="http://schemas.microsoft.com/office/word/2010/wordprocessingShape">
                    <wps:wsp>
                      <wps:cNvSpPr txBox="1"/>
                      <wps:spPr>
                        <a:xfrm>
                          <a:off x="0" y="0"/>
                          <a:ext cx="2082800" cy="1971040"/>
                        </a:xfrm>
                        <a:prstGeom prst="rect">
                          <a:avLst/>
                        </a:prstGeom>
                        <a:solidFill>
                          <a:schemeClr val="lt1"/>
                        </a:solidFill>
                        <a:ln w="6350">
                          <a:solidFill>
                            <a:prstClr val="black"/>
                          </a:solidFill>
                        </a:ln>
                      </wps:spPr>
                      <wps:txbx>
                        <w:txbxContent>
                          <w:p w14:paraId="0C358DDD" w14:textId="2F6E90C7" w:rsidR="00894C8E" w:rsidRDefault="006C4980" w:rsidP="00B12CE9">
                            <w:pPr>
                              <w:jc w:val="both"/>
                            </w:pPr>
                            <w:r>
                              <w:t>All dimensions of governance and management should be addressed within this framework, this incl</w:t>
                            </w:r>
                            <w:r w:rsidR="00B12CE9">
                              <w:t xml:space="preserve">udes </w:t>
                            </w:r>
                            <w:r w:rsidR="00B12CE9" w:rsidRPr="00B12CE9">
                              <w:t xml:space="preserve">processes, organizational structures, skills and competencies, information flows, culture and </w:t>
                            </w:r>
                            <w:r w:rsidR="00B12CE9" w:rsidRPr="00B12CE9">
                              <w:t>behaviours</w:t>
                            </w:r>
                            <w:r w:rsidR="00B12CE9" w:rsidRPr="00B12CE9">
                              <w:t>, and services and infrastructure</w:t>
                            </w:r>
                            <w:r w:rsidR="00B12CE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618CA" id="_x0000_s1031" type="#_x0000_t202" style="position:absolute;left:0;text-align:left;margin-left:-26.4pt;margin-top:137.4pt;width:164pt;height:155.2pt;z-index:25172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" fillcolor="white [3201]" strokeweight=".5pt">
                <v:textbox>
                  <w:txbxContent>
                    <w:p w14:paraId="0C358DDD" w14:textId="2F6E90C7" w:rsidR="00894C8E" w:rsidRDefault="006C4980" w:rsidP="00B12CE9">
                      <w:pPr>
                        <w:jc w:val="both"/>
                      </w:pPr>
                      <w:r>
                        <w:t>All dimensions of governance and management should be addressed within this framework, this incl</w:t>
                      </w:r>
                      <w:r w:rsidR="00B12CE9">
                        <w:t xml:space="preserve">udes </w:t>
                      </w:r>
                      <w:r w:rsidR="00B12CE9" w:rsidRPr="00B12CE9">
                        <w:t xml:space="preserve">processes, organizational structures, skills and competencies, information flows, culture and </w:t>
                      </w:r>
                      <w:r w:rsidR="00B12CE9" w:rsidRPr="00B12CE9">
                        <w:t>behaviours</w:t>
                      </w:r>
                      <w:r w:rsidR="00B12CE9" w:rsidRPr="00B12CE9">
                        <w:t>, and services and infrastructure</w:t>
                      </w:r>
                      <w:r w:rsidR="00B12CE9">
                        <w:t>.</w:t>
                      </w:r>
                    </w:p>
                  </w:txbxContent>
                </v:textbox>
                <w10:wrap anchorx="margin"/>
              </v:shape>
            </w:pict>
          </mc:Fallback>
        </mc:AlternateContent>
      </w:r>
      <w:r w:rsidR="008C5CF6">
        <w:rPr>
          <w:noProof/>
        </w:rPr>
        <mc:AlternateContent>
          <mc:Choice Requires="wps">
            <w:drawing>
              <wp:anchor distT="0" distB="0" distL="114300" distR="114300" simplePos="0" relativeHeight="251688448" behindDoc="0" locked="0" layoutInCell="1" allowOverlap="1" wp14:anchorId="2C107483" wp14:editId="3FE2D4A4">
                <wp:simplePos x="0" y="0"/>
                <wp:positionH relativeFrom="page">
                  <wp:posOffset>4972050</wp:posOffset>
                </wp:positionH>
                <wp:positionV relativeFrom="paragraph">
                  <wp:posOffset>2434590</wp:posOffset>
                </wp:positionV>
                <wp:extent cx="1897380" cy="1268730"/>
                <wp:effectExtent l="0" t="0" r="26670" b="26670"/>
                <wp:wrapNone/>
                <wp:docPr id="790506902" name="Text Box 10"/>
                <wp:cNvGraphicFramePr/>
                <a:graphic xmlns:a="http://schemas.openxmlformats.org/drawingml/2006/main">
                  <a:graphicData uri="http://schemas.microsoft.com/office/word/2010/wordprocessingShape">
                    <wps:wsp>
                      <wps:cNvSpPr txBox="1"/>
                      <wps:spPr>
                        <a:xfrm>
                          <a:off x="0" y="0"/>
                          <a:ext cx="1897380" cy="1268730"/>
                        </a:xfrm>
                        <a:prstGeom prst="rect">
                          <a:avLst/>
                        </a:prstGeom>
                        <a:solidFill>
                          <a:schemeClr val="lt1"/>
                        </a:solidFill>
                        <a:ln w="6350">
                          <a:solidFill>
                            <a:prstClr val="black"/>
                          </a:solidFill>
                        </a:ln>
                      </wps:spPr>
                      <wps:txbx>
                        <w:txbxContent>
                          <w:p w14:paraId="6198C50E" w14:textId="58C576A5" w:rsidR="00894C8E" w:rsidRDefault="00212D8D" w:rsidP="00B243FF">
                            <w:pPr>
                              <w:jc w:val="both"/>
                            </w:pPr>
                            <w:r>
                              <w:t xml:space="preserve">COBIT is designed to be adaptable to the </w:t>
                            </w:r>
                            <w:r w:rsidR="004130C5">
                              <w:t xml:space="preserve">integration of other frameworks like ITIL, CMMI, and ISO 27001.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07483" id="_x0000_s1032" type="#_x0000_t202" style="position:absolute;left:0;text-align:left;margin-left:391.5pt;margin-top:191.7pt;width:149.4pt;height:99.9pt;z-index:251688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" fillcolor="white [3201]" strokeweight=".5pt">
                <v:textbox>
                  <w:txbxContent>
                    <w:p w14:paraId="6198C50E" w14:textId="58C576A5" w:rsidR="00894C8E" w:rsidRDefault="00212D8D" w:rsidP="00B243FF">
                      <w:pPr>
                        <w:jc w:val="both"/>
                      </w:pPr>
                      <w:r>
                        <w:t xml:space="preserve">COBIT is designed to be adaptable to the </w:t>
                      </w:r>
                      <w:r w:rsidR="004130C5">
                        <w:t xml:space="preserve">integration of other frameworks like ITIL, CMMI, and ISO 27001. </w:t>
                      </w:r>
                    </w:p>
                  </w:txbxContent>
                </v:textbox>
                <w10:wrap anchorx="page"/>
              </v:shape>
            </w:pict>
          </mc:Fallback>
        </mc:AlternateContent>
      </w:r>
      <w:r w:rsidR="008C5CF6">
        <w:rPr>
          <w:noProof/>
        </w:rPr>
        <mc:AlternateContent>
          <mc:Choice Requires="wps">
            <w:drawing>
              <wp:anchor distT="0" distB="0" distL="114300" distR="114300" simplePos="0" relativeHeight="251755008" behindDoc="0" locked="0" layoutInCell="1" allowOverlap="1" wp14:anchorId="76AB01A6" wp14:editId="7CFAE168">
                <wp:simplePos x="0" y="0"/>
                <wp:positionH relativeFrom="column">
                  <wp:posOffset>-308610</wp:posOffset>
                </wp:positionH>
                <wp:positionV relativeFrom="paragraph">
                  <wp:posOffset>685800</wp:posOffset>
                </wp:positionV>
                <wp:extent cx="1520190" cy="925830"/>
                <wp:effectExtent l="0" t="0" r="22860" b="26670"/>
                <wp:wrapNone/>
                <wp:docPr id="1946469142" name="Text Box 10"/>
                <wp:cNvGraphicFramePr/>
                <a:graphic xmlns:a="http://schemas.openxmlformats.org/drawingml/2006/main">
                  <a:graphicData uri="http://schemas.microsoft.com/office/word/2010/wordprocessingShape">
                    <wps:wsp>
                      <wps:cNvSpPr txBox="1"/>
                      <wps:spPr>
                        <a:xfrm>
                          <a:off x="0" y="0"/>
                          <a:ext cx="1520190" cy="925830"/>
                        </a:xfrm>
                        <a:prstGeom prst="rect">
                          <a:avLst/>
                        </a:prstGeom>
                        <a:solidFill>
                          <a:schemeClr val="lt1"/>
                        </a:solidFill>
                        <a:ln w="6350">
                          <a:solidFill>
                            <a:prstClr val="black"/>
                          </a:solidFill>
                        </a:ln>
                      </wps:spPr>
                      <wps:txbx>
                        <w:txbxContent>
                          <w:p w14:paraId="03BEB1E2" w14:textId="50022B6F" w:rsidR="00894C8E" w:rsidRDefault="00DF3C49" w:rsidP="004F6ABC">
                            <w:pPr>
                              <w:pStyle w:val="NoSpacing"/>
                            </w:pPr>
                            <w:r>
                              <w:t xml:space="preserve">COBIT works to make a </w:t>
                            </w:r>
                            <w:r w:rsidR="00B46A62">
                              <w:t xml:space="preserve">distinguishment </w:t>
                            </w:r>
                            <w:r w:rsidR="007130C7">
                              <w:t xml:space="preserve">between governance and 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B01A6" id="_x0000_s1033" type="#_x0000_t202" style="position:absolute;left:0;text-align:left;margin-left:-24.3pt;margin-top:54pt;width:119.7pt;height:72.9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" fillcolor="white [3201]" strokeweight=".5pt">
                <v:textbox>
                  <w:txbxContent>
                    <w:p w14:paraId="03BEB1E2" w14:textId="50022B6F" w:rsidR="00894C8E" w:rsidRDefault="00DF3C49" w:rsidP="004F6ABC">
                      <w:pPr>
                        <w:pStyle w:val="NoSpacing"/>
                      </w:pPr>
                      <w:r>
                        <w:t xml:space="preserve">COBIT works to make a </w:t>
                      </w:r>
                      <w:r w:rsidR="00B46A62">
                        <w:t xml:space="preserve">distinguishment </w:t>
                      </w:r>
                      <w:r w:rsidR="007130C7">
                        <w:t xml:space="preserve">between governance and management. </w:t>
                      </w:r>
                    </w:p>
                  </w:txbxContent>
                </v:textbox>
              </v:shape>
            </w:pict>
          </mc:Fallback>
        </mc:AlternateContent>
      </w:r>
      <w:r w:rsidR="00802472">
        <w:rPr>
          <w:noProof/>
        </w:rPr>
        <mc:AlternateContent>
          <mc:Choice Requires="wps">
            <w:drawing>
              <wp:anchor distT="0" distB="0" distL="114300" distR="114300" simplePos="0" relativeHeight="251619840" behindDoc="0" locked="0" layoutInCell="1" allowOverlap="1" wp14:anchorId="01FA10D3" wp14:editId="52428663">
                <wp:simplePos x="0" y="0"/>
                <wp:positionH relativeFrom="column">
                  <wp:posOffset>1360170</wp:posOffset>
                </wp:positionH>
                <wp:positionV relativeFrom="paragraph">
                  <wp:posOffset>-411480</wp:posOffset>
                </wp:positionV>
                <wp:extent cx="3040380" cy="470535"/>
                <wp:effectExtent l="0" t="0" r="26670" b="24765"/>
                <wp:wrapNone/>
                <wp:docPr id="47213654" name="Text Box 10"/>
                <wp:cNvGraphicFramePr/>
                <a:graphic xmlns:a="http://schemas.openxmlformats.org/drawingml/2006/main">
                  <a:graphicData uri="http://schemas.microsoft.com/office/word/2010/wordprocessingShape">
                    <wps:wsp>
                      <wps:cNvSpPr txBox="1"/>
                      <wps:spPr>
                        <a:xfrm>
                          <a:off x="0" y="0"/>
                          <a:ext cx="3040380" cy="470535"/>
                        </a:xfrm>
                        <a:prstGeom prst="rect">
                          <a:avLst/>
                        </a:prstGeom>
                        <a:solidFill>
                          <a:schemeClr val="lt1"/>
                        </a:solidFill>
                        <a:ln w="6350">
                          <a:solidFill>
                            <a:prstClr val="black"/>
                          </a:solidFill>
                        </a:ln>
                      </wps:spPr>
                      <wps:txbx>
                        <w:txbxContent>
                          <w:p w14:paraId="6E9B0BC2" w14:textId="1E98A2DE" w:rsidR="00894C8E" w:rsidRDefault="00DA78C8" w:rsidP="00802472">
                            <w:pPr>
                              <w:jc w:val="both"/>
                            </w:pPr>
                            <w:r>
                              <w:t xml:space="preserve">COBIT aims to </w:t>
                            </w:r>
                            <w:r w:rsidR="00E7566A">
                              <w:t>for all IT processes to align with stakeholder’s</w:t>
                            </w:r>
                            <w:r w:rsidR="005972D6">
                              <w:t xml:space="preserve">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A10D3" id="_x0000_s1034" type="#_x0000_t202" style="position:absolute;left:0;text-align:left;margin-left:107.1pt;margin-top:-32.4pt;width:239.4pt;height:37.0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" fillcolor="white [3201]" strokeweight=".5pt">
                <v:textbox>
                  <w:txbxContent>
                    <w:p w14:paraId="6E9B0BC2" w14:textId="1E98A2DE" w:rsidR="00894C8E" w:rsidRDefault="00DA78C8" w:rsidP="00802472">
                      <w:pPr>
                        <w:jc w:val="both"/>
                      </w:pPr>
                      <w:r>
                        <w:t xml:space="preserve">COBIT aims to </w:t>
                      </w:r>
                      <w:r w:rsidR="00E7566A">
                        <w:t>for all IT processes to align with stakeholder’s</w:t>
                      </w:r>
                      <w:r w:rsidR="005972D6">
                        <w:t xml:space="preserve"> needs.</w:t>
                      </w:r>
                    </w:p>
                  </w:txbxContent>
                </v:textbox>
              </v:shape>
            </w:pict>
          </mc:Fallback>
        </mc:AlternateContent>
      </w:r>
      <w:r w:rsidR="00741B54">
        <w:rPr>
          <w:noProof/>
        </w:rPr>
        <w:drawing>
          <wp:inline distT="0" distB="0" distL="0" distR="0" wp14:anchorId="076776F3" wp14:editId="15FB9A53">
            <wp:extent cx="4949190" cy="2891790"/>
            <wp:effectExtent l="0" t="0" r="0" b="3810"/>
            <wp:docPr id="40014019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9BD8DCF" w14:textId="6A8E32A9" w:rsidR="00894C8E" w:rsidRDefault="00894C8E" w:rsidP="00A817BF">
      <w:pPr>
        <w:jc w:val="center"/>
      </w:pPr>
    </w:p>
    <w:p w14:paraId="2B0CFAE1" w14:textId="11AD9A3E" w:rsidR="00894C8E" w:rsidRDefault="00894C8E" w:rsidP="00A817BF">
      <w:pPr>
        <w:jc w:val="center"/>
      </w:pPr>
    </w:p>
    <w:p w14:paraId="52546876" w14:textId="76A109C6" w:rsidR="00A817BF" w:rsidRDefault="00A817BF" w:rsidP="00A817BF">
      <w:pPr>
        <w:jc w:val="center"/>
      </w:pPr>
    </w:p>
    <w:p w14:paraId="07AB5177" w14:textId="77777777" w:rsidR="00B12CE9" w:rsidRDefault="00B12CE9" w:rsidP="0034525D"/>
    <w:p w14:paraId="52C61BDA" w14:textId="0C7D98C5" w:rsidR="0034525D" w:rsidRDefault="00F05DBD" w:rsidP="0034525D">
      <w:pPr>
        <w:jc w:val="both"/>
        <w:rPr>
          <w:b/>
          <w:bCs/>
          <w:u w:val="single"/>
        </w:rPr>
      </w:pPr>
      <w:r>
        <w:rPr>
          <w:b/>
          <w:bCs/>
          <w:u w:val="single"/>
        </w:rPr>
        <w:t>Core Components of COBIT</w:t>
      </w:r>
    </w:p>
    <w:p w14:paraId="2BF9C3C1" w14:textId="7B42EDBF" w:rsidR="00441F65" w:rsidRDefault="00164EEA" w:rsidP="0034525D">
      <w:pPr>
        <w:jc w:val="both"/>
      </w:pPr>
      <w:r>
        <w:t>Three</w:t>
      </w:r>
      <w:r w:rsidR="00C32E99">
        <w:t xml:space="preserve"> main components make</w:t>
      </w:r>
      <w:r w:rsidR="00BB37A8">
        <w:t xml:space="preserve"> up the COBIT framework, </w:t>
      </w:r>
      <w:r>
        <w:t>including</w:t>
      </w:r>
      <w:r w:rsidR="00BB37A8">
        <w:t xml:space="preserve"> </w:t>
      </w:r>
      <w:r w:rsidR="00C32E99">
        <w:t xml:space="preserve">the processes, domains, management guidelines, and maturity models. </w:t>
      </w:r>
    </w:p>
    <w:p w14:paraId="45A1C9A0" w14:textId="77777777" w:rsidR="005F1773" w:rsidRDefault="005F1773" w:rsidP="0034525D">
      <w:pPr>
        <w:jc w:val="both"/>
      </w:pPr>
    </w:p>
    <w:p w14:paraId="10DBE5CC" w14:textId="4478B49A" w:rsidR="00441F65" w:rsidRDefault="00441F65" w:rsidP="0034525D">
      <w:pPr>
        <w:jc w:val="both"/>
        <w:rPr>
          <w:u w:val="single"/>
        </w:rPr>
      </w:pPr>
      <w:r w:rsidRPr="005B3B66">
        <w:rPr>
          <w:u w:val="single"/>
        </w:rPr>
        <w:t>Processes</w:t>
      </w:r>
    </w:p>
    <w:p w14:paraId="47AA1BA4" w14:textId="64F9C01B" w:rsidR="005B3B66" w:rsidRDefault="005B3B66" w:rsidP="0034525D">
      <w:pPr>
        <w:jc w:val="both"/>
      </w:pPr>
      <w:r>
        <w:t>The processes that were discussed above, work towards defining the inputs and outputs within each step, it outlines the key activities, process objectives, and performance measures.</w:t>
      </w:r>
    </w:p>
    <w:p w14:paraId="03A68987" w14:textId="77777777" w:rsidR="005F1773" w:rsidRPr="005B3B66" w:rsidRDefault="005F1773" w:rsidP="0034525D">
      <w:pPr>
        <w:jc w:val="both"/>
        <w:rPr>
          <w:u w:val="single"/>
        </w:rPr>
      </w:pPr>
    </w:p>
    <w:p w14:paraId="07382E73" w14:textId="7DB32420" w:rsidR="00C32E99" w:rsidRDefault="00541EEA" w:rsidP="0034525D">
      <w:pPr>
        <w:jc w:val="both"/>
        <w:rPr>
          <w:u w:val="single"/>
        </w:rPr>
      </w:pPr>
      <w:r>
        <w:rPr>
          <w:u w:val="single"/>
        </w:rPr>
        <w:t>Domains</w:t>
      </w:r>
    </w:p>
    <w:p w14:paraId="634E61C7" w14:textId="30DFCCFC" w:rsidR="00541EEA" w:rsidRDefault="00E55557" w:rsidP="0034525D">
      <w:pPr>
        <w:jc w:val="both"/>
      </w:pPr>
      <w:r>
        <w:t>This section can be divided into fou</w:t>
      </w:r>
      <w:r w:rsidR="00F36D69">
        <w:t>r to ensure maximum framework efficiency</w:t>
      </w:r>
      <w:r>
        <w:t xml:space="preserve">. </w:t>
      </w:r>
    </w:p>
    <w:p w14:paraId="07CC6CB6" w14:textId="38023328" w:rsidR="00F17411" w:rsidRDefault="00F17411" w:rsidP="00F17411">
      <w:pPr>
        <w:jc w:val="both"/>
      </w:pPr>
      <w:r>
        <w:t xml:space="preserve">The first part will concentrate on </w:t>
      </w:r>
      <w:r w:rsidR="002E581A">
        <w:t xml:space="preserve">the organisational process, </w:t>
      </w:r>
      <w:r w:rsidR="00935C78">
        <w:t>which</w:t>
      </w:r>
      <w:r w:rsidR="002E581A">
        <w:t xml:space="preserve"> will consist of </w:t>
      </w:r>
      <w:r w:rsidR="00612DC9">
        <w:t xml:space="preserve">aligning the steps, planning, and organisation </w:t>
      </w:r>
      <w:r w:rsidR="009C6B4A">
        <w:t xml:space="preserve">and ensuring that they align with the business’s objectives. </w:t>
      </w:r>
    </w:p>
    <w:p w14:paraId="6817011D" w14:textId="77777777" w:rsidR="00FE3DDE" w:rsidRDefault="00FE3DDE" w:rsidP="00F17411">
      <w:pPr>
        <w:jc w:val="both"/>
      </w:pPr>
    </w:p>
    <w:p w14:paraId="566102D1" w14:textId="041A1B32" w:rsidR="00FE3DDE" w:rsidRDefault="00FE3DDE" w:rsidP="00F17411">
      <w:pPr>
        <w:jc w:val="both"/>
      </w:pPr>
      <w:r>
        <w:lastRenderedPageBreak/>
        <w:t xml:space="preserve">In the second step, it will deal with the </w:t>
      </w:r>
      <w:r w:rsidR="00F0250A">
        <w:t xml:space="preserve">BAI process, which stands for ‘build, acquire, and implement. </w:t>
      </w:r>
      <w:r w:rsidR="00970632">
        <w:t>This will work towards the identification, development, or acquisition of technology solutions</w:t>
      </w:r>
      <w:r w:rsidR="00F02427">
        <w:t xml:space="preserve"> and how they are all implemented and integrated into the business structure.</w:t>
      </w:r>
    </w:p>
    <w:p w14:paraId="12EA93DE" w14:textId="77777777" w:rsidR="00F02427" w:rsidRDefault="00F02427" w:rsidP="00F17411">
      <w:pPr>
        <w:jc w:val="both"/>
      </w:pPr>
    </w:p>
    <w:p w14:paraId="3A08C3DF" w14:textId="2B36C9F7" w:rsidR="00987A80" w:rsidRDefault="00505CDB" w:rsidP="00F17411">
      <w:pPr>
        <w:jc w:val="both"/>
      </w:pPr>
      <w:r>
        <w:t xml:space="preserve">The third will concentrate on the DSS part, </w:t>
      </w:r>
      <w:r w:rsidR="001B4504">
        <w:t xml:space="preserve">which is </w:t>
      </w:r>
      <w:r w:rsidR="003F1688">
        <w:t>the delivery, service, and support section</w:t>
      </w:r>
      <w:r w:rsidR="001037E3">
        <w:t>, this will entail the delivery of IT services</w:t>
      </w:r>
      <w:r w:rsidR="00BC5DD1">
        <w:t xml:space="preserve"> and the management and support to ensure that it is all working </w:t>
      </w:r>
      <w:r w:rsidR="00263B7D">
        <w:t>effectively and efficiently.</w:t>
      </w:r>
    </w:p>
    <w:p w14:paraId="36915996" w14:textId="77777777" w:rsidR="00263B7D" w:rsidRDefault="00263B7D" w:rsidP="00F17411">
      <w:pPr>
        <w:jc w:val="both"/>
      </w:pPr>
    </w:p>
    <w:p w14:paraId="44C1E1F6" w14:textId="0DCD492E" w:rsidR="00263B7D" w:rsidRDefault="00263B7D" w:rsidP="00F17411">
      <w:pPr>
        <w:jc w:val="both"/>
      </w:pPr>
      <w:r>
        <w:t xml:space="preserve">The last is the MEA section, </w:t>
      </w:r>
      <w:r w:rsidR="0026640B">
        <w:t xml:space="preserve">monitoring, evaluating, and assessing IT services </w:t>
      </w:r>
      <w:r w:rsidR="00DF6991">
        <w:t>within the organisation to ensure that it is all performing in a way that meets the agreed-upon standards</w:t>
      </w:r>
      <w:r w:rsidR="00524019">
        <w:t xml:space="preserve"> and compliance requirements.</w:t>
      </w:r>
    </w:p>
    <w:p w14:paraId="0406D7C4" w14:textId="77777777" w:rsidR="00F02427" w:rsidRDefault="00F02427" w:rsidP="00F17411">
      <w:pPr>
        <w:jc w:val="both"/>
      </w:pPr>
    </w:p>
    <w:p w14:paraId="69F58011" w14:textId="6E6873AE" w:rsidR="009C6B4A" w:rsidRDefault="00612DC9" w:rsidP="00F17411">
      <w:pPr>
        <w:jc w:val="both"/>
        <w:rPr>
          <w:u w:val="single"/>
        </w:rPr>
      </w:pPr>
      <w:r>
        <w:rPr>
          <w:u w:val="single"/>
        </w:rPr>
        <w:t xml:space="preserve">Management guidelines </w:t>
      </w:r>
    </w:p>
    <w:p w14:paraId="1B27BFDC" w14:textId="3E039D85" w:rsidR="008C5CF6" w:rsidRDefault="00FA0F51" w:rsidP="00F17411">
      <w:pPr>
        <w:jc w:val="both"/>
      </w:pPr>
      <w:r>
        <w:t>This</w:t>
      </w:r>
      <w:r w:rsidR="005C52D2">
        <w:t xml:space="preserve"> area of the structure discusses the provided tools that work to assign </w:t>
      </w:r>
      <w:r w:rsidR="00BE553E">
        <w:t xml:space="preserve">responsibilities within the </w:t>
      </w:r>
      <w:r w:rsidR="008C4C0B">
        <w:t>organisation</w:t>
      </w:r>
      <w:r w:rsidR="00BE553E">
        <w:t xml:space="preserve">, agree on objectives, </w:t>
      </w:r>
      <w:r w:rsidR="008C4C0B">
        <w:t xml:space="preserve">measure performance, </w:t>
      </w:r>
      <w:r>
        <w:t>and</w:t>
      </w:r>
      <w:r w:rsidR="008C4C0B">
        <w:t xml:space="preserve"> illustrate interrelationships with other processes.</w:t>
      </w:r>
    </w:p>
    <w:p w14:paraId="29669537" w14:textId="77777777" w:rsidR="00524019" w:rsidRDefault="00524019" w:rsidP="00F17411">
      <w:pPr>
        <w:jc w:val="both"/>
      </w:pPr>
    </w:p>
    <w:p w14:paraId="052D725F" w14:textId="322A7A21" w:rsidR="00096338" w:rsidRDefault="00EE1359" w:rsidP="00164EEA">
      <w:pPr>
        <w:pStyle w:val="Heading2"/>
      </w:pPr>
      <w:bookmarkStart w:id="6" w:name="_Toc166127830"/>
      <w:r>
        <w:t>CIS</w:t>
      </w:r>
      <w:r w:rsidR="00963379">
        <w:t xml:space="preserve"> – Critical security controls</w:t>
      </w:r>
      <w:bookmarkEnd w:id="6"/>
      <w:r w:rsidR="00963379">
        <w:t xml:space="preserve"> </w:t>
      </w:r>
    </w:p>
    <w:p w14:paraId="5A3C9F2B" w14:textId="77777777" w:rsidR="009B0860" w:rsidRDefault="009B0860" w:rsidP="009B0860"/>
    <w:p w14:paraId="0D74B18E" w14:textId="15CACF8F" w:rsidR="009B0860" w:rsidRPr="002B33E6" w:rsidRDefault="009B0860" w:rsidP="002C6CFF">
      <w:pPr>
        <w:jc w:val="both"/>
        <w:rPr>
          <w:b/>
          <w:bCs/>
        </w:rPr>
      </w:pPr>
      <w:r>
        <w:t xml:space="preserve">The </w:t>
      </w:r>
      <w:r w:rsidR="00C63001">
        <w:t>Centre</w:t>
      </w:r>
      <w:r>
        <w:t xml:space="preserve"> for </w:t>
      </w:r>
      <w:r w:rsidR="00C23EC0">
        <w:t>Internet Security</w:t>
      </w:r>
      <w:r>
        <w:t xml:space="preserve"> developed </w:t>
      </w:r>
      <w:r w:rsidR="00C23EC0">
        <w:t>CIS</w:t>
      </w:r>
      <w:r w:rsidR="00213C2A">
        <w:t xml:space="preserve">, this framework </w:t>
      </w:r>
      <w:r w:rsidR="00C63001">
        <w:t>consists</w:t>
      </w:r>
      <w:r w:rsidR="00C23EC0">
        <w:t xml:space="preserve"> of </w:t>
      </w:r>
      <w:r w:rsidR="00C63001">
        <w:t>a set of</w:t>
      </w:r>
      <w:r w:rsidR="00213C2A">
        <w:t xml:space="preserve"> security controls which are typically described as CIS controls. </w:t>
      </w:r>
      <w:r w:rsidR="002C6CFF">
        <w:t xml:space="preserve">They are designed to provide </w:t>
      </w:r>
      <w:r w:rsidR="00660D22">
        <w:t xml:space="preserve">specified methods of deterring, detecting, and mitigating cyber threats. </w:t>
      </w:r>
      <w:r w:rsidR="00A64747">
        <w:t xml:space="preserve">It is structured around a set of guidelines that are designed </w:t>
      </w:r>
      <w:r w:rsidR="002B538B">
        <w:t xml:space="preserve">to help secure IT systems and data against </w:t>
      </w:r>
      <w:r w:rsidR="00D07C69">
        <w:t>cyber-attacks</w:t>
      </w:r>
      <w:r w:rsidR="004D0FDD">
        <w:t xml:space="preserve">. </w:t>
      </w:r>
      <w:r w:rsidR="00F64B0A">
        <w:t xml:space="preserve">This framework was developed with the </w:t>
      </w:r>
      <w:r w:rsidR="007F3892">
        <w:t>mind frame</w:t>
      </w:r>
      <w:r w:rsidR="00F64B0A">
        <w:t xml:space="preserve"> of having a </w:t>
      </w:r>
      <w:r w:rsidR="007F3892">
        <w:t xml:space="preserve">one-size-fits-all data security solution, however, this has proven to be difficult. </w:t>
      </w:r>
      <w:r w:rsidR="002B33E6">
        <w:rPr>
          <w:b/>
          <w:bCs/>
        </w:rPr>
        <w:t>[8]</w:t>
      </w:r>
    </w:p>
    <w:p w14:paraId="2DAD5352" w14:textId="77777777" w:rsidR="0081116D" w:rsidRDefault="0081116D" w:rsidP="002C6CFF">
      <w:pPr>
        <w:jc w:val="both"/>
      </w:pPr>
    </w:p>
    <w:p w14:paraId="06256541" w14:textId="0ACB3E6A" w:rsidR="001162D0" w:rsidRDefault="0081116D" w:rsidP="002C6CFF">
      <w:pPr>
        <w:jc w:val="both"/>
        <w:rPr>
          <w:b/>
          <w:bCs/>
          <w:u w:val="single"/>
        </w:rPr>
      </w:pPr>
      <w:r>
        <w:rPr>
          <w:b/>
          <w:bCs/>
          <w:u w:val="single"/>
        </w:rPr>
        <w:t xml:space="preserve">Key components </w:t>
      </w:r>
    </w:p>
    <w:p w14:paraId="79ECF126" w14:textId="0FAC4CCB" w:rsidR="0081116D" w:rsidRDefault="00536944" w:rsidP="002C6CFF">
      <w:pPr>
        <w:jc w:val="both"/>
      </w:pPr>
      <w:r>
        <w:t xml:space="preserve">There are two main components of this </w:t>
      </w:r>
      <w:r w:rsidR="00C15B06">
        <w:t>framework.</w:t>
      </w:r>
      <w:r>
        <w:t xml:space="preserve"> </w:t>
      </w:r>
      <w:r w:rsidR="00C15B06">
        <w:t xml:space="preserve">First is </w:t>
      </w:r>
      <w:r>
        <w:t>CIS controls</w:t>
      </w:r>
      <w:r w:rsidR="00E54B37">
        <w:t xml:space="preserve"> which </w:t>
      </w:r>
      <w:r w:rsidR="001271EF">
        <w:t xml:space="preserve">are a set of </w:t>
      </w:r>
      <w:r w:rsidR="00280B87">
        <w:t>twenty</w:t>
      </w:r>
      <w:r w:rsidR="001271EF">
        <w:t xml:space="preserve"> </w:t>
      </w:r>
      <w:r w:rsidR="00442338">
        <w:t>critical</w:t>
      </w:r>
      <w:r w:rsidR="001271EF">
        <w:t xml:space="preserve"> security controls </w:t>
      </w:r>
      <w:r w:rsidR="00C15B06">
        <w:t xml:space="preserve">that are divided into </w:t>
      </w:r>
      <w:r w:rsidR="008C66BD">
        <w:t>three</w:t>
      </w:r>
      <w:r w:rsidR="00C15B06">
        <w:t xml:space="preserve"> categories</w:t>
      </w:r>
      <w:r w:rsidR="00E54B37">
        <w:t xml:space="preserve">, which are </w:t>
      </w:r>
      <w:r w:rsidR="00280B87">
        <w:t xml:space="preserve">basic, foundational, and organisational. Then the second </w:t>
      </w:r>
      <w:r w:rsidR="008C66BD">
        <w:t>is</w:t>
      </w:r>
      <w:r w:rsidR="00280B87">
        <w:t xml:space="preserve"> </w:t>
      </w:r>
      <w:r w:rsidR="008C66BD">
        <w:t xml:space="preserve">CIS benchmarks, </w:t>
      </w:r>
      <w:r w:rsidR="00E26AFC">
        <w:t xml:space="preserve">which are a set of detailed configurations that aim to </w:t>
      </w:r>
      <w:r w:rsidR="009309B6">
        <w:t>safeguard systems against cyber threats.</w:t>
      </w:r>
      <w:r w:rsidR="002E3C90">
        <w:t xml:space="preserve"> These are done for operating systems, middleware, software applications, and network devices.</w:t>
      </w:r>
    </w:p>
    <w:p w14:paraId="14FCDF8F" w14:textId="71FEFA26" w:rsidR="002E3C90" w:rsidRPr="00536944" w:rsidRDefault="00F275E7" w:rsidP="002C6CFF">
      <w:pPr>
        <w:jc w:val="both"/>
      </w:pPr>
      <w:r>
        <w:rPr>
          <w:noProof/>
        </w:rPr>
        <w:lastRenderedPageBreak/>
        <w:drawing>
          <wp:inline distT="0" distB="0" distL="0" distR="0" wp14:anchorId="5DCF73AC" wp14:editId="5A03121E">
            <wp:extent cx="5834380" cy="3712210"/>
            <wp:effectExtent l="38100" t="19050" r="13970" b="40640"/>
            <wp:docPr id="1732745962"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6504FEB" w14:textId="77777777" w:rsidR="00DB5313" w:rsidRPr="009B0860" w:rsidRDefault="00DB5313" w:rsidP="002C6CFF">
      <w:pPr>
        <w:jc w:val="both"/>
      </w:pPr>
    </w:p>
    <w:p w14:paraId="04BC8F5D" w14:textId="77777777" w:rsidR="00963379" w:rsidRPr="00963379" w:rsidRDefault="00963379" w:rsidP="00963379"/>
    <w:p w14:paraId="37602603" w14:textId="74B9330A" w:rsidR="008C4C0B" w:rsidRDefault="005B7E60" w:rsidP="005B7E60">
      <w:pPr>
        <w:pStyle w:val="Heading2"/>
      </w:pPr>
      <w:bookmarkStart w:id="7" w:name="_Toc166127831"/>
      <w:r>
        <w:t>ITIL – Information Technology Infrastructure Library</w:t>
      </w:r>
      <w:bookmarkEnd w:id="7"/>
    </w:p>
    <w:p w14:paraId="4FCBE8DE" w14:textId="77777777" w:rsidR="00631FD8" w:rsidRDefault="00631FD8" w:rsidP="00B7257D">
      <w:pPr>
        <w:jc w:val="both"/>
      </w:pPr>
    </w:p>
    <w:p w14:paraId="18F96B89" w14:textId="2257092C" w:rsidR="00BD3F4D" w:rsidRDefault="008445BE" w:rsidP="00B7257D">
      <w:pPr>
        <w:jc w:val="both"/>
      </w:pPr>
      <w:r>
        <w:t xml:space="preserve">The ITIL framework consists of a set of best practices for </w:t>
      </w:r>
      <w:r w:rsidR="00001254">
        <w:t>companies</w:t>
      </w:r>
      <w:r>
        <w:t xml:space="preserve"> to follow </w:t>
      </w:r>
      <w:r w:rsidR="000A5693">
        <w:t>which</w:t>
      </w:r>
      <w:r w:rsidR="007A210B">
        <w:t xml:space="preserve"> dictate the best methods of managing and optimizing IT services.</w:t>
      </w:r>
      <w:r w:rsidR="000A5693">
        <w:t xml:space="preserve"> </w:t>
      </w:r>
      <w:r w:rsidR="00674C77">
        <w:t xml:space="preserve">It helps in </w:t>
      </w:r>
      <w:proofErr w:type="gramStart"/>
      <w:r w:rsidR="00A06256">
        <w:t>several</w:t>
      </w:r>
      <w:proofErr w:type="gramEnd"/>
      <w:r w:rsidR="00674C77">
        <w:t xml:space="preserve"> areas, such as risk management, </w:t>
      </w:r>
      <w:r w:rsidR="00204388">
        <w:t xml:space="preserve">customer relations, establishing cost-effective practices, </w:t>
      </w:r>
      <w:r w:rsidR="008C23FC">
        <w:t>structuring</w:t>
      </w:r>
      <w:r w:rsidR="00204388">
        <w:t xml:space="preserve"> </w:t>
      </w:r>
      <w:r w:rsidR="008C23FC">
        <w:t>a stable IT environment,</w:t>
      </w:r>
      <w:r w:rsidR="00F81DEE">
        <w:t xml:space="preserve"> and ensuring growth, scale, and change</w:t>
      </w:r>
      <w:r w:rsidR="00765CBE">
        <w:t xml:space="preserve"> within the organization.</w:t>
      </w:r>
      <w:r w:rsidR="00496E25">
        <w:t xml:space="preserve"> The overall aim of this framework is to </w:t>
      </w:r>
      <w:r w:rsidR="002672FD">
        <w:t xml:space="preserve">align IT services used within the business with the organisation’s </w:t>
      </w:r>
      <w:r w:rsidR="003663CC">
        <w:t xml:space="preserve">overall business goal. </w:t>
      </w:r>
      <w:r w:rsidR="005C7AF1">
        <w:t xml:space="preserve">It achieves this by </w:t>
      </w:r>
      <w:r w:rsidR="00B67524">
        <w:t xml:space="preserve">detailing </w:t>
      </w:r>
      <w:proofErr w:type="gramStart"/>
      <w:r w:rsidR="005C3878">
        <w:t>several</w:t>
      </w:r>
      <w:proofErr w:type="gramEnd"/>
      <w:r w:rsidR="00B67524">
        <w:t xml:space="preserve"> IT practices </w:t>
      </w:r>
      <w:r w:rsidR="005C3878">
        <w:t>that include checklists, tasks, and procedures.</w:t>
      </w:r>
      <w:r w:rsidR="00C51C7F">
        <w:t xml:space="preserve"> Which can all be individually tailored to suit any business. </w:t>
      </w:r>
    </w:p>
    <w:p w14:paraId="41786AB2" w14:textId="77777777" w:rsidR="00C54FC1" w:rsidRDefault="00C54FC1" w:rsidP="00B7257D">
      <w:pPr>
        <w:jc w:val="both"/>
      </w:pPr>
    </w:p>
    <w:p w14:paraId="3BDC3B23" w14:textId="77777777" w:rsidR="00C54FC1" w:rsidRDefault="00C54FC1" w:rsidP="00B7257D">
      <w:pPr>
        <w:jc w:val="both"/>
      </w:pPr>
    </w:p>
    <w:p w14:paraId="3C062C89" w14:textId="77777777" w:rsidR="00C54FC1" w:rsidRDefault="00C54FC1" w:rsidP="00B7257D">
      <w:pPr>
        <w:jc w:val="both"/>
      </w:pPr>
    </w:p>
    <w:p w14:paraId="6D35C465" w14:textId="77777777" w:rsidR="00C54FC1" w:rsidRDefault="00C54FC1" w:rsidP="00B7257D">
      <w:pPr>
        <w:jc w:val="both"/>
      </w:pPr>
    </w:p>
    <w:p w14:paraId="4B8A0187" w14:textId="77777777" w:rsidR="00C54FC1" w:rsidRDefault="00C54FC1" w:rsidP="00B7257D">
      <w:pPr>
        <w:jc w:val="both"/>
      </w:pPr>
    </w:p>
    <w:p w14:paraId="51A44CDE" w14:textId="77777777" w:rsidR="00C54FC1" w:rsidRDefault="00C54FC1" w:rsidP="00B7257D">
      <w:pPr>
        <w:jc w:val="both"/>
      </w:pPr>
    </w:p>
    <w:p w14:paraId="6C258DF4" w14:textId="77777777" w:rsidR="00C54FC1" w:rsidRPr="005B7E60" w:rsidRDefault="00C54FC1" w:rsidP="00B7257D">
      <w:pPr>
        <w:jc w:val="both"/>
      </w:pPr>
    </w:p>
    <w:p w14:paraId="27F8452A" w14:textId="77777777" w:rsidR="008C4C0B" w:rsidRDefault="008C4C0B" w:rsidP="008C4C0B"/>
    <w:p w14:paraId="7305E194" w14:textId="68A559AB" w:rsidR="000164D6" w:rsidRDefault="005231BF" w:rsidP="008C4C0B">
      <w:pPr>
        <w:rPr>
          <w:b/>
          <w:bCs/>
          <w:u w:val="single"/>
        </w:rPr>
      </w:pPr>
      <w:r>
        <w:rPr>
          <w:b/>
          <w:bCs/>
          <w:u w:val="single"/>
        </w:rPr>
        <w:lastRenderedPageBreak/>
        <w:t>Key components of ITIL 4</w:t>
      </w:r>
    </w:p>
    <w:p w14:paraId="55F95360" w14:textId="77777777" w:rsidR="005231BF" w:rsidRDefault="005231BF" w:rsidP="008C4C0B">
      <w:pPr>
        <w:rPr>
          <w:b/>
          <w:bCs/>
          <w:u w:val="single"/>
        </w:rPr>
      </w:pPr>
    </w:p>
    <w:p w14:paraId="3576D89E" w14:textId="034CFA54" w:rsidR="00994C38" w:rsidRDefault="007F0C8D" w:rsidP="008C4C0B">
      <w:pPr>
        <w:rPr>
          <w:noProof/>
        </w:rPr>
      </w:pPr>
      <w:r>
        <w:rPr>
          <w:noProof/>
        </w:rPr>
        <w:drawing>
          <wp:inline distT="0" distB="0" distL="0" distR="0" wp14:anchorId="3B2C1972" wp14:editId="7695CEBC">
            <wp:extent cx="6146800" cy="3627120"/>
            <wp:effectExtent l="0" t="0" r="0" b="11430"/>
            <wp:docPr id="773337270"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70F17A2" w14:textId="1D6895F3" w:rsidR="000F6AE3" w:rsidRPr="00994C38" w:rsidRDefault="000F6AE3" w:rsidP="008C4C0B"/>
    <w:p w14:paraId="27F73E82" w14:textId="77777777" w:rsidR="00417403" w:rsidRDefault="00417403" w:rsidP="00417403"/>
    <w:p w14:paraId="045195EE" w14:textId="77777777" w:rsidR="002B6AED" w:rsidRDefault="002B6AED" w:rsidP="00417403"/>
    <w:p w14:paraId="73912F81" w14:textId="28C425D8" w:rsidR="002B6AED" w:rsidRDefault="002B6AED" w:rsidP="002B6AED">
      <w:pPr>
        <w:pStyle w:val="Heading1"/>
      </w:pPr>
      <w:bookmarkStart w:id="8" w:name="_Toc166127832"/>
      <w:r>
        <w:t xml:space="preserve">Case analysis: </w:t>
      </w:r>
      <w:r w:rsidR="009C7302">
        <w:t>Nature Garden</w:t>
      </w:r>
      <w:bookmarkEnd w:id="8"/>
      <w:r>
        <w:t xml:space="preserve"> </w:t>
      </w:r>
    </w:p>
    <w:p w14:paraId="6B80C5A6" w14:textId="77777777" w:rsidR="00A733E6" w:rsidRDefault="00A733E6" w:rsidP="00D90238">
      <w:pPr>
        <w:jc w:val="both"/>
      </w:pPr>
    </w:p>
    <w:p w14:paraId="10794A43" w14:textId="40408326" w:rsidR="002024F7" w:rsidRDefault="001F6EE6" w:rsidP="00D90238">
      <w:pPr>
        <w:jc w:val="both"/>
      </w:pPr>
      <w:r>
        <w:t>Natures Garden (NG)</w:t>
      </w:r>
      <w:r w:rsidR="0072256F">
        <w:t xml:space="preserve"> </w:t>
      </w:r>
      <w:r w:rsidR="00F6669D">
        <w:t xml:space="preserve">is a renowned company that has </w:t>
      </w:r>
      <w:r>
        <w:t xml:space="preserve">an </w:t>
      </w:r>
      <w:r w:rsidR="00F6669D">
        <w:t xml:space="preserve">international presence. </w:t>
      </w:r>
      <w:r>
        <w:t>This means that it is a</w:t>
      </w:r>
      <w:r w:rsidR="00063B5C">
        <w:t>n attractive attack premise for hackers. It keeps all its data digitally and uses cloud-based IT services</w:t>
      </w:r>
      <w:r w:rsidR="003C0F51">
        <w:t xml:space="preserve"> for its operations and customer engagements. </w:t>
      </w:r>
      <w:r w:rsidR="00B41E66">
        <w:t xml:space="preserve">Almost 95% of the organisation </w:t>
      </w:r>
      <w:r w:rsidR="00D32326">
        <w:t>is run</w:t>
      </w:r>
      <w:r w:rsidR="00B41E66">
        <w:t xml:space="preserve"> by wireless technology, it is believed that the company chose this due to the benefits </w:t>
      </w:r>
      <w:r w:rsidR="00D32326">
        <w:t>that come with it, such as en</w:t>
      </w:r>
      <w:r w:rsidR="00D90238">
        <w:t xml:space="preserve">hanced flexibility and accessibility. </w:t>
      </w:r>
      <w:r w:rsidR="004D723B">
        <w:t>It uses a social media presence to promote itself to a broader customer base</w:t>
      </w:r>
      <w:r w:rsidR="0029370F">
        <w:t>.</w:t>
      </w:r>
      <w:r w:rsidR="0061735C">
        <w:t xml:space="preserve"> </w:t>
      </w:r>
    </w:p>
    <w:p w14:paraId="02B97BEB" w14:textId="77777777" w:rsidR="002024F7" w:rsidRDefault="002024F7" w:rsidP="00D90238">
      <w:pPr>
        <w:jc w:val="both"/>
      </w:pPr>
    </w:p>
    <w:p w14:paraId="705D5008" w14:textId="617BE0F6" w:rsidR="002024F7" w:rsidRDefault="002024F7" w:rsidP="00D90238">
      <w:pPr>
        <w:jc w:val="both"/>
        <w:rPr>
          <w:b/>
          <w:bCs/>
        </w:rPr>
      </w:pPr>
      <w:r>
        <w:t xml:space="preserve">The need for data security is very evident for this company, as </w:t>
      </w:r>
      <w:r w:rsidR="00ED3111">
        <w:t xml:space="preserve">the rise of data breaches keeps causing concern in the modern day. </w:t>
      </w:r>
      <w:r w:rsidR="003F1645">
        <w:t>D</w:t>
      </w:r>
      <w:r w:rsidR="005D2D6D">
        <w:t xml:space="preserve">ifferent vectors are suffering because of this, one paper highlighting </w:t>
      </w:r>
      <w:r w:rsidR="008243E5">
        <w:t xml:space="preserve">how </w:t>
      </w:r>
      <w:r w:rsidR="008243E5" w:rsidRPr="001501AF">
        <w:rPr>
          <w:b/>
          <w:bCs/>
        </w:rPr>
        <w:t>“</w:t>
      </w:r>
      <w:r w:rsidR="008243E5" w:rsidRPr="001501AF">
        <w:rPr>
          <w:b/>
          <w:bCs/>
        </w:rPr>
        <w:t xml:space="preserve">the </w:t>
      </w:r>
      <w:r w:rsidR="008243E5" w:rsidRPr="001501AF">
        <w:rPr>
          <w:b/>
          <w:bCs/>
        </w:rPr>
        <w:t>present-day</w:t>
      </w:r>
      <w:r w:rsidR="008243E5" w:rsidRPr="001501AF">
        <w:rPr>
          <w:b/>
          <w:bCs/>
        </w:rPr>
        <w:t xml:space="preserve"> healthcare industry has also become the main victim of external as well as internal attacks</w:t>
      </w:r>
      <w:r w:rsidR="0087378E" w:rsidRPr="001501AF">
        <w:rPr>
          <w:b/>
          <w:bCs/>
        </w:rPr>
        <w:t>.”</w:t>
      </w:r>
      <w:r w:rsidR="0087378E">
        <w:rPr>
          <w:b/>
          <w:bCs/>
        </w:rPr>
        <w:t xml:space="preserve"> [</w:t>
      </w:r>
      <w:r w:rsidR="001501AF">
        <w:rPr>
          <w:b/>
          <w:bCs/>
        </w:rPr>
        <w:t>9]</w:t>
      </w:r>
    </w:p>
    <w:p w14:paraId="45102769" w14:textId="77777777" w:rsidR="00E74C0A" w:rsidRDefault="00E74C0A" w:rsidP="00D90238">
      <w:pPr>
        <w:jc w:val="both"/>
        <w:rPr>
          <w:b/>
          <w:bCs/>
        </w:rPr>
      </w:pPr>
    </w:p>
    <w:p w14:paraId="74FAF4E2" w14:textId="47BC8D51" w:rsidR="00E74C0A" w:rsidRPr="00763FBD" w:rsidRDefault="00763FBD" w:rsidP="00D90238">
      <w:pPr>
        <w:jc w:val="both"/>
      </w:pPr>
      <w:r>
        <w:lastRenderedPageBreak/>
        <w:t xml:space="preserve">Another paper on the subject stated the need for </w:t>
      </w:r>
      <w:proofErr w:type="gramStart"/>
      <w:r w:rsidR="00F17DFE">
        <w:t>several</w:t>
      </w:r>
      <w:proofErr w:type="gramEnd"/>
      <w:r>
        <w:t xml:space="preserve"> security </w:t>
      </w:r>
      <w:r w:rsidR="0027793F">
        <w:t>measures</w:t>
      </w:r>
      <w:r>
        <w:t xml:space="preserve"> to be implemented within organisations, including </w:t>
      </w:r>
      <w:r w:rsidRPr="00F17DFE">
        <w:rPr>
          <w:b/>
          <w:bCs/>
        </w:rPr>
        <w:t>“val</w:t>
      </w:r>
      <w:r w:rsidR="005C7676" w:rsidRPr="00F17DFE">
        <w:rPr>
          <w:b/>
          <w:bCs/>
        </w:rPr>
        <w:t>idating input data, implementing access controls, keeping audit trail, backing up data</w:t>
      </w:r>
      <w:r w:rsidR="0027793F" w:rsidRPr="00F17DFE">
        <w:rPr>
          <w:b/>
          <w:bCs/>
        </w:rPr>
        <w:t xml:space="preserve">, guiding staff, and code development </w:t>
      </w:r>
      <w:r w:rsidR="003F1645" w:rsidRPr="00F17DFE">
        <w:rPr>
          <w:b/>
          <w:bCs/>
        </w:rPr>
        <w:t xml:space="preserve">improvisations.” </w:t>
      </w:r>
      <w:r w:rsidR="00F17DFE">
        <w:rPr>
          <w:b/>
          <w:bCs/>
        </w:rPr>
        <w:t>[10]</w:t>
      </w:r>
    </w:p>
    <w:p w14:paraId="5A180CCB" w14:textId="1AA13C83" w:rsidR="0029370F" w:rsidRDefault="0029370F" w:rsidP="00D90238">
      <w:pPr>
        <w:jc w:val="both"/>
        <w:rPr>
          <w:b/>
          <w:bCs/>
          <w:u w:val="single"/>
        </w:rPr>
      </w:pPr>
      <w:r>
        <w:rPr>
          <w:b/>
          <w:bCs/>
          <w:u w:val="single"/>
        </w:rPr>
        <w:t xml:space="preserve">Security risks </w:t>
      </w:r>
      <w:r w:rsidR="006C4EB1">
        <w:rPr>
          <w:b/>
          <w:bCs/>
          <w:u w:val="single"/>
        </w:rPr>
        <w:t>of NG</w:t>
      </w:r>
    </w:p>
    <w:p w14:paraId="793E0E5B" w14:textId="30550330" w:rsidR="0029370F" w:rsidRDefault="00844BE6" w:rsidP="00844BE6">
      <w:pPr>
        <w:pStyle w:val="ListParagraph"/>
        <w:numPr>
          <w:ilvl w:val="0"/>
          <w:numId w:val="8"/>
        </w:numPr>
        <w:jc w:val="both"/>
      </w:pPr>
      <w:r>
        <w:t xml:space="preserve">One of the components of the network that stands out as a security risk is the extensive use of wireless and cloud services. </w:t>
      </w:r>
      <w:r w:rsidR="00512EFB">
        <w:t xml:space="preserve">This opens the possibility for </w:t>
      </w:r>
      <w:r w:rsidR="003169A1">
        <w:t>security threats such as data breaches, unauthorised access, and service disruptions</w:t>
      </w:r>
      <w:r w:rsidR="00E7395B">
        <w:t>. By using wireless services, the network is susceptible to attacks like eavesd</w:t>
      </w:r>
      <w:r w:rsidR="009B4B69">
        <w:t>ropping and man-in-the-middle attacks.</w:t>
      </w:r>
      <w:r w:rsidR="00E7395B">
        <w:t xml:space="preserve"> </w:t>
      </w:r>
    </w:p>
    <w:p w14:paraId="0E5B60A0" w14:textId="77777777" w:rsidR="00B8727B" w:rsidRDefault="00B8727B" w:rsidP="00B8727B">
      <w:pPr>
        <w:pStyle w:val="ListParagraph"/>
        <w:jc w:val="both"/>
      </w:pPr>
    </w:p>
    <w:p w14:paraId="6B37650C" w14:textId="12244512" w:rsidR="009E2584" w:rsidRDefault="007D59FA" w:rsidP="00844BE6">
      <w:pPr>
        <w:pStyle w:val="ListParagraph"/>
        <w:numPr>
          <w:ilvl w:val="0"/>
          <w:numId w:val="8"/>
        </w:numPr>
        <w:jc w:val="both"/>
      </w:pPr>
      <w:r>
        <w:t>Another apparent security risk</w:t>
      </w:r>
      <w:r w:rsidR="00B8727B">
        <w:t xml:space="preserve"> is the use of personal devices within the network, </w:t>
      </w:r>
      <w:r>
        <w:t>due to employee and customer demand the company has decided to implement BYOD policies</w:t>
      </w:r>
      <w:r w:rsidR="00EC771A">
        <w:t xml:space="preserve">. The problem with this is that if there </w:t>
      </w:r>
      <w:r w:rsidR="00B37389">
        <w:t>are not</w:t>
      </w:r>
      <w:r w:rsidR="00EC771A">
        <w:t xml:space="preserve"> adequate security policies in place, this can allow the network to be vulnerable to </w:t>
      </w:r>
      <w:r w:rsidR="00F7255B">
        <w:t>more cyber-attacks.</w:t>
      </w:r>
    </w:p>
    <w:p w14:paraId="472C7BC3" w14:textId="77777777" w:rsidR="009E2584" w:rsidRDefault="009E2584" w:rsidP="009E2584">
      <w:pPr>
        <w:pStyle w:val="ListParagraph"/>
      </w:pPr>
    </w:p>
    <w:p w14:paraId="14092443" w14:textId="1D53D250" w:rsidR="00263219" w:rsidRDefault="00E00DD3" w:rsidP="00844BE6">
      <w:pPr>
        <w:pStyle w:val="ListParagraph"/>
        <w:numPr>
          <w:ilvl w:val="0"/>
          <w:numId w:val="8"/>
        </w:numPr>
        <w:jc w:val="both"/>
      </w:pPr>
      <w:r>
        <w:t xml:space="preserve">Another factor of concern is the company’s intellectual property, it is valued at </w:t>
      </w:r>
      <w:r w:rsidR="00827F8E">
        <w:t>b</w:t>
      </w:r>
      <w:r>
        <w:t>illions and since it has been stated that there are no data security policies in place, the risk of data breaches is too high</w:t>
      </w:r>
      <w:r w:rsidR="00827F8E">
        <w:t>.</w:t>
      </w:r>
      <w:r w:rsidR="00F7255B">
        <w:t xml:space="preserve"> </w:t>
      </w:r>
    </w:p>
    <w:p w14:paraId="7040EE46" w14:textId="77777777" w:rsidR="00B37389" w:rsidRDefault="00B37389" w:rsidP="00B37389">
      <w:pPr>
        <w:pStyle w:val="ListParagraph"/>
      </w:pPr>
    </w:p>
    <w:p w14:paraId="4B75C090" w14:textId="0A7C97F6" w:rsidR="00D523CC" w:rsidRDefault="000F5A37" w:rsidP="00D523CC">
      <w:pPr>
        <w:pStyle w:val="ListParagraph"/>
        <w:numPr>
          <w:ilvl w:val="0"/>
          <w:numId w:val="8"/>
        </w:numPr>
        <w:jc w:val="both"/>
      </w:pPr>
      <w:r>
        <w:t xml:space="preserve">The fourth point of concern would have to be the </w:t>
      </w:r>
      <w:r w:rsidR="00A45F48">
        <w:t xml:space="preserve">lack of robust access controls and encryption services, as pointed out by Nature </w:t>
      </w:r>
      <w:r w:rsidR="00121072">
        <w:t>Garden</w:t>
      </w:r>
      <w:r w:rsidR="00A45F48">
        <w:t xml:space="preserve">, they currently </w:t>
      </w:r>
      <w:r w:rsidR="00121072">
        <w:t xml:space="preserve">lack security features in that area. </w:t>
      </w:r>
    </w:p>
    <w:p w14:paraId="49767623" w14:textId="77777777" w:rsidR="00D523CC" w:rsidRDefault="00D523CC" w:rsidP="00D523CC">
      <w:pPr>
        <w:pStyle w:val="ListParagraph"/>
      </w:pPr>
    </w:p>
    <w:p w14:paraId="372CB708" w14:textId="4E5AE720" w:rsidR="00D523CC" w:rsidRPr="0029370F" w:rsidRDefault="00D523CC" w:rsidP="00D523CC">
      <w:pPr>
        <w:pStyle w:val="ListParagraph"/>
        <w:numPr>
          <w:ilvl w:val="0"/>
          <w:numId w:val="8"/>
        </w:numPr>
        <w:jc w:val="both"/>
      </w:pPr>
      <w:r>
        <w:t xml:space="preserve">Lastly, and arguably the most </w:t>
      </w:r>
      <w:r w:rsidR="00924C4E">
        <w:t>crucial point</w:t>
      </w:r>
      <w:r>
        <w:t xml:space="preserve"> is tha</w:t>
      </w:r>
      <w:r w:rsidR="006E7644">
        <w:t xml:space="preserve">t the company </w:t>
      </w:r>
      <w:r w:rsidR="00D27AD1">
        <w:t>does not</w:t>
      </w:r>
      <w:r w:rsidR="006E7644">
        <w:t xml:space="preserve"> have set security policies and frameworks in place</w:t>
      </w:r>
      <w:r w:rsidR="00924C4E">
        <w:t xml:space="preserve">. This means that the </w:t>
      </w:r>
      <w:r w:rsidR="00FA2B70">
        <w:t xml:space="preserve">structure of the organisation is being run in a way that avoids needed security </w:t>
      </w:r>
      <w:r w:rsidR="004B5F9F">
        <w:t>plans for the detection, mitigation, and management of data secur</w:t>
      </w:r>
      <w:r w:rsidR="00D27AD1">
        <w:t xml:space="preserve">ity threats. </w:t>
      </w:r>
    </w:p>
    <w:p w14:paraId="18C14012" w14:textId="77777777" w:rsidR="009C7302" w:rsidRDefault="009C7302" w:rsidP="009C7302"/>
    <w:p w14:paraId="77BD3986" w14:textId="2EACEC9B" w:rsidR="00C73560" w:rsidRDefault="00C73560" w:rsidP="00C73560">
      <w:pPr>
        <w:pStyle w:val="Heading1"/>
      </w:pPr>
      <w:bookmarkStart w:id="9" w:name="_Toc166127833"/>
      <w:r>
        <w:t>Proposed security framework for nature garden</w:t>
      </w:r>
      <w:bookmarkEnd w:id="9"/>
    </w:p>
    <w:p w14:paraId="0D4A1B0D" w14:textId="77777777" w:rsidR="00E74558" w:rsidRPr="00E74558" w:rsidRDefault="00E74558" w:rsidP="00E74558"/>
    <w:p w14:paraId="4AB7317E" w14:textId="7D8A63E3" w:rsidR="00510534" w:rsidRDefault="00510534" w:rsidP="00D33C68">
      <w:pPr>
        <w:jc w:val="both"/>
      </w:pPr>
      <w:r>
        <w:t xml:space="preserve">For </w:t>
      </w:r>
      <w:r w:rsidR="007B0E52">
        <w:t>Nature Garden to have a robust data security system, the following frameworks will be implemented, ISO 27</w:t>
      </w:r>
      <w:r w:rsidR="00293B2D">
        <w:t xml:space="preserve">001, NIST, CIS, and ITL. These were chosen </w:t>
      </w:r>
      <w:r w:rsidR="003D1083">
        <w:t>because they provide the needed guidelines for t</w:t>
      </w:r>
      <w:r w:rsidR="004F5A21">
        <w:t xml:space="preserve">he different areas of a security plan, which includes </w:t>
      </w:r>
      <w:r w:rsidR="00715F91">
        <w:t xml:space="preserve">risk management policies, technical controls, </w:t>
      </w:r>
      <w:r w:rsidR="00D33C68">
        <w:t xml:space="preserve">and </w:t>
      </w:r>
      <w:r w:rsidR="00715F91">
        <w:t xml:space="preserve">procedural guidelines, and they also </w:t>
      </w:r>
      <w:r w:rsidR="00D33C68">
        <w:t xml:space="preserve">help to influence future improvements in the way that they </w:t>
      </w:r>
      <w:r w:rsidR="00E74558">
        <w:t xml:space="preserve">are </w:t>
      </w:r>
      <w:r w:rsidR="00D33C68">
        <w:t xml:space="preserve">structured. </w:t>
      </w:r>
    </w:p>
    <w:p w14:paraId="64FB24C7" w14:textId="77777777" w:rsidR="00E74558" w:rsidRDefault="00E74558" w:rsidP="00D33C68">
      <w:pPr>
        <w:jc w:val="both"/>
      </w:pPr>
    </w:p>
    <w:p w14:paraId="16499C9C" w14:textId="3BA92D40" w:rsidR="00ED04E0" w:rsidRDefault="00AF0E56" w:rsidP="00D33C68">
      <w:pPr>
        <w:jc w:val="both"/>
        <w:rPr>
          <w:b/>
          <w:bCs/>
          <w:u w:val="single"/>
        </w:rPr>
      </w:pPr>
      <w:r>
        <w:rPr>
          <w:b/>
          <w:bCs/>
          <w:u w:val="single"/>
        </w:rPr>
        <w:t>ISO 27001</w:t>
      </w:r>
    </w:p>
    <w:p w14:paraId="2074EA1F" w14:textId="77777777" w:rsidR="00BE24B6" w:rsidRDefault="00E769DA" w:rsidP="00D33C68">
      <w:pPr>
        <w:jc w:val="both"/>
      </w:pPr>
      <w:r>
        <w:t xml:space="preserve">This framework will help the company </w:t>
      </w:r>
      <w:r w:rsidR="006F20D4">
        <w:t>avoid</w:t>
      </w:r>
      <w:r w:rsidR="00D853D8">
        <w:t xml:space="preserve"> security risks by identifying, analysing, and addressing </w:t>
      </w:r>
      <w:r w:rsidR="00BD7AA0">
        <w:t>any concerns that may arise.</w:t>
      </w:r>
      <w:r w:rsidR="00A86E29">
        <w:t xml:space="preserve"> </w:t>
      </w:r>
      <w:r w:rsidR="009978F9">
        <w:t>It includes risk assess</w:t>
      </w:r>
      <w:r w:rsidR="00A85707">
        <w:t>ments and management procedures that help to evaluate IT risks</w:t>
      </w:r>
      <w:r w:rsidR="00A86E29">
        <w:t xml:space="preserve"> that can arise from the use of wireless services.</w:t>
      </w:r>
      <w:r w:rsidR="00B84811">
        <w:t xml:space="preserve"> It also includes security policies that are reviewed regularly</w:t>
      </w:r>
      <w:r w:rsidR="0042640B">
        <w:t xml:space="preserve">, for NG this will include ones that specify security </w:t>
      </w:r>
      <w:r w:rsidR="00AA437D">
        <w:t xml:space="preserve">measures </w:t>
      </w:r>
      <w:r w:rsidR="00F451FA">
        <w:t>such as encryption</w:t>
      </w:r>
      <w:r w:rsidR="00F34D6A">
        <w:t xml:space="preserve"> and secure access cont</w:t>
      </w:r>
      <w:r w:rsidR="00D274C2">
        <w:t>rol protocols</w:t>
      </w:r>
      <w:r w:rsidR="00421EA4">
        <w:t>.</w:t>
      </w:r>
    </w:p>
    <w:p w14:paraId="68EB159C" w14:textId="77777777" w:rsidR="00BE24B6" w:rsidRDefault="00BE24B6" w:rsidP="00D33C68">
      <w:pPr>
        <w:jc w:val="both"/>
      </w:pPr>
    </w:p>
    <w:p w14:paraId="198614F5" w14:textId="7F5C4BFB" w:rsidR="00AF0E56" w:rsidRDefault="00741D8B" w:rsidP="00D33C68">
      <w:pPr>
        <w:jc w:val="both"/>
      </w:pPr>
      <w:r>
        <w:t>It includes a section on human resource security where it states the importance of employees being aware of their responsibilities</w:t>
      </w:r>
      <w:r w:rsidR="004C06D6">
        <w:t xml:space="preserve"> </w:t>
      </w:r>
      <w:r w:rsidR="003D4566">
        <w:t>with</w:t>
      </w:r>
      <w:r w:rsidR="004C06D6">
        <w:t xml:space="preserve"> what data is being accessed, how </w:t>
      </w:r>
      <w:r w:rsidR="003D4566">
        <w:t>it is</w:t>
      </w:r>
      <w:r w:rsidR="004C06D6">
        <w:t xml:space="preserve"> being accessed, and how to ensure everything is done securely</w:t>
      </w:r>
      <w:r w:rsidR="00FF1C3E">
        <w:t xml:space="preserve">. It </w:t>
      </w:r>
      <w:r>
        <w:t xml:space="preserve">supplies </w:t>
      </w:r>
      <w:r w:rsidR="00246DFA">
        <w:t>training and regular updates on security policies and procedures.</w:t>
      </w:r>
    </w:p>
    <w:p w14:paraId="165242EC" w14:textId="53C2642A" w:rsidR="003D4566" w:rsidRDefault="00CF1BBB" w:rsidP="00D33C68">
      <w:pPr>
        <w:jc w:val="both"/>
      </w:pPr>
      <w:r>
        <w:t xml:space="preserve">There are communication security policies in place that help to combat any data risks </w:t>
      </w:r>
      <w:r w:rsidR="008824CC">
        <w:t xml:space="preserve">within the use of wireless services when the data flows, it </w:t>
      </w:r>
      <w:r w:rsidR="00BF5576">
        <w:t>supplies encryption m</w:t>
      </w:r>
      <w:r w:rsidR="00347589">
        <w:t xml:space="preserve">ethods so that </w:t>
      </w:r>
      <w:r w:rsidR="00D91F7C">
        <w:t xml:space="preserve">it is protected from </w:t>
      </w:r>
      <w:r w:rsidR="00135378">
        <w:t>eavesdropping</w:t>
      </w:r>
      <w:r w:rsidR="00D91F7C">
        <w:t xml:space="preserve">, interference, or any </w:t>
      </w:r>
      <w:r w:rsidR="00135378">
        <w:t>unauthorised access.</w:t>
      </w:r>
    </w:p>
    <w:p w14:paraId="1F48E1C4" w14:textId="77777777" w:rsidR="00AD4F91" w:rsidRDefault="00AD4F91" w:rsidP="00D33C68">
      <w:pPr>
        <w:jc w:val="both"/>
      </w:pPr>
    </w:p>
    <w:p w14:paraId="1FC9EF02" w14:textId="67A7E9D9" w:rsidR="006065B9" w:rsidRDefault="005C670B" w:rsidP="00D33C68">
      <w:pPr>
        <w:jc w:val="both"/>
      </w:pPr>
      <w:r>
        <w:t xml:space="preserve">With this framework there are also access control policies set in place, these will limit </w:t>
      </w:r>
      <w:r w:rsidR="00F13A67">
        <w:t xml:space="preserve">access to sensitive data and only those with the right authorisation will be able to access it. </w:t>
      </w:r>
      <w:r w:rsidR="004B7B82">
        <w:t>For cloud services</w:t>
      </w:r>
      <w:r w:rsidR="00E31E4A">
        <w:t>,</w:t>
      </w:r>
      <w:r w:rsidR="004B7B82">
        <w:t xml:space="preserve"> this can be done by using strong authentication methods</w:t>
      </w:r>
      <w:r w:rsidR="00E31E4A">
        <w:t xml:space="preserve">. </w:t>
      </w:r>
      <w:r w:rsidR="00E819C8">
        <w:t>In one paper it boasted</w:t>
      </w:r>
      <w:r w:rsidR="009226C5">
        <w:t xml:space="preserve"> the use of a</w:t>
      </w:r>
      <w:r w:rsidR="00F373C1">
        <w:t xml:space="preserve"> “</w:t>
      </w:r>
      <w:r w:rsidR="00F373C1" w:rsidRPr="008B56BF">
        <w:rPr>
          <w:b/>
          <w:bCs/>
        </w:rPr>
        <w:t>multi-level authentication technique which generates/authenticates the password in multiple levels to access the cloud services.</w:t>
      </w:r>
      <w:r w:rsidR="008B56BF">
        <w:rPr>
          <w:b/>
          <w:bCs/>
        </w:rPr>
        <w:t>[11]</w:t>
      </w:r>
      <w:r w:rsidR="00F373C1" w:rsidRPr="008B56BF">
        <w:rPr>
          <w:b/>
          <w:bCs/>
        </w:rPr>
        <w:t>”</w:t>
      </w:r>
      <w:r w:rsidR="00F373C1">
        <w:t xml:space="preserve"> Which was proven </w:t>
      </w:r>
      <w:r w:rsidR="008B56BF">
        <w:t>successful</w:t>
      </w:r>
      <w:r w:rsidR="00256FBE">
        <w:t xml:space="preserve">. </w:t>
      </w:r>
    </w:p>
    <w:p w14:paraId="31B98ED6" w14:textId="77777777" w:rsidR="000644B9" w:rsidRDefault="000644B9" w:rsidP="00D33C68">
      <w:pPr>
        <w:jc w:val="both"/>
      </w:pPr>
    </w:p>
    <w:p w14:paraId="76DB4796" w14:textId="466EF91F" w:rsidR="00AD4F91" w:rsidRDefault="00D316E9" w:rsidP="00D33C68">
      <w:pPr>
        <w:jc w:val="both"/>
        <w:rPr>
          <w:b/>
          <w:bCs/>
          <w:u w:val="single"/>
        </w:rPr>
      </w:pPr>
      <w:r>
        <w:rPr>
          <w:b/>
          <w:bCs/>
          <w:u w:val="single"/>
        </w:rPr>
        <w:t>NIST cyber security</w:t>
      </w:r>
    </w:p>
    <w:p w14:paraId="011D8FD0" w14:textId="77777777" w:rsidR="00A371BF" w:rsidRDefault="00321ABE" w:rsidP="00D33C68">
      <w:pPr>
        <w:jc w:val="both"/>
      </w:pPr>
      <w:r>
        <w:t>NIST is a widely used</w:t>
      </w:r>
      <w:r w:rsidR="000069F8">
        <w:t xml:space="preserve"> framework for companies </w:t>
      </w:r>
      <w:r w:rsidR="008732C7">
        <w:t xml:space="preserve">to implement cyber security, </w:t>
      </w:r>
      <w:r w:rsidR="00EA66AB">
        <w:t xml:space="preserve">it </w:t>
      </w:r>
      <w:r w:rsidR="0062017D">
        <w:t>guides</w:t>
      </w:r>
      <w:r w:rsidR="00EA66AB">
        <w:t xml:space="preserve"> data privacy controls </w:t>
      </w:r>
      <w:r w:rsidR="0062017D">
        <w:t xml:space="preserve">that work to ensure </w:t>
      </w:r>
      <w:r w:rsidR="0053689E">
        <w:t xml:space="preserve">that the data is collected, stored, and used </w:t>
      </w:r>
      <w:r w:rsidR="00F37FCE">
        <w:t>following</w:t>
      </w:r>
      <w:r w:rsidR="0053689E">
        <w:t xml:space="preserve"> </w:t>
      </w:r>
      <w:r w:rsidR="00BE7BCC">
        <w:t xml:space="preserve">the specified </w:t>
      </w:r>
      <w:r w:rsidR="0053689E">
        <w:t>laws and best practices</w:t>
      </w:r>
      <w:r w:rsidR="00160E40">
        <w:t xml:space="preserve"> in place. It also has a risk management framework that helps organizations detect, manage, and mitigate any data security risks that may arise. </w:t>
      </w:r>
      <w:r w:rsidR="000F5DCB">
        <w:t xml:space="preserve">For Nature </w:t>
      </w:r>
      <w:r w:rsidR="002B5365">
        <w:t>Garden,</w:t>
      </w:r>
      <w:r w:rsidR="000F5DCB">
        <w:t xml:space="preserve"> this is crucial so that if any breaches do occur then the right steps are already laid down </w:t>
      </w:r>
      <w:r w:rsidR="000D728B">
        <w:t>to</w:t>
      </w:r>
      <w:r w:rsidR="002B5365">
        <w:t xml:space="preserve"> mitigate the situation. </w:t>
      </w:r>
    </w:p>
    <w:p w14:paraId="22252F95" w14:textId="77777777" w:rsidR="00510534" w:rsidRDefault="00510534" w:rsidP="00A371BF"/>
    <w:p w14:paraId="2F3C955E" w14:textId="6AB249A6" w:rsidR="00A371BF" w:rsidRDefault="00A371BF" w:rsidP="000C735E">
      <w:pPr>
        <w:jc w:val="both"/>
      </w:pPr>
      <w:r>
        <w:t>Other frameworks will be used along with NIST to ensure that the security plan can be completely tailored to</w:t>
      </w:r>
      <w:r w:rsidR="00784EA6">
        <w:t xml:space="preserve"> the </w:t>
      </w:r>
      <w:r w:rsidR="00724966">
        <w:t>company’s needs. This is because it is widely recognised that using only NIST will leave the security plan lacking in</w:t>
      </w:r>
      <w:r w:rsidR="000C735E">
        <w:t xml:space="preserve"> </w:t>
      </w:r>
      <w:r w:rsidR="00724966">
        <w:t>areas</w:t>
      </w:r>
      <w:r w:rsidR="00E87624">
        <w:t xml:space="preserve">, one paper </w:t>
      </w:r>
      <w:r w:rsidR="000C735E">
        <w:t>evaluated</w:t>
      </w:r>
      <w:r w:rsidR="003A2AFA">
        <w:t xml:space="preserve"> it and found that </w:t>
      </w:r>
      <w:r w:rsidR="00DB305E" w:rsidRPr="00FC26BA">
        <w:rPr>
          <w:b/>
          <w:bCs/>
        </w:rPr>
        <w:t>“</w:t>
      </w:r>
      <w:r w:rsidR="00DB305E" w:rsidRPr="00FC26BA">
        <w:rPr>
          <w:b/>
          <w:bCs/>
        </w:rPr>
        <w:t xml:space="preserve">NIST CSF did not adequately address the compliance assessment </w:t>
      </w:r>
      <w:r w:rsidR="008F4C69" w:rsidRPr="00FC26BA">
        <w:rPr>
          <w:b/>
          <w:bCs/>
        </w:rPr>
        <w:t>process</w:t>
      </w:r>
      <w:r w:rsidR="008F4C69">
        <w:rPr>
          <w:b/>
          <w:bCs/>
        </w:rPr>
        <w:t xml:space="preserve"> [</w:t>
      </w:r>
      <w:r w:rsidR="00FC26BA">
        <w:rPr>
          <w:b/>
          <w:bCs/>
        </w:rPr>
        <w:t>1</w:t>
      </w:r>
      <w:r w:rsidR="008B56BF">
        <w:rPr>
          <w:b/>
          <w:bCs/>
        </w:rPr>
        <w:t>2</w:t>
      </w:r>
      <w:r w:rsidR="00FC26BA">
        <w:rPr>
          <w:b/>
          <w:bCs/>
        </w:rPr>
        <w:t>]</w:t>
      </w:r>
      <w:r w:rsidR="00DB305E" w:rsidRPr="00FC26BA">
        <w:rPr>
          <w:b/>
          <w:bCs/>
        </w:rPr>
        <w:t xml:space="preserve">” </w:t>
      </w:r>
      <w:r w:rsidR="00DB305E">
        <w:t xml:space="preserve">when it came to their testing. </w:t>
      </w:r>
    </w:p>
    <w:p w14:paraId="17BF3DCE" w14:textId="77777777" w:rsidR="005731A3" w:rsidRDefault="005731A3" w:rsidP="000C735E">
      <w:pPr>
        <w:jc w:val="both"/>
      </w:pPr>
    </w:p>
    <w:p w14:paraId="7D3A08B0" w14:textId="0F3523DE" w:rsidR="00055572" w:rsidRPr="005731A3" w:rsidRDefault="005731A3" w:rsidP="000C735E">
      <w:pPr>
        <w:jc w:val="both"/>
        <w:rPr>
          <w:b/>
          <w:bCs/>
          <w:u w:val="single"/>
        </w:rPr>
      </w:pPr>
      <w:r>
        <w:rPr>
          <w:b/>
          <w:bCs/>
          <w:u w:val="single"/>
        </w:rPr>
        <w:t xml:space="preserve">CIS controls </w:t>
      </w:r>
    </w:p>
    <w:p w14:paraId="70D698E4" w14:textId="5D7CC656" w:rsidR="00055572" w:rsidRDefault="00CA3445" w:rsidP="000C735E">
      <w:pPr>
        <w:jc w:val="both"/>
      </w:pPr>
      <w:r>
        <w:t xml:space="preserve">This framework focuses more on prioritising </w:t>
      </w:r>
      <w:r w:rsidR="001034B9">
        <w:t xml:space="preserve">the most actionable steps </w:t>
      </w:r>
      <w:r w:rsidR="00A025D7">
        <w:t xml:space="preserve">in data security, it implements direct measures </w:t>
      </w:r>
      <w:r w:rsidR="00B60DD4">
        <w:t xml:space="preserve">that work towards providing the most comprehensive security structure for nature gardens. </w:t>
      </w:r>
      <w:r w:rsidR="0019107D">
        <w:t>It has</w:t>
      </w:r>
      <w:r w:rsidR="00B9790F">
        <w:t xml:space="preserve"> a policy that works for tracking authorised devices</w:t>
      </w:r>
      <w:r w:rsidR="00F76853">
        <w:t xml:space="preserve">, it </w:t>
      </w:r>
      <w:r w:rsidR="0009457F">
        <w:t>includes</w:t>
      </w:r>
      <w:r w:rsidR="00B9790F">
        <w:t xml:space="preserve"> an inven</w:t>
      </w:r>
      <w:r w:rsidR="00F76853">
        <w:t xml:space="preserve">tory that is regularly maintained for all devices that access the network. </w:t>
      </w:r>
      <w:r w:rsidR="0009457F">
        <w:t xml:space="preserve">This will help to ensure </w:t>
      </w:r>
      <w:r w:rsidR="00924BE1">
        <w:t xml:space="preserve">cyber safety when employees and customers bring their own devices. </w:t>
      </w:r>
      <w:r w:rsidR="00B34019">
        <w:t xml:space="preserve">There </w:t>
      </w:r>
      <w:r w:rsidR="00663C56">
        <w:t>are</w:t>
      </w:r>
      <w:r w:rsidR="00B34019">
        <w:t xml:space="preserve"> regular vulnerability scans performed on </w:t>
      </w:r>
      <w:r w:rsidR="00663C56">
        <w:t>all devices that work to detect potential security weaknesses.</w:t>
      </w:r>
    </w:p>
    <w:p w14:paraId="08A507E0" w14:textId="77777777" w:rsidR="00663C56" w:rsidRDefault="00663C56" w:rsidP="000C735E">
      <w:pPr>
        <w:jc w:val="both"/>
      </w:pPr>
    </w:p>
    <w:p w14:paraId="344173CE" w14:textId="72321E3B" w:rsidR="00663C56" w:rsidRDefault="0080050E" w:rsidP="000C735E">
      <w:pPr>
        <w:jc w:val="both"/>
      </w:pPr>
      <w:r>
        <w:t xml:space="preserve">It includes policies that </w:t>
      </w:r>
      <w:r w:rsidR="009754C2">
        <w:t xml:space="preserve">require secure configurations on all connected devices and hardware. </w:t>
      </w:r>
      <w:r w:rsidR="00C82097">
        <w:t>So,</w:t>
      </w:r>
      <w:r w:rsidR="009754C2">
        <w:t xml:space="preserve"> if anyone brings their device then they must ensure to abide by this </w:t>
      </w:r>
      <w:r w:rsidR="001C214A">
        <w:t xml:space="preserve">to help lower the risk of data breaches. </w:t>
      </w:r>
    </w:p>
    <w:p w14:paraId="3C979B4A" w14:textId="77777777" w:rsidR="00C82097" w:rsidRDefault="00C82097" w:rsidP="000C735E">
      <w:pPr>
        <w:jc w:val="both"/>
      </w:pPr>
    </w:p>
    <w:p w14:paraId="23E4658C" w14:textId="021611D7" w:rsidR="00C82097" w:rsidRDefault="00C82097" w:rsidP="000C735E">
      <w:pPr>
        <w:jc w:val="both"/>
      </w:pPr>
      <w:r>
        <w:t xml:space="preserve">There is enhanced monitoring of traffic flowing through the network, this includes wireless and cloud environments. Any suspicious activity is </w:t>
      </w:r>
      <w:r w:rsidR="008C3927">
        <w:t>detected promptly and dealt with. When users access personal emails or websites th</w:t>
      </w:r>
      <w:r w:rsidR="00666744">
        <w:t>ere should be secure browsing tools implemented into the network</w:t>
      </w:r>
      <w:r w:rsidR="00E67A1E">
        <w:t xml:space="preserve"> as well as ensuring all devices have all the needed anti-malware solutions.</w:t>
      </w:r>
      <w:r w:rsidR="008C3927">
        <w:t xml:space="preserve"> </w:t>
      </w:r>
    </w:p>
    <w:p w14:paraId="7B4AE45F" w14:textId="383A7EFB" w:rsidR="00A01F98" w:rsidRDefault="009675F1" w:rsidP="000C735E">
      <w:pPr>
        <w:jc w:val="both"/>
        <w:rPr>
          <w:b/>
          <w:bCs/>
          <w:u w:val="single"/>
        </w:rPr>
      </w:pPr>
      <w:r>
        <w:rPr>
          <w:b/>
          <w:bCs/>
          <w:u w:val="single"/>
        </w:rPr>
        <w:t xml:space="preserve">ITIL </w:t>
      </w:r>
    </w:p>
    <w:p w14:paraId="51C07830" w14:textId="6CE9721E" w:rsidR="009675F1" w:rsidRPr="00533921" w:rsidRDefault="00814EF6" w:rsidP="000C735E">
      <w:pPr>
        <w:jc w:val="both"/>
      </w:pPr>
      <w:r>
        <w:t xml:space="preserve">This framework was </w:t>
      </w:r>
      <w:r w:rsidR="00BA2414">
        <w:t xml:space="preserve">developed to address the specific needs of any business, it is designed to be tailored and can also work alongside other frameworks to deliver robust security. </w:t>
      </w:r>
      <w:r w:rsidR="002C6578">
        <w:t>Five main categories of this framework would</w:t>
      </w:r>
      <w:r w:rsidR="000E26D2">
        <w:t xml:space="preserve"> be useful for the specified organisation. </w:t>
      </w:r>
      <w:r w:rsidR="002C6578">
        <w:t xml:space="preserve">The first </w:t>
      </w:r>
      <w:r w:rsidR="00021918">
        <w:t>is</w:t>
      </w:r>
      <w:r w:rsidR="002C6578">
        <w:t xml:space="preserve"> the service strategy policy, </w:t>
      </w:r>
      <w:r w:rsidR="00021918">
        <w:t>which entails identifying and managing the risks of the usage of personal devices, wireless net</w:t>
      </w:r>
      <w:r w:rsidR="00533921">
        <w:t xml:space="preserve">works, and cloud services. The second is the service design aspect, for the </w:t>
      </w:r>
      <w:r w:rsidR="00533921">
        <w:rPr>
          <w:b/>
          <w:bCs/>
        </w:rPr>
        <w:t xml:space="preserve">NG </w:t>
      </w:r>
      <w:r w:rsidR="00533921">
        <w:t>business</w:t>
      </w:r>
      <w:r w:rsidR="00533921">
        <w:rPr>
          <w:b/>
          <w:bCs/>
        </w:rPr>
        <w:t xml:space="preserve"> </w:t>
      </w:r>
      <w:r w:rsidR="00533921">
        <w:t xml:space="preserve">this means </w:t>
      </w:r>
      <w:r w:rsidR="008D30B6">
        <w:t xml:space="preserve">creating policies that deal with how data is accessed, </w:t>
      </w:r>
      <w:r w:rsidR="00DE02E8">
        <w:t>transmitted,</w:t>
      </w:r>
      <w:r w:rsidR="008D30B6">
        <w:t xml:space="preserve"> and managed using personal devices</w:t>
      </w:r>
      <w:r w:rsidR="00DE02E8">
        <w:t xml:space="preserve"> or cloud facilities. This framework also enforces the need </w:t>
      </w:r>
      <w:r w:rsidR="00087BA0">
        <w:t>to ensure</w:t>
      </w:r>
      <w:r w:rsidR="002B3ACE">
        <w:t xml:space="preserve"> that any third-party services abide by the set security requirements.</w:t>
      </w:r>
      <w:r w:rsidR="00DD1795">
        <w:t xml:space="preserve"> </w:t>
      </w:r>
      <w:r w:rsidR="00BE011B">
        <w:t xml:space="preserve">The third aspect deals with any service transition, it adds policies that control any changes that occur </w:t>
      </w:r>
      <w:r w:rsidR="00FC0959">
        <w:t xml:space="preserve">within the network so that it prevents new security weaknesses from </w:t>
      </w:r>
      <w:r w:rsidR="00007428">
        <w:t xml:space="preserve">occurring. It deploys the needed software updates. </w:t>
      </w:r>
      <w:r w:rsidR="008A6199">
        <w:t>The</w:t>
      </w:r>
      <w:r w:rsidR="002A6D52">
        <w:t xml:space="preserve"> fourth section is the service operation policies, </w:t>
      </w:r>
      <w:r w:rsidR="008A6199">
        <w:t>which</w:t>
      </w:r>
      <w:r w:rsidR="002A6D52">
        <w:t xml:space="preserve"> </w:t>
      </w:r>
      <w:r w:rsidR="00C77C48">
        <w:t xml:space="preserve">deal </w:t>
      </w:r>
      <w:r w:rsidR="002A6D52">
        <w:t xml:space="preserve">with security incident </w:t>
      </w:r>
      <w:r w:rsidR="008A6199">
        <w:t>processes and data breaches, it also deploys a</w:t>
      </w:r>
      <w:r w:rsidR="00E53EA7">
        <w:t xml:space="preserve">ccess controls that perform strict management of who can access what data. </w:t>
      </w:r>
      <w:r w:rsidR="009D3070">
        <w:t>The</w:t>
      </w:r>
      <w:r w:rsidR="007F5354">
        <w:t xml:space="preserve"> last section of this framework</w:t>
      </w:r>
      <w:r w:rsidR="009D3070">
        <w:t xml:space="preserve"> </w:t>
      </w:r>
      <w:r w:rsidR="007F5354">
        <w:t>will concentrate on continual service improvement, this will work by keeping regular reviews of the policies and be</w:t>
      </w:r>
      <w:r w:rsidR="002B233F">
        <w:t xml:space="preserve">st practices, it will also monitor how the security </w:t>
      </w:r>
      <w:r w:rsidR="009D3070">
        <w:t>measures</w:t>
      </w:r>
      <w:r w:rsidR="002B233F">
        <w:t xml:space="preserve"> are working out within the network and </w:t>
      </w:r>
      <w:r w:rsidR="001142E7">
        <w:t>reporting it promptly.</w:t>
      </w:r>
    </w:p>
    <w:p w14:paraId="0BDA8776" w14:textId="77777777" w:rsidR="008C3927" w:rsidRDefault="008C3927" w:rsidP="000C735E">
      <w:pPr>
        <w:jc w:val="both"/>
      </w:pPr>
    </w:p>
    <w:p w14:paraId="70E59980" w14:textId="77777777" w:rsidR="00377056" w:rsidRDefault="00377056" w:rsidP="00377056"/>
    <w:p w14:paraId="6851C8CE" w14:textId="4386E871" w:rsidR="00377056" w:rsidRDefault="00377056" w:rsidP="00377056">
      <w:pPr>
        <w:pStyle w:val="Heading1"/>
      </w:pPr>
      <w:bookmarkStart w:id="10" w:name="_Toc166127834"/>
      <w:r>
        <w:t>Design and implementation.</w:t>
      </w:r>
      <w:bookmarkEnd w:id="10"/>
    </w:p>
    <w:p w14:paraId="7C1EB3A9" w14:textId="77777777" w:rsidR="009D3070" w:rsidRDefault="009D3070" w:rsidP="009D3070"/>
    <w:p w14:paraId="01314022" w14:textId="3367A8B0" w:rsidR="00660B3E" w:rsidRDefault="00660B3E" w:rsidP="00AC1F6D">
      <w:pPr>
        <w:jc w:val="both"/>
      </w:pPr>
      <w:r>
        <w:t xml:space="preserve">To be able to supply a robust security policy plan for nature garden, </w:t>
      </w:r>
      <w:r w:rsidR="00CD0A20">
        <w:t xml:space="preserve">a multi-approach was used, this included </w:t>
      </w:r>
      <w:r w:rsidR="00F54F38">
        <w:t xml:space="preserve">using </w:t>
      </w:r>
      <w:r w:rsidR="002C7A16">
        <w:t xml:space="preserve">elements of ISO 27001, NIST, CIS, and ITIL. </w:t>
      </w:r>
    </w:p>
    <w:p w14:paraId="3B0629F2" w14:textId="36C18065" w:rsidR="00C8544B" w:rsidRPr="005C0567" w:rsidRDefault="005C0567" w:rsidP="00AC1F6D">
      <w:pPr>
        <w:jc w:val="both"/>
        <w:rPr>
          <w:b/>
          <w:bCs/>
          <w:u w:val="single"/>
        </w:rPr>
      </w:pPr>
      <w:r>
        <w:rPr>
          <w:b/>
          <w:bCs/>
          <w:u w:val="single"/>
        </w:rPr>
        <w:t>Phase 1</w:t>
      </w:r>
    </w:p>
    <w:p w14:paraId="3B3B0E87" w14:textId="7C6BE6FA" w:rsidR="00377056" w:rsidRDefault="000C1E93" w:rsidP="00AC1F6D">
      <w:pPr>
        <w:jc w:val="both"/>
      </w:pPr>
      <w:r>
        <w:t xml:space="preserve">The first stage of the plan would include </w:t>
      </w:r>
      <w:r w:rsidR="00C43006">
        <w:t xml:space="preserve">establishing the preparation needed to </w:t>
      </w:r>
      <w:r w:rsidR="00F84CDF">
        <w:t>define the scope of the information security management system. In this section</w:t>
      </w:r>
      <w:r w:rsidR="00CC28BF">
        <w:t>,</w:t>
      </w:r>
      <w:r w:rsidR="00F84CDF">
        <w:t xml:space="preserve"> </w:t>
      </w:r>
      <w:r w:rsidR="00CC28BF">
        <w:t xml:space="preserve">both ISO 27001 and NIST </w:t>
      </w:r>
      <w:r w:rsidR="00AC1F6D">
        <w:t>were</w:t>
      </w:r>
      <w:r w:rsidR="00CC28BF">
        <w:t xml:space="preserve"> used. </w:t>
      </w:r>
      <w:r w:rsidR="00AC1F6D">
        <w:t xml:space="preserve">ISO 27001 was used </w:t>
      </w:r>
      <w:r w:rsidR="001B6A33">
        <w:t xml:space="preserve">to provide a policy that would establish </w:t>
      </w:r>
      <w:r w:rsidR="000312D8">
        <w:t xml:space="preserve">a security governance committee </w:t>
      </w:r>
      <w:r w:rsidR="00323F78">
        <w:t>that</w:t>
      </w:r>
      <w:r w:rsidR="000312D8">
        <w:t xml:space="preserve"> would be responsible for ensuring policy compliance within the network and </w:t>
      </w:r>
      <w:r w:rsidR="00323F78">
        <w:t>planning any needed strategies for future security improvement.</w:t>
      </w:r>
      <w:r w:rsidR="00DD4F70">
        <w:t xml:space="preserve"> NIST would be used to provide a comprehensive risk assessment to be used within the company that would work to detect, manage, and mitigate any </w:t>
      </w:r>
      <w:r w:rsidR="008760CB">
        <w:t>risks</w:t>
      </w:r>
      <w:r w:rsidR="00DD4F70">
        <w:t>.</w:t>
      </w:r>
    </w:p>
    <w:p w14:paraId="635D54BB" w14:textId="190D301F" w:rsidR="005C0567" w:rsidRDefault="007A7C93" w:rsidP="00AC1F6D">
      <w:pPr>
        <w:jc w:val="both"/>
      </w:pPr>
      <w:r>
        <w:rPr>
          <w:noProof/>
        </w:rPr>
        <w:lastRenderedPageBreak/>
        <w:drawing>
          <wp:inline distT="0" distB="0" distL="0" distR="0" wp14:anchorId="29FBE450" wp14:editId="0537A595">
            <wp:extent cx="5679440" cy="2103120"/>
            <wp:effectExtent l="0" t="0" r="0" b="0"/>
            <wp:docPr id="873617139"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5DAC164" w14:textId="7C90C663" w:rsidR="005C0567" w:rsidRDefault="005C0567" w:rsidP="00AC1F6D">
      <w:pPr>
        <w:jc w:val="both"/>
        <w:rPr>
          <w:b/>
          <w:bCs/>
          <w:u w:val="single"/>
        </w:rPr>
      </w:pPr>
      <w:r>
        <w:rPr>
          <w:b/>
          <w:bCs/>
          <w:u w:val="single"/>
        </w:rPr>
        <w:t xml:space="preserve">Phase 2 </w:t>
      </w:r>
    </w:p>
    <w:p w14:paraId="7C6F1E2A" w14:textId="4EC1F22C" w:rsidR="005C0567" w:rsidRDefault="00930278" w:rsidP="00AC1F6D">
      <w:pPr>
        <w:jc w:val="both"/>
      </w:pPr>
      <w:r>
        <w:t>Phase two will detail any needed implementation o</w:t>
      </w:r>
      <w:r w:rsidR="00350342">
        <w:t>f core controls. This will use CIS</w:t>
      </w:r>
      <w:r w:rsidR="00565C1E">
        <w:t xml:space="preserve">, NIST, and ITIL specifications. </w:t>
      </w:r>
      <w:r w:rsidR="002D1DAB">
        <w:t xml:space="preserve">CIS will be used to ensure that all hardware and software are inventoried and managed </w:t>
      </w:r>
      <w:r w:rsidR="00AC5628">
        <w:t xml:space="preserve">with all the needed configurations for cyber security. </w:t>
      </w:r>
      <w:r w:rsidR="000937EC">
        <w:t xml:space="preserve">It will also manage </w:t>
      </w:r>
      <w:r w:rsidR="00E52D7B">
        <w:t>continued</w:t>
      </w:r>
      <w:r w:rsidR="000937EC">
        <w:t xml:space="preserve"> monitoring </w:t>
      </w:r>
      <w:r w:rsidR="00E52D7B">
        <w:t>of any vulnerabilities within the devices in the network.</w:t>
      </w:r>
    </w:p>
    <w:p w14:paraId="0A0580D7" w14:textId="77777777" w:rsidR="00E52D7B" w:rsidRDefault="00E52D7B" w:rsidP="00AC1F6D">
      <w:pPr>
        <w:jc w:val="both"/>
      </w:pPr>
    </w:p>
    <w:p w14:paraId="136A21D4" w14:textId="68AB0D13" w:rsidR="00E52D7B" w:rsidRPr="008A38F7" w:rsidRDefault="00340167" w:rsidP="00AC1F6D">
      <w:pPr>
        <w:jc w:val="both"/>
      </w:pPr>
      <w:r>
        <w:t>There will be access control configurations stated by the NIST fram</w:t>
      </w:r>
      <w:r w:rsidR="0050432B">
        <w:t xml:space="preserve">ework that will implement strong authentication services. It will also supply encryption services for all sensitive data within transit and rest. </w:t>
      </w:r>
      <w:r w:rsidR="00211827">
        <w:t xml:space="preserve">Staff will be given regular security training. </w:t>
      </w:r>
    </w:p>
    <w:p w14:paraId="304BDAEA" w14:textId="77777777" w:rsidR="00211827" w:rsidRDefault="00211827" w:rsidP="00377056"/>
    <w:p w14:paraId="295C34BF" w14:textId="59B1A54F" w:rsidR="000C43B4" w:rsidRDefault="000C43B4" w:rsidP="00377056">
      <w:r>
        <w:t xml:space="preserve">ITIL will be used for service management where it will detail </w:t>
      </w:r>
      <w:r w:rsidR="00A7266C">
        <w:t xml:space="preserve">how incidents will be </w:t>
      </w:r>
      <w:r w:rsidR="00E061B7">
        <w:t>managed</w:t>
      </w:r>
      <w:r w:rsidR="00A7266C">
        <w:t xml:space="preserve">, </w:t>
      </w:r>
      <w:r w:rsidR="003972BA">
        <w:t xml:space="preserve">review </w:t>
      </w:r>
      <w:r w:rsidR="00A7266C">
        <w:t xml:space="preserve">any changes made, and will </w:t>
      </w:r>
      <w:r w:rsidR="008C1CBF">
        <w:t>plan for service continuity.</w:t>
      </w:r>
    </w:p>
    <w:p w14:paraId="51DF7E93" w14:textId="7181E658" w:rsidR="008C1CBF" w:rsidRDefault="008C1CBF" w:rsidP="00377056">
      <w:r>
        <w:rPr>
          <w:noProof/>
        </w:rPr>
        <w:drawing>
          <wp:inline distT="0" distB="0" distL="0" distR="0" wp14:anchorId="1F6EB2C9" wp14:editId="7027A195">
            <wp:extent cx="5679440" cy="3352800"/>
            <wp:effectExtent l="0" t="0" r="0" b="0"/>
            <wp:docPr id="1328170394"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295A80E0" w14:textId="77777777" w:rsidR="00C54FC1" w:rsidRDefault="00C54FC1" w:rsidP="00377056">
      <w:pPr>
        <w:rPr>
          <w:b/>
          <w:bCs/>
          <w:u w:val="single"/>
        </w:rPr>
      </w:pPr>
    </w:p>
    <w:p w14:paraId="7836B18B" w14:textId="77C3B097" w:rsidR="003972BA" w:rsidRDefault="002B14B7" w:rsidP="00377056">
      <w:pPr>
        <w:rPr>
          <w:b/>
          <w:bCs/>
          <w:u w:val="single"/>
        </w:rPr>
      </w:pPr>
      <w:r>
        <w:rPr>
          <w:b/>
          <w:bCs/>
          <w:u w:val="single"/>
        </w:rPr>
        <w:lastRenderedPageBreak/>
        <w:t>Phase 3</w:t>
      </w:r>
    </w:p>
    <w:p w14:paraId="2182DD7F" w14:textId="4F898886" w:rsidR="002B14B7" w:rsidRDefault="002B14B7" w:rsidP="00C05C5B">
      <w:pPr>
        <w:jc w:val="both"/>
      </w:pPr>
      <w:r>
        <w:t xml:space="preserve">Phase 3 will entail the detection and response part of the security </w:t>
      </w:r>
      <w:r w:rsidR="00A94EBA">
        <w:t>plan;</w:t>
      </w:r>
      <w:r>
        <w:t xml:space="preserve"> this </w:t>
      </w:r>
      <w:r w:rsidR="008C50D4">
        <w:t xml:space="preserve">section will use components from NIST. </w:t>
      </w:r>
      <w:r w:rsidR="00A94EBA">
        <w:t>It will be composed of a monitoring system that will perform regular audits that detect unusual activity</w:t>
      </w:r>
      <w:r w:rsidR="003274C0">
        <w:t xml:space="preserve"> and </w:t>
      </w:r>
      <w:r w:rsidR="009A74E5">
        <w:t xml:space="preserve">monitor for any vulnerabilities within the system. It will also provide </w:t>
      </w:r>
      <w:r w:rsidR="00FA7FE8">
        <w:t>an</w:t>
      </w:r>
      <w:r w:rsidR="009A74E5">
        <w:t xml:space="preserve"> incident response plan that will consist of the procedures</w:t>
      </w:r>
      <w:r w:rsidR="00FA7FE8">
        <w:t xml:space="preserve"> that the company will take to respond to any incidents. </w:t>
      </w:r>
      <w:r w:rsidR="00C05C5B">
        <w:t>It will have a re</w:t>
      </w:r>
      <w:r w:rsidR="003778CA">
        <w:t xml:space="preserve">covery plan set forth to restore the network’s services. </w:t>
      </w:r>
    </w:p>
    <w:p w14:paraId="4F10EF81" w14:textId="222BEAE9" w:rsidR="003778CA" w:rsidRDefault="003778CA" w:rsidP="00C05C5B">
      <w:pPr>
        <w:jc w:val="both"/>
      </w:pPr>
      <w:r>
        <w:rPr>
          <w:noProof/>
        </w:rPr>
        <w:drawing>
          <wp:inline distT="0" distB="0" distL="0" distR="0" wp14:anchorId="09DFAD9C" wp14:editId="5B0E9AC0">
            <wp:extent cx="5486400" cy="3200400"/>
            <wp:effectExtent l="0" t="0" r="19050" b="0"/>
            <wp:docPr id="28982432"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p w14:paraId="52CB566A" w14:textId="45545CAC" w:rsidR="0093769E" w:rsidRDefault="0093769E" w:rsidP="00C05C5B">
      <w:pPr>
        <w:jc w:val="both"/>
        <w:rPr>
          <w:b/>
          <w:bCs/>
          <w:u w:val="single"/>
        </w:rPr>
      </w:pPr>
      <w:r>
        <w:rPr>
          <w:b/>
          <w:bCs/>
          <w:u w:val="single"/>
        </w:rPr>
        <w:t xml:space="preserve">Phase 4 </w:t>
      </w:r>
    </w:p>
    <w:p w14:paraId="28A02BC0" w14:textId="78B12A34" w:rsidR="0093769E" w:rsidRDefault="00E51708" w:rsidP="00C05C5B">
      <w:pPr>
        <w:jc w:val="both"/>
      </w:pPr>
      <w:r>
        <w:t xml:space="preserve">The last phase of the security plan will consist of measures set in place to ensure continued improvements. </w:t>
      </w:r>
      <w:r w:rsidR="00C637CB">
        <w:t>It will use components of ISO 27001 and ITIL. ISO 27001 will set policies to conduct regular reviews and audits</w:t>
      </w:r>
      <w:r w:rsidR="00A354A5">
        <w:t xml:space="preserve">. ITIL will regularly assess the performance of IT services to ensure compliance with the security policies set. </w:t>
      </w:r>
    </w:p>
    <w:p w14:paraId="6BCB1B37" w14:textId="4E9B2CF8" w:rsidR="00A354A5" w:rsidRPr="00E51708" w:rsidRDefault="00A354A5" w:rsidP="00C05C5B">
      <w:pPr>
        <w:jc w:val="both"/>
      </w:pPr>
      <w:r>
        <w:rPr>
          <w:noProof/>
        </w:rPr>
        <w:drawing>
          <wp:inline distT="0" distB="0" distL="0" distR="0" wp14:anchorId="3218FA77" wp14:editId="371BC12A">
            <wp:extent cx="4612640" cy="2600960"/>
            <wp:effectExtent l="0" t="0" r="16510" b="0"/>
            <wp:docPr id="46286630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p>
    <w:p w14:paraId="5DE48D10" w14:textId="0D0DD4C5" w:rsidR="00D03195" w:rsidRDefault="00D03195" w:rsidP="00D03195">
      <w:pPr>
        <w:pStyle w:val="Heading1"/>
      </w:pPr>
      <w:bookmarkStart w:id="11" w:name="_Toc166127835"/>
      <w:r>
        <w:lastRenderedPageBreak/>
        <w:t>Conclusion</w:t>
      </w:r>
      <w:bookmarkEnd w:id="11"/>
    </w:p>
    <w:p w14:paraId="1304AF0C" w14:textId="666AEC1F" w:rsidR="006676D7" w:rsidRDefault="006676D7" w:rsidP="008B4A0B">
      <w:pPr>
        <w:jc w:val="both"/>
      </w:pPr>
      <w:r>
        <w:t xml:space="preserve">A study was </w:t>
      </w:r>
      <w:r w:rsidR="003A1253">
        <w:t>conducted</w:t>
      </w:r>
      <w:r>
        <w:t xml:space="preserve"> discussing </w:t>
      </w:r>
      <w:r w:rsidR="003A1253">
        <w:t xml:space="preserve">the following frameworks, </w:t>
      </w:r>
      <w:r w:rsidR="003A1253" w:rsidRPr="003A1253">
        <w:t>ISO 27001, NIST CSF, COBIT, CIS Controls, and ITI</w:t>
      </w:r>
      <w:r w:rsidR="003A1253">
        <w:t>. This was to help determine which would be most suitable for</w:t>
      </w:r>
      <w:r w:rsidR="00881F64">
        <w:t xml:space="preserve"> Nature Garden</w:t>
      </w:r>
      <w:r w:rsidR="003A1253">
        <w:t>.</w:t>
      </w:r>
      <w:r w:rsidR="00E653B8">
        <w:t xml:space="preserve"> It was decided that a combined approach would be most suitable for </w:t>
      </w:r>
      <w:r w:rsidR="00DE2CC7">
        <w:t xml:space="preserve">ensuring a robust data security plan. </w:t>
      </w:r>
      <w:r w:rsidR="003E7AA6">
        <w:t xml:space="preserve">Since each framework had </w:t>
      </w:r>
      <w:r w:rsidR="00536818">
        <w:t>its</w:t>
      </w:r>
      <w:r w:rsidR="003E7AA6">
        <w:t xml:space="preserve"> advantages, </w:t>
      </w:r>
      <w:r w:rsidR="00536818">
        <w:t>different policy arrangements were picked and implemented in the final security plan.</w:t>
      </w:r>
      <w:r w:rsidR="00960A55">
        <w:t xml:space="preserve"> This allowed the overall structure of the security plan to be tailored completely to adhere to the business’s needs. </w:t>
      </w:r>
    </w:p>
    <w:p w14:paraId="2E182266" w14:textId="77777777" w:rsidR="0009608E" w:rsidRDefault="0009608E" w:rsidP="008B4A0B">
      <w:pPr>
        <w:jc w:val="both"/>
      </w:pPr>
    </w:p>
    <w:p w14:paraId="01692FE7" w14:textId="371AD5EB" w:rsidR="0009608E" w:rsidRDefault="0009608E" w:rsidP="008B4A0B">
      <w:pPr>
        <w:jc w:val="both"/>
      </w:pPr>
      <w:r>
        <w:t>For risk management</w:t>
      </w:r>
      <w:r w:rsidR="003875FE">
        <w:t>,</w:t>
      </w:r>
      <w:r>
        <w:t xml:space="preserve"> </w:t>
      </w:r>
      <w:r w:rsidR="00881458">
        <w:t xml:space="preserve">both ISO 27001 and NIST </w:t>
      </w:r>
      <w:r w:rsidR="003875FE">
        <w:t xml:space="preserve">CSF played </w:t>
      </w:r>
      <w:r w:rsidR="00A26F99">
        <w:t>a key role</w:t>
      </w:r>
      <w:r w:rsidR="003875FE">
        <w:t xml:space="preserve"> in ensuring that any existing cyber security risks would be </w:t>
      </w:r>
      <w:r w:rsidR="00A26F99">
        <w:t>managed</w:t>
      </w:r>
      <w:r w:rsidR="003875FE">
        <w:t xml:space="preserve"> appr</w:t>
      </w:r>
      <w:r w:rsidR="00A26F99">
        <w:t xml:space="preserve">opriately and effectively. CIS controls </w:t>
      </w:r>
      <w:r w:rsidR="00F0794A">
        <w:t xml:space="preserve">were used to provide immediate protection for the most apparent security risks. </w:t>
      </w:r>
      <w:r w:rsidR="00014A76">
        <w:t xml:space="preserve">To allow for continued improvement, the ITIL framework </w:t>
      </w:r>
      <w:r w:rsidR="00F070CE">
        <w:t xml:space="preserve">was used, </w:t>
      </w:r>
      <w:r w:rsidR="008B4A0B">
        <w:t>which</w:t>
      </w:r>
      <w:r w:rsidR="00F070CE">
        <w:t xml:space="preserve"> focused on </w:t>
      </w:r>
      <w:r w:rsidR="008B4A0B">
        <w:t>ensuring</w:t>
      </w:r>
      <w:r w:rsidR="00F070CE">
        <w:t xml:space="preserve"> service improvement within the business. </w:t>
      </w:r>
    </w:p>
    <w:p w14:paraId="0C2D23E1" w14:textId="77777777" w:rsidR="00C54FC1" w:rsidRDefault="00C54FC1" w:rsidP="008B4A0B">
      <w:pPr>
        <w:jc w:val="both"/>
      </w:pPr>
    </w:p>
    <w:p w14:paraId="0ACD3F1E" w14:textId="77777777" w:rsidR="00C54FC1" w:rsidRDefault="00C54FC1" w:rsidP="008B4A0B">
      <w:pPr>
        <w:jc w:val="both"/>
      </w:pPr>
    </w:p>
    <w:p w14:paraId="03474057" w14:textId="77777777" w:rsidR="00C54FC1" w:rsidRDefault="00C54FC1" w:rsidP="008B4A0B">
      <w:pPr>
        <w:jc w:val="both"/>
      </w:pPr>
    </w:p>
    <w:p w14:paraId="34D0C779" w14:textId="77777777" w:rsidR="00C54FC1" w:rsidRDefault="00C54FC1" w:rsidP="008B4A0B">
      <w:pPr>
        <w:jc w:val="both"/>
      </w:pPr>
    </w:p>
    <w:p w14:paraId="224F343E" w14:textId="77777777" w:rsidR="00C54FC1" w:rsidRDefault="00C54FC1" w:rsidP="008B4A0B">
      <w:pPr>
        <w:jc w:val="both"/>
      </w:pPr>
    </w:p>
    <w:p w14:paraId="6B7D09BB" w14:textId="77777777" w:rsidR="00C54FC1" w:rsidRDefault="00C54FC1" w:rsidP="008B4A0B">
      <w:pPr>
        <w:jc w:val="both"/>
      </w:pPr>
    </w:p>
    <w:p w14:paraId="781958A3" w14:textId="77777777" w:rsidR="00C54FC1" w:rsidRDefault="00C54FC1" w:rsidP="008B4A0B">
      <w:pPr>
        <w:jc w:val="both"/>
      </w:pPr>
    </w:p>
    <w:p w14:paraId="313A1AC1" w14:textId="77777777" w:rsidR="00C54FC1" w:rsidRDefault="00C54FC1" w:rsidP="008B4A0B">
      <w:pPr>
        <w:jc w:val="both"/>
      </w:pPr>
    </w:p>
    <w:p w14:paraId="1A4A8CE8" w14:textId="77777777" w:rsidR="00C54FC1" w:rsidRDefault="00C54FC1" w:rsidP="008B4A0B">
      <w:pPr>
        <w:jc w:val="both"/>
      </w:pPr>
    </w:p>
    <w:p w14:paraId="2BF2A8C0" w14:textId="77777777" w:rsidR="00C54FC1" w:rsidRDefault="00C54FC1" w:rsidP="008B4A0B">
      <w:pPr>
        <w:jc w:val="both"/>
      </w:pPr>
    </w:p>
    <w:p w14:paraId="230BC454" w14:textId="77777777" w:rsidR="00C54FC1" w:rsidRDefault="00C54FC1" w:rsidP="008B4A0B">
      <w:pPr>
        <w:jc w:val="both"/>
      </w:pPr>
    </w:p>
    <w:p w14:paraId="25657CB9" w14:textId="77777777" w:rsidR="00C54FC1" w:rsidRDefault="00C54FC1" w:rsidP="008B4A0B">
      <w:pPr>
        <w:jc w:val="both"/>
      </w:pPr>
    </w:p>
    <w:p w14:paraId="471597DE" w14:textId="77777777" w:rsidR="00C54FC1" w:rsidRDefault="00C54FC1" w:rsidP="008B4A0B">
      <w:pPr>
        <w:jc w:val="both"/>
      </w:pPr>
    </w:p>
    <w:p w14:paraId="3A16E0DD" w14:textId="77777777" w:rsidR="00C54FC1" w:rsidRDefault="00C54FC1" w:rsidP="008B4A0B">
      <w:pPr>
        <w:jc w:val="both"/>
      </w:pPr>
    </w:p>
    <w:p w14:paraId="6A5B32C8" w14:textId="77777777" w:rsidR="00C54FC1" w:rsidRDefault="00C54FC1" w:rsidP="008B4A0B">
      <w:pPr>
        <w:jc w:val="both"/>
      </w:pPr>
    </w:p>
    <w:p w14:paraId="7B2185FE" w14:textId="77777777" w:rsidR="00C54FC1" w:rsidRDefault="00C54FC1" w:rsidP="008B4A0B">
      <w:pPr>
        <w:jc w:val="both"/>
      </w:pPr>
    </w:p>
    <w:p w14:paraId="360A7409" w14:textId="77777777" w:rsidR="00C54FC1" w:rsidRDefault="00C54FC1" w:rsidP="008B4A0B">
      <w:pPr>
        <w:jc w:val="both"/>
      </w:pPr>
    </w:p>
    <w:p w14:paraId="3DFAAF74" w14:textId="77777777" w:rsidR="00C54FC1" w:rsidRDefault="00C54FC1" w:rsidP="008B4A0B">
      <w:pPr>
        <w:jc w:val="both"/>
      </w:pPr>
    </w:p>
    <w:p w14:paraId="5D7A70E5" w14:textId="77777777" w:rsidR="00C54FC1" w:rsidRPr="006676D7" w:rsidRDefault="00C54FC1" w:rsidP="008B4A0B">
      <w:pPr>
        <w:jc w:val="both"/>
      </w:pPr>
    </w:p>
    <w:p w14:paraId="5F406068" w14:textId="566FBD22" w:rsidR="00D03195" w:rsidRDefault="0063185A" w:rsidP="0063185A">
      <w:pPr>
        <w:pStyle w:val="Heading1"/>
      </w:pPr>
      <w:bookmarkStart w:id="12" w:name="_Toc166127836"/>
      <w:r>
        <w:lastRenderedPageBreak/>
        <w:t>References</w:t>
      </w:r>
      <w:bookmarkEnd w:id="12"/>
      <w:r>
        <w:t xml:space="preserve"> </w:t>
      </w:r>
    </w:p>
    <w:p w14:paraId="2D229672" w14:textId="1AA3E875" w:rsidR="00FF7DEA" w:rsidRDefault="00FF7DEA" w:rsidP="00FF7DEA">
      <w:pPr>
        <w:pStyle w:val="NormalWeb"/>
        <w:ind w:left="567" w:hanging="567"/>
        <w:jc w:val="both"/>
      </w:pPr>
      <w:r>
        <w:t xml:space="preserve">[1] Author links open overlay </w:t>
      </w:r>
      <w:proofErr w:type="spellStart"/>
      <w:r>
        <w:t>panelChunpeng</w:t>
      </w:r>
      <w:proofErr w:type="spellEnd"/>
      <w:r>
        <w:t xml:space="preserve"> Ge et al., “A blockchain based decentralized data security mechanism for the internet of things,” Journal of Parallel and Distributed </w:t>
      </w:r>
      <w:r w:rsidR="004542EC">
        <w:t>Computing, www.sciencedirect.com/science/article/abs/pii/S074373151930810X</w:t>
      </w:r>
      <w:r>
        <w:t xml:space="preserve"> (accessed May 7, 2024). </w:t>
      </w:r>
    </w:p>
    <w:p w14:paraId="431C56EE" w14:textId="2D62E1FE" w:rsidR="0005265E" w:rsidRDefault="0005265E" w:rsidP="0005265E">
      <w:pPr>
        <w:pStyle w:val="NormalWeb"/>
        <w:ind w:left="567" w:hanging="567"/>
      </w:pPr>
      <w:r>
        <w:t>[</w:t>
      </w:r>
      <w:r>
        <w:t>2</w:t>
      </w:r>
      <w:r>
        <w:t xml:space="preserve">] I. </w:t>
      </w:r>
      <w:proofErr w:type="spellStart"/>
      <w:r>
        <w:t>Zulifqar</w:t>
      </w:r>
      <w:proofErr w:type="spellEnd"/>
      <w:r>
        <w:t xml:space="preserve">, S. Anayat, and I. Kharal, “A review of data security challenges and their solutions in cloud computing,” International Journal of Information Engineering and Electronic Business, https://www.mecs-press.org/ijieeb/ijieeb-v13-n3/v13n3-4.html (accessed May 7, 2024). </w:t>
      </w:r>
    </w:p>
    <w:p w14:paraId="5897F29E" w14:textId="29450965" w:rsidR="004542EC" w:rsidRDefault="004542EC" w:rsidP="0005265E">
      <w:pPr>
        <w:pStyle w:val="NormalWeb"/>
        <w:ind w:left="567" w:hanging="567"/>
      </w:pPr>
      <w:r>
        <w:t>[3]</w:t>
      </w:r>
      <w:r w:rsidRPr="004542EC">
        <w:rPr>
          <w:rFonts w:ascii="Arial" w:eastAsiaTheme="minorHAnsi" w:hAnsi="Arial" w:cs="Arial"/>
          <w:color w:val="333333"/>
          <w:kern w:val="2"/>
          <w:sz w:val="20"/>
          <w:szCs w:val="20"/>
          <w:shd w:val="clear" w:color="auto" w:fill="FFFFFF"/>
          <w:lang w:eastAsia="en-US"/>
          <w14:ligatures w14:val="standardContextual"/>
        </w:rPr>
        <w:t xml:space="preserve"> </w:t>
      </w:r>
      <w:r w:rsidRPr="004542EC">
        <w:t>M. Malatji, "Management of enterprise cyber security: A review of ISO/IEC 27001:2022," </w:t>
      </w:r>
      <w:r w:rsidRPr="004542EC">
        <w:rPr>
          <w:i/>
          <w:iCs/>
        </w:rPr>
        <w:t xml:space="preserve">2023 International Conference </w:t>
      </w:r>
      <w:proofErr w:type="gramStart"/>
      <w:r w:rsidRPr="004542EC">
        <w:rPr>
          <w:i/>
          <w:iCs/>
        </w:rPr>
        <w:t>On</w:t>
      </w:r>
      <w:proofErr w:type="gramEnd"/>
      <w:r w:rsidRPr="004542EC">
        <w:rPr>
          <w:i/>
          <w:iCs/>
        </w:rPr>
        <w:t xml:space="preserve"> Cyber Management And Engineering (</w:t>
      </w:r>
      <w:proofErr w:type="spellStart"/>
      <w:r w:rsidRPr="004542EC">
        <w:rPr>
          <w:i/>
          <w:iCs/>
        </w:rPr>
        <w:t>CyMaEn</w:t>
      </w:r>
      <w:proofErr w:type="spellEnd"/>
      <w:r w:rsidRPr="004542EC">
        <w:rPr>
          <w:i/>
          <w:iCs/>
        </w:rPr>
        <w:t>)</w:t>
      </w:r>
      <w:r w:rsidRPr="004542EC">
        <w:t>, Bangkok, Thailand, 2023, pp. 117-122,</w:t>
      </w:r>
      <w:r w:rsidRPr="004542EC">
        <w:t xml:space="preserve"> </w:t>
      </w:r>
      <w:r>
        <w:t>(accessed May 7, 2024).</w:t>
      </w:r>
    </w:p>
    <w:p w14:paraId="29BF7334" w14:textId="0D30B1F6" w:rsidR="00D94B34" w:rsidRDefault="00D94B34" w:rsidP="00D94B34">
      <w:pPr>
        <w:pStyle w:val="NormalWeb"/>
        <w:ind w:left="567" w:hanging="567"/>
      </w:pPr>
      <w:r>
        <w:t>[4]</w:t>
      </w:r>
      <w:r>
        <w:t xml:space="preserve"> Simran, “What is ISO 27001</w:t>
      </w:r>
      <w:proofErr w:type="gramStart"/>
      <w:r>
        <w:t>?</w:t>
      </w:r>
      <w:r>
        <w:rPr>
          <w:rFonts w:ascii="Arial" w:hAnsi="Arial" w:cs="Arial"/>
        </w:rPr>
        <w:t> </w:t>
      </w:r>
      <w:r>
        <w:t>:</w:t>
      </w:r>
      <w:proofErr w:type="gramEnd"/>
      <w:r>
        <w:t xml:space="preserve"> Key requirements and features,</w:t>
      </w:r>
      <w:r>
        <w:rPr>
          <w:rFonts w:ascii="Aptos" w:hAnsi="Aptos" w:cs="Aptos"/>
        </w:rPr>
        <w:t>”</w:t>
      </w:r>
      <w:r>
        <w:t xml:space="preserve"> </w:t>
      </w:r>
      <w:proofErr w:type="spellStart"/>
      <w:r>
        <w:t>Impanix</w:t>
      </w:r>
      <w:proofErr w:type="spellEnd"/>
      <w:r>
        <w:t xml:space="preserve">, https://impanix.com/iso/what-is-iso-27001/ (accessed May 7, 2024). </w:t>
      </w:r>
    </w:p>
    <w:p w14:paraId="27499A6F" w14:textId="190F68BD" w:rsidR="00F25212" w:rsidRDefault="00F25212" w:rsidP="00D94B34">
      <w:pPr>
        <w:pStyle w:val="NormalWeb"/>
        <w:ind w:left="567" w:hanging="567"/>
      </w:pPr>
      <w:r>
        <w:t>[5]</w:t>
      </w:r>
      <w:r w:rsidRPr="00F25212">
        <w:rPr>
          <w:rFonts w:ascii="Arial" w:eastAsiaTheme="minorHAnsi" w:hAnsi="Arial" w:cs="Arial"/>
          <w:color w:val="333333"/>
          <w:kern w:val="2"/>
          <w:sz w:val="20"/>
          <w:szCs w:val="20"/>
          <w:shd w:val="clear" w:color="auto" w:fill="FFFFFF"/>
          <w:lang w:eastAsia="en-US"/>
          <w14:ligatures w14:val="standardContextual"/>
        </w:rPr>
        <w:t xml:space="preserve"> </w:t>
      </w:r>
      <w:r w:rsidRPr="00F25212">
        <w:t>M. Malatji, "Management of enterprise cyber security: A review of ISO/IEC 27001:2022," </w:t>
      </w:r>
      <w:r w:rsidRPr="00F25212">
        <w:rPr>
          <w:i/>
          <w:iCs/>
        </w:rPr>
        <w:t xml:space="preserve">2023 International Conference </w:t>
      </w:r>
      <w:proofErr w:type="gramStart"/>
      <w:r w:rsidRPr="00F25212">
        <w:rPr>
          <w:i/>
          <w:iCs/>
        </w:rPr>
        <w:t>On</w:t>
      </w:r>
      <w:proofErr w:type="gramEnd"/>
      <w:r w:rsidRPr="00F25212">
        <w:rPr>
          <w:i/>
          <w:iCs/>
        </w:rPr>
        <w:t xml:space="preserve"> Cyber Management And Engineering (</w:t>
      </w:r>
      <w:proofErr w:type="spellStart"/>
      <w:r w:rsidRPr="00F25212">
        <w:rPr>
          <w:i/>
          <w:iCs/>
        </w:rPr>
        <w:t>CyMaEn</w:t>
      </w:r>
      <w:proofErr w:type="spellEnd"/>
      <w:r w:rsidRPr="00F25212">
        <w:rPr>
          <w:i/>
          <w:iCs/>
        </w:rPr>
        <w:t>)</w:t>
      </w:r>
      <w:r w:rsidRPr="00F25212">
        <w:t xml:space="preserve">, Bangkok, Thailand, 2023, pp. 117-122, </w:t>
      </w:r>
      <w:proofErr w:type="spellStart"/>
      <w:r w:rsidRPr="00F25212">
        <w:t>doi</w:t>
      </w:r>
      <w:proofErr w:type="spellEnd"/>
      <w:r w:rsidRPr="00F25212">
        <w:t>: 10.1109</w:t>
      </w:r>
      <w:r>
        <w:t>(accessed May 7, 2024).</w:t>
      </w:r>
    </w:p>
    <w:p w14:paraId="1B626D4C" w14:textId="124CE977" w:rsidR="00B77DC8" w:rsidRDefault="00B77DC8" w:rsidP="00B77DC8">
      <w:pPr>
        <w:pStyle w:val="NormalWeb"/>
        <w:ind w:left="567" w:hanging="567"/>
      </w:pPr>
      <w:r>
        <w:t>[6</w:t>
      </w:r>
      <w:r w:rsidR="002B7DC9">
        <w:t>]</w:t>
      </w:r>
      <w:r w:rsidR="002B7DC9" w:rsidRPr="00B77DC8">
        <w:t xml:space="preserve"> About</w:t>
      </w:r>
      <w:r w:rsidRPr="00B77DC8">
        <w:t xml:space="preserve"> the Author: Michael </w:t>
      </w:r>
      <w:proofErr w:type="spellStart"/>
      <w:proofErr w:type="gramStart"/>
      <w:r w:rsidRPr="00B77DC8">
        <w:t>Dulavitz</w:t>
      </w:r>
      <w:proofErr w:type="spellEnd"/>
      <w:r w:rsidRPr="00B77DC8">
        <w:t>  “</w:t>
      </w:r>
      <w:proofErr w:type="gramEnd"/>
      <w:r w:rsidRPr="00B77DC8">
        <w:t xml:space="preserve">Strengthen security of your data </w:t>
      </w:r>
      <w:proofErr w:type="spellStart"/>
      <w:r w:rsidRPr="00B77DC8">
        <w:t>center</w:t>
      </w:r>
      <w:proofErr w:type="spellEnd"/>
      <w:r w:rsidRPr="00B77DC8">
        <w:t xml:space="preserve"> with the NIST Cybersecurity Framework,” Dell, https://www.dell.com/en-us/blog/strengthen-security-of-your-data-center-with-the-nist-cybersecurity-framework/ (accessed May 7, 2024). </w:t>
      </w:r>
    </w:p>
    <w:p w14:paraId="197EBA12" w14:textId="2DAD7E49" w:rsidR="002B7DC9" w:rsidRDefault="002B7DC9" w:rsidP="002B7DC9">
      <w:pPr>
        <w:pStyle w:val="NormalWeb"/>
        <w:ind w:left="567" w:hanging="567"/>
      </w:pPr>
      <w:r>
        <w:t>[7] Accounting</w:t>
      </w:r>
      <w:r>
        <w:t xml:space="preserve"> information security and IT governance under ..., https://www.webology.org/data-cms/articles/20210429122040pmWEB18073.pdf (accessed May 8, 2024). </w:t>
      </w:r>
    </w:p>
    <w:p w14:paraId="328796EC" w14:textId="6E9C1A47" w:rsidR="0087378E" w:rsidRDefault="003A3B65" w:rsidP="002B7DC9">
      <w:pPr>
        <w:pStyle w:val="NormalWeb"/>
        <w:ind w:left="567" w:hanging="567"/>
      </w:pPr>
      <w:r>
        <w:t xml:space="preserve">[8] </w:t>
      </w:r>
      <w:r w:rsidRPr="003A3B65">
        <w:t xml:space="preserve">S. </w:t>
      </w:r>
      <w:proofErr w:type="spellStart"/>
      <w:r w:rsidRPr="003A3B65">
        <w:t>Groš</w:t>
      </w:r>
      <w:proofErr w:type="spellEnd"/>
      <w:r w:rsidRPr="003A3B65">
        <w:t>, "A Critical View on CIS Controls," </w:t>
      </w:r>
      <w:r w:rsidRPr="003A3B65">
        <w:rPr>
          <w:i/>
          <w:iCs/>
        </w:rPr>
        <w:t>2021 16th International Conference on Telecommunications (ConTEL)</w:t>
      </w:r>
      <w:r w:rsidRPr="003A3B65">
        <w:t>, Zagreb, Croatia, 2021, pp. 122-</w:t>
      </w:r>
      <w:r w:rsidR="0087378E" w:rsidRPr="003A3B65">
        <w:t>128,</w:t>
      </w:r>
      <w:r>
        <w:t xml:space="preserve"> </w:t>
      </w:r>
      <w:r>
        <w:t>(accessed May 8, 2024).</w:t>
      </w:r>
    </w:p>
    <w:p w14:paraId="26E234A2" w14:textId="79F7B954" w:rsidR="0087378E" w:rsidRDefault="0087378E" w:rsidP="0087378E">
      <w:pPr>
        <w:pStyle w:val="NormalWeb"/>
        <w:ind w:left="567" w:hanging="567"/>
      </w:pPr>
      <w:r>
        <w:t>[9]</w:t>
      </w:r>
      <w:r w:rsidRPr="0087378E">
        <w:t xml:space="preserve"> </w:t>
      </w:r>
      <w:r w:rsidRPr="0087378E">
        <w:t xml:space="preserve">A. H. Seh et al., “Healthcare data breaches: Insights and implications,” MDPI, https://www.mdpi.com/2227-9032/8/2/133 (accessed May 9, 2024). </w:t>
      </w:r>
    </w:p>
    <w:p w14:paraId="558735D1" w14:textId="49D984BE" w:rsidR="00585928" w:rsidRDefault="00585928" w:rsidP="0087378E">
      <w:pPr>
        <w:pStyle w:val="NormalWeb"/>
        <w:ind w:left="567" w:hanging="567"/>
      </w:pPr>
      <w:r>
        <w:t>[10]</w:t>
      </w:r>
      <w:r w:rsidR="006C4EB1" w:rsidRPr="006C4EB1">
        <w:rPr>
          <w:rFonts w:ascii="Arial" w:eastAsiaTheme="minorHAnsi" w:hAnsi="Arial" w:cs="Arial"/>
          <w:color w:val="222222"/>
          <w:kern w:val="2"/>
          <w:sz w:val="20"/>
          <w:szCs w:val="20"/>
          <w:shd w:val="clear" w:color="auto" w:fill="FFFFFF"/>
          <w:lang w:eastAsia="en-US"/>
          <w14:ligatures w14:val="standardContextual"/>
        </w:rPr>
        <w:t xml:space="preserve"> </w:t>
      </w:r>
      <w:proofErr w:type="spellStart"/>
      <w:r w:rsidR="006C4EB1" w:rsidRPr="006C4EB1">
        <w:t>Duggineni</w:t>
      </w:r>
      <w:proofErr w:type="spellEnd"/>
      <w:r w:rsidR="006C4EB1" w:rsidRPr="006C4EB1">
        <w:t>, Sasidhar. "Impact of controls on data integrity and information systems." </w:t>
      </w:r>
      <w:r w:rsidR="006C4EB1" w:rsidRPr="006C4EB1">
        <w:rPr>
          <w:i/>
          <w:iCs/>
        </w:rPr>
        <w:t>Science and Technology</w:t>
      </w:r>
      <w:r w:rsidR="006C4EB1" w:rsidRPr="006C4EB1">
        <w:t> 13.2 (2023): 29-35.</w:t>
      </w:r>
      <w:r w:rsidR="006C4EB1" w:rsidRPr="006C4EB1">
        <w:t xml:space="preserve"> </w:t>
      </w:r>
      <w:r w:rsidR="006C4EB1" w:rsidRPr="0087378E">
        <w:t>(accessed May 9, 2024).</w:t>
      </w:r>
    </w:p>
    <w:p w14:paraId="33EAE7F5" w14:textId="7410BA88" w:rsidR="000822C6" w:rsidRDefault="000822C6" w:rsidP="0087378E">
      <w:pPr>
        <w:pStyle w:val="NormalWeb"/>
        <w:ind w:left="567" w:hanging="567"/>
      </w:pPr>
      <w:r>
        <w:t>[11]</w:t>
      </w:r>
      <w:r w:rsidRPr="000822C6">
        <w:rPr>
          <w:rFonts w:ascii="Arial" w:eastAsiaTheme="minorHAnsi" w:hAnsi="Arial" w:cs="Arial"/>
          <w:color w:val="333333"/>
          <w:kern w:val="2"/>
          <w:sz w:val="20"/>
          <w:szCs w:val="20"/>
          <w:shd w:val="clear" w:color="auto" w:fill="FFFFFF"/>
          <w:lang w:eastAsia="en-US"/>
          <w14:ligatures w14:val="standardContextual"/>
        </w:rPr>
        <w:t xml:space="preserve"> </w:t>
      </w:r>
      <w:r w:rsidRPr="000822C6">
        <w:t>H. A. Dinesha and V. K. Agrawal, "Multi-level authentication technique for accessing cloud services," </w:t>
      </w:r>
      <w:r w:rsidRPr="000822C6">
        <w:rPr>
          <w:i/>
          <w:iCs/>
        </w:rPr>
        <w:t>2012 International Conference on Computing, Communication and Applications</w:t>
      </w:r>
      <w:r w:rsidRPr="000822C6">
        <w:t xml:space="preserve">, </w:t>
      </w:r>
      <w:proofErr w:type="spellStart"/>
      <w:r w:rsidRPr="000822C6">
        <w:t>Dindigul</w:t>
      </w:r>
      <w:proofErr w:type="spellEnd"/>
      <w:r w:rsidRPr="000822C6">
        <w:t xml:space="preserve">, India, 2012, pp. 1-4, </w:t>
      </w:r>
      <w:proofErr w:type="spellStart"/>
      <w:r w:rsidRPr="000822C6">
        <w:t>doi</w:t>
      </w:r>
      <w:proofErr w:type="spellEnd"/>
      <w:r w:rsidRPr="000822C6">
        <w:t>: 10.1109/ICCCA.2012.6179130.</w:t>
      </w:r>
      <w:r w:rsidRPr="000822C6">
        <w:t xml:space="preserve"> </w:t>
      </w:r>
      <w:r w:rsidRPr="0087378E">
        <w:t>(accessed May 9, 2024).</w:t>
      </w:r>
    </w:p>
    <w:p w14:paraId="65E2163D" w14:textId="28F69240" w:rsidR="008F4C69" w:rsidRPr="0087378E" w:rsidRDefault="008F4C69" w:rsidP="0087378E">
      <w:pPr>
        <w:pStyle w:val="NormalWeb"/>
        <w:ind w:left="567" w:hanging="567"/>
      </w:pPr>
      <w:r>
        <w:lastRenderedPageBreak/>
        <w:t>[1</w:t>
      </w:r>
      <w:r w:rsidR="000822C6">
        <w:t>2</w:t>
      </w:r>
      <w:r>
        <w:t>]</w:t>
      </w:r>
      <w:r w:rsidRPr="008F4C69">
        <w:rPr>
          <w:rFonts w:ascii="Arial" w:eastAsiaTheme="minorHAnsi" w:hAnsi="Arial" w:cs="Arial"/>
          <w:color w:val="222222"/>
          <w:kern w:val="2"/>
          <w:sz w:val="20"/>
          <w:szCs w:val="20"/>
          <w:shd w:val="clear" w:color="auto" w:fill="FFFFFF"/>
          <w:lang w:eastAsia="en-US"/>
          <w14:ligatures w14:val="standardContextual"/>
        </w:rPr>
        <w:t xml:space="preserve"> </w:t>
      </w:r>
      <w:proofErr w:type="spellStart"/>
      <w:r w:rsidRPr="008F4C69">
        <w:t>Almuhammadi</w:t>
      </w:r>
      <w:proofErr w:type="spellEnd"/>
      <w:r w:rsidRPr="008F4C69">
        <w:t>, Sultan, and Majeed Alsaleh. "Information security maturity model for NIST cyber security framework." </w:t>
      </w:r>
      <w:r w:rsidRPr="008F4C69">
        <w:rPr>
          <w:i/>
          <w:iCs/>
        </w:rPr>
        <w:t>Computer Science &amp; Information Technology (CS &amp; IT)</w:t>
      </w:r>
      <w:r w:rsidRPr="008F4C69">
        <w:t> 7.3 (2017): 51-62.</w:t>
      </w:r>
      <w:r>
        <w:t xml:space="preserve"> </w:t>
      </w:r>
      <w:r w:rsidRPr="0087378E">
        <w:t>(accessed May 9, 2024).</w:t>
      </w:r>
    </w:p>
    <w:p w14:paraId="25205541" w14:textId="4F09F781" w:rsidR="003A3B65" w:rsidRDefault="003A3B65" w:rsidP="002B7DC9">
      <w:pPr>
        <w:pStyle w:val="NormalWeb"/>
        <w:ind w:left="567" w:hanging="567"/>
      </w:pPr>
      <w:r w:rsidRPr="003A3B65">
        <w:br/>
      </w:r>
    </w:p>
    <w:p w14:paraId="77A0E191" w14:textId="2DB50F78" w:rsidR="002B7DC9" w:rsidRPr="00B77DC8" w:rsidRDefault="002B7DC9" w:rsidP="00B77DC8">
      <w:pPr>
        <w:pStyle w:val="NormalWeb"/>
        <w:ind w:left="567" w:hanging="567"/>
      </w:pPr>
    </w:p>
    <w:p w14:paraId="74F6B2BA" w14:textId="2A07B123" w:rsidR="00B77DC8" w:rsidRDefault="00B77DC8" w:rsidP="00D94B34">
      <w:pPr>
        <w:pStyle w:val="NormalWeb"/>
        <w:ind w:left="567" w:hanging="567"/>
      </w:pPr>
    </w:p>
    <w:p w14:paraId="324F1645" w14:textId="77777777" w:rsidR="00D94B34" w:rsidRDefault="00D94B34" w:rsidP="00D94B34">
      <w:pPr>
        <w:pStyle w:val="NormalWeb"/>
      </w:pPr>
    </w:p>
    <w:p w14:paraId="21F94A19" w14:textId="77777777" w:rsidR="0005265E" w:rsidRDefault="0005265E" w:rsidP="00FF7DEA">
      <w:pPr>
        <w:pStyle w:val="NormalWeb"/>
        <w:ind w:left="567" w:hanging="567"/>
        <w:jc w:val="both"/>
      </w:pPr>
    </w:p>
    <w:p w14:paraId="7DFF67F9" w14:textId="77777777" w:rsidR="0063185A" w:rsidRPr="0063185A" w:rsidRDefault="0063185A" w:rsidP="0063185A"/>
    <w:sectPr w:rsidR="0063185A" w:rsidRPr="0063185A" w:rsidSect="001B5916">
      <w:footerReference w:type="default" r:id="rId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90FBA" w14:textId="77777777" w:rsidR="0093769E" w:rsidRDefault="0093769E" w:rsidP="0093769E">
      <w:pPr>
        <w:spacing w:after="0" w:line="240" w:lineRule="auto"/>
      </w:pPr>
      <w:r>
        <w:separator/>
      </w:r>
    </w:p>
  </w:endnote>
  <w:endnote w:type="continuationSeparator" w:id="0">
    <w:p w14:paraId="40E2A8D0" w14:textId="77777777" w:rsidR="0093769E" w:rsidRDefault="0093769E" w:rsidP="00937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DF07A" w14:textId="0B2C8374" w:rsidR="0093769E" w:rsidRDefault="0093769E">
    <w:pPr>
      <w:pStyle w:val="Footer"/>
    </w:pPr>
    <w:r>
      <w:rPr>
        <w:noProof/>
        <w:color w:val="156082" w:themeColor="accent1"/>
      </w:rPr>
      <mc:AlternateContent>
        <mc:Choice Requires="wps">
          <w:drawing>
            <wp:anchor distT="0" distB="0" distL="114300" distR="114300" simplePos="0" relativeHeight="251659264" behindDoc="0" locked="0" layoutInCell="1" allowOverlap="1" wp14:anchorId="45BB9E3B" wp14:editId="49B213E7">
              <wp:simplePos x="0" y="0"/>
              <wp:positionH relativeFrom="page">
                <wp:align>center</wp:align>
              </wp:positionH>
              <wp:positionV relativeFrom="page">
                <wp:align>center</wp:align>
              </wp:positionV>
              <wp:extent cx="7364730" cy="9528810"/>
              <wp:effectExtent l="0" t="0" r="26670" b="2667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6E9380"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PAGE    \* MERGEFORMAT</w:instrText>
    </w:r>
    <w:r>
      <w:rPr>
        <w:rFonts w:eastAsiaTheme="minorEastAsia"/>
        <w:color w:val="156082" w:themeColor="accent1"/>
        <w:sz w:val="20"/>
        <w:szCs w:val="20"/>
      </w:rPr>
      <w:fldChar w:fldCharType="separate"/>
    </w:r>
    <w:r>
      <w:rPr>
        <w:rFonts w:asciiTheme="majorHAnsi" w:eastAsiaTheme="majorEastAsia" w:hAnsiTheme="majorHAnsi" w:cstheme="majorBidi"/>
        <w:color w:val="156082" w:themeColor="accent1"/>
        <w:sz w:val="20"/>
        <w:szCs w:val="20"/>
      </w:rPr>
      <w:t>2</w:t>
    </w:r>
    <w:r>
      <w:rPr>
        <w:rFonts w:asciiTheme="majorHAnsi" w:eastAsiaTheme="majorEastAsia" w:hAnsiTheme="majorHAnsi" w:cstheme="majorBidi"/>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A22BB" w14:textId="77777777" w:rsidR="0093769E" w:rsidRDefault="0093769E" w:rsidP="0093769E">
      <w:pPr>
        <w:spacing w:after="0" w:line="240" w:lineRule="auto"/>
      </w:pPr>
      <w:r>
        <w:separator/>
      </w:r>
    </w:p>
  </w:footnote>
  <w:footnote w:type="continuationSeparator" w:id="0">
    <w:p w14:paraId="1236D3CF" w14:textId="77777777" w:rsidR="0093769E" w:rsidRDefault="0093769E" w:rsidP="00937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E04205"/>
    <w:multiLevelType w:val="multilevel"/>
    <w:tmpl w:val="E286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DA58B8"/>
    <w:multiLevelType w:val="multilevel"/>
    <w:tmpl w:val="BEAE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C27449"/>
    <w:multiLevelType w:val="multilevel"/>
    <w:tmpl w:val="D1DA30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9685CC1"/>
    <w:multiLevelType w:val="multilevel"/>
    <w:tmpl w:val="2FBA80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E516DC"/>
    <w:multiLevelType w:val="hybridMultilevel"/>
    <w:tmpl w:val="599AFF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580068"/>
    <w:multiLevelType w:val="multilevel"/>
    <w:tmpl w:val="A96E88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3BE45E5"/>
    <w:multiLevelType w:val="multilevel"/>
    <w:tmpl w:val="2B0A63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numFmt w:val="bullet"/>
      <w:lvlText w:val="-"/>
      <w:lvlJc w:val="left"/>
      <w:pPr>
        <w:ind w:left="2160" w:hanging="360"/>
      </w:pPr>
      <w:rPr>
        <w:rFonts w:ascii="Aptos" w:eastAsiaTheme="minorHAnsi" w:hAnsi="Aptos" w:cstheme="minorBidi"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2434607"/>
    <w:multiLevelType w:val="hybridMultilevel"/>
    <w:tmpl w:val="9FAE4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2500236">
    <w:abstractNumId w:val="3"/>
  </w:num>
  <w:num w:numId="2" w16cid:durableId="926159861">
    <w:abstractNumId w:val="2"/>
  </w:num>
  <w:num w:numId="3" w16cid:durableId="938606919">
    <w:abstractNumId w:val="6"/>
  </w:num>
  <w:num w:numId="4" w16cid:durableId="1601718052">
    <w:abstractNumId w:val="5"/>
  </w:num>
  <w:num w:numId="5" w16cid:durableId="1025518028">
    <w:abstractNumId w:val="0"/>
  </w:num>
  <w:num w:numId="6" w16cid:durableId="106507554">
    <w:abstractNumId w:val="1"/>
  </w:num>
  <w:num w:numId="7" w16cid:durableId="644314753">
    <w:abstractNumId w:val="7"/>
  </w:num>
  <w:num w:numId="8" w16cid:durableId="294599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916"/>
    <w:rsid w:val="00001254"/>
    <w:rsid w:val="000069F8"/>
    <w:rsid w:val="00007428"/>
    <w:rsid w:val="00014A76"/>
    <w:rsid w:val="000164D6"/>
    <w:rsid w:val="00021918"/>
    <w:rsid w:val="000312D8"/>
    <w:rsid w:val="00042266"/>
    <w:rsid w:val="0005265E"/>
    <w:rsid w:val="00055572"/>
    <w:rsid w:val="00063B5C"/>
    <w:rsid w:val="000644B9"/>
    <w:rsid w:val="00065CC1"/>
    <w:rsid w:val="000822C6"/>
    <w:rsid w:val="00082716"/>
    <w:rsid w:val="00086296"/>
    <w:rsid w:val="00087BA0"/>
    <w:rsid w:val="00090C8D"/>
    <w:rsid w:val="000937EC"/>
    <w:rsid w:val="0009457F"/>
    <w:rsid w:val="0009608E"/>
    <w:rsid w:val="00096338"/>
    <w:rsid w:val="000A5693"/>
    <w:rsid w:val="000C1E93"/>
    <w:rsid w:val="000C43B4"/>
    <w:rsid w:val="000C735E"/>
    <w:rsid w:val="000D4FEC"/>
    <w:rsid w:val="000D728B"/>
    <w:rsid w:val="000E26D2"/>
    <w:rsid w:val="000E3604"/>
    <w:rsid w:val="000F0288"/>
    <w:rsid w:val="000F1ED5"/>
    <w:rsid w:val="000F5A37"/>
    <w:rsid w:val="000F5DCB"/>
    <w:rsid w:val="000F6AE3"/>
    <w:rsid w:val="001004EB"/>
    <w:rsid w:val="001034B9"/>
    <w:rsid w:val="001037E3"/>
    <w:rsid w:val="001142E7"/>
    <w:rsid w:val="0011613E"/>
    <w:rsid w:val="001162D0"/>
    <w:rsid w:val="00121072"/>
    <w:rsid w:val="001271EF"/>
    <w:rsid w:val="001311B4"/>
    <w:rsid w:val="00135378"/>
    <w:rsid w:val="00145F4F"/>
    <w:rsid w:val="001501AF"/>
    <w:rsid w:val="00160E40"/>
    <w:rsid w:val="00164EEA"/>
    <w:rsid w:val="00166F51"/>
    <w:rsid w:val="0017723D"/>
    <w:rsid w:val="0019107D"/>
    <w:rsid w:val="001A3657"/>
    <w:rsid w:val="001B3643"/>
    <w:rsid w:val="001B4504"/>
    <w:rsid w:val="001B5916"/>
    <w:rsid w:val="001B6A33"/>
    <w:rsid w:val="001C214A"/>
    <w:rsid w:val="001C25AE"/>
    <w:rsid w:val="001C2DF1"/>
    <w:rsid w:val="001D6303"/>
    <w:rsid w:val="001E7EAD"/>
    <w:rsid w:val="001F3290"/>
    <w:rsid w:val="001F6EE6"/>
    <w:rsid w:val="002024F7"/>
    <w:rsid w:val="00204388"/>
    <w:rsid w:val="00211827"/>
    <w:rsid w:val="00212D8D"/>
    <w:rsid w:val="00213C2A"/>
    <w:rsid w:val="0021682A"/>
    <w:rsid w:val="00216C9E"/>
    <w:rsid w:val="00223252"/>
    <w:rsid w:val="00223A6B"/>
    <w:rsid w:val="00232DEA"/>
    <w:rsid w:val="002360F6"/>
    <w:rsid w:val="00241649"/>
    <w:rsid w:val="00246DFA"/>
    <w:rsid w:val="00255DFD"/>
    <w:rsid w:val="00256FBE"/>
    <w:rsid w:val="00257841"/>
    <w:rsid w:val="00263219"/>
    <w:rsid w:val="00263B7D"/>
    <w:rsid w:val="0026640B"/>
    <w:rsid w:val="002672FD"/>
    <w:rsid w:val="0027793F"/>
    <w:rsid w:val="00280B87"/>
    <w:rsid w:val="0029370F"/>
    <w:rsid w:val="00293B2D"/>
    <w:rsid w:val="002A21AF"/>
    <w:rsid w:val="002A662D"/>
    <w:rsid w:val="002A6D52"/>
    <w:rsid w:val="002B14B7"/>
    <w:rsid w:val="002B233F"/>
    <w:rsid w:val="002B33E6"/>
    <w:rsid w:val="002B3ACE"/>
    <w:rsid w:val="002B5365"/>
    <w:rsid w:val="002B538B"/>
    <w:rsid w:val="002B6AED"/>
    <w:rsid w:val="002B7DC9"/>
    <w:rsid w:val="002C6578"/>
    <w:rsid w:val="002C6CFF"/>
    <w:rsid w:val="002C7A16"/>
    <w:rsid w:val="002D0914"/>
    <w:rsid w:val="002D1DAB"/>
    <w:rsid w:val="002E2277"/>
    <w:rsid w:val="002E3C90"/>
    <w:rsid w:val="002E581A"/>
    <w:rsid w:val="0030669F"/>
    <w:rsid w:val="00307BC4"/>
    <w:rsid w:val="00310EC3"/>
    <w:rsid w:val="00314D9D"/>
    <w:rsid w:val="003169A1"/>
    <w:rsid w:val="00321ABE"/>
    <w:rsid w:val="00323F78"/>
    <w:rsid w:val="00326125"/>
    <w:rsid w:val="003274C0"/>
    <w:rsid w:val="003312AA"/>
    <w:rsid w:val="0033399C"/>
    <w:rsid w:val="00340167"/>
    <w:rsid w:val="0034525D"/>
    <w:rsid w:val="00346B50"/>
    <w:rsid w:val="00347589"/>
    <w:rsid w:val="00350342"/>
    <w:rsid w:val="003663CC"/>
    <w:rsid w:val="003723F3"/>
    <w:rsid w:val="003736A5"/>
    <w:rsid w:val="00373A97"/>
    <w:rsid w:val="00374E97"/>
    <w:rsid w:val="00377056"/>
    <w:rsid w:val="003778CA"/>
    <w:rsid w:val="00386A54"/>
    <w:rsid w:val="003875FE"/>
    <w:rsid w:val="003912E4"/>
    <w:rsid w:val="00392007"/>
    <w:rsid w:val="00396016"/>
    <w:rsid w:val="003972BA"/>
    <w:rsid w:val="003A1253"/>
    <w:rsid w:val="003A2AFA"/>
    <w:rsid w:val="003A3B65"/>
    <w:rsid w:val="003A3F32"/>
    <w:rsid w:val="003C0F51"/>
    <w:rsid w:val="003C35C8"/>
    <w:rsid w:val="003C4AB2"/>
    <w:rsid w:val="003D1083"/>
    <w:rsid w:val="003D4566"/>
    <w:rsid w:val="003E1F71"/>
    <w:rsid w:val="003E4586"/>
    <w:rsid w:val="003E7AA6"/>
    <w:rsid w:val="003F1645"/>
    <w:rsid w:val="003F1688"/>
    <w:rsid w:val="003F64A9"/>
    <w:rsid w:val="003F6975"/>
    <w:rsid w:val="00401385"/>
    <w:rsid w:val="004130C5"/>
    <w:rsid w:val="00417403"/>
    <w:rsid w:val="00421EA4"/>
    <w:rsid w:val="0042640B"/>
    <w:rsid w:val="00433C91"/>
    <w:rsid w:val="00441F65"/>
    <w:rsid w:val="00442281"/>
    <w:rsid w:val="00442338"/>
    <w:rsid w:val="00444A8D"/>
    <w:rsid w:val="004542EC"/>
    <w:rsid w:val="004553DC"/>
    <w:rsid w:val="00477F2D"/>
    <w:rsid w:val="0048796E"/>
    <w:rsid w:val="0049428F"/>
    <w:rsid w:val="00496E25"/>
    <w:rsid w:val="004A2789"/>
    <w:rsid w:val="004A2855"/>
    <w:rsid w:val="004B59B1"/>
    <w:rsid w:val="004B5F9F"/>
    <w:rsid w:val="004B694B"/>
    <w:rsid w:val="004B7B82"/>
    <w:rsid w:val="004C06D6"/>
    <w:rsid w:val="004D0FDD"/>
    <w:rsid w:val="004D723B"/>
    <w:rsid w:val="004F5A21"/>
    <w:rsid w:val="004F6ABC"/>
    <w:rsid w:val="004F7706"/>
    <w:rsid w:val="0050432B"/>
    <w:rsid w:val="00505CDB"/>
    <w:rsid w:val="00510534"/>
    <w:rsid w:val="00512EFB"/>
    <w:rsid w:val="005155C2"/>
    <w:rsid w:val="00515E06"/>
    <w:rsid w:val="005231BF"/>
    <w:rsid w:val="00524019"/>
    <w:rsid w:val="00531196"/>
    <w:rsid w:val="00533921"/>
    <w:rsid w:val="00536818"/>
    <w:rsid w:val="0053689E"/>
    <w:rsid w:val="00536944"/>
    <w:rsid w:val="00541EEA"/>
    <w:rsid w:val="005637E9"/>
    <w:rsid w:val="00563FD7"/>
    <w:rsid w:val="00564077"/>
    <w:rsid w:val="00565C1E"/>
    <w:rsid w:val="005700F2"/>
    <w:rsid w:val="005731A3"/>
    <w:rsid w:val="00585928"/>
    <w:rsid w:val="0059282B"/>
    <w:rsid w:val="005972D6"/>
    <w:rsid w:val="005A6ED4"/>
    <w:rsid w:val="005B3B66"/>
    <w:rsid w:val="005B5841"/>
    <w:rsid w:val="005B7E60"/>
    <w:rsid w:val="005C0567"/>
    <w:rsid w:val="005C3878"/>
    <w:rsid w:val="005C52D2"/>
    <w:rsid w:val="005C670B"/>
    <w:rsid w:val="005C7676"/>
    <w:rsid w:val="005C7AF1"/>
    <w:rsid w:val="005D2D6D"/>
    <w:rsid w:val="005D7EC0"/>
    <w:rsid w:val="005F1773"/>
    <w:rsid w:val="006065B9"/>
    <w:rsid w:val="00612DC9"/>
    <w:rsid w:val="00616E92"/>
    <w:rsid w:val="0061735C"/>
    <w:rsid w:val="0062017D"/>
    <w:rsid w:val="0062130B"/>
    <w:rsid w:val="00630B71"/>
    <w:rsid w:val="0063185A"/>
    <w:rsid w:val="00631FD8"/>
    <w:rsid w:val="00660B3E"/>
    <w:rsid w:val="00660D22"/>
    <w:rsid w:val="00663C56"/>
    <w:rsid w:val="00666744"/>
    <w:rsid w:val="0066690C"/>
    <w:rsid w:val="006676D7"/>
    <w:rsid w:val="00673B5D"/>
    <w:rsid w:val="00674C77"/>
    <w:rsid w:val="00674E39"/>
    <w:rsid w:val="006823C1"/>
    <w:rsid w:val="006A15B1"/>
    <w:rsid w:val="006A2709"/>
    <w:rsid w:val="006B2D9F"/>
    <w:rsid w:val="006B654E"/>
    <w:rsid w:val="006C4980"/>
    <w:rsid w:val="006C4EB1"/>
    <w:rsid w:val="006E7644"/>
    <w:rsid w:val="006F20D4"/>
    <w:rsid w:val="006F3D52"/>
    <w:rsid w:val="007130C7"/>
    <w:rsid w:val="00715F91"/>
    <w:rsid w:val="0072256F"/>
    <w:rsid w:val="00722F1D"/>
    <w:rsid w:val="00724966"/>
    <w:rsid w:val="00737539"/>
    <w:rsid w:val="00740E64"/>
    <w:rsid w:val="00741B54"/>
    <w:rsid w:val="00741D8B"/>
    <w:rsid w:val="007455C5"/>
    <w:rsid w:val="0075179E"/>
    <w:rsid w:val="00762DFB"/>
    <w:rsid w:val="007636ED"/>
    <w:rsid w:val="00763FBD"/>
    <w:rsid w:val="00764BC7"/>
    <w:rsid w:val="00765CBE"/>
    <w:rsid w:val="00766DE7"/>
    <w:rsid w:val="00784EA6"/>
    <w:rsid w:val="00784F75"/>
    <w:rsid w:val="00786A6A"/>
    <w:rsid w:val="007A210B"/>
    <w:rsid w:val="007A270C"/>
    <w:rsid w:val="007A7C93"/>
    <w:rsid w:val="007B0E52"/>
    <w:rsid w:val="007C11DF"/>
    <w:rsid w:val="007C1BDF"/>
    <w:rsid w:val="007C1DA7"/>
    <w:rsid w:val="007C4157"/>
    <w:rsid w:val="007D59FA"/>
    <w:rsid w:val="007E61EB"/>
    <w:rsid w:val="007F0C8D"/>
    <w:rsid w:val="007F132D"/>
    <w:rsid w:val="007F3892"/>
    <w:rsid w:val="007F5354"/>
    <w:rsid w:val="007F7FA9"/>
    <w:rsid w:val="0080050E"/>
    <w:rsid w:val="00802472"/>
    <w:rsid w:val="00804055"/>
    <w:rsid w:val="0081116D"/>
    <w:rsid w:val="00814EF6"/>
    <w:rsid w:val="008243E5"/>
    <w:rsid w:val="00827F8E"/>
    <w:rsid w:val="008370EF"/>
    <w:rsid w:val="008445BE"/>
    <w:rsid w:val="00844BE6"/>
    <w:rsid w:val="008460CD"/>
    <w:rsid w:val="008732C7"/>
    <w:rsid w:val="0087378E"/>
    <w:rsid w:val="008760CB"/>
    <w:rsid w:val="00881458"/>
    <w:rsid w:val="00881F64"/>
    <w:rsid w:val="008824CC"/>
    <w:rsid w:val="00882791"/>
    <w:rsid w:val="00894C8E"/>
    <w:rsid w:val="008A3083"/>
    <w:rsid w:val="008A38F7"/>
    <w:rsid w:val="008A6199"/>
    <w:rsid w:val="008B4A0B"/>
    <w:rsid w:val="008B56BF"/>
    <w:rsid w:val="008C1CBF"/>
    <w:rsid w:val="008C23FC"/>
    <w:rsid w:val="008C3927"/>
    <w:rsid w:val="008C4C0B"/>
    <w:rsid w:val="008C50D4"/>
    <w:rsid w:val="008C5CF6"/>
    <w:rsid w:val="008C66BD"/>
    <w:rsid w:val="008D30B6"/>
    <w:rsid w:val="008E117D"/>
    <w:rsid w:val="008E339A"/>
    <w:rsid w:val="008E54AE"/>
    <w:rsid w:val="008E5967"/>
    <w:rsid w:val="008E7F80"/>
    <w:rsid w:val="008F23C0"/>
    <w:rsid w:val="008F4C69"/>
    <w:rsid w:val="009019BC"/>
    <w:rsid w:val="00913DF1"/>
    <w:rsid w:val="009158C9"/>
    <w:rsid w:val="00920D68"/>
    <w:rsid w:val="009226C5"/>
    <w:rsid w:val="009238A0"/>
    <w:rsid w:val="00924BE1"/>
    <w:rsid w:val="00924C4E"/>
    <w:rsid w:val="00926364"/>
    <w:rsid w:val="00930278"/>
    <w:rsid w:val="009309B6"/>
    <w:rsid w:val="00935C78"/>
    <w:rsid w:val="0093769E"/>
    <w:rsid w:val="00951BFD"/>
    <w:rsid w:val="00956938"/>
    <w:rsid w:val="00956F23"/>
    <w:rsid w:val="00960A55"/>
    <w:rsid w:val="00963379"/>
    <w:rsid w:val="009675F1"/>
    <w:rsid w:val="00970632"/>
    <w:rsid w:val="009730C7"/>
    <w:rsid w:val="009754C2"/>
    <w:rsid w:val="00984620"/>
    <w:rsid w:val="00987A80"/>
    <w:rsid w:val="00994C38"/>
    <w:rsid w:val="009978F9"/>
    <w:rsid w:val="009A255D"/>
    <w:rsid w:val="009A6D0F"/>
    <w:rsid w:val="009A74E5"/>
    <w:rsid w:val="009B0860"/>
    <w:rsid w:val="009B4B69"/>
    <w:rsid w:val="009C6B4A"/>
    <w:rsid w:val="009C7302"/>
    <w:rsid w:val="009D3070"/>
    <w:rsid w:val="009D59A8"/>
    <w:rsid w:val="009E2584"/>
    <w:rsid w:val="009E2E6C"/>
    <w:rsid w:val="009E3B54"/>
    <w:rsid w:val="009E3FAA"/>
    <w:rsid w:val="009E5DB2"/>
    <w:rsid w:val="009E6397"/>
    <w:rsid w:val="00A01F98"/>
    <w:rsid w:val="00A025D7"/>
    <w:rsid w:val="00A05271"/>
    <w:rsid w:val="00A06256"/>
    <w:rsid w:val="00A176F9"/>
    <w:rsid w:val="00A26F99"/>
    <w:rsid w:val="00A354A5"/>
    <w:rsid w:val="00A371BF"/>
    <w:rsid w:val="00A417E5"/>
    <w:rsid w:val="00A45F48"/>
    <w:rsid w:val="00A50EEE"/>
    <w:rsid w:val="00A5249E"/>
    <w:rsid w:val="00A6047D"/>
    <w:rsid w:val="00A64747"/>
    <w:rsid w:val="00A7225E"/>
    <w:rsid w:val="00A7266C"/>
    <w:rsid w:val="00A733E6"/>
    <w:rsid w:val="00A817BF"/>
    <w:rsid w:val="00A85707"/>
    <w:rsid w:val="00A86E29"/>
    <w:rsid w:val="00A94EBA"/>
    <w:rsid w:val="00A95E08"/>
    <w:rsid w:val="00A96ABF"/>
    <w:rsid w:val="00AA437D"/>
    <w:rsid w:val="00AC1F6D"/>
    <w:rsid w:val="00AC262F"/>
    <w:rsid w:val="00AC549C"/>
    <w:rsid w:val="00AC5628"/>
    <w:rsid w:val="00AD4F91"/>
    <w:rsid w:val="00AD5F7E"/>
    <w:rsid w:val="00AE2AA6"/>
    <w:rsid w:val="00AF0E56"/>
    <w:rsid w:val="00AF4FFB"/>
    <w:rsid w:val="00AF5103"/>
    <w:rsid w:val="00B12CE9"/>
    <w:rsid w:val="00B149CE"/>
    <w:rsid w:val="00B14AFC"/>
    <w:rsid w:val="00B17B77"/>
    <w:rsid w:val="00B17BF0"/>
    <w:rsid w:val="00B243FF"/>
    <w:rsid w:val="00B30EB6"/>
    <w:rsid w:val="00B34019"/>
    <w:rsid w:val="00B37389"/>
    <w:rsid w:val="00B409FB"/>
    <w:rsid w:val="00B41E66"/>
    <w:rsid w:val="00B46A62"/>
    <w:rsid w:val="00B60DD4"/>
    <w:rsid w:val="00B629BF"/>
    <w:rsid w:val="00B67524"/>
    <w:rsid w:val="00B67EA7"/>
    <w:rsid w:val="00B70354"/>
    <w:rsid w:val="00B7257D"/>
    <w:rsid w:val="00B75B70"/>
    <w:rsid w:val="00B77DC8"/>
    <w:rsid w:val="00B84811"/>
    <w:rsid w:val="00B8727B"/>
    <w:rsid w:val="00B9790F"/>
    <w:rsid w:val="00BA2414"/>
    <w:rsid w:val="00BB0248"/>
    <w:rsid w:val="00BB14A7"/>
    <w:rsid w:val="00BB37A8"/>
    <w:rsid w:val="00BB406C"/>
    <w:rsid w:val="00BC069C"/>
    <w:rsid w:val="00BC1C05"/>
    <w:rsid w:val="00BC5DD1"/>
    <w:rsid w:val="00BD3F4D"/>
    <w:rsid w:val="00BD5946"/>
    <w:rsid w:val="00BD7AA0"/>
    <w:rsid w:val="00BE011B"/>
    <w:rsid w:val="00BE24B6"/>
    <w:rsid w:val="00BE553E"/>
    <w:rsid w:val="00BE7BCC"/>
    <w:rsid w:val="00BF5576"/>
    <w:rsid w:val="00C05C5B"/>
    <w:rsid w:val="00C10E1B"/>
    <w:rsid w:val="00C15B06"/>
    <w:rsid w:val="00C23EC0"/>
    <w:rsid w:val="00C25B0C"/>
    <w:rsid w:val="00C32E99"/>
    <w:rsid w:val="00C35585"/>
    <w:rsid w:val="00C37B3D"/>
    <w:rsid w:val="00C43006"/>
    <w:rsid w:val="00C47F8B"/>
    <w:rsid w:val="00C5121D"/>
    <w:rsid w:val="00C51C7F"/>
    <w:rsid w:val="00C54655"/>
    <w:rsid w:val="00C54FC1"/>
    <w:rsid w:val="00C63001"/>
    <w:rsid w:val="00C637CB"/>
    <w:rsid w:val="00C73560"/>
    <w:rsid w:val="00C74D38"/>
    <w:rsid w:val="00C77C48"/>
    <w:rsid w:val="00C82097"/>
    <w:rsid w:val="00C8544B"/>
    <w:rsid w:val="00CA3445"/>
    <w:rsid w:val="00CA4CAD"/>
    <w:rsid w:val="00CA5F81"/>
    <w:rsid w:val="00CA6E46"/>
    <w:rsid w:val="00CA7678"/>
    <w:rsid w:val="00CB3192"/>
    <w:rsid w:val="00CB4601"/>
    <w:rsid w:val="00CC28BF"/>
    <w:rsid w:val="00CC2B6F"/>
    <w:rsid w:val="00CC32E9"/>
    <w:rsid w:val="00CD0A20"/>
    <w:rsid w:val="00CD475A"/>
    <w:rsid w:val="00CD4B0A"/>
    <w:rsid w:val="00CE3122"/>
    <w:rsid w:val="00CE64F7"/>
    <w:rsid w:val="00CF1BBB"/>
    <w:rsid w:val="00D03195"/>
    <w:rsid w:val="00D04D48"/>
    <w:rsid w:val="00D07C69"/>
    <w:rsid w:val="00D119F0"/>
    <w:rsid w:val="00D144CD"/>
    <w:rsid w:val="00D274C2"/>
    <w:rsid w:val="00D27AD1"/>
    <w:rsid w:val="00D316E9"/>
    <w:rsid w:val="00D32326"/>
    <w:rsid w:val="00D33C68"/>
    <w:rsid w:val="00D42E60"/>
    <w:rsid w:val="00D47A5B"/>
    <w:rsid w:val="00D523CC"/>
    <w:rsid w:val="00D53B70"/>
    <w:rsid w:val="00D62AD4"/>
    <w:rsid w:val="00D64ED8"/>
    <w:rsid w:val="00D722BD"/>
    <w:rsid w:val="00D72795"/>
    <w:rsid w:val="00D853D8"/>
    <w:rsid w:val="00D90238"/>
    <w:rsid w:val="00D91F7C"/>
    <w:rsid w:val="00D94B34"/>
    <w:rsid w:val="00D954C7"/>
    <w:rsid w:val="00D97822"/>
    <w:rsid w:val="00DA78C8"/>
    <w:rsid w:val="00DB305E"/>
    <w:rsid w:val="00DB5313"/>
    <w:rsid w:val="00DC5B49"/>
    <w:rsid w:val="00DD00EF"/>
    <w:rsid w:val="00DD1795"/>
    <w:rsid w:val="00DD4F70"/>
    <w:rsid w:val="00DD65ED"/>
    <w:rsid w:val="00DE02E8"/>
    <w:rsid w:val="00DE2CC7"/>
    <w:rsid w:val="00DF3433"/>
    <w:rsid w:val="00DF3C49"/>
    <w:rsid w:val="00DF4681"/>
    <w:rsid w:val="00DF6991"/>
    <w:rsid w:val="00E0066A"/>
    <w:rsid w:val="00E00DD3"/>
    <w:rsid w:val="00E061B7"/>
    <w:rsid w:val="00E13B22"/>
    <w:rsid w:val="00E1614E"/>
    <w:rsid w:val="00E23EA4"/>
    <w:rsid w:val="00E26AFC"/>
    <w:rsid w:val="00E31E4A"/>
    <w:rsid w:val="00E51708"/>
    <w:rsid w:val="00E52D7B"/>
    <w:rsid w:val="00E53EA7"/>
    <w:rsid w:val="00E54B37"/>
    <w:rsid w:val="00E55557"/>
    <w:rsid w:val="00E653B8"/>
    <w:rsid w:val="00E67A1E"/>
    <w:rsid w:val="00E73444"/>
    <w:rsid w:val="00E7395B"/>
    <w:rsid w:val="00E74558"/>
    <w:rsid w:val="00E74C0A"/>
    <w:rsid w:val="00E75155"/>
    <w:rsid w:val="00E7566A"/>
    <w:rsid w:val="00E769DA"/>
    <w:rsid w:val="00E819C8"/>
    <w:rsid w:val="00E87624"/>
    <w:rsid w:val="00E920FF"/>
    <w:rsid w:val="00E92687"/>
    <w:rsid w:val="00E94922"/>
    <w:rsid w:val="00EA2971"/>
    <w:rsid w:val="00EA66AB"/>
    <w:rsid w:val="00EA6BB9"/>
    <w:rsid w:val="00EB26B0"/>
    <w:rsid w:val="00EC1C97"/>
    <w:rsid w:val="00EC771A"/>
    <w:rsid w:val="00ED04E0"/>
    <w:rsid w:val="00ED3111"/>
    <w:rsid w:val="00EE1359"/>
    <w:rsid w:val="00EE5E3D"/>
    <w:rsid w:val="00EF58D8"/>
    <w:rsid w:val="00F00AB1"/>
    <w:rsid w:val="00F00DF4"/>
    <w:rsid w:val="00F02427"/>
    <w:rsid w:val="00F0250A"/>
    <w:rsid w:val="00F05DBD"/>
    <w:rsid w:val="00F06835"/>
    <w:rsid w:val="00F070CE"/>
    <w:rsid w:val="00F0794A"/>
    <w:rsid w:val="00F136CE"/>
    <w:rsid w:val="00F13A67"/>
    <w:rsid w:val="00F17411"/>
    <w:rsid w:val="00F17DFE"/>
    <w:rsid w:val="00F25212"/>
    <w:rsid w:val="00F25AEC"/>
    <w:rsid w:val="00F275E7"/>
    <w:rsid w:val="00F34D6A"/>
    <w:rsid w:val="00F36D69"/>
    <w:rsid w:val="00F373C1"/>
    <w:rsid w:val="00F37FCE"/>
    <w:rsid w:val="00F43100"/>
    <w:rsid w:val="00F43876"/>
    <w:rsid w:val="00F451FA"/>
    <w:rsid w:val="00F53360"/>
    <w:rsid w:val="00F54F38"/>
    <w:rsid w:val="00F60087"/>
    <w:rsid w:val="00F64B0A"/>
    <w:rsid w:val="00F6669D"/>
    <w:rsid w:val="00F7255B"/>
    <w:rsid w:val="00F76853"/>
    <w:rsid w:val="00F770BD"/>
    <w:rsid w:val="00F81DEE"/>
    <w:rsid w:val="00F84CDF"/>
    <w:rsid w:val="00F970EB"/>
    <w:rsid w:val="00FA0F51"/>
    <w:rsid w:val="00FA2B70"/>
    <w:rsid w:val="00FA3B42"/>
    <w:rsid w:val="00FA70EE"/>
    <w:rsid w:val="00FA74C3"/>
    <w:rsid w:val="00FA7FE8"/>
    <w:rsid w:val="00FB7353"/>
    <w:rsid w:val="00FC0959"/>
    <w:rsid w:val="00FC26BA"/>
    <w:rsid w:val="00FD0D07"/>
    <w:rsid w:val="00FE3DDE"/>
    <w:rsid w:val="00FE6B0E"/>
    <w:rsid w:val="00FF0875"/>
    <w:rsid w:val="00FF1C3E"/>
    <w:rsid w:val="00FF7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965FE"/>
  <w15:chartTrackingRefBased/>
  <w15:docId w15:val="{B1E5ED62-330F-484B-9002-0A0211C5A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B5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59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9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9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9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B59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59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9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9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916"/>
    <w:rPr>
      <w:rFonts w:eastAsiaTheme="majorEastAsia" w:cstheme="majorBidi"/>
      <w:color w:val="272727" w:themeColor="text1" w:themeTint="D8"/>
    </w:rPr>
  </w:style>
  <w:style w:type="paragraph" w:styleId="Title">
    <w:name w:val="Title"/>
    <w:basedOn w:val="Normal"/>
    <w:next w:val="Normal"/>
    <w:link w:val="TitleChar"/>
    <w:uiPriority w:val="10"/>
    <w:qFormat/>
    <w:rsid w:val="001B5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916"/>
    <w:pPr>
      <w:spacing w:before="160"/>
      <w:jc w:val="center"/>
    </w:pPr>
    <w:rPr>
      <w:i/>
      <w:iCs/>
      <w:color w:val="404040" w:themeColor="text1" w:themeTint="BF"/>
    </w:rPr>
  </w:style>
  <w:style w:type="character" w:customStyle="1" w:styleId="QuoteChar">
    <w:name w:val="Quote Char"/>
    <w:basedOn w:val="DefaultParagraphFont"/>
    <w:link w:val="Quote"/>
    <w:uiPriority w:val="29"/>
    <w:rsid w:val="001B5916"/>
    <w:rPr>
      <w:i/>
      <w:iCs/>
      <w:color w:val="404040" w:themeColor="text1" w:themeTint="BF"/>
    </w:rPr>
  </w:style>
  <w:style w:type="paragraph" w:styleId="ListParagraph">
    <w:name w:val="List Paragraph"/>
    <w:basedOn w:val="Normal"/>
    <w:uiPriority w:val="34"/>
    <w:qFormat/>
    <w:rsid w:val="001B5916"/>
    <w:pPr>
      <w:ind w:left="720"/>
      <w:contextualSpacing/>
    </w:pPr>
  </w:style>
  <w:style w:type="character" w:styleId="IntenseEmphasis">
    <w:name w:val="Intense Emphasis"/>
    <w:basedOn w:val="DefaultParagraphFont"/>
    <w:uiPriority w:val="21"/>
    <w:qFormat/>
    <w:rsid w:val="001B5916"/>
    <w:rPr>
      <w:i/>
      <w:iCs/>
      <w:color w:val="0F4761" w:themeColor="accent1" w:themeShade="BF"/>
    </w:rPr>
  </w:style>
  <w:style w:type="paragraph" w:styleId="IntenseQuote">
    <w:name w:val="Intense Quote"/>
    <w:basedOn w:val="Normal"/>
    <w:next w:val="Normal"/>
    <w:link w:val="IntenseQuoteChar"/>
    <w:uiPriority w:val="30"/>
    <w:qFormat/>
    <w:rsid w:val="001B5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916"/>
    <w:rPr>
      <w:i/>
      <w:iCs/>
      <w:color w:val="0F4761" w:themeColor="accent1" w:themeShade="BF"/>
    </w:rPr>
  </w:style>
  <w:style w:type="character" w:styleId="IntenseReference">
    <w:name w:val="Intense Reference"/>
    <w:basedOn w:val="DefaultParagraphFont"/>
    <w:uiPriority w:val="32"/>
    <w:qFormat/>
    <w:rsid w:val="001B5916"/>
    <w:rPr>
      <w:b/>
      <w:bCs/>
      <w:smallCaps/>
      <w:color w:val="0F4761" w:themeColor="accent1" w:themeShade="BF"/>
      <w:spacing w:val="5"/>
    </w:rPr>
  </w:style>
  <w:style w:type="paragraph" w:styleId="NoSpacing">
    <w:name w:val="No Spacing"/>
    <w:link w:val="NoSpacingChar"/>
    <w:uiPriority w:val="1"/>
    <w:qFormat/>
    <w:rsid w:val="001B591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B5916"/>
    <w:rPr>
      <w:rFonts w:eastAsiaTheme="minorEastAsia"/>
      <w:kern w:val="0"/>
      <w:lang w:eastAsia="en-GB"/>
      <w14:ligatures w14:val="none"/>
    </w:rPr>
  </w:style>
  <w:style w:type="paragraph" w:styleId="NormalWeb">
    <w:name w:val="Normal (Web)"/>
    <w:basedOn w:val="Normal"/>
    <w:uiPriority w:val="99"/>
    <w:semiHidden/>
    <w:unhideWhenUsed/>
    <w:rsid w:val="0025784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B2D9F"/>
    <w:rPr>
      <w:b/>
      <w:bCs/>
    </w:rPr>
  </w:style>
  <w:style w:type="table" w:styleId="TableGrid">
    <w:name w:val="Table Grid"/>
    <w:basedOn w:val="TableNormal"/>
    <w:uiPriority w:val="39"/>
    <w:rsid w:val="00C32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76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69E"/>
  </w:style>
  <w:style w:type="paragraph" w:styleId="Footer">
    <w:name w:val="footer"/>
    <w:basedOn w:val="Normal"/>
    <w:link w:val="FooterChar"/>
    <w:uiPriority w:val="99"/>
    <w:unhideWhenUsed/>
    <w:rsid w:val="009376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69E"/>
  </w:style>
  <w:style w:type="paragraph" w:styleId="TOCHeading">
    <w:name w:val="TOC Heading"/>
    <w:basedOn w:val="Heading1"/>
    <w:next w:val="Normal"/>
    <w:uiPriority w:val="39"/>
    <w:unhideWhenUsed/>
    <w:qFormat/>
    <w:rsid w:val="00C54FC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54FC1"/>
    <w:pPr>
      <w:spacing w:after="100"/>
    </w:pPr>
  </w:style>
  <w:style w:type="paragraph" w:styleId="TOC2">
    <w:name w:val="toc 2"/>
    <w:basedOn w:val="Normal"/>
    <w:next w:val="Normal"/>
    <w:autoRedefine/>
    <w:uiPriority w:val="39"/>
    <w:unhideWhenUsed/>
    <w:rsid w:val="00C54FC1"/>
    <w:pPr>
      <w:spacing w:after="100"/>
      <w:ind w:left="220"/>
    </w:pPr>
  </w:style>
  <w:style w:type="character" w:styleId="Hyperlink">
    <w:name w:val="Hyperlink"/>
    <w:basedOn w:val="DefaultParagraphFont"/>
    <w:uiPriority w:val="99"/>
    <w:unhideWhenUsed/>
    <w:rsid w:val="00C54FC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135847">
      <w:bodyDiv w:val="1"/>
      <w:marLeft w:val="0"/>
      <w:marRight w:val="0"/>
      <w:marTop w:val="0"/>
      <w:marBottom w:val="0"/>
      <w:divBdr>
        <w:top w:val="none" w:sz="0" w:space="0" w:color="auto"/>
        <w:left w:val="none" w:sz="0" w:space="0" w:color="auto"/>
        <w:bottom w:val="none" w:sz="0" w:space="0" w:color="auto"/>
        <w:right w:val="none" w:sz="0" w:space="0" w:color="auto"/>
      </w:divBdr>
    </w:div>
    <w:div w:id="406532551">
      <w:bodyDiv w:val="1"/>
      <w:marLeft w:val="0"/>
      <w:marRight w:val="0"/>
      <w:marTop w:val="0"/>
      <w:marBottom w:val="0"/>
      <w:divBdr>
        <w:top w:val="none" w:sz="0" w:space="0" w:color="auto"/>
        <w:left w:val="none" w:sz="0" w:space="0" w:color="auto"/>
        <w:bottom w:val="none" w:sz="0" w:space="0" w:color="auto"/>
        <w:right w:val="none" w:sz="0" w:space="0" w:color="auto"/>
      </w:divBdr>
    </w:div>
    <w:div w:id="579141798">
      <w:bodyDiv w:val="1"/>
      <w:marLeft w:val="0"/>
      <w:marRight w:val="0"/>
      <w:marTop w:val="0"/>
      <w:marBottom w:val="0"/>
      <w:divBdr>
        <w:top w:val="none" w:sz="0" w:space="0" w:color="auto"/>
        <w:left w:val="none" w:sz="0" w:space="0" w:color="auto"/>
        <w:bottom w:val="none" w:sz="0" w:space="0" w:color="auto"/>
        <w:right w:val="none" w:sz="0" w:space="0" w:color="auto"/>
      </w:divBdr>
    </w:div>
    <w:div w:id="746997358">
      <w:bodyDiv w:val="1"/>
      <w:marLeft w:val="0"/>
      <w:marRight w:val="0"/>
      <w:marTop w:val="0"/>
      <w:marBottom w:val="0"/>
      <w:divBdr>
        <w:top w:val="none" w:sz="0" w:space="0" w:color="auto"/>
        <w:left w:val="none" w:sz="0" w:space="0" w:color="auto"/>
        <w:bottom w:val="none" w:sz="0" w:space="0" w:color="auto"/>
        <w:right w:val="none" w:sz="0" w:space="0" w:color="auto"/>
      </w:divBdr>
    </w:div>
    <w:div w:id="908198246">
      <w:bodyDiv w:val="1"/>
      <w:marLeft w:val="0"/>
      <w:marRight w:val="0"/>
      <w:marTop w:val="0"/>
      <w:marBottom w:val="0"/>
      <w:divBdr>
        <w:top w:val="none" w:sz="0" w:space="0" w:color="auto"/>
        <w:left w:val="none" w:sz="0" w:space="0" w:color="auto"/>
        <w:bottom w:val="none" w:sz="0" w:space="0" w:color="auto"/>
        <w:right w:val="none" w:sz="0" w:space="0" w:color="auto"/>
      </w:divBdr>
    </w:div>
    <w:div w:id="930966322">
      <w:bodyDiv w:val="1"/>
      <w:marLeft w:val="0"/>
      <w:marRight w:val="0"/>
      <w:marTop w:val="0"/>
      <w:marBottom w:val="0"/>
      <w:divBdr>
        <w:top w:val="none" w:sz="0" w:space="0" w:color="auto"/>
        <w:left w:val="none" w:sz="0" w:space="0" w:color="auto"/>
        <w:bottom w:val="none" w:sz="0" w:space="0" w:color="auto"/>
        <w:right w:val="none" w:sz="0" w:space="0" w:color="auto"/>
      </w:divBdr>
    </w:div>
    <w:div w:id="984705618">
      <w:bodyDiv w:val="1"/>
      <w:marLeft w:val="0"/>
      <w:marRight w:val="0"/>
      <w:marTop w:val="0"/>
      <w:marBottom w:val="0"/>
      <w:divBdr>
        <w:top w:val="none" w:sz="0" w:space="0" w:color="auto"/>
        <w:left w:val="none" w:sz="0" w:space="0" w:color="auto"/>
        <w:bottom w:val="none" w:sz="0" w:space="0" w:color="auto"/>
        <w:right w:val="none" w:sz="0" w:space="0" w:color="auto"/>
      </w:divBdr>
    </w:div>
    <w:div w:id="1019433724">
      <w:bodyDiv w:val="1"/>
      <w:marLeft w:val="0"/>
      <w:marRight w:val="0"/>
      <w:marTop w:val="0"/>
      <w:marBottom w:val="0"/>
      <w:divBdr>
        <w:top w:val="none" w:sz="0" w:space="0" w:color="auto"/>
        <w:left w:val="none" w:sz="0" w:space="0" w:color="auto"/>
        <w:bottom w:val="none" w:sz="0" w:space="0" w:color="auto"/>
        <w:right w:val="none" w:sz="0" w:space="0" w:color="auto"/>
      </w:divBdr>
    </w:div>
    <w:div w:id="1356925636">
      <w:bodyDiv w:val="1"/>
      <w:marLeft w:val="0"/>
      <w:marRight w:val="0"/>
      <w:marTop w:val="0"/>
      <w:marBottom w:val="0"/>
      <w:divBdr>
        <w:top w:val="none" w:sz="0" w:space="0" w:color="auto"/>
        <w:left w:val="none" w:sz="0" w:space="0" w:color="auto"/>
        <w:bottom w:val="none" w:sz="0" w:space="0" w:color="auto"/>
        <w:right w:val="none" w:sz="0" w:space="0" w:color="auto"/>
      </w:divBdr>
    </w:div>
    <w:div w:id="1359887739">
      <w:bodyDiv w:val="1"/>
      <w:marLeft w:val="0"/>
      <w:marRight w:val="0"/>
      <w:marTop w:val="0"/>
      <w:marBottom w:val="0"/>
      <w:divBdr>
        <w:top w:val="none" w:sz="0" w:space="0" w:color="auto"/>
        <w:left w:val="none" w:sz="0" w:space="0" w:color="auto"/>
        <w:bottom w:val="none" w:sz="0" w:space="0" w:color="auto"/>
        <w:right w:val="none" w:sz="0" w:space="0" w:color="auto"/>
      </w:divBdr>
    </w:div>
    <w:div w:id="1362127107">
      <w:bodyDiv w:val="1"/>
      <w:marLeft w:val="0"/>
      <w:marRight w:val="0"/>
      <w:marTop w:val="0"/>
      <w:marBottom w:val="0"/>
      <w:divBdr>
        <w:top w:val="none" w:sz="0" w:space="0" w:color="auto"/>
        <w:left w:val="none" w:sz="0" w:space="0" w:color="auto"/>
        <w:bottom w:val="none" w:sz="0" w:space="0" w:color="auto"/>
        <w:right w:val="none" w:sz="0" w:space="0" w:color="auto"/>
      </w:divBdr>
    </w:div>
    <w:div w:id="1471436029">
      <w:bodyDiv w:val="1"/>
      <w:marLeft w:val="0"/>
      <w:marRight w:val="0"/>
      <w:marTop w:val="0"/>
      <w:marBottom w:val="0"/>
      <w:divBdr>
        <w:top w:val="none" w:sz="0" w:space="0" w:color="auto"/>
        <w:left w:val="none" w:sz="0" w:space="0" w:color="auto"/>
        <w:bottom w:val="none" w:sz="0" w:space="0" w:color="auto"/>
        <w:right w:val="none" w:sz="0" w:space="0" w:color="auto"/>
      </w:divBdr>
    </w:div>
    <w:div w:id="1943563068">
      <w:bodyDiv w:val="1"/>
      <w:marLeft w:val="0"/>
      <w:marRight w:val="0"/>
      <w:marTop w:val="0"/>
      <w:marBottom w:val="0"/>
      <w:divBdr>
        <w:top w:val="none" w:sz="0" w:space="0" w:color="auto"/>
        <w:left w:val="none" w:sz="0" w:space="0" w:color="auto"/>
        <w:bottom w:val="none" w:sz="0" w:space="0" w:color="auto"/>
        <w:right w:val="none" w:sz="0" w:space="0" w:color="auto"/>
      </w:divBdr>
    </w:div>
    <w:div w:id="1997757017">
      <w:bodyDiv w:val="1"/>
      <w:marLeft w:val="0"/>
      <w:marRight w:val="0"/>
      <w:marTop w:val="0"/>
      <w:marBottom w:val="0"/>
      <w:divBdr>
        <w:top w:val="none" w:sz="0" w:space="0" w:color="auto"/>
        <w:left w:val="none" w:sz="0" w:space="0" w:color="auto"/>
        <w:bottom w:val="none" w:sz="0" w:space="0" w:color="auto"/>
        <w:right w:val="none" w:sz="0" w:space="0" w:color="auto"/>
      </w:divBdr>
    </w:div>
    <w:div w:id="202509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diagramData" Target="diagrams/data7.xml"/><Relationship Id="rId21" Type="http://schemas.openxmlformats.org/officeDocument/2006/relationships/diagramQuickStyle" Target="diagrams/quickStyle3.xml"/><Relationship Id="rId34" Type="http://schemas.openxmlformats.org/officeDocument/2006/relationships/diagramData" Target="diagrams/data6.xml"/><Relationship Id="rId42" Type="http://schemas.openxmlformats.org/officeDocument/2006/relationships/diagramColors" Target="diagrams/colors7.xml"/><Relationship Id="rId47" Type="http://schemas.openxmlformats.org/officeDocument/2006/relationships/diagramColors" Target="diagrams/colors8.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diagramData" Target="diagrams/data5.xml"/><Relationship Id="rId11" Type="http://schemas.openxmlformats.org/officeDocument/2006/relationships/diagramColors" Target="diagrams/colors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diagramLayout" Target="diagrams/layout7.xml"/><Relationship Id="rId45" Type="http://schemas.openxmlformats.org/officeDocument/2006/relationships/diagramLayout" Target="diagrams/layout8.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49"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Data" Target="diagrams/data3.xml"/><Relationship Id="rId31" Type="http://schemas.openxmlformats.org/officeDocument/2006/relationships/diagramQuickStyle" Target="diagrams/quickStyle5.xml"/><Relationship Id="rId44" Type="http://schemas.openxmlformats.org/officeDocument/2006/relationships/diagramData" Target="diagrams/data8.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microsoft.com/office/2007/relationships/diagramDrawing" Target="diagrams/drawing7.xml"/><Relationship Id="rId48" Type="http://schemas.microsoft.com/office/2007/relationships/diagramDrawing" Target="diagrams/drawing8.xml"/><Relationship Id="rId8" Type="http://schemas.openxmlformats.org/officeDocument/2006/relationships/diagramData" Target="diagrams/data1.xml"/><Relationship Id="rId51" Type="http://schemas.openxmlformats.org/officeDocument/2006/relationships/theme" Target="theme/theme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diagramQuickStyle" Target="diagrams/quickStyle8.xml"/><Relationship Id="rId20" Type="http://schemas.openxmlformats.org/officeDocument/2006/relationships/diagramLayout" Target="diagrams/layout3.xml"/><Relationship Id="rId41" Type="http://schemas.openxmlformats.org/officeDocument/2006/relationships/diagramQuickStyle" Target="diagrams/quickStyle7.xm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DAC7A9-D3E5-4D5A-923B-ACCCC49F8692}"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59114BE5-F7A8-4137-8DA5-316BB8CD3DE3}">
      <dgm:prSet phldrT="[Text]"/>
      <dgm:spPr/>
      <dgm:t>
        <a:bodyPr/>
        <a:lstStyle/>
        <a:p>
          <a:r>
            <a:rPr lang="en-GB"/>
            <a:t>Management support and leadership</a:t>
          </a:r>
        </a:p>
      </dgm:t>
    </dgm:pt>
    <dgm:pt modelId="{4933F616-1840-404D-ACE0-2AF858087CB6}" type="parTrans" cxnId="{7EF1DEFA-A577-4038-A07B-BD1D3BBE9CD4}">
      <dgm:prSet/>
      <dgm:spPr/>
      <dgm:t>
        <a:bodyPr/>
        <a:lstStyle/>
        <a:p>
          <a:endParaRPr lang="en-GB"/>
        </a:p>
      </dgm:t>
    </dgm:pt>
    <dgm:pt modelId="{9445F542-B49C-4B03-ABA7-D9C2A7C9E0FD}" type="sibTrans" cxnId="{7EF1DEFA-A577-4038-A07B-BD1D3BBE9CD4}">
      <dgm:prSet/>
      <dgm:spPr/>
      <dgm:t>
        <a:bodyPr/>
        <a:lstStyle/>
        <a:p>
          <a:endParaRPr lang="en-GB"/>
        </a:p>
      </dgm:t>
    </dgm:pt>
    <dgm:pt modelId="{48389824-AC5F-42E1-81E6-F229D9D67C4C}">
      <dgm:prSet phldrT="[Text]"/>
      <dgm:spPr/>
      <dgm:t>
        <a:bodyPr/>
        <a:lstStyle/>
        <a:p>
          <a:r>
            <a:rPr lang="en-GB"/>
            <a:t>There should be complete compliance from senior management and any essential resources and support should be supplied by them.</a:t>
          </a:r>
        </a:p>
      </dgm:t>
    </dgm:pt>
    <dgm:pt modelId="{B57B48BD-A1CA-4944-BF99-B5091810FCDB}" type="parTrans" cxnId="{70E2CBA1-9C64-4215-9992-D668B97EC983}">
      <dgm:prSet/>
      <dgm:spPr/>
      <dgm:t>
        <a:bodyPr/>
        <a:lstStyle/>
        <a:p>
          <a:endParaRPr lang="en-GB"/>
        </a:p>
      </dgm:t>
    </dgm:pt>
    <dgm:pt modelId="{D1EC35BE-8057-4E75-B22F-3032452D9EF8}" type="sibTrans" cxnId="{70E2CBA1-9C64-4215-9992-D668B97EC983}">
      <dgm:prSet/>
      <dgm:spPr/>
      <dgm:t>
        <a:bodyPr/>
        <a:lstStyle/>
        <a:p>
          <a:endParaRPr lang="en-GB"/>
        </a:p>
      </dgm:t>
    </dgm:pt>
    <dgm:pt modelId="{A246AE18-5F11-4ECF-AF53-4DC45E8DDC7C}">
      <dgm:prSet phldrT="[Text]"/>
      <dgm:spPr/>
      <dgm:t>
        <a:bodyPr/>
        <a:lstStyle/>
        <a:p>
          <a:r>
            <a:rPr lang="en-GB"/>
            <a:t>Establishing the ISMS</a:t>
          </a:r>
        </a:p>
      </dgm:t>
    </dgm:pt>
    <dgm:pt modelId="{8DA775CD-96AF-4002-8F24-F11AC3C0C17D}" type="parTrans" cxnId="{83CC2C2F-7B83-4231-A424-15E21CE93F0D}">
      <dgm:prSet/>
      <dgm:spPr/>
      <dgm:t>
        <a:bodyPr/>
        <a:lstStyle/>
        <a:p>
          <a:endParaRPr lang="en-GB"/>
        </a:p>
      </dgm:t>
    </dgm:pt>
    <dgm:pt modelId="{90E8DD9A-B68C-47B1-A167-22674D693155}" type="sibTrans" cxnId="{83CC2C2F-7B83-4231-A424-15E21CE93F0D}">
      <dgm:prSet/>
      <dgm:spPr/>
      <dgm:t>
        <a:bodyPr/>
        <a:lstStyle/>
        <a:p>
          <a:endParaRPr lang="en-GB"/>
        </a:p>
      </dgm:t>
    </dgm:pt>
    <dgm:pt modelId="{93772A4B-7397-4A55-9355-5C5DC182F1EF}">
      <dgm:prSet phldrT="[Text]"/>
      <dgm:spPr/>
      <dgm:t>
        <a:bodyPr/>
        <a:lstStyle/>
        <a:p>
          <a:r>
            <a:rPr lang="en-GB"/>
            <a:t>Monitoring and review</a:t>
          </a:r>
        </a:p>
      </dgm:t>
    </dgm:pt>
    <dgm:pt modelId="{CD4689F2-6074-45A2-A27F-3D8C6952B60D}" type="parTrans" cxnId="{10408891-0FFC-43C5-9F90-330F09AFF79D}">
      <dgm:prSet/>
      <dgm:spPr/>
      <dgm:t>
        <a:bodyPr/>
        <a:lstStyle/>
        <a:p>
          <a:endParaRPr lang="en-GB"/>
        </a:p>
      </dgm:t>
    </dgm:pt>
    <dgm:pt modelId="{E6E038DF-24F5-4560-ADA4-7FDD34A28ABE}" type="sibTrans" cxnId="{10408891-0FFC-43C5-9F90-330F09AFF79D}">
      <dgm:prSet/>
      <dgm:spPr/>
      <dgm:t>
        <a:bodyPr/>
        <a:lstStyle/>
        <a:p>
          <a:endParaRPr lang="en-GB"/>
        </a:p>
      </dgm:t>
    </dgm:pt>
    <dgm:pt modelId="{89B9B7FE-286F-485F-91BB-37AAC1FD80C2}">
      <dgm:prSet phldrT="[Text]"/>
      <dgm:spPr/>
      <dgm:t>
        <a:bodyPr/>
        <a:lstStyle/>
        <a:p>
          <a:r>
            <a:rPr lang="en-GB"/>
            <a:t>To ensure constance data security, the ISMS's performance must be monitored and reviewed for any opportunities in enhancing the security</a:t>
          </a:r>
        </a:p>
      </dgm:t>
    </dgm:pt>
    <dgm:pt modelId="{052C52BC-7779-44FE-A914-7BE3DA86BD6B}" type="parTrans" cxnId="{818915F6-0082-436A-BE98-087D4E62ED78}">
      <dgm:prSet/>
      <dgm:spPr/>
      <dgm:t>
        <a:bodyPr/>
        <a:lstStyle/>
        <a:p>
          <a:endParaRPr lang="en-GB"/>
        </a:p>
      </dgm:t>
    </dgm:pt>
    <dgm:pt modelId="{8DBC7BD8-C730-407D-B207-BA1E6729DCB3}" type="sibTrans" cxnId="{818915F6-0082-436A-BE98-087D4E62ED78}">
      <dgm:prSet/>
      <dgm:spPr/>
      <dgm:t>
        <a:bodyPr/>
        <a:lstStyle/>
        <a:p>
          <a:endParaRPr lang="en-GB"/>
        </a:p>
      </dgm:t>
    </dgm:pt>
    <dgm:pt modelId="{7327AE9E-02AF-4CBB-852A-334F33DCFBB0}">
      <dgm:prSet phldrT="[Text]"/>
      <dgm:spPr/>
      <dgm:t>
        <a:bodyPr/>
        <a:lstStyle/>
        <a:p>
          <a:r>
            <a:rPr lang="en-GB"/>
            <a:t>Continuous improvement</a:t>
          </a:r>
        </a:p>
      </dgm:t>
    </dgm:pt>
    <dgm:pt modelId="{B2C6EDF8-E9E8-40FF-9DD6-954AD2BFAD91}" type="parTrans" cxnId="{730C34C4-176B-4CEC-AF01-AB688C4445F7}">
      <dgm:prSet/>
      <dgm:spPr/>
      <dgm:t>
        <a:bodyPr/>
        <a:lstStyle/>
        <a:p>
          <a:endParaRPr lang="en-GB"/>
        </a:p>
      </dgm:t>
    </dgm:pt>
    <dgm:pt modelId="{B665FDE6-0C07-4C59-ABB2-15CE4D36A25E}" type="sibTrans" cxnId="{730C34C4-176B-4CEC-AF01-AB688C4445F7}">
      <dgm:prSet/>
      <dgm:spPr/>
      <dgm:t>
        <a:bodyPr/>
        <a:lstStyle/>
        <a:p>
          <a:endParaRPr lang="en-GB"/>
        </a:p>
      </dgm:t>
    </dgm:pt>
    <dgm:pt modelId="{019B9FE8-4F52-44C9-AFE4-196B53E1FF50}">
      <dgm:prSet phldrT="[Text]"/>
      <dgm:spPr/>
      <dgm:t>
        <a:bodyPr/>
        <a:lstStyle/>
        <a:p>
          <a:r>
            <a:rPr lang="en-GB"/>
            <a:t>By using insights from the monitoring process, there should be needed improvement applied where needed to ensure that the security remains effective and aligned with the business's objectives</a:t>
          </a:r>
        </a:p>
      </dgm:t>
    </dgm:pt>
    <dgm:pt modelId="{79B78B84-7AB2-4E93-BB17-97E98F0CB99D}" type="parTrans" cxnId="{EAD18FAF-931F-43D1-A836-7EBAE2FEEE70}">
      <dgm:prSet/>
      <dgm:spPr/>
      <dgm:t>
        <a:bodyPr/>
        <a:lstStyle/>
        <a:p>
          <a:endParaRPr lang="en-GB"/>
        </a:p>
      </dgm:t>
    </dgm:pt>
    <dgm:pt modelId="{3942117B-A4B2-4DB9-9C63-3BA2CE69EB6D}" type="sibTrans" cxnId="{EAD18FAF-931F-43D1-A836-7EBAE2FEEE70}">
      <dgm:prSet/>
      <dgm:spPr/>
      <dgm:t>
        <a:bodyPr/>
        <a:lstStyle/>
        <a:p>
          <a:endParaRPr lang="en-GB"/>
        </a:p>
      </dgm:t>
    </dgm:pt>
    <dgm:pt modelId="{B728D796-AA28-45A9-A9BD-191BE1E8095B}">
      <dgm:prSet/>
      <dgm:spPr/>
      <dgm:t>
        <a:bodyPr/>
        <a:lstStyle/>
        <a:p>
          <a:r>
            <a:rPr lang="en-GB"/>
            <a:t>Risk assessment</a:t>
          </a:r>
        </a:p>
      </dgm:t>
    </dgm:pt>
    <dgm:pt modelId="{78329F56-F7BB-4466-87BB-1D1F1F3C6583}" type="parTrans" cxnId="{86337A3D-830F-4AD2-81EE-AE4C7C17F4F0}">
      <dgm:prSet/>
      <dgm:spPr/>
      <dgm:t>
        <a:bodyPr/>
        <a:lstStyle/>
        <a:p>
          <a:endParaRPr lang="en-GB"/>
        </a:p>
      </dgm:t>
    </dgm:pt>
    <dgm:pt modelId="{67F01D96-D25F-4070-8452-7B7B4A3EFA49}" type="sibTrans" cxnId="{86337A3D-830F-4AD2-81EE-AE4C7C17F4F0}">
      <dgm:prSet/>
      <dgm:spPr/>
      <dgm:t>
        <a:bodyPr/>
        <a:lstStyle/>
        <a:p>
          <a:endParaRPr lang="en-GB"/>
        </a:p>
      </dgm:t>
    </dgm:pt>
    <dgm:pt modelId="{EAB0C9EF-2D4A-449A-8CDB-C13535CEA4C7}">
      <dgm:prSet/>
      <dgm:spPr/>
      <dgm:t>
        <a:bodyPr/>
        <a:lstStyle/>
        <a:p>
          <a:r>
            <a:rPr lang="en-GB"/>
            <a:t>ISMS's boundaries must be set to be able to create appropriate policies, goals, and procedueres to ensure enformation security</a:t>
          </a:r>
        </a:p>
      </dgm:t>
    </dgm:pt>
    <dgm:pt modelId="{D70E8E74-C280-4431-AFF5-56A975EC4401}" type="parTrans" cxnId="{2D57C8BD-C860-42CB-9AF5-40E15AF488AC}">
      <dgm:prSet/>
      <dgm:spPr/>
      <dgm:t>
        <a:bodyPr/>
        <a:lstStyle/>
        <a:p>
          <a:endParaRPr lang="en-GB"/>
        </a:p>
      </dgm:t>
    </dgm:pt>
    <dgm:pt modelId="{3BC11814-B0D6-4DBA-911E-8797C139F6D6}" type="sibTrans" cxnId="{2D57C8BD-C860-42CB-9AF5-40E15AF488AC}">
      <dgm:prSet/>
      <dgm:spPr/>
      <dgm:t>
        <a:bodyPr/>
        <a:lstStyle/>
        <a:p>
          <a:endParaRPr lang="en-GB"/>
        </a:p>
      </dgm:t>
    </dgm:pt>
    <dgm:pt modelId="{02263F5A-428C-483C-93FA-8981D480638B}">
      <dgm:prSet/>
      <dgm:spPr/>
      <dgm:t>
        <a:bodyPr/>
        <a:lstStyle/>
        <a:p>
          <a:r>
            <a:rPr lang="en-GB"/>
            <a:t>To determine appropriate control and to ensure that the needed mitigation methods are used, the potential risks should be detected and evaluated from both internal and external resources</a:t>
          </a:r>
        </a:p>
      </dgm:t>
    </dgm:pt>
    <dgm:pt modelId="{3F8CA379-CED7-4541-A359-237E4C929201}" type="parTrans" cxnId="{99EBB1FB-E187-4EB7-9E23-7538140E6AA6}">
      <dgm:prSet/>
      <dgm:spPr/>
      <dgm:t>
        <a:bodyPr/>
        <a:lstStyle/>
        <a:p>
          <a:endParaRPr lang="en-GB"/>
        </a:p>
      </dgm:t>
    </dgm:pt>
    <dgm:pt modelId="{95D6850B-DEBA-45DE-83B2-2D09BC6C6E4C}" type="sibTrans" cxnId="{99EBB1FB-E187-4EB7-9E23-7538140E6AA6}">
      <dgm:prSet/>
      <dgm:spPr/>
      <dgm:t>
        <a:bodyPr/>
        <a:lstStyle/>
        <a:p>
          <a:endParaRPr lang="en-GB"/>
        </a:p>
      </dgm:t>
    </dgm:pt>
    <dgm:pt modelId="{3A10ECC6-FFF7-4850-A654-8D3721B5838C}" type="pres">
      <dgm:prSet presAssocID="{1FDAC7A9-D3E5-4D5A-923B-ACCCC49F8692}" presName="Name0" presStyleCnt="0">
        <dgm:presLayoutVars>
          <dgm:dir/>
          <dgm:animLvl val="lvl"/>
          <dgm:resizeHandles val="exact"/>
        </dgm:presLayoutVars>
      </dgm:prSet>
      <dgm:spPr/>
    </dgm:pt>
    <dgm:pt modelId="{600CCE4F-37F5-4F0A-ABB4-EC849F923CB8}" type="pres">
      <dgm:prSet presAssocID="{59114BE5-F7A8-4137-8DA5-316BB8CD3DE3}" presName="linNode" presStyleCnt="0"/>
      <dgm:spPr/>
    </dgm:pt>
    <dgm:pt modelId="{C1B535EC-8843-4E4E-A047-DB8754A90FB7}" type="pres">
      <dgm:prSet presAssocID="{59114BE5-F7A8-4137-8DA5-316BB8CD3DE3}" presName="parentText" presStyleLbl="node1" presStyleIdx="0" presStyleCnt="5">
        <dgm:presLayoutVars>
          <dgm:chMax val="1"/>
          <dgm:bulletEnabled val="1"/>
        </dgm:presLayoutVars>
      </dgm:prSet>
      <dgm:spPr/>
    </dgm:pt>
    <dgm:pt modelId="{E9FF6C98-0834-43C6-9366-839D1DE5D412}" type="pres">
      <dgm:prSet presAssocID="{59114BE5-F7A8-4137-8DA5-316BB8CD3DE3}" presName="descendantText" presStyleLbl="alignAccFollowNode1" presStyleIdx="0" presStyleCnt="5">
        <dgm:presLayoutVars>
          <dgm:bulletEnabled val="1"/>
        </dgm:presLayoutVars>
      </dgm:prSet>
      <dgm:spPr/>
    </dgm:pt>
    <dgm:pt modelId="{E8E3BBAE-767A-4334-93A5-948566C58EE5}" type="pres">
      <dgm:prSet presAssocID="{9445F542-B49C-4B03-ABA7-D9C2A7C9E0FD}" presName="sp" presStyleCnt="0"/>
      <dgm:spPr/>
    </dgm:pt>
    <dgm:pt modelId="{E887E30B-F15D-4331-BA3B-2879F1733361}" type="pres">
      <dgm:prSet presAssocID="{A246AE18-5F11-4ECF-AF53-4DC45E8DDC7C}" presName="linNode" presStyleCnt="0"/>
      <dgm:spPr/>
    </dgm:pt>
    <dgm:pt modelId="{F537251F-91B1-4F28-BDE0-230EA55D1777}" type="pres">
      <dgm:prSet presAssocID="{A246AE18-5F11-4ECF-AF53-4DC45E8DDC7C}" presName="parentText" presStyleLbl="node1" presStyleIdx="1" presStyleCnt="5">
        <dgm:presLayoutVars>
          <dgm:chMax val="1"/>
          <dgm:bulletEnabled val="1"/>
        </dgm:presLayoutVars>
      </dgm:prSet>
      <dgm:spPr/>
    </dgm:pt>
    <dgm:pt modelId="{CB75F1AB-AAC2-491D-9655-C8144998605A}" type="pres">
      <dgm:prSet presAssocID="{A246AE18-5F11-4ECF-AF53-4DC45E8DDC7C}" presName="descendantText" presStyleLbl="alignAccFollowNode1" presStyleIdx="1" presStyleCnt="5">
        <dgm:presLayoutVars>
          <dgm:bulletEnabled val="1"/>
        </dgm:presLayoutVars>
      </dgm:prSet>
      <dgm:spPr/>
    </dgm:pt>
    <dgm:pt modelId="{36187AC6-20E8-4562-9EFF-23A36530063A}" type="pres">
      <dgm:prSet presAssocID="{90E8DD9A-B68C-47B1-A167-22674D693155}" presName="sp" presStyleCnt="0"/>
      <dgm:spPr/>
    </dgm:pt>
    <dgm:pt modelId="{1449247D-CF31-44A0-8C7B-D4E5C6C6DC0D}" type="pres">
      <dgm:prSet presAssocID="{B728D796-AA28-45A9-A9BD-191BE1E8095B}" presName="linNode" presStyleCnt="0"/>
      <dgm:spPr/>
    </dgm:pt>
    <dgm:pt modelId="{8C104751-71BC-4A94-A9B4-3F95C174AB15}" type="pres">
      <dgm:prSet presAssocID="{B728D796-AA28-45A9-A9BD-191BE1E8095B}" presName="parentText" presStyleLbl="node1" presStyleIdx="2" presStyleCnt="5">
        <dgm:presLayoutVars>
          <dgm:chMax val="1"/>
          <dgm:bulletEnabled val="1"/>
        </dgm:presLayoutVars>
      </dgm:prSet>
      <dgm:spPr/>
    </dgm:pt>
    <dgm:pt modelId="{DEB337A9-7325-4164-BE2D-386BC1DB6D38}" type="pres">
      <dgm:prSet presAssocID="{B728D796-AA28-45A9-A9BD-191BE1E8095B}" presName="descendantText" presStyleLbl="alignAccFollowNode1" presStyleIdx="2" presStyleCnt="5">
        <dgm:presLayoutVars>
          <dgm:bulletEnabled val="1"/>
        </dgm:presLayoutVars>
      </dgm:prSet>
      <dgm:spPr/>
    </dgm:pt>
    <dgm:pt modelId="{143F1269-E646-4C36-B20E-6DB3DFB5FA89}" type="pres">
      <dgm:prSet presAssocID="{67F01D96-D25F-4070-8452-7B7B4A3EFA49}" presName="sp" presStyleCnt="0"/>
      <dgm:spPr/>
    </dgm:pt>
    <dgm:pt modelId="{79A5FADF-1E95-4E71-82D5-417AA3D4440C}" type="pres">
      <dgm:prSet presAssocID="{93772A4B-7397-4A55-9355-5C5DC182F1EF}" presName="linNode" presStyleCnt="0"/>
      <dgm:spPr/>
    </dgm:pt>
    <dgm:pt modelId="{4F599119-277D-4E0D-AFAE-FE2712FA58BA}" type="pres">
      <dgm:prSet presAssocID="{93772A4B-7397-4A55-9355-5C5DC182F1EF}" presName="parentText" presStyleLbl="node1" presStyleIdx="3" presStyleCnt="5">
        <dgm:presLayoutVars>
          <dgm:chMax val="1"/>
          <dgm:bulletEnabled val="1"/>
        </dgm:presLayoutVars>
      </dgm:prSet>
      <dgm:spPr/>
    </dgm:pt>
    <dgm:pt modelId="{1CE9A644-BDAB-4239-91EE-EDF544F2FE76}" type="pres">
      <dgm:prSet presAssocID="{93772A4B-7397-4A55-9355-5C5DC182F1EF}" presName="descendantText" presStyleLbl="alignAccFollowNode1" presStyleIdx="3" presStyleCnt="5">
        <dgm:presLayoutVars>
          <dgm:bulletEnabled val="1"/>
        </dgm:presLayoutVars>
      </dgm:prSet>
      <dgm:spPr/>
    </dgm:pt>
    <dgm:pt modelId="{604E7E36-80E8-4AE6-ADE9-E476EFBC7B5C}" type="pres">
      <dgm:prSet presAssocID="{E6E038DF-24F5-4560-ADA4-7FDD34A28ABE}" presName="sp" presStyleCnt="0"/>
      <dgm:spPr/>
    </dgm:pt>
    <dgm:pt modelId="{8C92C5F5-7418-4748-8CD2-E712382456CA}" type="pres">
      <dgm:prSet presAssocID="{7327AE9E-02AF-4CBB-852A-334F33DCFBB0}" presName="linNode" presStyleCnt="0"/>
      <dgm:spPr/>
    </dgm:pt>
    <dgm:pt modelId="{5EAD6E1C-2F6D-4115-8B80-F582D9B2F79B}" type="pres">
      <dgm:prSet presAssocID="{7327AE9E-02AF-4CBB-852A-334F33DCFBB0}" presName="parentText" presStyleLbl="node1" presStyleIdx="4" presStyleCnt="5">
        <dgm:presLayoutVars>
          <dgm:chMax val="1"/>
          <dgm:bulletEnabled val="1"/>
        </dgm:presLayoutVars>
      </dgm:prSet>
      <dgm:spPr/>
    </dgm:pt>
    <dgm:pt modelId="{CE242369-8F42-4E8E-8864-524FE22D3C92}" type="pres">
      <dgm:prSet presAssocID="{7327AE9E-02AF-4CBB-852A-334F33DCFBB0}" presName="descendantText" presStyleLbl="alignAccFollowNode1" presStyleIdx="4" presStyleCnt="5">
        <dgm:presLayoutVars>
          <dgm:bulletEnabled val="1"/>
        </dgm:presLayoutVars>
      </dgm:prSet>
      <dgm:spPr/>
    </dgm:pt>
  </dgm:ptLst>
  <dgm:cxnLst>
    <dgm:cxn modelId="{67D3D809-E3C4-4185-970F-3E7C40435978}" type="presOf" srcId="{1FDAC7A9-D3E5-4D5A-923B-ACCCC49F8692}" destId="{3A10ECC6-FFF7-4850-A654-8D3721B5838C}" srcOrd="0" destOrd="0" presId="urn:microsoft.com/office/officeart/2005/8/layout/vList5"/>
    <dgm:cxn modelId="{83CC2C2F-7B83-4231-A424-15E21CE93F0D}" srcId="{1FDAC7A9-D3E5-4D5A-923B-ACCCC49F8692}" destId="{A246AE18-5F11-4ECF-AF53-4DC45E8DDC7C}" srcOrd="1" destOrd="0" parTransId="{8DA775CD-96AF-4002-8F24-F11AC3C0C17D}" sibTransId="{90E8DD9A-B68C-47B1-A167-22674D693155}"/>
    <dgm:cxn modelId="{4E4E602F-A56D-4A4B-8FA7-CAFFFB2409F6}" type="presOf" srcId="{02263F5A-428C-483C-93FA-8981D480638B}" destId="{DEB337A9-7325-4164-BE2D-386BC1DB6D38}" srcOrd="0" destOrd="0" presId="urn:microsoft.com/office/officeart/2005/8/layout/vList5"/>
    <dgm:cxn modelId="{7A667E30-5C28-4BB3-888E-457B9CAFE60E}" type="presOf" srcId="{EAB0C9EF-2D4A-449A-8CDB-C13535CEA4C7}" destId="{CB75F1AB-AAC2-491D-9655-C8144998605A}" srcOrd="0" destOrd="0" presId="urn:microsoft.com/office/officeart/2005/8/layout/vList5"/>
    <dgm:cxn modelId="{86337A3D-830F-4AD2-81EE-AE4C7C17F4F0}" srcId="{1FDAC7A9-D3E5-4D5A-923B-ACCCC49F8692}" destId="{B728D796-AA28-45A9-A9BD-191BE1E8095B}" srcOrd="2" destOrd="0" parTransId="{78329F56-F7BB-4466-87BB-1D1F1F3C6583}" sibTransId="{67F01D96-D25F-4070-8452-7B7B4A3EFA49}"/>
    <dgm:cxn modelId="{358CAA63-905A-4E15-A40C-5FBAD795A544}" type="presOf" srcId="{89B9B7FE-286F-485F-91BB-37AAC1FD80C2}" destId="{1CE9A644-BDAB-4239-91EE-EDF544F2FE76}" srcOrd="0" destOrd="0" presId="urn:microsoft.com/office/officeart/2005/8/layout/vList5"/>
    <dgm:cxn modelId="{A92EC377-5350-4AC3-902F-66656F5C4745}" type="presOf" srcId="{B728D796-AA28-45A9-A9BD-191BE1E8095B}" destId="{8C104751-71BC-4A94-A9B4-3F95C174AB15}" srcOrd="0" destOrd="0" presId="urn:microsoft.com/office/officeart/2005/8/layout/vList5"/>
    <dgm:cxn modelId="{C406EA58-0971-486D-8B08-BC88DC1EE4F4}" type="presOf" srcId="{48389824-AC5F-42E1-81E6-F229D9D67C4C}" destId="{E9FF6C98-0834-43C6-9366-839D1DE5D412}" srcOrd="0" destOrd="0" presId="urn:microsoft.com/office/officeart/2005/8/layout/vList5"/>
    <dgm:cxn modelId="{25EB9C8D-EC10-4391-9A7D-9D41998A0BEE}" type="presOf" srcId="{019B9FE8-4F52-44C9-AFE4-196B53E1FF50}" destId="{CE242369-8F42-4E8E-8864-524FE22D3C92}" srcOrd="0" destOrd="0" presId="urn:microsoft.com/office/officeart/2005/8/layout/vList5"/>
    <dgm:cxn modelId="{10408891-0FFC-43C5-9F90-330F09AFF79D}" srcId="{1FDAC7A9-D3E5-4D5A-923B-ACCCC49F8692}" destId="{93772A4B-7397-4A55-9355-5C5DC182F1EF}" srcOrd="3" destOrd="0" parTransId="{CD4689F2-6074-45A2-A27F-3D8C6952B60D}" sibTransId="{E6E038DF-24F5-4560-ADA4-7FDD34A28ABE}"/>
    <dgm:cxn modelId="{4D9E2296-C2AE-48DF-9B2E-07607D9C9DC3}" type="presOf" srcId="{A246AE18-5F11-4ECF-AF53-4DC45E8DDC7C}" destId="{F537251F-91B1-4F28-BDE0-230EA55D1777}" srcOrd="0" destOrd="0" presId="urn:microsoft.com/office/officeart/2005/8/layout/vList5"/>
    <dgm:cxn modelId="{70E2CBA1-9C64-4215-9992-D668B97EC983}" srcId="{59114BE5-F7A8-4137-8DA5-316BB8CD3DE3}" destId="{48389824-AC5F-42E1-81E6-F229D9D67C4C}" srcOrd="0" destOrd="0" parTransId="{B57B48BD-A1CA-4944-BF99-B5091810FCDB}" sibTransId="{D1EC35BE-8057-4E75-B22F-3032452D9EF8}"/>
    <dgm:cxn modelId="{EAD18FAF-931F-43D1-A836-7EBAE2FEEE70}" srcId="{7327AE9E-02AF-4CBB-852A-334F33DCFBB0}" destId="{019B9FE8-4F52-44C9-AFE4-196B53E1FF50}" srcOrd="0" destOrd="0" parTransId="{79B78B84-7AB2-4E93-BB17-97E98F0CB99D}" sibTransId="{3942117B-A4B2-4DB9-9C63-3BA2CE69EB6D}"/>
    <dgm:cxn modelId="{1023A9B1-2E55-40D3-A44C-6BD7EE037077}" type="presOf" srcId="{93772A4B-7397-4A55-9355-5C5DC182F1EF}" destId="{4F599119-277D-4E0D-AFAE-FE2712FA58BA}" srcOrd="0" destOrd="0" presId="urn:microsoft.com/office/officeart/2005/8/layout/vList5"/>
    <dgm:cxn modelId="{2D57C8BD-C860-42CB-9AF5-40E15AF488AC}" srcId="{A246AE18-5F11-4ECF-AF53-4DC45E8DDC7C}" destId="{EAB0C9EF-2D4A-449A-8CDB-C13535CEA4C7}" srcOrd="0" destOrd="0" parTransId="{D70E8E74-C280-4431-AFF5-56A975EC4401}" sibTransId="{3BC11814-B0D6-4DBA-911E-8797C139F6D6}"/>
    <dgm:cxn modelId="{730C34C4-176B-4CEC-AF01-AB688C4445F7}" srcId="{1FDAC7A9-D3E5-4D5A-923B-ACCCC49F8692}" destId="{7327AE9E-02AF-4CBB-852A-334F33DCFBB0}" srcOrd="4" destOrd="0" parTransId="{B2C6EDF8-E9E8-40FF-9DD6-954AD2BFAD91}" sibTransId="{B665FDE6-0C07-4C59-ABB2-15CE4D36A25E}"/>
    <dgm:cxn modelId="{FDF3E0C9-E463-44B1-A47B-EE7C9967DB4C}" type="presOf" srcId="{7327AE9E-02AF-4CBB-852A-334F33DCFBB0}" destId="{5EAD6E1C-2F6D-4115-8B80-F582D9B2F79B}" srcOrd="0" destOrd="0" presId="urn:microsoft.com/office/officeart/2005/8/layout/vList5"/>
    <dgm:cxn modelId="{164EDBCF-F96F-48CF-B23D-6770BC901E81}" type="presOf" srcId="{59114BE5-F7A8-4137-8DA5-316BB8CD3DE3}" destId="{C1B535EC-8843-4E4E-A047-DB8754A90FB7}" srcOrd="0" destOrd="0" presId="urn:microsoft.com/office/officeart/2005/8/layout/vList5"/>
    <dgm:cxn modelId="{818915F6-0082-436A-BE98-087D4E62ED78}" srcId="{93772A4B-7397-4A55-9355-5C5DC182F1EF}" destId="{89B9B7FE-286F-485F-91BB-37AAC1FD80C2}" srcOrd="0" destOrd="0" parTransId="{052C52BC-7779-44FE-A914-7BE3DA86BD6B}" sibTransId="{8DBC7BD8-C730-407D-B207-BA1E6729DCB3}"/>
    <dgm:cxn modelId="{7EF1DEFA-A577-4038-A07B-BD1D3BBE9CD4}" srcId="{1FDAC7A9-D3E5-4D5A-923B-ACCCC49F8692}" destId="{59114BE5-F7A8-4137-8DA5-316BB8CD3DE3}" srcOrd="0" destOrd="0" parTransId="{4933F616-1840-404D-ACE0-2AF858087CB6}" sibTransId="{9445F542-B49C-4B03-ABA7-D9C2A7C9E0FD}"/>
    <dgm:cxn modelId="{99EBB1FB-E187-4EB7-9E23-7538140E6AA6}" srcId="{B728D796-AA28-45A9-A9BD-191BE1E8095B}" destId="{02263F5A-428C-483C-93FA-8981D480638B}" srcOrd="0" destOrd="0" parTransId="{3F8CA379-CED7-4541-A359-237E4C929201}" sibTransId="{95D6850B-DEBA-45DE-83B2-2D09BC6C6E4C}"/>
    <dgm:cxn modelId="{15D2B90A-FA01-49C5-9515-6959BB1BEFD8}" type="presParOf" srcId="{3A10ECC6-FFF7-4850-A654-8D3721B5838C}" destId="{600CCE4F-37F5-4F0A-ABB4-EC849F923CB8}" srcOrd="0" destOrd="0" presId="urn:microsoft.com/office/officeart/2005/8/layout/vList5"/>
    <dgm:cxn modelId="{FEF4E482-164A-4E36-8B57-C6599A846281}" type="presParOf" srcId="{600CCE4F-37F5-4F0A-ABB4-EC849F923CB8}" destId="{C1B535EC-8843-4E4E-A047-DB8754A90FB7}" srcOrd="0" destOrd="0" presId="urn:microsoft.com/office/officeart/2005/8/layout/vList5"/>
    <dgm:cxn modelId="{5E4113C6-3B69-4E6C-9A03-6173FF5951B0}" type="presParOf" srcId="{600CCE4F-37F5-4F0A-ABB4-EC849F923CB8}" destId="{E9FF6C98-0834-43C6-9366-839D1DE5D412}" srcOrd="1" destOrd="0" presId="urn:microsoft.com/office/officeart/2005/8/layout/vList5"/>
    <dgm:cxn modelId="{F8AFA11E-3A55-4DAD-839C-53ED235F32C8}" type="presParOf" srcId="{3A10ECC6-FFF7-4850-A654-8D3721B5838C}" destId="{E8E3BBAE-767A-4334-93A5-948566C58EE5}" srcOrd="1" destOrd="0" presId="urn:microsoft.com/office/officeart/2005/8/layout/vList5"/>
    <dgm:cxn modelId="{564C5ACA-286A-47ED-B9EC-8AD1CD76FCF4}" type="presParOf" srcId="{3A10ECC6-FFF7-4850-A654-8D3721B5838C}" destId="{E887E30B-F15D-4331-BA3B-2879F1733361}" srcOrd="2" destOrd="0" presId="urn:microsoft.com/office/officeart/2005/8/layout/vList5"/>
    <dgm:cxn modelId="{E7628C0F-6721-41DB-BCD4-035C020AA0FE}" type="presParOf" srcId="{E887E30B-F15D-4331-BA3B-2879F1733361}" destId="{F537251F-91B1-4F28-BDE0-230EA55D1777}" srcOrd="0" destOrd="0" presId="urn:microsoft.com/office/officeart/2005/8/layout/vList5"/>
    <dgm:cxn modelId="{1A73D0E5-5059-44FC-8040-FA4498EA0A41}" type="presParOf" srcId="{E887E30B-F15D-4331-BA3B-2879F1733361}" destId="{CB75F1AB-AAC2-491D-9655-C8144998605A}" srcOrd="1" destOrd="0" presId="urn:microsoft.com/office/officeart/2005/8/layout/vList5"/>
    <dgm:cxn modelId="{71371AF1-D638-4BF3-893B-18C4E4430B4F}" type="presParOf" srcId="{3A10ECC6-FFF7-4850-A654-8D3721B5838C}" destId="{36187AC6-20E8-4562-9EFF-23A36530063A}" srcOrd="3" destOrd="0" presId="urn:microsoft.com/office/officeart/2005/8/layout/vList5"/>
    <dgm:cxn modelId="{18250F91-9424-44E1-A5B2-6E0077B63975}" type="presParOf" srcId="{3A10ECC6-FFF7-4850-A654-8D3721B5838C}" destId="{1449247D-CF31-44A0-8C7B-D4E5C6C6DC0D}" srcOrd="4" destOrd="0" presId="urn:microsoft.com/office/officeart/2005/8/layout/vList5"/>
    <dgm:cxn modelId="{46895CC5-CE0A-4F00-B873-4891B376717A}" type="presParOf" srcId="{1449247D-CF31-44A0-8C7B-D4E5C6C6DC0D}" destId="{8C104751-71BC-4A94-A9B4-3F95C174AB15}" srcOrd="0" destOrd="0" presId="urn:microsoft.com/office/officeart/2005/8/layout/vList5"/>
    <dgm:cxn modelId="{52B5E5BA-0B0D-431B-9E34-DE47938BEE0E}" type="presParOf" srcId="{1449247D-CF31-44A0-8C7B-D4E5C6C6DC0D}" destId="{DEB337A9-7325-4164-BE2D-386BC1DB6D38}" srcOrd="1" destOrd="0" presId="urn:microsoft.com/office/officeart/2005/8/layout/vList5"/>
    <dgm:cxn modelId="{5EDF57D6-C3FC-4DCE-90E7-7021B2CB524E}" type="presParOf" srcId="{3A10ECC6-FFF7-4850-A654-8D3721B5838C}" destId="{143F1269-E646-4C36-B20E-6DB3DFB5FA89}" srcOrd="5" destOrd="0" presId="urn:microsoft.com/office/officeart/2005/8/layout/vList5"/>
    <dgm:cxn modelId="{909FC120-2CC7-4254-A851-FDBC3803CC1C}" type="presParOf" srcId="{3A10ECC6-FFF7-4850-A654-8D3721B5838C}" destId="{79A5FADF-1E95-4E71-82D5-417AA3D4440C}" srcOrd="6" destOrd="0" presId="urn:microsoft.com/office/officeart/2005/8/layout/vList5"/>
    <dgm:cxn modelId="{E0811DB3-CC0C-42A4-9B05-B071AD6C5556}" type="presParOf" srcId="{79A5FADF-1E95-4E71-82D5-417AA3D4440C}" destId="{4F599119-277D-4E0D-AFAE-FE2712FA58BA}" srcOrd="0" destOrd="0" presId="urn:microsoft.com/office/officeart/2005/8/layout/vList5"/>
    <dgm:cxn modelId="{EF7332CF-82D0-48F1-9AB1-D94010091D8F}" type="presParOf" srcId="{79A5FADF-1E95-4E71-82D5-417AA3D4440C}" destId="{1CE9A644-BDAB-4239-91EE-EDF544F2FE76}" srcOrd="1" destOrd="0" presId="urn:microsoft.com/office/officeart/2005/8/layout/vList5"/>
    <dgm:cxn modelId="{7440E4EF-250C-491E-A7C2-954376ADB27E}" type="presParOf" srcId="{3A10ECC6-FFF7-4850-A654-8D3721B5838C}" destId="{604E7E36-80E8-4AE6-ADE9-E476EFBC7B5C}" srcOrd="7" destOrd="0" presId="urn:microsoft.com/office/officeart/2005/8/layout/vList5"/>
    <dgm:cxn modelId="{A9EE4C84-FF0B-4520-BF17-7F783F94A063}" type="presParOf" srcId="{3A10ECC6-FFF7-4850-A654-8D3721B5838C}" destId="{8C92C5F5-7418-4748-8CD2-E712382456CA}" srcOrd="8" destOrd="0" presId="urn:microsoft.com/office/officeart/2005/8/layout/vList5"/>
    <dgm:cxn modelId="{46556EE3-453C-445A-8C94-6E373D08BB7A}" type="presParOf" srcId="{8C92C5F5-7418-4748-8CD2-E712382456CA}" destId="{5EAD6E1C-2F6D-4115-8B80-F582D9B2F79B}" srcOrd="0" destOrd="0" presId="urn:microsoft.com/office/officeart/2005/8/layout/vList5"/>
    <dgm:cxn modelId="{F32EEE3F-F183-4B56-824F-1299C8EC3F9C}" type="presParOf" srcId="{8C92C5F5-7418-4748-8CD2-E712382456CA}" destId="{CE242369-8F42-4E8E-8864-524FE22D3C92}" srcOrd="1" destOrd="0" presId="urn:microsoft.com/office/officeart/2005/8/layout/vList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D81B0A8-D0F4-4BBD-B563-3587BC8147FE}" type="doc">
      <dgm:prSet loTypeId="urn:microsoft.com/office/officeart/2005/8/layout/cycle6" loCatId="relationship" qsTypeId="urn:microsoft.com/office/officeart/2005/8/quickstyle/simple1" qsCatId="simple" csTypeId="urn:microsoft.com/office/officeart/2005/8/colors/accent1_2" csCatId="accent1" phldr="1"/>
      <dgm:spPr/>
      <dgm:t>
        <a:bodyPr/>
        <a:lstStyle/>
        <a:p>
          <a:endParaRPr lang="en-GB"/>
        </a:p>
      </dgm:t>
    </dgm:pt>
    <dgm:pt modelId="{CBA217EA-C48E-46BC-B865-B8AEA65CF83E}">
      <dgm:prSet phldrT="[Text]"/>
      <dgm:spPr/>
      <dgm:t>
        <a:bodyPr/>
        <a:lstStyle/>
        <a:p>
          <a:r>
            <a:rPr lang="en-GB"/>
            <a:t>1. Meeting stakeholder needs </a:t>
          </a:r>
        </a:p>
      </dgm:t>
    </dgm:pt>
    <dgm:pt modelId="{D42C5A3F-699F-41E3-80C7-BD087222BCBF}" type="parTrans" cxnId="{81A240E7-BF4A-4AA1-A711-6432C1861CA8}">
      <dgm:prSet/>
      <dgm:spPr/>
      <dgm:t>
        <a:bodyPr/>
        <a:lstStyle/>
        <a:p>
          <a:endParaRPr lang="en-GB"/>
        </a:p>
      </dgm:t>
    </dgm:pt>
    <dgm:pt modelId="{C1C9831A-DBCB-4F2B-938F-0DF7AC5AE2B4}" type="sibTrans" cxnId="{81A240E7-BF4A-4AA1-A711-6432C1861CA8}">
      <dgm:prSet/>
      <dgm:spPr/>
      <dgm:t>
        <a:bodyPr/>
        <a:lstStyle/>
        <a:p>
          <a:endParaRPr lang="en-GB"/>
        </a:p>
      </dgm:t>
    </dgm:pt>
    <dgm:pt modelId="{402316BB-4C86-4B91-8874-0EE7DEBAC616}">
      <dgm:prSet phldrT="[Text]"/>
      <dgm:spPr/>
      <dgm:t>
        <a:bodyPr/>
        <a:lstStyle/>
        <a:p>
          <a:r>
            <a:rPr lang="en-GB"/>
            <a:t>2. Covering the enterprise End-to-End</a:t>
          </a:r>
        </a:p>
      </dgm:t>
    </dgm:pt>
    <dgm:pt modelId="{C168810C-35EA-45A6-8CC1-B23F8CE477B7}" type="parTrans" cxnId="{F26D9390-37FA-4886-8F8F-D3A7A94862CD}">
      <dgm:prSet/>
      <dgm:spPr/>
      <dgm:t>
        <a:bodyPr/>
        <a:lstStyle/>
        <a:p>
          <a:endParaRPr lang="en-GB"/>
        </a:p>
      </dgm:t>
    </dgm:pt>
    <dgm:pt modelId="{53EEC6A1-B015-4096-A008-B29F0E8EDDC8}" type="sibTrans" cxnId="{F26D9390-37FA-4886-8F8F-D3A7A94862CD}">
      <dgm:prSet/>
      <dgm:spPr/>
      <dgm:t>
        <a:bodyPr/>
        <a:lstStyle/>
        <a:p>
          <a:endParaRPr lang="en-GB"/>
        </a:p>
      </dgm:t>
    </dgm:pt>
    <dgm:pt modelId="{E1E7F67E-09FD-4278-BE45-E876ED9BC68D}">
      <dgm:prSet phldrT="[Text]"/>
      <dgm:spPr/>
      <dgm:t>
        <a:bodyPr/>
        <a:lstStyle/>
        <a:p>
          <a:r>
            <a:rPr lang="en-GB"/>
            <a:t>3. Applying a single integrated framework</a:t>
          </a:r>
        </a:p>
      </dgm:t>
    </dgm:pt>
    <dgm:pt modelId="{8FDEAEEF-44C4-4CF3-A791-1A15B57A19ED}" type="parTrans" cxnId="{B39B264A-44F5-490F-83FD-23A9A52165DB}">
      <dgm:prSet/>
      <dgm:spPr/>
      <dgm:t>
        <a:bodyPr/>
        <a:lstStyle/>
        <a:p>
          <a:endParaRPr lang="en-GB"/>
        </a:p>
      </dgm:t>
    </dgm:pt>
    <dgm:pt modelId="{A00E8474-B957-407D-8745-7170ADC7D43D}" type="sibTrans" cxnId="{B39B264A-44F5-490F-83FD-23A9A52165DB}">
      <dgm:prSet/>
      <dgm:spPr/>
      <dgm:t>
        <a:bodyPr/>
        <a:lstStyle/>
        <a:p>
          <a:endParaRPr lang="en-GB"/>
        </a:p>
      </dgm:t>
    </dgm:pt>
    <dgm:pt modelId="{95808CC1-B000-4E10-BB90-11FE6D6B5F3C}">
      <dgm:prSet phldrT="[Text]"/>
      <dgm:spPr/>
      <dgm:t>
        <a:bodyPr/>
        <a:lstStyle/>
        <a:p>
          <a:r>
            <a:rPr lang="en-GB"/>
            <a:t>4.Enabling a holistic approach </a:t>
          </a:r>
        </a:p>
      </dgm:t>
    </dgm:pt>
    <dgm:pt modelId="{EB190571-16B1-40C1-80E5-7EA292C5907B}" type="parTrans" cxnId="{04BEF9D8-08D8-4E6B-A97D-50C7085E50CE}">
      <dgm:prSet/>
      <dgm:spPr/>
      <dgm:t>
        <a:bodyPr/>
        <a:lstStyle/>
        <a:p>
          <a:endParaRPr lang="en-GB"/>
        </a:p>
      </dgm:t>
    </dgm:pt>
    <dgm:pt modelId="{8ABBF891-D318-4637-8582-71AE831C97AE}" type="sibTrans" cxnId="{04BEF9D8-08D8-4E6B-A97D-50C7085E50CE}">
      <dgm:prSet/>
      <dgm:spPr/>
      <dgm:t>
        <a:bodyPr/>
        <a:lstStyle/>
        <a:p>
          <a:endParaRPr lang="en-GB"/>
        </a:p>
      </dgm:t>
    </dgm:pt>
    <dgm:pt modelId="{54B2F60B-0D0C-49B9-B8F2-4541DA66BCCA}">
      <dgm:prSet phldrT="[Text]"/>
      <dgm:spPr/>
      <dgm:t>
        <a:bodyPr/>
        <a:lstStyle/>
        <a:p>
          <a:r>
            <a:rPr lang="en-GB"/>
            <a:t>5. Seperating governance from management </a:t>
          </a:r>
        </a:p>
      </dgm:t>
    </dgm:pt>
    <dgm:pt modelId="{F27E8848-B558-4110-A6F3-098B4C8133F1}" type="parTrans" cxnId="{D166881F-E0AE-4653-96B2-D22F2E19D44E}">
      <dgm:prSet/>
      <dgm:spPr/>
      <dgm:t>
        <a:bodyPr/>
        <a:lstStyle/>
        <a:p>
          <a:endParaRPr lang="en-GB"/>
        </a:p>
      </dgm:t>
    </dgm:pt>
    <dgm:pt modelId="{3942C847-AD3F-4D38-A0FE-AEC67B0EF736}" type="sibTrans" cxnId="{D166881F-E0AE-4653-96B2-D22F2E19D44E}">
      <dgm:prSet/>
      <dgm:spPr/>
      <dgm:t>
        <a:bodyPr/>
        <a:lstStyle/>
        <a:p>
          <a:endParaRPr lang="en-GB"/>
        </a:p>
      </dgm:t>
    </dgm:pt>
    <dgm:pt modelId="{A66A8F67-BDC5-4E99-8379-0218AF4D9D57}" type="pres">
      <dgm:prSet presAssocID="{8D81B0A8-D0F4-4BBD-B563-3587BC8147FE}" presName="cycle" presStyleCnt="0">
        <dgm:presLayoutVars>
          <dgm:dir/>
          <dgm:resizeHandles val="exact"/>
        </dgm:presLayoutVars>
      </dgm:prSet>
      <dgm:spPr/>
    </dgm:pt>
    <dgm:pt modelId="{28D76C4B-3D1D-49AB-8ADE-62E0CAC92C5B}" type="pres">
      <dgm:prSet presAssocID="{CBA217EA-C48E-46BC-B865-B8AEA65CF83E}" presName="node" presStyleLbl="node1" presStyleIdx="0" presStyleCnt="5">
        <dgm:presLayoutVars>
          <dgm:bulletEnabled val="1"/>
        </dgm:presLayoutVars>
      </dgm:prSet>
      <dgm:spPr/>
    </dgm:pt>
    <dgm:pt modelId="{31B5509A-2485-4ACD-B3DA-DD9760E9641B}" type="pres">
      <dgm:prSet presAssocID="{CBA217EA-C48E-46BC-B865-B8AEA65CF83E}" presName="spNode" presStyleCnt="0"/>
      <dgm:spPr/>
    </dgm:pt>
    <dgm:pt modelId="{9F807DD9-F406-4FD6-8CBF-80002641853F}" type="pres">
      <dgm:prSet presAssocID="{C1C9831A-DBCB-4F2B-938F-0DF7AC5AE2B4}" presName="sibTrans" presStyleLbl="sibTrans1D1" presStyleIdx="0" presStyleCnt="5"/>
      <dgm:spPr/>
    </dgm:pt>
    <dgm:pt modelId="{1E082E82-9F73-42DE-A0B5-373A3EA0D67E}" type="pres">
      <dgm:prSet presAssocID="{402316BB-4C86-4B91-8874-0EE7DEBAC616}" presName="node" presStyleLbl="node1" presStyleIdx="1" presStyleCnt="5">
        <dgm:presLayoutVars>
          <dgm:bulletEnabled val="1"/>
        </dgm:presLayoutVars>
      </dgm:prSet>
      <dgm:spPr/>
    </dgm:pt>
    <dgm:pt modelId="{1F7DE35B-402F-42A7-B9F6-008B72CA6A92}" type="pres">
      <dgm:prSet presAssocID="{402316BB-4C86-4B91-8874-0EE7DEBAC616}" presName="spNode" presStyleCnt="0"/>
      <dgm:spPr/>
    </dgm:pt>
    <dgm:pt modelId="{1E24197C-6FFB-4350-9D23-4556F60CBDFF}" type="pres">
      <dgm:prSet presAssocID="{53EEC6A1-B015-4096-A008-B29F0E8EDDC8}" presName="sibTrans" presStyleLbl="sibTrans1D1" presStyleIdx="1" presStyleCnt="5"/>
      <dgm:spPr/>
    </dgm:pt>
    <dgm:pt modelId="{C335A3C4-EDA0-492A-BC67-15E94316E467}" type="pres">
      <dgm:prSet presAssocID="{E1E7F67E-09FD-4278-BE45-E876ED9BC68D}" presName="node" presStyleLbl="node1" presStyleIdx="2" presStyleCnt="5">
        <dgm:presLayoutVars>
          <dgm:bulletEnabled val="1"/>
        </dgm:presLayoutVars>
      </dgm:prSet>
      <dgm:spPr/>
    </dgm:pt>
    <dgm:pt modelId="{8758202F-D9B1-46DF-8111-A8070B7DDB80}" type="pres">
      <dgm:prSet presAssocID="{E1E7F67E-09FD-4278-BE45-E876ED9BC68D}" presName="spNode" presStyleCnt="0"/>
      <dgm:spPr/>
    </dgm:pt>
    <dgm:pt modelId="{EACDD4DD-AE10-4DB5-9E16-7827018F1B60}" type="pres">
      <dgm:prSet presAssocID="{A00E8474-B957-407D-8745-7170ADC7D43D}" presName="sibTrans" presStyleLbl="sibTrans1D1" presStyleIdx="2" presStyleCnt="5"/>
      <dgm:spPr/>
    </dgm:pt>
    <dgm:pt modelId="{2B22ACD5-0428-49E8-8687-890CA9A2C371}" type="pres">
      <dgm:prSet presAssocID="{95808CC1-B000-4E10-BB90-11FE6D6B5F3C}" presName="node" presStyleLbl="node1" presStyleIdx="3" presStyleCnt="5">
        <dgm:presLayoutVars>
          <dgm:bulletEnabled val="1"/>
        </dgm:presLayoutVars>
      </dgm:prSet>
      <dgm:spPr/>
    </dgm:pt>
    <dgm:pt modelId="{4A1E39E0-6988-4794-AD1E-751156E72CE0}" type="pres">
      <dgm:prSet presAssocID="{95808CC1-B000-4E10-BB90-11FE6D6B5F3C}" presName="spNode" presStyleCnt="0"/>
      <dgm:spPr/>
    </dgm:pt>
    <dgm:pt modelId="{BE490802-A4A0-4D4A-834B-FE2AC0A81C35}" type="pres">
      <dgm:prSet presAssocID="{8ABBF891-D318-4637-8582-71AE831C97AE}" presName="sibTrans" presStyleLbl="sibTrans1D1" presStyleIdx="3" presStyleCnt="5"/>
      <dgm:spPr/>
    </dgm:pt>
    <dgm:pt modelId="{22DD9470-04F5-401D-BFDE-38B7835C5DB9}" type="pres">
      <dgm:prSet presAssocID="{54B2F60B-0D0C-49B9-B8F2-4541DA66BCCA}" presName="node" presStyleLbl="node1" presStyleIdx="4" presStyleCnt="5">
        <dgm:presLayoutVars>
          <dgm:bulletEnabled val="1"/>
        </dgm:presLayoutVars>
      </dgm:prSet>
      <dgm:spPr/>
    </dgm:pt>
    <dgm:pt modelId="{3FCBED53-E084-4945-B5D7-759BE95846AE}" type="pres">
      <dgm:prSet presAssocID="{54B2F60B-0D0C-49B9-B8F2-4541DA66BCCA}" presName="spNode" presStyleCnt="0"/>
      <dgm:spPr/>
    </dgm:pt>
    <dgm:pt modelId="{24213E7E-CAC3-45F4-948F-4CD4D3027D68}" type="pres">
      <dgm:prSet presAssocID="{3942C847-AD3F-4D38-A0FE-AEC67B0EF736}" presName="sibTrans" presStyleLbl="sibTrans1D1" presStyleIdx="4" presStyleCnt="5"/>
      <dgm:spPr/>
    </dgm:pt>
  </dgm:ptLst>
  <dgm:cxnLst>
    <dgm:cxn modelId="{8B6DC20C-EF14-4891-AD16-B8B610362D48}" type="presOf" srcId="{95808CC1-B000-4E10-BB90-11FE6D6B5F3C}" destId="{2B22ACD5-0428-49E8-8687-890CA9A2C371}" srcOrd="0" destOrd="0" presId="urn:microsoft.com/office/officeart/2005/8/layout/cycle6"/>
    <dgm:cxn modelId="{D166881F-E0AE-4653-96B2-D22F2E19D44E}" srcId="{8D81B0A8-D0F4-4BBD-B563-3587BC8147FE}" destId="{54B2F60B-0D0C-49B9-B8F2-4541DA66BCCA}" srcOrd="4" destOrd="0" parTransId="{F27E8848-B558-4110-A6F3-098B4C8133F1}" sibTransId="{3942C847-AD3F-4D38-A0FE-AEC67B0EF736}"/>
    <dgm:cxn modelId="{C4C3C922-D85F-4B44-A901-3F3FBB6CEC64}" type="presOf" srcId="{8D81B0A8-D0F4-4BBD-B563-3587BC8147FE}" destId="{A66A8F67-BDC5-4E99-8379-0218AF4D9D57}" srcOrd="0" destOrd="0" presId="urn:microsoft.com/office/officeart/2005/8/layout/cycle6"/>
    <dgm:cxn modelId="{E395763A-1017-439B-A311-56007119DBF2}" type="presOf" srcId="{E1E7F67E-09FD-4278-BE45-E876ED9BC68D}" destId="{C335A3C4-EDA0-492A-BC67-15E94316E467}" srcOrd="0" destOrd="0" presId="urn:microsoft.com/office/officeart/2005/8/layout/cycle6"/>
    <dgm:cxn modelId="{B39B264A-44F5-490F-83FD-23A9A52165DB}" srcId="{8D81B0A8-D0F4-4BBD-B563-3587BC8147FE}" destId="{E1E7F67E-09FD-4278-BE45-E876ED9BC68D}" srcOrd="2" destOrd="0" parTransId="{8FDEAEEF-44C4-4CF3-A791-1A15B57A19ED}" sibTransId="{A00E8474-B957-407D-8745-7170ADC7D43D}"/>
    <dgm:cxn modelId="{219B4E7E-FEC9-4D40-87C6-3853C0E38BB2}" type="presOf" srcId="{402316BB-4C86-4B91-8874-0EE7DEBAC616}" destId="{1E082E82-9F73-42DE-A0B5-373A3EA0D67E}" srcOrd="0" destOrd="0" presId="urn:microsoft.com/office/officeart/2005/8/layout/cycle6"/>
    <dgm:cxn modelId="{C4CAE77E-14F4-4293-AB20-8C1ADFD53A0E}" type="presOf" srcId="{53EEC6A1-B015-4096-A008-B29F0E8EDDC8}" destId="{1E24197C-6FFB-4350-9D23-4556F60CBDFF}" srcOrd="0" destOrd="0" presId="urn:microsoft.com/office/officeart/2005/8/layout/cycle6"/>
    <dgm:cxn modelId="{0D90C88B-D2EB-4B28-A393-3BDC15BAC980}" type="presOf" srcId="{3942C847-AD3F-4D38-A0FE-AEC67B0EF736}" destId="{24213E7E-CAC3-45F4-948F-4CD4D3027D68}" srcOrd="0" destOrd="0" presId="urn:microsoft.com/office/officeart/2005/8/layout/cycle6"/>
    <dgm:cxn modelId="{F26D9390-37FA-4886-8F8F-D3A7A94862CD}" srcId="{8D81B0A8-D0F4-4BBD-B563-3587BC8147FE}" destId="{402316BB-4C86-4B91-8874-0EE7DEBAC616}" srcOrd="1" destOrd="0" parTransId="{C168810C-35EA-45A6-8CC1-B23F8CE477B7}" sibTransId="{53EEC6A1-B015-4096-A008-B29F0E8EDDC8}"/>
    <dgm:cxn modelId="{F4C15191-FF4C-4AC0-AA71-E2747CACC677}" type="presOf" srcId="{CBA217EA-C48E-46BC-B865-B8AEA65CF83E}" destId="{28D76C4B-3D1D-49AB-8ADE-62E0CAC92C5B}" srcOrd="0" destOrd="0" presId="urn:microsoft.com/office/officeart/2005/8/layout/cycle6"/>
    <dgm:cxn modelId="{3E96EC92-201D-4ADE-9A86-EB2D6760FDE2}" type="presOf" srcId="{A00E8474-B957-407D-8745-7170ADC7D43D}" destId="{EACDD4DD-AE10-4DB5-9E16-7827018F1B60}" srcOrd="0" destOrd="0" presId="urn:microsoft.com/office/officeart/2005/8/layout/cycle6"/>
    <dgm:cxn modelId="{48992FBA-9C84-49C5-9D2B-6B2C9F8E34D7}" type="presOf" srcId="{8ABBF891-D318-4637-8582-71AE831C97AE}" destId="{BE490802-A4A0-4D4A-834B-FE2AC0A81C35}" srcOrd="0" destOrd="0" presId="urn:microsoft.com/office/officeart/2005/8/layout/cycle6"/>
    <dgm:cxn modelId="{6B63C1CE-453C-469A-89D0-16BCA7CBC48A}" type="presOf" srcId="{C1C9831A-DBCB-4F2B-938F-0DF7AC5AE2B4}" destId="{9F807DD9-F406-4FD6-8CBF-80002641853F}" srcOrd="0" destOrd="0" presId="urn:microsoft.com/office/officeart/2005/8/layout/cycle6"/>
    <dgm:cxn modelId="{04BEF9D8-08D8-4E6B-A97D-50C7085E50CE}" srcId="{8D81B0A8-D0F4-4BBD-B563-3587BC8147FE}" destId="{95808CC1-B000-4E10-BB90-11FE6D6B5F3C}" srcOrd="3" destOrd="0" parTransId="{EB190571-16B1-40C1-80E5-7EA292C5907B}" sibTransId="{8ABBF891-D318-4637-8582-71AE831C97AE}"/>
    <dgm:cxn modelId="{81A240E7-BF4A-4AA1-A711-6432C1861CA8}" srcId="{8D81B0A8-D0F4-4BBD-B563-3587BC8147FE}" destId="{CBA217EA-C48E-46BC-B865-B8AEA65CF83E}" srcOrd="0" destOrd="0" parTransId="{D42C5A3F-699F-41E3-80C7-BD087222BCBF}" sibTransId="{C1C9831A-DBCB-4F2B-938F-0DF7AC5AE2B4}"/>
    <dgm:cxn modelId="{E5CF71F4-37D3-4041-AF20-D86FD4D8476D}" type="presOf" srcId="{54B2F60B-0D0C-49B9-B8F2-4541DA66BCCA}" destId="{22DD9470-04F5-401D-BFDE-38B7835C5DB9}" srcOrd="0" destOrd="0" presId="urn:microsoft.com/office/officeart/2005/8/layout/cycle6"/>
    <dgm:cxn modelId="{19B24319-F312-4138-AB9D-1180DC7E6E73}" type="presParOf" srcId="{A66A8F67-BDC5-4E99-8379-0218AF4D9D57}" destId="{28D76C4B-3D1D-49AB-8ADE-62E0CAC92C5B}" srcOrd="0" destOrd="0" presId="urn:microsoft.com/office/officeart/2005/8/layout/cycle6"/>
    <dgm:cxn modelId="{77FBD962-3FE5-478D-8C35-D7315F7C4EE0}" type="presParOf" srcId="{A66A8F67-BDC5-4E99-8379-0218AF4D9D57}" destId="{31B5509A-2485-4ACD-B3DA-DD9760E9641B}" srcOrd="1" destOrd="0" presId="urn:microsoft.com/office/officeart/2005/8/layout/cycle6"/>
    <dgm:cxn modelId="{CD748705-03EE-4CCA-88B4-69EF80709B14}" type="presParOf" srcId="{A66A8F67-BDC5-4E99-8379-0218AF4D9D57}" destId="{9F807DD9-F406-4FD6-8CBF-80002641853F}" srcOrd="2" destOrd="0" presId="urn:microsoft.com/office/officeart/2005/8/layout/cycle6"/>
    <dgm:cxn modelId="{E8E6C2C7-334F-496D-8176-2FAB4D597778}" type="presParOf" srcId="{A66A8F67-BDC5-4E99-8379-0218AF4D9D57}" destId="{1E082E82-9F73-42DE-A0B5-373A3EA0D67E}" srcOrd="3" destOrd="0" presId="urn:microsoft.com/office/officeart/2005/8/layout/cycle6"/>
    <dgm:cxn modelId="{0670F6F8-ABFA-458F-B8C7-F3592E3788E4}" type="presParOf" srcId="{A66A8F67-BDC5-4E99-8379-0218AF4D9D57}" destId="{1F7DE35B-402F-42A7-B9F6-008B72CA6A92}" srcOrd="4" destOrd="0" presId="urn:microsoft.com/office/officeart/2005/8/layout/cycle6"/>
    <dgm:cxn modelId="{810787C8-F0B4-4B00-9C98-0DCD692EF061}" type="presParOf" srcId="{A66A8F67-BDC5-4E99-8379-0218AF4D9D57}" destId="{1E24197C-6FFB-4350-9D23-4556F60CBDFF}" srcOrd="5" destOrd="0" presId="urn:microsoft.com/office/officeart/2005/8/layout/cycle6"/>
    <dgm:cxn modelId="{5F39CDE8-3604-4B4E-BD25-8E430ABB3501}" type="presParOf" srcId="{A66A8F67-BDC5-4E99-8379-0218AF4D9D57}" destId="{C335A3C4-EDA0-492A-BC67-15E94316E467}" srcOrd="6" destOrd="0" presId="urn:microsoft.com/office/officeart/2005/8/layout/cycle6"/>
    <dgm:cxn modelId="{84CA4FA5-5BD2-4A5E-9241-D85B77F77356}" type="presParOf" srcId="{A66A8F67-BDC5-4E99-8379-0218AF4D9D57}" destId="{8758202F-D9B1-46DF-8111-A8070B7DDB80}" srcOrd="7" destOrd="0" presId="urn:microsoft.com/office/officeart/2005/8/layout/cycle6"/>
    <dgm:cxn modelId="{F388FE41-B3A4-4313-99AE-1711A2588E00}" type="presParOf" srcId="{A66A8F67-BDC5-4E99-8379-0218AF4D9D57}" destId="{EACDD4DD-AE10-4DB5-9E16-7827018F1B60}" srcOrd="8" destOrd="0" presId="urn:microsoft.com/office/officeart/2005/8/layout/cycle6"/>
    <dgm:cxn modelId="{5E20CA26-95E4-49E6-9563-5BC32D6E52FD}" type="presParOf" srcId="{A66A8F67-BDC5-4E99-8379-0218AF4D9D57}" destId="{2B22ACD5-0428-49E8-8687-890CA9A2C371}" srcOrd="9" destOrd="0" presId="urn:microsoft.com/office/officeart/2005/8/layout/cycle6"/>
    <dgm:cxn modelId="{A2444DBD-DF73-4C5E-BABF-42B20510EB7C}" type="presParOf" srcId="{A66A8F67-BDC5-4E99-8379-0218AF4D9D57}" destId="{4A1E39E0-6988-4794-AD1E-751156E72CE0}" srcOrd="10" destOrd="0" presId="urn:microsoft.com/office/officeart/2005/8/layout/cycle6"/>
    <dgm:cxn modelId="{EA8707A0-935C-40E2-91A7-BF6B94627784}" type="presParOf" srcId="{A66A8F67-BDC5-4E99-8379-0218AF4D9D57}" destId="{BE490802-A4A0-4D4A-834B-FE2AC0A81C35}" srcOrd="11" destOrd="0" presId="urn:microsoft.com/office/officeart/2005/8/layout/cycle6"/>
    <dgm:cxn modelId="{18FCF08A-7AAB-4AF4-B547-C39DEBD16354}" type="presParOf" srcId="{A66A8F67-BDC5-4E99-8379-0218AF4D9D57}" destId="{22DD9470-04F5-401D-BFDE-38B7835C5DB9}" srcOrd="12" destOrd="0" presId="urn:microsoft.com/office/officeart/2005/8/layout/cycle6"/>
    <dgm:cxn modelId="{A704EBB3-10EE-4EB9-AABA-BB97752E799F}" type="presParOf" srcId="{A66A8F67-BDC5-4E99-8379-0218AF4D9D57}" destId="{3FCBED53-E084-4945-B5D7-759BE95846AE}" srcOrd="13" destOrd="0" presId="urn:microsoft.com/office/officeart/2005/8/layout/cycle6"/>
    <dgm:cxn modelId="{712072E5-B4CE-4B49-925C-425AE2E637CE}" type="presParOf" srcId="{A66A8F67-BDC5-4E99-8379-0218AF4D9D57}" destId="{24213E7E-CAC3-45F4-948F-4CD4D3027D68}" srcOrd="14" destOrd="0" presId="urn:microsoft.com/office/officeart/2005/8/layout/cycle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0D8C19-0191-4F04-99B2-5DC6EB38E126}"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41924724-8DE0-4D9E-AF49-254B45A4FCC9}">
      <dgm:prSet phldrT="[Text]"/>
      <dgm:spPr/>
      <dgm:t>
        <a:bodyPr/>
        <a:lstStyle/>
        <a:p>
          <a:r>
            <a:rPr lang="en-GB"/>
            <a:t>Basic controls </a:t>
          </a:r>
        </a:p>
      </dgm:t>
    </dgm:pt>
    <dgm:pt modelId="{AE07BCC0-B926-48D2-A0D0-0C5E680E21A7}" type="parTrans" cxnId="{84752F14-7326-4672-AC6B-892764843FF9}">
      <dgm:prSet/>
      <dgm:spPr/>
      <dgm:t>
        <a:bodyPr/>
        <a:lstStyle/>
        <a:p>
          <a:endParaRPr lang="en-GB"/>
        </a:p>
      </dgm:t>
    </dgm:pt>
    <dgm:pt modelId="{9FD97F0A-2EE7-49D7-A2C3-49F98FBD8E45}" type="sibTrans" cxnId="{84752F14-7326-4672-AC6B-892764843FF9}">
      <dgm:prSet/>
      <dgm:spPr/>
      <dgm:t>
        <a:bodyPr/>
        <a:lstStyle/>
        <a:p>
          <a:endParaRPr lang="en-GB"/>
        </a:p>
      </dgm:t>
    </dgm:pt>
    <dgm:pt modelId="{12367CD1-6C77-4375-A9B2-00635851C029}">
      <dgm:prSet phldrT="[Text]"/>
      <dgm:spPr/>
      <dgm:t>
        <a:bodyPr/>
        <a:lstStyle/>
        <a:p>
          <a:r>
            <a:rPr lang="en-GB"/>
            <a:t>Inventory and control of hardware assets</a:t>
          </a:r>
        </a:p>
      </dgm:t>
    </dgm:pt>
    <dgm:pt modelId="{69F88742-AD4A-4E26-A628-C2C59A4AC4B2}" type="parTrans" cxnId="{4BA6FC82-DF2B-480B-AFF3-AFB1B67B7747}">
      <dgm:prSet/>
      <dgm:spPr/>
      <dgm:t>
        <a:bodyPr/>
        <a:lstStyle/>
        <a:p>
          <a:endParaRPr lang="en-GB"/>
        </a:p>
      </dgm:t>
    </dgm:pt>
    <dgm:pt modelId="{6EF5FC7B-B96F-4027-980B-547574905206}" type="sibTrans" cxnId="{4BA6FC82-DF2B-480B-AFF3-AFB1B67B7747}">
      <dgm:prSet/>
      <dgm:spPr/>
      <dgm:t>
        <a:bodyPr/>
        <a:lstStyle/>
        <a:p>
          <a:endParaRPr lang="en-GB"/>
        </a:p>
      </dgm:t>
    </dgm:pt>
    <dgm:pt modelId="{C33F508E-464F-4483-BC68-071F8424E8F6}">
      <dgm:prSet phldrT="[Text]"/>
      <dgm:spPr/>
      <dgm:t>
        <a:bodyPr/>
        <a:lstStyle/>
        <a:p>
          <a:r>
            <a:rPr lang="en-GB"/>
            <a:t>continuous vulnerability management</a:t>
          </a:r>
        </a:p>
      </dgm:t>
    </dgm:pt>
    <dgm:pt modelId="{D0DAFDA4-4569-451D-B9B8-F2C20CC745BC}" type="parTrans" cxnId="{CA3B686D-1317-497C-8D34-E118ACD708C0}">
      <dgm:prSet/>
      <dgm:spPr/>
      <dgm:t>
        <a:bodyPr/>
        <a:lstStyle/>
        <a:p>
          <a:endParaRPr lang="en-GB"/>
        </a:p>
      </dgm:t>
    </dgm:pt>
    <dgm:pt modelId="{917D80FA-1C48-4AA8-A71A-64625624006A}" type="sibTrans" cxnId="{CA3B686D-1317-497C-8D34-E118ACD708C0}">
      <dgm:prSet/>
      <dgm:spPr/>
      <dgm:t>
        <a:bodyPr/>
        <a:lstStyle/>
        <a:p>
          <a:endParaRPr lang="en-GB"/>
        </a:p>
      </dgm:t>
    </dgm:pt>
    <dgm:pt modelId="{8F124781-7BF4-4B04-B94F-507F4A6A6166}">
      <dgm:prSet phldrT="[Text]"/>
      <dgm:spPr/>
      <dgm:t>
        <a:bodyPr/>
        <a:lstStyle/>
        <a:p>
          <a:r>
            <a:rPr lang="en-GB"/>
            <a:t>foundational controls</a:t>
          </a:r>
        </a:p>
      </dgm:t>
    </dgm:pt>
    <dgm:pt modelId="{0F083901-B405-46EA-8E21-60C5287F06F8}" type="parTrans" cxnId="{8B16A478-8063-411D-A5BD-1F5F5349C197}">
      <dgm:prSet/>
      <dgm:spPr/>
      <dgm:t>
        <a:bodyPr/>
        <a:lstStyle/>
        <a:p>
          <a:endParaRPr lang="en-GB"/>
        </a:p>
      </dgm:t>
    </dgm:pt>
    <dgm:pt modelId="{701DFD6A-D33F-4F04-9A24-4E666BEA135B}" type="sibTrans" cxnId="{8B16A478-8063-411D-A5BD-1F5F5349C197}">
      <dgm:prSet/>
      <dgm:spPr/>
      <dgm:t>
        <a:bodyPr/>
        <a:lstStyle/>
        <a:p>
          <a:endParaRPr lang="en-GB"/>
        </a:p>
      </dgm:t>
    </dgm:pt>
    <dgm:pt modelId="{7AADEFB0-FDC6-4B3C-B06F-9A6F08D5A48D}">
      <dgm:prSet phldrT="[Text]"/>
      <dgm:spPr/>
      <dgm:t>
        <a:bodyPr/>
        <a:lstStyle/>
        <a:p>
          <a:r>
            <a:rPr lang="en-GB"/>
            <a:t>email and web browser protection</a:t>
          </a:r>
        </a:p>
      </dgm:t>
    </dgm:pt>
    <dgm:pt modelId="{18BB56DF-6F9B-4CAD-9864-AC63F63B77D6}" type="parTrans" cxnId="{A758A3D6-9C02-42EB-A686-2640F11FCA01}">
      <dgm:prSet/>
      <dgm:spPr/>
      <dgm:t>
        <a:bodyPr/>
        <a:lstStyle/>
        <a:p>
          <a:endParaRPr lang="en-GB"/>
        </a:p>
      </dgm:t>
    </dgm:pt>
    <dgm:pt modelId="{253893EB-14DB-44D3-94FE-9CC8EB0C321E}" type="sibTrans" cxnId="{A758A3D6-9C02-42EB-A686-2640F11FCA01}">
      <dgm:prSet/>
      <dgm:spPr/>
      <dgm:t>
        <a:bodyPr/>
        <a:lstStyle/>
        <a:p>
          <a:endParaRPr lang="en-GB"/>
        </a:p>
      </dgm:t>
    </dgm:pt>
    <dgm:pt modelId="{C2DE0A7A-D133-40BC-91B5-A1249511997C}">
      <dgm:prSet phldrT="[Text]"/>
      <dgm:spPr/>
      <dgm:t>
        <a:bodyPr/>
        <a:lstStyle/>
        <a:p>
          <a:r>
            <a:rPr lang="en-GB"/>
            <a:t>Malware defences</a:t>
          </a:r>
        </a:p>
      </dgm:t>
    </dgm:pt>
    <dgm:pt modelId="{BC608C10-FA9D-4ADF-B539-45936F52ACAF}" type="parTrans" cxnId="{71849F63-F28A-4C76-8CB9-566C95E6C445}">
      <dgm:prSet/>
      <dgm:spPr/>
      <dgm:t>
        <a:bodyPr/>
        <a:lstStyle/>
        <a:p>
          <a:endParaRPr lang="en-GB"/>
        </a:p>
      </dgm:t>
    </dgm:pt>
    <dgm:pt modelId="{B76D9748-B91E-40A1-9ABF-B73E29ABD5A1}" type="sibTrans" cxnId="{71849F63-F28A-4C76-8CB9-566C95E6C445}">
      <dgm:prSet/>
      <dgm:spPr/>
      <dgm:t>
        <a:bodyPr/>
        <a:lstStyle/>
        <a:p>
          <a:endParaRPr lang="en-GB"/>
        </a:p>
      </dgm:t>
    </dgm:pt>
    <dgm:pt modelId="{8EAA1BD1-8931-49D3-8207-08CCEFB4D5A1}">
      <dgm:prSet phldrT="[Text]"/>
      <dgm:spPr/>
      <dgm:t>
        <a:bodyPr/>
        <a:lstStyle/>
        <a:p>
          <a:r>
            <a:rPr lang="en-GB"/>
            <a:t>Organisational controls</a:t>
          </a:r>
        </a:p>
      </dgm:t>
    </dgm:pt>
    <dgm:pt modelId="{15416DEE-B42E-4CF3-A28B-E8AFB3C3DA8D}" type="parTrans" cxnId="{E52131A7-4F6C-48C5-9D84-F4EE488C5155}">
      <dgm:prSet/>
      <dgm:spPr/>
      <dgm:t>
        <a:bodyPr/>
        <a:lstStyle/>
        <a:p>
          <a:endParaRPr lang="en-GB"/>
        </a:p>
      </dgm:t>
    </dgm:pt>
    <dgm:pt modelId="{667515DD-F538-4B95-88E6-66A9382D7431}" type="sibTrans" cxnId="{E52131A7-4F6C-48C5-9D84-F4EE488C5155}">
      <dgm:prSet/>
      <dgm:spPr/>
      <dgm:t>
        <a:bodyPr/>
        <a:lstStyle/>
        <a:p>
          <a:endParaRPr lang="en-GB"/>
        </a:p>
      </dgm:t>
    </dgm:pt>
    <dgm:pt modelId="{652EAFF4-F18A-40B5-8246-155C81CBB19D}">
      <dgm:prSet phldrT="[Text]"/>
      <dgm:spPr/>
      <dgm:t>
        <a:bodyPr/>
        <a:lstStyle/>
        <a:p>
          <a:r>
            <a:rPr lang="en-GB"/>
            <a:t>policies</a:t>
          </a:r>
        </a:p>
      </dgm:t>
    </dgm:pt>
    <dgm:pt modelId="{E7899B29-F689-4FD2-8028-74056A76A3D0}" type="parTrans" cxnId="{7246F3E1-395B-4688-931A-B82F62B4C123}">
      <dgm:prSet/>
      <dgm:spPr/>
      <dgm:t>
        <a:bodyPr/>
        <a:lstStyle/>
        <a:p>
          <a:endParaRPr lang="en-GB"/>
        </a:p>
      </dgm:t>
    </dgm:pt>
    <dgm:pt modelId="{05255A4E-1843-496E-83B9-FC20D85DC10E}" type="sibTrans" cxnId="{7246F3E1-395B-4688-931A-B82F62B4C123}">
      <dgm:prSet/>
      <dgm:spPr/>
      <dgm:t>
        <a:bodyPr/>
        <a:lstStyle/>
        <a:p>
          <a:endParaRPr lang="en-GB"/>
        </a:p>
      </dgm:t>
    </dgm:pt>
    <dgm:pt modelId="{7AC755EB-2DC1-407A-A16F-20F67505696D}">
      <dgm:prSet phldrT="[Text]"/>
      <dgm:spPr/>
      <dgm:t>
        <a:bodyPr/>
        <a:lstStyle/>
        <a:p>
          <a:r>
            <a:rPr lang="en-GB"/>
            <a:t>Training</a:t>
          </a:r>
        </a:p>
      </dgm:t>
    </dgm:pt>
    <dgm:pt modelId="{530A5F8B-65F2-4276-9249-547C336295A0}" type="parTrans" cxnId="{FFA264E1-DFFD-4EB1-B979-08855B7A7EDB}">
      <dgm:prSet/>
      <dgm:spPr/>
      <dgm:t>
        <a:bodyPr/>
        <a:lstStyle/>
        <a:p>
          <a:endParaRPr lang="en-GB"/>
        </a:p>
      </dgm:t>
    </dgm:pt>
    <dgm:pt modelId="{5E09B8BF-7356-494F-9C62-774B89E087BB}" type="sibTrans" cxnId="{FFA264E1-DFFD-4EB1-B979-08855B7A7EDB}">
      <dgm:prSet/>
      <dgm:spPr/>
      <dgm:t>
        <a:bodyPr/>
        <a:lstStyle/>
        <a:p>
          <a:endParaRPr lang="en-GB"/>
        </a:p>
      </dgm:t>
    </dgm:pt>
    <dgm:pt modelId="{B66E39AB-52D3-4D31-8C98-74E842DCA74C}">
      <dgm:prSet phldrT="[Text]"/>
      <dgm:spPr/>
      <dgm:t>
        <a:bodyPr/>
        <a:lstStyle/>
        <a:p>
          <a:r>
            <a:rPr lang="en-GB"/>
            <a:t>Controlled use of administrative privileges</a:t>
          </a:r>
        </a:p>
      </dgm:t>
    </dgm:pt>
    <dgm:pt modelId="{B729A3CA-9FFB-4996-8764-6C5C7DCF303B}" type="parTrans" cxnId="{BD365073-7500-4A43-809B-DAAA1A647616}">
      <dgm:prSet/>
      <dgm:spPr/>
    </dgm:pt>
    <dgm:pt modelId="{03499CB0-9F40-48BC-B401-DEF058B82AC3}" type="sibTrans" cxnId="{BD365073-7500-4A43-809B-DAAA1A647616}">
      <dgm:prSet/>
      <dgm:spPr/>
    </dgm:pt>
    <dgm:pt modelId="{56193182-7187-4E51-AEF2-902C82633E52}">
      <dgm:prSet phldrT="[Text]"/>
      <dgm:spPr/>
      <dgm:t>
        <a:bodyPr/>
        <a:lstStyle/>
        <a:p>
          <a:r>
            <a:rPr lang="en-GB"/>
            <a:t>Data recovery capabilities</a:t>
          </a:r>
        </a:p>
      </dgm:t>
    </dgm:pt>
    <dgm:pt modelId="{9E196B43-5266-4A06-938A-97AFD559F9DA}" type="parTrans" cxnId="{597A52A9-74CF-4EE4-BF2F-E5AAA5E0F8D9}">
      <dgm:prSet/>
      <dgm:spPr/>
    </dgm:pt>
    <dgm:pt modelId="{2C6EC691-7CEE-4803-AD39-723F9B53BF1E}" type="sibTrans" cxnId="{597A52A9-74CF-4EE4-BF2F-E5AAA5E0F8D9}">
      <dgm:prSet/>
      <dgm:spPr/>
    </dgm:pt>
    <dgm:pt modelId="{F73C5B28-1926-4497-8629-6F4F8CB089B4}">
      <dgm:prSet phldrT="[Text]"/>
      <dgm:spPr/>
      <dgm:t>
        <a:bodyPr/>
        <a:lstStyle/>
        <a:p>
          <a:r>
            <a:rPr lang="en-GB"/>
            <a:t>processes</a:t>
          </a:r>
        </a:p>
      </dgm:t>
    </dgm:pt>
    <dgm:pt modelId="{9ADF0BCB-04B6-4CB7-BB59-4B9B52E27A05}" type="parTrans" cxnId="{0C2511C9-6129-438C-9CA9-BB9ABE019636}">
      <dgm:prSet/>
      <dgm:spPr/>
    </dgm:pt>
    <dgm:pt modelId="{F77728F8-DBC9-4F44-8629-409C551BADB9}" type="sibTrans" cxnId="{0C2511C9-6129-438C-9CA9-BB9ABE019636}">
      <dgm:prSet/>
      <dgm:spPr/>
    </dgm:pt>
    <dgm:pt modelId="{1AEB2DC4-BE6B-40CD-87B9-777EFCA118D6}" type="pres">
      <dgm:prSet presAssocID="{EA0D8C19-0191-4F04-99B2-5DC6EB38E126}" presName="linearFlow" presStyleCnt="0">
        <dgm:presLayoutVars>
          <dgm:dir/>
          <dgm:animLvl val="lvl"/>
          <dgm:resizeHandles val="exact"/>
        </dgm:presLayoutVars>
      </dgm:prSet>
      <dgm:spPr/>
    </dgm:pt>
    <dgm:pt modelId="{D22F43EC-2B37-4BDD-A4A3-F9BD0A1A9161}" type="pres">
      <dgm:prSet presAssocID="{41924724-8DE0-4D9E-AF49-254B45A4FCC9}" presName="composite" presStyleCnt="0"/>
      <dgm:spPr/>
    </dgm:pt>
    <dgm:pt modelId="{DE36F2A4-F101-404E-872C-B7E9DEF55C9C}" type="pres">
      <dgm:prSet presAssocID="{41924724-8DE0-4D9E-AF49-254B45A4FCC9}" presName="parentText" presStyleLbl="alignNode1" presStyleIdx="0" presStyleCnt="3">
        <dgm:presLayoutVars>
          <dgm:chMax val="1"/>
          <dgm:bulletEnabled val="1"/>
        </dgm:presLayoutVars>
      </dgm:prSet>
      <dgm:spPr/>
    </dgm:pt>
    <dgm:pt modelId="{C933C03E-86F3-419D-BF44-39F4EEDA75C0}" type="pres">
      <dgm:prSet presAssocID="{41924724-8DE0-4D9E-AF49-254B45A4FCC9}" presName="descendantText" presStyleLbl="alignAcc1" presStyleIdx="0" presStyleCnt="3">
        <dgm:presLayoutVars>
          <dgm:bulletEnabled val="1"/>
        </dgm:presLayoutVars>
      </dgm:prSet>
      <dgm:spPr/>
    </dgm:pt>
    <dgm:pt modelId="{70C6D59D-E6F7-499C-9B32-19553446DCE5}" type="pres">
      <dgm:prSet presAssocID="{9FD97F0A-2EE7-49D7-A2C3-49F98FBD8E45}" presName="sp" presStyleCnt="0"/>
      <dgm:spPr/>
    </dgm:pt>
    <dgm:pt modelId="{774D231C-1B20-4762-BA9E-8C97E609AA4B}" type="pres">
      <dgm:prSet presAssocID="{8F124781-7BF4-4B04-B94F-507F4A6A6166}" presName="composite" presStyleCnt="0"/>
      <dgm:spPr/>
    </dgm:pt>
    <dgm:pt modelId="{36D0F1F2-CEFB-4974-B357-A6B50F00D84C}" type="pres">
      <dgm:prSet presAssocID="{8F124781-7BF4-4B04-B94F-507F4A6A6166}" presName="parentText" presStyleLbl="alignNode1" presStyleIdx="1" presStyleCnt="3">
        <dgm:presLayoutVars>
          <dgm:chMax val="1"/>
          <dgm:bulletEnabled val="1"/>
        </dgm:presLayoutVars>
      </dgm:prSet>
      <dgm:spPr/>
    </dgm:pt>
    <dgm:pt modelId="{1F3EF9AA-899E-43CD-AEE9-81D0FC86F42C}" type="pres">
      <dgm:prSet presAssocID="{8F124781-7BF4-4B04-B94F-507F4A6A6166}" presName="descendantText" presStyleLbl="alignAcc1" presStyleIdx="1" presStyleCnt="3">
        <dgm:presLayoutVars>
          <dgm:bulletEnabled val="1"/>
        </dgm:presLayoutVars>
      </dgm:prSet>
      <dgm:spPr/>
    </dgm:pt>
    <dgm:pt modelId="{D802C6CA-E381-45F5-AC8A-C06A357B9B62}" type="pres">
      <dgm:prSet presAssocID="{701DFD6A-D33F-4F04-9A24-4E666BEA135B}" presName="sp" presStyleCnt="0"/>
      <dgm:spPr/>
    </dgm:pt>
    <dgm:pt modelId="{AC76E3BC-838E-4A16-98DA-C098741A5E02}" type="pres">
      <dgm:prSet presAssocID="{8EAA1BD1-8931-49D3-8207-08CCEFB4D5A1}" presName="composite" presStyleCnt="0"/>
      <dgm:spPr/>
    </dgm:pt>
    <dgm:pt modelId="{68C8556D-106E-47E6-9F53-E91AA924BFC2}" type="pres">
      <dgm:prSet presAssocID="{8EAA1BD1-8931-49D3-8207-08CCEFB4D5A1}" presName="parentText" presStyleLbl="alignNode1" presStyleIdx="2" presStyleCnt="3">
        <dgm:presLayoutVars>
          <dgm:chMax val="1"/>
          <dgm:bulletEnabled val="1"/>
        </dgm:presLayoutVars>
      </dgm:prSet>
      <dgm:spPr/>
    </dgm:pt>
    <dgm:pt modelId="{A3375851-ED0D-428A-BA16-83C380DECA4F}" type="pres">
      <dgm:prSet presAssocID="{8EAA1BD1-8931-49D3-8207-08CCEFB4D5A1}" presName="descendantText" presStyleLbl="alignAcc1" presStyleIdx="2" presStyleCnt="3">
        <dgm:presLayoutVars>
          <dgm:bulletEnabled val="1"/>
        </dgm:presLayoutVars>
      </dgm:prSet>
      <dgm:spPr/>
    </dgm:pt>
  </dgm:ptLst>
  <dgm:cxnLst>
    <dgm:cxn modelId="{C6564C01-D01E-459B-BB0F-CF2B72DFBF71}" type="presOf" srcId="{F73C5B28-1926-4497-8629-6F4F8CB089B4}" destId="{A3375851-ED0D-428A-BA16-83C380DECA4F}" srcOrd="0" destOrd="1" presId="urn:microsoft.com/office/officeart/2005/8/layout/chevron2"/>
    <dgm:cxn modelId="{84752F14-7326-4672-AC6B-892764843FF9}" srcId="{EA0D8C19-0191-4F04-99B2-5DC6EB38E126}" destId="{41924724-8DE0-4D9E-AF49-254B45A4FCC9}" srcOrd="0" destOrd="0" parTransId="{AE07BCC0-B926-48D2-A0D0-0C5E680E21A7}" sibTransId="{9FD97F0A-2EE7-49D7-A2C3-49F98FBD8E45}"/>
    <dgm:cxn modelId="{3CB12132-1FC7-46D4-9E27-6044B7BB8BC2}" type="presOf" srcId="{8F124781-7BF4-4B04-B94F-507F4A6A6166}" destId="{36D0F1F2-CEFB-4974-B357-A6B50F00D84C}" srcOrd="0" destOrd="0" presId="urn:microsoft.com/office/officeart/2005/8/layout/chevron2"/>
    <dgm:cxn modelId="{6727F435-18BF-479C-856D-67E526A3B34E}" type="presOf" srcId="{56193182-7187-4E51-AEF2-902C82633E52}" destId="{1F3EF9AA-899E-43CD-AEE9-81D0FC86F42C}" srcOrd="0" destOrd="2" presId="urn:microsoft.com/office/officeart/2005/8/layout/chevron2"/>
    <dgm:cxn modelId="{06224440-5151-49E9-90E2-F7096C201467}" type="presOf" srcId="{B66E39AB-52D3-4D31-8C98-74E842DCA74C}" destId="{C933C03E-86F3-419D-BF44-39F4EEDA75C0}" srcOrd="0" destOrd="2" presId="urn:microsoft.com/office/officeart/2005/8/layout/chevron2"/>
    <dgm:cxn modelId="{F2ABC05D-DEC3-4629-BD6B-C57B8DDAA5ED}" type="presOf" srcId="{C33F508E-464F-4483-BC68-071F8424E8F6}" destId="{C933C03E-86F3-419D-BF44-39F4EEDA75C0}" srcOrd="0" destOrd="1" presId="urn:microsoft.com/office/officeart/2005/8/layout/chevron2"/>
    <dgm:cxn modelId="{71849F63-F28A-4C76-8CB9-566C95E6C445}" srcId="{8F124781-7BF4-4B04-B94F-507F4A6A6166}" destId="{C2DE0A7A-D133-40BC-91B5-A1249511997C}" srcOrd="1" destOrd="0" parTransId="{BC608C10-FA9D-4ADF-B539-45936F52ACAF}" sibTransId="{B76D9748-B91E-40A1-9ABF-B73E29ABD5A1}"/>
    <dgm:cxn modelId="{CA3B686D-1317-497C-8D34-E118ACD708C0}" srcId="{41924724-8DE0-4D9E-AF49-254B45A4FCC9}" destId="{C33F508E-464F-4483-BC68-071F8424E8F6}" srcOrd="1" destOrd="0" parTransId="{D0DAFDA4-4569-451D-B9B8-F2C20CC745BC}" sibTransId="{917D80FA-1C48-4AA8-A71A-64625624006A}"/>
    <dgm:cxn modelId="{BD365073-7500-4A43-809B-DAAA1A647616}" srcId="{41924724-8DE0-4D9E-AF49-254B45A4FCC9}" destId="{B66E39AB-52D3-4D31-8C98-74E842DCA74C}" srcOrd="2" destOrd="0" parTransId="{B729A3CA-9FFB-4996-8764-6C5C7DCF303B}" sibTransId="{03499CB0-9F40-48BC-B401-DEF058B82AC3}"/>
    <dgm:cxn modelId="{AADA4054-9756-43FC-8346-EC7FEE8737CA}" type="presOf" srcId="{7AADEFB0-FDC6-4B3C-B06F-9A6F08D5A48D}" destId="{1F3EF9AA-899E-43CD-AEE9-81D0FC86F42C}" srcOrd="0" destOrd="0" presId="urn:microsoft.com/office/officeart/2005/8/layout/chevron2"/>
    <dgm:cxn modelId="{8B16A478-8063-411D-A5BD-1F5F5349C197}" srcId="{EA0D8C19-0191-4F04-99B2-5DC6EB38E126}" destId="{8F124781-7BF4-4B04-B94F-507F4A6A6166}" srcOrd="1" destOrd="0" parTransId="{0F083901-B405-46EA-8E21-60C5287F06F8}" sibTransId="{701DFD6A-D33F-4F04-9A24-4E666BEA135B}"/>
    <dgm:cxn modelId="{E7CBA97B-5EBE-404D-BB4B-63828271A983}" type="presOf" srcId="{7AC755EB-2DC1-407A-A16F-20F67505696D}" destId="{A3375851-ED0D-428A-BA16-83C380DECA4F}" srcOrd="0" destOrd="2" presId="urn:microsoft.com/office/officeart/2005/8/layout/chevron2"/>
    <dgm:cxn modelId="{4BA6FC82-DF2B-480B-AFF3-AFB1B67B7747}" srcId="{41924724-8DE0-4D9E-AF49-254B45A4FCC9}" destId="{12367CD1-6C77-4375-A9B2-00635851C029}" srcOrd="0" destOrd="0" parTransId="{69F88742-AD4A-4E26-A628-C2C59A4AC4B2}" sibTransId="{6EF5FC7B-B96F-4027-980B-547574905206}"/>
    <dgm:cxn modelId="{D10CB998-C6F0-4647-9DF4-EA4212120D07}" type="presOf" srcId="{EA0D8C19-0191-4F04-99B2-5DC6EB38E126}" destId="{1AEB2DC4-BE6B-40CD-87B9-777EFCA118D6}" srcOrd="0" destOrd="0" presId="urn:microsoft.com/office/officeart/2005/8/layout/chevron2"/>
    <dgm:cxn modelId="{C59528A5-A512-460C-9215-FDAD570E5626}" type="presOf" srcId="{8EAA1BD1-8931-49D3-8207-08CCEFB4D5A1}" destId="{68C8556D-106E-47E6-9F53-E91AA924BFC2}" srcOrd="0" destOrd="0" presId="urn:microsoft.com/office/officeart/2005/8/layout/chevron2"/>
    <dgm:cxn modelId="{E52131A7-4F6C-48C5-9D84-F4EE488C5155}" srcId="{EA0D8C19-0191-4F04-99B2-5DC6EB38E126}" destId="{8EAA1BD1-8931-49D3-8207-08CCEFB4D5A1}" srcOrd="2" destOrd="0" parTransId="{15416DEE-B42E-4CF3-A28B-E8AFB3C3DA8D}" sibTransId="{667515DD-F538-4B95-88E6-66A9382D7431}"/>
    <dgm:cxn modelId="{597A52A9-74CF-4EE4-BF2F-E5AAA5E0F8D9}" srcId="{8F124781-7BF4-4B04-B94F-507F4A6A6166}" destId="{56193182-7187-4E51-AEF2-902C82633E52}" srcOrd="2" destOrd="0" parTransId="{9E196B43-5266-4A06-938A-97AFD559F9DA}" sibTransId="{2C6EC691-7CEE-4803-AD39-723F9B53BF1E}"/>
    <dgm:cxn modelId="{9B2703BE-EF46-472D-A52E-1936E514F3FB}" type="presOf" srcId="{41924724-8DE0-4D9E-AF49-254B45A4FCC9}" destId="{DE36F2A4-F101-404E-872C-B7E9DEF55C9C}" srcOrd="0" destOrd="0" presId="urn:microsoft.com/office/officeart/2005/8/layout/chevron2"/>
    <dgm:cxn modelId="{0C2511C9-6129-438C-9CA9-BB9ABE019636}" srcId="{8EAA1BD1-8931-49D3-8207-08CCEFB4D5A1}" destId="{F73C5B28-1926-4497-8629-6F4F8CB089B4}" srcOrd="1" destOrd="0" parTransId="{9ADF0BCB-04B6-4CB7-BB59-4B9B52E27A05}" sibTransId="{F77728F8-DBC9-4F44-8629-409C551BADB9}"/>
    <dgm:cxn modelId="{F40582C9-3320-4FA3-9ED9-8FC6282F0F19}" type="presOf" srcId="{12367CD1-6C77-4375-A9B2-00635851C029}" destId="{C933C03E-86F3-419D-BF44-39F4EEDA75C0}" srcOrd="0" destOrd="0" presId="urn:microsoft.com/office/officeart/2005/8/layout/chevron2"/>
    <dgm:cxn modelId="{A758A3D6-9C02-42EB-A686-2640F11FCA01}" srcId="{8F124781-7BF4-4B04-B94F-507F4A6A6166}" destId="{7AADEFB0-FDC6-4B3C-B06F-9A6F08D5A48D}" srcOrd="0" destOrd="0" parTransId="{18BB56DF-6F9B-4CAD-9864-AC63F63B77D6}" sibTransId="{253893EB-14DB-44D3-94FE-9CC8EB0C321E}"/>
    <dgm:cxn modelId="{FFA264E1-DFFD-4EB1-B979-08855B7A7EDB}" srcId="{8EAA1BD1-8931-49D3-8207-08CCEFB4D5A1}" destId="{7AC755EB-2DC1-407A-A16F-20F67505696D}" srcOrd="2" destOrd="0" parTransId="{530A5F8B-65F2-4276-9249-547C336295A0}" sibTransId="{5E09B8BF-7356-494F-9C62-774B89E087BB}"/>
    <dgm:cxn modelId="{7246F3E1-395B-4688-931A-B82F62B4C123}" srcId="{8EAA1BD1-8931-49D3-8207-08CCEFB4D5A1}" destId="{652EAFF4-F18A-40B5-8246-155C81CBB19D}" srcOrd="0" destOrd="0" parTransId="{E7899B29-F689-4FD2-8028-74056A76A3D0}" sibTransId="{05255A4E-1843-496E-83B9-FC20D85DC10E}"/>
    <dgm:cxn modelId="{690221E3-2AA9-448C-AB1F-17534B51E25D}" type="presOf" srcId="{C2DE0A7A-D133-40BC-91B5-A1249511997C}" destId="{1F3EF9AA-899E-43CD-AEE9-81D0FC86F42C}" srcOrd="0" destOrd="1" presId="urn:microsoft.com/office/officeart/2005/8/layout/chevron2"/>
    <dgm:cxn modelId="{49EE19EE-D26D-4A9C-88B9-A68806C20FB6}" type="presOf" srcId="{652EAFF4-F18A-40B5-8246-155C81CBB19D}" destId="{A3375851-ED0D-428A-BA16-83C380DECA4F}" srcOrd="0" destOrd="0" presId="urn:microsoft.com/office/officeart/2005/8/layout/chevron2"/>
    <dgm:cxn modelId="{2A861387-06BB-4759-B488-28CD3DB05E05}" type="presParOf" srcId="{1AEB2DC4-BE6B-40CD-87B9-777EFCA118D6}" destId="{D22F43EC-2B37-4BDD-A4A3-F9BD0A1A9161}" srcOrd="0" destOrd="0" presId="urn:microsoft.com/office/officeart/2005/8/layout/chevron2"/>
    <dgm:cxn modelId="{33720E88-EA7B-40AF-818F-51C7E5C9BFC9}" type="presParOf" srcId="{D22F43EC-2B37-4BDD-A4A3-F9BD0A1A9161}" destId="{DE36F2A4-F101-404E-872C-B7E9DEF55C9C}" srcOrd="0" destOrd="0" presId="urn:microsoft.com/office/officeart/2005/8/layout/chevron2"/>
    <dgm:cxn modelId="{97A2CFCC-1F6A-4EBE-97A3-FB38F96C7AEE}" type="presParOf" srcId="{D22F43EC-2B37-4BDD-A4A3-F9BD0A1A9161}" destId="{C933C03E-86F3-419D-BF44-39F4EEDA75C0}" srcOrd="1" destOrd="0" presId="urn:microsoft.com/office/officeart/2005/8/layout/chevron2"/>
    <dgm:cxn modelId="{8969C420-FAD6-4D14-84B5-3C2C821A324D}" type="presParOf" srcId="{1AEB2DC4-BE6B-40CD-87B9-777EFCA118D6}" destId="{70C6D59D-E6F7-499C-9B32-19553446DCE5}" srcOrd="1" destOrd="0" presId="urn:microsoft.com/office/officeart/2005/8/layout/chevron2"/>
    <dgm:cxn modelId="{C56099B6-1925-466D-9CA0-7A6BF6B303A1}" type="presParOf" srcId="{1AEB2DC4-BE6B-40CD-87B9-777EFCA118D6}" destId="{774D231C-1B20-4762-BA9E-8C97E609AA4B}" srcOrd="2" destOrd="0" presId="urn:microsoft.com/office/officeart/2005/8/layout/chevron2"/>
    <dgm:cxn modelId="{7E368F21-03BC-4377-9262-2B102D6C4A00}" type="presParOf" srcId="{774D231C-1B20-4762-BA9E-8C97E609AA4B}" destId="{36D0F1F2-CEFB-4974-B357-A6B50F00D84C}" srcOrd="0" destOrd="0" presId="urn:microsoft.com/office/officeart/2005/8/layout/chevron2"/>
    <dgm:cxn modelId="{1B626CFB-581E-480F-A895-944C70255F22}" type="presParOf" srcId="{774D231C-1B20-4762-BA9E-8C97E609AA4B}" destId="{1F3EF9AA-899E-43CD-AEE9-81D0FC86F42C}" srcOrd="1" destOrd="0" presId="urn:microsoft.com/office/officeart/2005/8/layout/chevron2"/>
    <dgm:cxn modelId="{8A54BA81-2B01-423E-B946-D11F90D85D27}" type="presParOf" srcId="{1AEB2DC4-BE6B-40CD-87B9-777EFCA118D6}" destId="{D802C6CA-E381-45F5-AC8A-C06A357B9B62}" srcOrd="3" destOrd="0" presId="urn:microsoft.com/office/officeart/2005/8/layout/chevron2"/>
    <dgm:cxn modelId="{30FCEACE-E7EA-43B3-923E-198B6DC0C8A4}" type="presParOf" srcId="{1AEB2DC4-BE6B-40CD-87B9-777EFCA118D6}" destId="{AC76E3BC-838E-4A16-98DA-C098741A5E02}" srcOrd="4" destOrd="0" presId="urn:microsoft.com/office/officeart/2005/8/layout/chevron2"/>
    <dgm:cxn modelId="{DA5D4743-9610-430C-8584-7905DA676BDD}" type="presParOf" srcId="{AC76E3BC-838E-4A16-98DA-C098741A5E02}" destId="{68C8556D-106E-47E6-9F53-E91AA924BFC2}" srcOrd="0" destOrd="0" presId="urn:microsoft.com/office/officeart/2005/8/layout/chevron2"/>
    <dgm:cxn modelId="{457C1E2C-AB3B-48A6-9C13-2E3E7E029E8C}" type="presParOf" srcId="{AC76E3BC-838E-4A16-98DA-C098741A5E02}" destId="{A3375851-ED0D-428A-BA16-83C380DECA4F}" srcOrd="1" destOrd="0" presId="urn:microsoft.com/office/officeart/2005/8/layout/chevron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2E00AE1-A1CC-4DC2-9E59-785D2675CBE0}"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5B1264C0-6BD0-4E7D-ACBE-83D117B80208}">
      <dgm:prSet phldrT="[Text]"/>
      <dgm:spPr/>
      <dgm:t>
        <a:bodyPr/>
        <a:lstStyle/>
        <a:p>
          <a:r>
            <a:rPr lang="en-GB"/>
            <a:t>Service Value System (SVS)</a:t>
          </a:r>
        </a:p>
      </dgm:t>
    </dgm:pt>
    <dgm:pt modelId="{F50382B1-B9B1-4535-9680-8CB470FA1AA6}" type="parTrans" cxnId="{9470F364-5669-49B7-B218-2E56FA1A6B66}">
      <dgm:prSet/>
      <dgm:spPr/>
      <dgm:t>
        <a:bodyPr/>
        <a:lstStyle/>
        <a:p>
          <a:endParaRPr lang="en-GB"/>
        </a:p>
      </dgm:t>
    </dgm:pt>
    <dgm:pt modelId="{CEE0CF21-DE9D-491B-B8BD-398ED24456E1}" type="sibTrans" cxnId="{9470F364-5669-49B7-B218-2E56FA1A6B66}">
      <dgm:prSet/>
      <dgm:spPr/>
      <dgm:t>
        <a:bodyPr/>
        <a:lstStyle/>
        <a:p>
          <a:endParaRPr lang="en-GB"/>
        </a:p>
      </dgm:t>
    </dgm:pt>
    <dgm:pt modelId="{3D45CD48-5CA5-4287-8540-AC7F2F0508E5}">
      <dgm:prSet phldrT="[Text]"/>
      <dgm:spPr/>
      <dgm:t>
        <a:bodyPr/>
        <a:lstStyle/>
        <a:p>
          <a:r>
            <a:rPr lang="en-GB"/>
            <a:t>Describes how all all components and services within the organisation should work together.</a:t>
          </a:r>
        </a:p>
      </dgm:t>
    </dgm:pt>
    <dgm:pt modelId="{D6E4DA14-8E99-4AE7-AF8D-DEFC20A9BA90}" type="parTrans" cxnId="{DB2E96EC-EA34-452C-882C-7F1ADD9FA314}">
      <dgm:prSet/>
      <dgm:spPr/>
      <dgm:t>
        <a:bodyPr/>
        <a:lstStyle/>
        <a:p>
          <a:endParaRPr lang="en-GB"/>
        </a:p>
      </dgm:t>
    </dgm:pt>
    <dgm:pt modelId="{10340433-9F0A-4D8C-8DBC-581DFFF7294F}" type="sibTrans" cxnId="{DB2E96EC-EA34-452C-882C-7F1ADD9FA314}">
      <dgm:prSet/>
      <dgm:spPr/>
      <dgm:t>
        <a:bodyPr/>
        <a:lstStyle/>
        <a:p>
          <a:endParaRPr lang="en-GB"/>
        </a:p>
      </dgm:t>
    </dgm:pt>
    <dgm:pt modelId="{697D00E6-AEAC-4B5C-BA6C-68188936E0D3}">
      <dgm:prSet phldrT="[Text]"/>
      <dgm:spPr/>
      <dgm:t>
        <a:bodyPr/>
        <a:lstStyle/>
        <a:p>
          <a:r>
            <a:rPr lang="en-GB"/>
            <a:t>The four dimensions of service management </a:t>
          </a:r>
        </a:p>
      </dgm:t>
    </dgm:pt>
    <dgm:pt modelId="{21751900-F8E7-4011-9D65-EAA2A81D8C41}" type="parTrans" cxnId="{CC4340BB-BD3A-4B4E-B567-062159BCF594}">
      <dgm:prSet/>
      <dgm:spPr/>
      <dgm:t>
        <a:bodyPr/>
        <a:lstStyle/>
        <a:p>
          <a:endParaRPr lang="en-GB"/>
        </a:p>
      </dgm:t>
    </dgm:pt>
    <dgm:pt modelId="{69B38E89-337C-42C2-A592-E89EAE4FB23B}" type="sibTrans" cxnId="{CC4340BB-BD3A-4B4E-B567-062159BCF594}">
      <dgm:prSet/>
      <dgm:spPr/>
      <dgm:t>
        <a:bodyPr/>
        <a:lstStyle/>
        <a:p>
          <a:endParaRPr lang="en-GB"/>
        </a:p>
      </dgm:t>
    </dgm:pt>
    <dgm:pt modelId="{A8D53EC1-01F5-40F7-802B-F0CEBB6793D8}">
      <dgm:prSet phldrT="[Text]"/>
      <dgm:spPr/>
      <dgm:t>
        <a:bodyPr/>
        <a:lstStyle/>
        <a:p>
          <a:r>
            <a:rPr lang="en-GB"/>
            <a:t>Organisations and people</a:t>
          </a:r>
        </a:p>
      </dgm:t>
    </dgm:pt>
    <dgm:pt modelId="{C5AB658C-7676-4744-B926-6997710D6E0A}" type="parTrans" cxnId="{B39519C4-FAB4-4479-BFB5-8C8347ACEF6E}">
      <dgm:prSet/>
      <dgm:spPr/>
      <dgm:t>
        <a:bodyPr/>
        <a:lstStyle/>
        <a:p>
          <a:endParaRPr lang="en-GB"/>
        </a:p>
      </dgm:t>
    </dgm:pt>
    <dgm:pt modelId="{CE8143B0-E8EE-4E47-B14F-AE31C03D3603}" type="sibTrans" cxnId="{B39519C4-FAB4-4479-BFB5-8C8347ACEF6E}">
      <dgm:prSet/>
      <dgm:spPr/>
      <dgm:t>
        <a:bodyPr/>
        <a:lstStyle/>
        <a:p>
          <a:endParaRPr lang="en-GB"/>
        </a:p>
      </dgm:t>
    </dgm:pt>
    <dgm:pt modelId="{11B76D24-4DF3-4793-BA08-725A0596B95D}">
      <dgm:prSet phldrT="[Text]"/>
      <dgm:spPr/>
      <dgm:t>
        <a:bodyPr/>
        <a:lstStyle/>
        <a:p>
          <a:r>
            <a:rPr lang="en-GB"/>
            <a:t>Value streams and processes</a:t>
          </a:r>
        </a:p>
      </dgm:t>
    </dgm:pt>
    <dgm:pt modelId="{7A4E158B-2A2F-48F1-BC94-3DF778D84A5D}" type="parTrans" cxnId="{AC0CB14D-1F55-4739-9634-3685D0771B1C}">
      <dgm:prSet/>
      <dgm:spPr/>
      <dgm:t>
        <a:bodyPr/>
        <a:lstStyle/>
        <a:p>
          <a:endParaRPr lang="en-GB"/>
        </a:p>
      </dgm:t>
    </dgm:pt>
    <dgm:pt modelId="{76B08917-8A93-4F72-AB4C-91B601CBB71F}" type="sibTrans" cxnId="{AC0CB14D-1F55-4739-9634-3685D0771B1C}">
      <dgm:prSet/>
      <dgm:spPr/>
      <dgm:t>
        <a:bodyPr/>
        <a:lstStyle/>
        <a:p>
          <a:endParaRPr lang="en-GB"/>
        </a:p>
      </dgm:t>
    </dgm:pt>
    <dgm:pt modelId="{06E4844C-3C9D-4C82-AF05-B4B054E19302}">
      <dgm:prSet phldrT="[Text]"/>
      <dgm:spPr/>
      <dgm:t>
        <a:bodyPr/>
        <a:lstStyle/>
        <a:p>
          <a:r>
            <a:rPr lang="en-GB"/>
            <a:t>Guiding principles</a:t>
          </a:r>
        </a:p>
      </dgm:t>
    </dgm:pt>
    <dgm:pt modelId="{70E9775E-5325-485F-B3CA-365BEB433CB4}" type="parTrans" cxnId="{BC101B68-6DDF-4E29-84EB-EC0172897C8D}">
      <dgm:prSet/>
      <dgm:spPr/>
      <dgm:t>
        <a:bodyPr/>
        <a:lstStyle/>
        <a:p>
          <a:endParaRPr lang="en-GB"/>
        </a:p>
      </dgm:t>
    </dgm:pt>
    <dgm:pt modelId="{F7E0A231-B6C4-4B94-AD60-0122DA2779E5}" type="sibTrans" cxnId="{BC101B68-6DDF-4E29-84EB-EC0172897C8D}">
      <dgm:prSet/>
      <dgm:spPr/>
      <dgm:t>
        <a:bodyPr/>
        <a:lstStyle/>
        <a:p>
          <a:endParaRPr lang="en-GB"/>
        </a:p>
      </dgm:t>
    </dgm:pt>
    <dgm:pt modelId="{CDBB405C-42A5-4288-9F12-C6F57378E86F}">
      <dgm:prSet phldrT="[Text]" custT="1"/>
      <dgm:spPr/>
      <dgm:t>
        <a:bodyPr/>
        <a:lstStyle/>
        <a:p>
          <a:r>
            <a:rPr lang="en-GB" sz="900"/>
            <a:t>Focus on value</a:t>
          </a:r>
        </a:p>
      </dgm:t>
    </dgm:pt>
    <dgm:pt modelId="{C6D0741C-29A8-46D0-A4F7-4803C4E9FC40}" type="parTrans" cxnId="{7E92827C-2D99-4D8E-B1FF-8CA328E0CBD6}">
      <dgm:prSet/>
      <dgm:spPr/>
      <dgm:t>
        <a:bodyPr/>
        <a:lstStyle/>
        <a:p>
          <a:endParaRPr lang="en-GB"/>
        </a:p>
      </dgm:t>
    </dgm:pt>
    <dgm:pt modelId="{A668802C-D5F6-494D-A2E5-D1C454EB33C9}" type="sibTrans" cxnId="{7E92827C-2D99-4D8E-B1FF-8CA328E0CBD6}">
      <dgm:prSet/>
      <dgm:spPr/>
      <dgm:t>
        <a:bodyPr/>
        <a:lstStyle/>
        <a:p>
          <a:endParaRPr lang="en-GB"/>
        </a:p>
      </dgm:t>
    </dgm:pt>
    <dgm:pt modelId="{3F5E55FB-AB29-490B-ACB2-554C6A60F9D4}">
      <dgm:prSet phldrT="[Text]" custT="1"/>
      <dgm:spPr/>
      <dgm:t>
        <a:bodyPr/>
        <a:lstStyle/>
        <a:p>
          <a:r>
            <a:rPr lang="en-GB" sz="900"/>
            <a:t>Start where you are</a:t>
          </a:r>
        </a:p>
      </dgm:t>
    </dgm:pt>
    <dgm:pt modelId="{C1276997-635D-4031-8DE0-BB86706A5BBB}" type="parTrans" cxnId="{B797CDB5-892B-4569-AB2A-3E0B377B2923}">
      <dgm:prSet/>
      <dgm:spPr/>
      <dgm:t>
        <a:bodyPr/>
        <a:lstStyle/>
        <a:p>
          <a:endParaRPr lang="en-GB"/>
        </a:p>
      </dgm:t>
    </dgm:pt>
    <dgm:pt modelId="{57E868B7-E6B7-4D11-98FD-0BC30AB10265}" type="sibTrans" cxnId="{B797CDB5-892B-4569-AB2A-3E0B377B2923}">
      <dgm:prSet/>
      <dgm:spPr/>
      <dgm:t>
        <a:bodyPr/>
        <a:lstStyle/>
        <a:p>
          <a:endParaRPr lang="en-GB"/>
        </a:p>
      </dgm:t>
    </dgm:pt>
    <dgm:pt modelId="{B857D831-300E-46A3-95A9-778AF9BA4CAD}">
      <dgm:prSet/>
      <dgm:spPr/>
      <dgm:t>
        <a:bodyPr/>
        <a:lstStyle/>
        <a:p>
          <a:r>
            <a:rPr lang="en-GB"/>
            <a:t>Sevice value chain</a:t>
          </a:r>
        </a:p>
      </dgm:t>
    </dgm:pt>
    <dgm:pt modelId="{A7664897-4123-4C78-A9DA-888A42D2A584}" type="parTrans" cxnId="{748C6892-671D-4586-ACCD-CCAAFA1A42A2}">
      <dgm:prSet/>
      <dgm:spPr/>
      <dgm:t>
        <a:bodyPr/>
        <a:lstStyle/>
        <a:p>
          <a:endParaRPr lang="en-GB"/>
        </a:p>
      </dgm:t>
    </dgm:pt>
    <dgm:pt modelId="{5C5B75D1-E964-4541-88CB-1295601077DE}" type="sibTrans" cxnId="{748C6892-671D-4586-ACCD-CCAAFA1A42A2}">
      <dgm:prSet/>
      <dgm:spPr/>
      <dgm:t>
        <a:bodyPr/>
        <a:lstStyle/>
        <a:p>
          <a:endParaRPr lang="en-GB"/>
        </a:p>
      </dgm:t>
    </dgm:pt>
    <dgm:pt modelId="{F4EA4ED3-4C94-421A-8773-D724264E0EFF}">
      <dgm:prSet/>
      <dgm:spPr/>
      <dgm:t>
        <a:bodyPr/>
        <a:lstStyle/>
        <a:p>
          <a:r>
            <a:rPr lang="en-GB"/>
            <a:t>This is an operating model which works to outline the key activities needed to respond to company needs and management of products and services.</a:t>
          </a:r>
        </a:p>
      </dgm:t>
    </dgm:pt>
    <dgm:pt modelId="{6DE33D17-16CF-42B0-A6AB-25FB239B8946}" type="parTrans" cxnId="{F9CE0F2D-1BA0-40D0-B577-FAFE55A5ED8D}">
      <dgm:prSet/>
      <dgm:spPr/>
      <dgm:t>
        <a:bodyPr/>
        <a:lstStyle/>
        <a:p>
          <a:endParaRPr lang="en-GB"/>
        </a:p>
      </dgm:t>
    </dgm:pt>
    <dgm:pt modelId="{2AFE43B3-5979-4F0B-B8CD-ED3FEE9B563F}" type="sibTrans" cxnId="{F9CE0F2D-1BA0-40D0-B577-FAFE55A5ED8D}">
      <dgm:prSet/>
      <dgm:spPr/>
      <dgm:t>
        <a:bodyPr/>
        <a:lstStyle/>
        <a:p>
          <a:endParaRPr lang="en-GB"/>
        </a:p>
      </dgm:t>
    </dgm:pt>
    <dgm:pt modelId="{A7DD4190-4E55-4E0E-9E48-5E423E5DC05E}">
      <dgm:prSet phldrT="[Text]"/>
      <dgm:spPr/>
      <dgm:t>
        <a:bodyPr/>
        <a:lstStyle/>
        <a:p>
          <a:r>
            <a:rPr lang="en-GB"/>
            <a:t>Information and technology</a:t>
          </a:r>
        </a:p>
      </dgm:t>
    </dgm:pt>
    <dgm:pt modelId="{ABC6C52E-D621-4BEC-BAD9-0F89981149E3}" type="parTrans" cxnId="{5B378B29-C312-4D3C-89C9-EBFA87D2078F}">
      <dgm:prSet/>
      <dgm:spPr/>
      <dgm:t>
        <a:bodyPr/>
        <a:lstStyle/>
        <a:p>
          <a:endParaRPr lang="en-GB"/>
        </a:p>
      </dgm:t>
    </dgm:pt>
    <dgm:pt modelId="{620CE814-8CCB-4EE2-9443-35E7DABF7760}" type="sibTrans" cxnId="{5B378B29-C312-4D3C-89C9-EBFA87D2078F}">
      <dgm:prSet/>
      <dgm:spPr/>
      <dgm:t>
        <a:bodyPr/>
        <a:lstStyle/>
        <a:p>
          <a:endParaRPr lang="en-GB"/>
        </a:p>
      </dgm:t>
    </dgm:pt>
    <dgm:pt modelId="{12A32B95-2348-432D-8EBF-0630A796C008}">
      <dgm:prSet phldrT="[Text]"/>
      <dgm:spPr/>
      <dgm:t>
        <a:bodyPr/>
        <a:lstStyle/>
        <a:p>
          <a:r>
            <a:rPr lang="en-GB"/>
            <a:t>Partners and suppliers</a:t>
          </a:r>
        </a:p>
      </dgm:t>
    </dgm:pt>
    <dgm:pt modelId="{BC50C925-1B88-47A4-833C-BB9B7EEFE6EC}" type="parTrans" cxnId="{53991F0B-0FEA-4B0C-8759-C7D19039E7F7}">
      <dgm:prSet/>
      <dgm:spPr/>
      <dgm:t>
        <a:bodyPr/>
        <a:lstStyle/>
        <a:p>
          <a:endParaRPr lang="en-GB"/>
        </a:p>
      </dgm:t>
    </dgm:pt>
    <dgm:pt modelId="{9DC39C5D-461E-4A01-9794-E3E7E405859A}" type="sibTrans" cxnId="{53991F0B-0FEA-4B0C-8759-C7D19039E7F7}">
      <dgm:prSet/>
      <dgm:spPr/>
      <dgm:t>
        <a:bodyPr/>
        <a:lstStyle/>
        <a:p>
          <a:endParaRPr lang="en-GB"/>
        </a:p>
      </dgm:t>
    </dgm:pt>
    <dgm:pt modelId="{16AAFEA6-15AA-4105-BA17-7E3552795C5F}">
      <dgm:prSet phldrT="[Text]" custT="1"/>
      <dgm:spPr/>
      <dgm:t>
        <a:bodyPr/>
        <a:lstStyle/>
        <a:p>
          <a:r>
            <a:rPr lang="en-GB" sz="900"/>
            <a:t>Progress iteratively with feedback</a:t>
          </a:r>
        </a:p>
      </dgm:t>
    </dgm:pt>
    <dgm:pt modelId="{BC991CB6-8845-497E-9A47-97473CC25727}" type="parTrans" cxnId="{AB0DFEF7-1A79-4E4B-AA4A-06224A6EE08D}">
      <dgm:prSet/>
      <dgm:spPr/>
      <dgm:t>
        <a:bodyPr/>
        <a:lstStyle/>
        <a:p>
          <a:endParaRPr lang="en-GB"/>
        </a:p>
      </dgm:t>
    </dgm:pt>
    <dgm:pt modelId="{D29A0806-7A05-4BDF-8181-7340A521D9EE}" type="sibTrans" cxnId="{AB0DFEF7-1A79-4E4B-AA4A-06224A6EE08D}">
      <dgm:prSet/>
      <dgm:spPr/>
      <dgm:t>
        <a:bodyPr/>
        <a:lstStyle/>
        <a:p>
          <a:endParaRPr lang="en-GB"/>
        </a:p>
      </dgm:t>
    </dgm:pt>
    <dgm:pt modelId="{D34EB077-CB73-4F22-9870-6BF88AE12A94}">
      <dgm:prSet phldrT="[Text]" custT="1"/>
      <dgm:spPr/>
      <dgm:t>
        <a:bodyPr/>
        <a:lstStyle/>
        <a:p>
          <a:r>
            <a:rPr lang="en-GB" sz="900"/>
            <a:t>Collaborate and promote visibility</a:t>
          </a:r>
        </a:p>
      </dgm:t>
    </dgm:pt>
    <dgm:pt modelId="{194582AE-0F28-43C4-AA48-A949AEC4BF44}" type="parTrans" cxnId="{04CDD7EE-5B1B-45B1-AEA4-DD76C386D96A}">
      <dgm:prSet/>
      <dgm:spPr/>
      <dgm:t>
        <a:bodyPr/>
        <a:lstStyle/>
        <a:p>
          <a:endParaRPr lang="en-GB"/>
        </a:p>
      </dgm:t>
    </dgm:pt>
    <dgm:pt modelId="{E231620F-7E46-45A2-942F-92AD84C27C81}" type="sibTrans" cxnId="{04CDD7EE-5B1B-45B1-AEA4-DD76C386D96A}">
      <dgm:prSet/>
      <dgm:spPr/>
      <dgm:t>
        <a:bodyPr/>
        <a:lstStyle/>
        <a:p>
          <a:endParaRPr lang="en-GB"/>
        </a:p>
      </dgm:t>
    </dgm:pt>
    <dgm:pt modelId="{71E7E310-A647-4C54-8CB9-86DB5FCFFF41}">
      <dgm:prSet phldrT="[Text]" custT="1"/>
      <dgm:spPr/>
      <dgm:t>
        <a:bodyPr/>
        <a:lstStyle/>
        <a:p>
          <a:r>
            <a:rPr lang="en-GB" sz="900"/>
            <a:t>Think and work hollistically</a:t>
          </a:r>
        </a:p>
      </dgm:t>
    </dgm:pt>
    <dgm:pt modelId="{36A3E77B-7D36-4877-A38A-220209E7E9E1}" type="parTrans" cxnId="{13A0E8E2-906A-43FA-B968-84A8DE007007}">
      <dgm:prSet/>
      <dgm:spPr/>
      <dgm:t>
        <a:bodyPr/>
        <a:lstStyle/>
        <a:p>
          <a:endParaRPr lang="en-GB"/>
        </a:p>
      </dgm:t>
    </dgm:pt>
    <dgm:pt modelId="{EA05EADF-8B97-45FD-BB45-6E25FC87E976}" type="sibTrans" cxnId="{13A0E8E2-906A-43FA-B968-84A8DE007007}">
      <dgm:prSet/>
      <dgm:spPr/>
      <dgm:t>
        <a:bodyPr/>
        <a:lstStyle/>
        <a:p>
          <a:endParaRPr lang="en-GB"/>
        </a:p>
      </dgm:t>
    </dgm:pt>
    <dgm:pt modelId="{E0B6B339-DEFA-4E07-943B-9913FFE33C38}">
      <dgm:prSet phldrT="[Text]" custT="1"/>
      <dgm:spPr/>
      <dgm:t>
        <a:bodyPr/>
        <a:lstStyle/>
        <a:p>
          <a:r>
            <a:rPr lang="en-GB" sz="900"/>
            <a:t>Keep it simple and practical</a:t>
          </a:r>
        </a:p>
      </dgm:t>
    </dgm:pt>
    <dgm:pt modelId="{DD153906-2916-4474-83E7-8B04508C1530}" type="parTrans" cxnId="{46817F55-E0CA-4244-988B-96293928173E}">
      <dgm:prSet/>
      <dgm:spPr/>
      <dgm:t>
        <a:bodyPr/>
        <a:lstStyle/>
        <a:p>
          <a:endParaRPr lang="en-GB"/>
        </a:p>
      </dgm:t>
    </dgm:pt>
    <dgm:pt modelId="{CF05CC99-1C6C-4587-AFCE-EE6D962FA90E}" type="sibTrans" cxnId="{46817F55-E0CA-4244-988B-96293928173E}">
      <dgm:prSet/>
      <dgm:spPr/>
      <dgm:t>
        <a:bodyPr/>
        <a:lstStyle/>
        <a:p>
          <a:endParaRPr lang="en-GB"/>
        </a:p>
      </dgm:t>
    </dgm:pt>
    <dgm:pt modelId="{1E211D30-A416-49DF-817D-1BBFDBA4583B}">
      <dgm:prSet phldrT="[Text]" custT="1"/>
      <dgm:spPr/>
      <dgm:t>
        <a:bodyPr/>
        <a:lstStyle/>
        <a:p>
          <a:r>
            <a:rPr lang="en-GB" sz="900"/>
            <a:t>Optimize and automate</a:t>
          </a:r>
        </a:p>
      </dgm:t>
    </dgm:pt>
    <dgm:pt modelId="{2CEA58A4-6963-4305-90B5-087404A4A796}" type="parTrans" cxnId="{5EB4D013-E5FC-4078-8A24-FDD6F93EBDF8}">
      <dgm:prSet/>
      <dgm:spPr/>
      <dgm:t>
        <a:bodyPr/>
        <a:lstStyle/>
        <a:p>
          <a:endParaRPr lang="en-GB"/>
        </a:p>
      </dgm:t>
    </dgm:pt>
    <dgm:pt modelId="{50F7FD45-6C53-4068-A210-124923C28F8A}" type="sibTrans" cxnId="{5EB4D013-E5FC-4078-8A24-FDD6F93EBDF8}">
      <dgm:prSet/>
      <dgm:spPr/>
      <dgm:t>
        <a:bodyPr/>
        <a:lstStyle/>
        <a:p>
          <a:endParaRPr lang="en-GB"/>
        </a:p>
      </dgm:t>
    </dgm:pt>
    <dgm:pt modelId="{444DBC8C-5371-4F9A-B78E-124ED9B234DD}" type="pres">
      <dgm:prSet presAssocID="{F2E00AE1-A1CC-4DC2-9E59-785D2675CBE0}" presName="Name0" presStyleCnt="0">
        <dgm:presLayoutVars>
          <dgm:dir/>
          <dgm:animLvl val="lvl"/>
          <dgm:resizeHandles val="exact"/>
        </dgm:presLayoutVars>
      </dgm:prSet>
      <dgm:spPr/>
    </dgm:pt>
    <dgm:pt modelId="{7444D8F9-3521-48F5-87B4-04F63461EF0C}" type="pres">
      <dgm:prSet presAssocID="{5B1264C0-6BD0-4E7D-ACBE-83D117B80208}" presName="linNode" presStyleCnt="0"/>
      <dgm:spPr/>
    </dgm:pt>
    <dgm:pt modelId="{76B5BAAE-0D83-4A3C-A75E-E58BAACB6E3C}" type="pres">
      <dgm:prSet presAssocID="{5B1264C0-6BD0-4E7D-ACBE-83D117B80208}" presName="parentText" presStyleLbl="node1" presStyleIdx="0" presStyleCnt="4" custScaleX="60590">
        <dgm:presLayoutVars>
          <dgm:chMax val="1"/>
          <dgm:bulletEnabled val="1"/>
        </dgm:presLayoutVars>
      </dgm:prSet>
      <dgm:spPr/>
    </dgm:pt>
    <dgm:pt modelId="{2C171689-4BDD-4C5A-AC11-593CAB7CC9F1}" type="pres">
      <dgm:prSet presAssocID="{5B1264C0-6BD0-4E7D-ACBE-83D117B80208}" presName="descendantText" presStyleLbl="alignAccFollowNode1" presStyleIdx="0" presStyleCnt="4">
        <dgm:presLayoutVars>
          <dgm:bulletEnabled val="1"/>
        </dgm:presLayoutVars>
      </dgm:prSet>
      <dgm:spPr/>
    </dgm:pt>
    <dgm:pt modelId="{8169CF0F-3F97-45F6-8330-1FFBD4B7D0C1}" type="pres">
      <dgm:prSet presAssocID="{CEE0CF21-DE9D-491B-B8BD-398ED24456E1}" presName="sp" presStyleCnt="0"/>
      <dgm:spPr/>
    </dgm:pt>
    <dgm:pt modelId="{B86947A2-3CF7-476B-848A-047D1B546629}" type="pres">
      <dgm:prSet presAssocID="{697D00E6-AEAC-4B5C-BA6C-68188936E0D3}" presName="linNode" presStyleCnt="0"/>
      <dgm:spPr/>
    </dgm:pt>
    <dgm:pt modelId="{C2CF245F-2C41-45BA-A3BD-81B8B2FB9A12}" type="pres">
      <dgm:prSet presAssocID="{697D00E6-AEAC-4B5C-BA6C-68188936E0D3}" presName="parentText" presStyleLbl="node1" presStyleIdx="1" presStyleCnt="4" custScaleX="59831">
        <dgm:presLayoutVars>
          <dgm:chMax val="1"/>
          <dgm:bulletEnabled val="1"/>
        </dgm:presLayoutVars>
      </dgm:prSet>
      <dgm:spPr/>
    </dgm:pt>
    <dgm:pt modelId="{FA41BA4A-A773-4954-B089-B9C7E5D6C0E1}" type="pres">
      <dgm:prSet presAssocID="{697D00E6-AEAC-4B5C-BA6C-68188936E0D3}" presName="descendantText" presStyleLbl="alignAccFollowNode1" presStyleIdx="1" presStyleCnt="4">
        <dgm:presLayoutVars>
          <dgm:bulletEnabled val="1"/>
        </dgm:presLayoutVars>
      </dgm:prSet>
      <dgm:spPr/>
    </dgm:pt>
    <dgm:pt modelId="{16A482DB-C0E8-492D-A1FA-7393E0151AAB}" type="pres">
      <dgm:prSet presAssocID="{69B38E89-337C-42C2-A592-E89EAE4FB23B}" presName="sp" presStyleCnt="0"/>
      <dgm:spPr/>
    </dgm:pt>
    <dgm:pt modelId="{BC7ED0DB-F716-41B0-B79E-2D7A8225D5F4}" type="pres">
      <dgm:prSet presAssocID="{06E4844C-3C9D-4C82-AF05-B4B054E19302}" presName="linNode" presStyleCnt="0"/>
      <dgm:spPr/>
    </dgm:pt>
    <dgm:pt modelId="{844B4E4A-9564-43FB-A5EF-123AB8233FD3}" type="pres">
      <dgm:prSet presAssocID="{06E4844C-3C9D-4C82-AF05-B4B054E19302}" presName="parentText" presStyleLbl="node1" presStyleIdx="2" presStyleCnt="4" custScaleX="60069">
        <dgm:presLayoutVars>
          <dgm:chMax val="1"/>
          <dgm:bulletEnabled val="1"/>
        </dgm:presLayoutVars>
      </dgm:prSet>
      <dgm:spPr/>
    </dgm:pt>
    <dgm:pt modelId="{AA23C324-3682-4A00-A5FB-A55ECBA55320}" type="pres">
      <dgm:prSet presAssocID="{06E4844C-3C9D-4C82-AF05-B4B054E19302}" presName="descendantText" presStyleLbl="alignAccFollowNode1" presStyleIdx="2" presStyleCnt="4" custScaleY="160234">
        <dgm:presLayoutVars>
          <dgm:bulletEnabled val="1"/>
        </dgm:presLayoutVars>
      </dgm:prSet>
      <dgm:spPr/>
    </dgm:pt>
    <dgm:pt modelId="{E819338F-77F3-4B57-B90D-28E5C7B81DE7}" type="pres">
      <dgm:prSet presAssocID="{F7E0A231-B6C4-4B94-AD60-0122DA2779E5}" presName="sp" presStyleCnt="0"/>
      <dgm:spPr/>
    </dgm:pt>
    <dgm:pt modelId="{988DD126-3267-4912-B456-D180CE324EF8}" type="pres">
      <dgm:prSet presAssocID="{B857D831-300E-46A3-95A9-778AF9BA4CAD}" presName="linNode" presStyleCnt="0"/>
      <dgm:spPr/>
    </dgm:pt>
    <dgm:pt modelId="{49E1F91D-6543-45A1-BB23-03F3E044DF40}" type="pres">
      <dgm:prSet presAssocID="{B857D831-300E-46A3-95A9-778AF9BA4CAD}" presName="parentText" presStyleLbl="node1" presStyleIdx="3" presStyleCnt="4" custScaleX="63194">
        <dgm:presLayoutVars>
          <dgm:chMax val="1"/>
          <dgm:bulletEnabled val="1"/>
        </dgm:presLayoutVars>
      </dgm:prSet>
      <dgm:spPr/>
    </dgm:pt>
    <dgm:pt modelId="{4F793AEC-8845-4E58-AD8C-74632EFCF951}" type="pres">
      <dgm:prSet presAssocID="{B857D831-300E-46A3-95A9-778AF9BA4CAD}" presName="descendantText" presStyleLbl="alignAccFollowNode1" presStyleIdx="3" presStyleCnt="4" custScaleX="97559">
        <dgm:presLayoutVars>
          <dgm:bulletEnabled val="1"/>
        </dgm:presLayoutVars>
      </dgm:prSet>
      <dgm:spPr/>
    </dgm:pt>
  </dgm:ptLst>
  <dgm:cxnLst>
    <dgm:cxn modelId="{B5C0DE00-2156-4B7A-94F1-58A63B658B46}" type="presOf" srcId="{CDBB405C-42A5-4288-9F12-C6F57378E86F}" destId="{AA23C324-3682-4A00-A5FB-A55ECBA55320}" srcOrd="0" destOrd="0" presId="urn:microsoft.com/office/officeart/2005/8/layout/vList5"/>
    <dgm:cxn modelId="{53991F0B-0FEA-4B0C-8759-C7D19039E7F7}" srcId="{697D00E6-AEAC-4B5C-BA6C-68188936E0D3}" destId="{12A32B95-2348-432D-8EBF-0630A796C008}" srcOrd="2" destOrd="0" parTransId="{BC50C925-1B88-47A4-833C-BB9B7EEFE6EC}" sibTransId="{9DC39C5D-461E-4A01-9794-E3E7E405859A}"/>
    <dgm:cxn modelId="{EC99440C-905B-468A-9D7D-71F0FE000A19}" type="presOf" srcId="{3D45CD48-5CA5-4287-8540-AC7F2F0508E5}" destId="{2C171689-4BDD-4C5A-AC11-593CAB7CC9F1}" srcOrd="0" destOrd="0" presId="urn:microsoft.com/office/officeart/2005/8/layout/vList5"/>
    <dgm:cxn modelId="{59A1DF0F-FF6B-46F6-9773-056B00C08D86}" type="presOf" srcId="{A7DD4190-4E55-4E0E-9E48-5E423E5DC05E}" destId="{FA41BA4A-A773-4954-B089-B9C7E5D6C0E1}" srcOrd="0" destOrd="1" presId="urn:microsoft.com/office/officeart/2005/8/layout/vList5"/>
    <dgm:cxn modelId="{5EB4D013-E5FC-4078-8A24-FDD6F93EBDF8}" srcId="{06E4844C-3C9D-4C82-AF05-B4B054E19302}" destId="{1E211D30-A416-49DF-817D-1BBFDBA4583B}" srcOrd="6" destOrd="0" parTransId="{2CEA58A4-6963-4305-90B5-087404A4A796}" sibTransId="{50F7FD45-6C53-4068-A210-124923C28F8A}"/>
    <dgm:cxn modelId="{B542281C-9B42-4D37-88DA-E087E2B7F74E}" type="presOf" srcId="{12A32B95-2348-432D-8EBF-0630A796C008}" destId="{FA41BA4A-A773-4954-B089-B9C7E5D6C0E1}" srcOrd="0" destOrd="2" presId="urn:microsoft.com/office/officeart/2005/8/layout/vList5"/>
    <dgm:cxn modelId="{5B378B29-C312-4D3C-89C9-EBFA87D2078F}" srcId="{697D00E6-AEAC-4B5C-BA6C-68188936E0D3}" destId="{A7DD4190-4E55-4E0E-9E48-5E423E5DC05E}" srcOrd="1" destOrd="0" parTransId="{ABC6C52E-D621-4BEC-BAD9-0F89981149E3}" sibTransId="{620CE814-8CCB-4EE2-9443-35E7DABF7760}"/>
    <dgm:cxn modelId="{F9CE0F2D-1BA0-40D0-B577-FAFE55A5ED8D}" srcId="{B857D831-300E-46A3-95A9-778AF9BA4CAD}" destId="{F4EA4ED3-4C94-421A-8773-D724264E0EFF}" srcOrd="0" destOrd="0" parTransId="{6DE33D17-16CF-42B0-A6AB-25FB239B8946}" sibTransId="{2AFE43B3-5979-4F0B-B8CD-ED3FEE9B563F}"/>
    <dgm:cxn modelId="{622AFB37-340D-4FFD-943E-5EEAEE01BBB4}" type="presOf" srcId="{11B76D24-4DF3-4793-BA08-725A0596B95D}" destId="{FA41BA4A-A773-4954-B089-B9C7E5D6C0E1}" srcOrd="0" destOrd="3" presId="urn:microsoft.com/office/officeart/2005/8/layout/vList5"/>
    <dgm:cxn modelId="{054E625D-D48C-4974-B836-DCA8BA19EF1C}" type="presOf" srcId="{16AAFEA6-15AA-4105-BA17-7E3552795C5F}" destId="{AA23C324-3682-4A00-A5FB-A55ECBA55320}" srcOrd="0" destOrd="2" presId="urn:microsoft.com/office/officeart/2005/8/layout/vList5"/>
    <dgm:cxn modelId="{11952842-7F23-4B05-BBB9-0DFADC73E23D}" type="presOf" srcId="{697D00E6-AEAC-4B5C-BA6C-68188936E0D3}" destId="{C2CF245F-2C41-45BA-A3BD-81B8B2FB9A12}" srcOrd="0" destOrd="0" presId="urn:microsoft.com/office/officeart/2005/8/layout/vList5"/>
    <dgm:cxn modelId="{9470F364-5669-49B7-B218-2E56FA1A6B66}" srcId="{F2E00AE1-A1CC-4DC2-9E59-785D2675CBE0}" destId="{5B1264C0-6BD0-4E7D-ACBE-83D117B80208}" srcOrd="0" destOrd="0" parTransId="{F50382B1-B9B1-4535-9680-8CB470FA1AA6}" sibTransId="{CEE0CF21-DE9D-491B-B8BD-398ED24456E1}"/>
    <dgm:cxn modelId="{5871A045-615D-4520-AE0A-640FC7777634}" type="presOf" srcId="{1E211D30-A416-49DF-817D-1BBFDBA4583B}" destId="{AA23C324-3682-4A00-A5FB-A55ECBA55320}" srcOrd="0" destOrd="6" presId="urn:microsoft.com/office/officeart/2005/8/layout/vList5"/>
    <dgm:cxn modelId="{BC101B68-6DDF-4E29-84EB-EC0172897C8D}" srcId="{F2E00AE1-A1CC-4DC2-9E59-785D2675CBE0}" destId="{06E4844C-3C9D-4C82-AF05-B4B054E19302}" srcOrd="2" destOrd="0" parTransId="{70E9775E-5325-485F-B3CA-365BEB433CB4}" sibTransId="{F7E0A231-B6C4-4B94-AD60-0122DA2779E5}"/>
    <dgm:cxn modelId="{AC0CB14D-1F55-4739-9634-3685D0771B1C}" srcId="{697D00E6-AEAC-4B5C-BA6C-68188936E0D3}" destId="{11B76D24-4DF3-4793-BA08-725A0596B95D}" srcOrd="3" destOrd="0" parTransId="{7A4E158B-2A2F-48F1-BC94-3DF778D84A5D}" sibTransId="{76B08917-8A93-4F72-AB4C-91B601CBB71F}"/>
    <dgm:cxn modelId="{46817F55-E0CA-4244-988B-96293928173E}" srcId="{06E4844C-3C9D-4C82-AF05-B4B054E19302}" destId="{E0B6B339-DEFA-4E07-943B-9913FFE33C38}" srcOrd="5" destOrd="0" parTransId="{DD153906-2916-4474-83E7-8B04508C1530}" sibTransId="{CF05CC99-1C6C-4587-AFCE-EE6D962FA90E}"/>
    <dgm:cxn modelId="{7E92827C-2D99-4D8E-B1FF-8CA328E0CBD6}" srcId="{06E4844C-3C9D-4C82-AF05-B4B054E19302}" destId="{CDBB405C-42A5-4288-9F12-C6F57378E86F}" srcOrd="0" destOrd="0" parTransId="{C6D0741C-29A8-46D0-A4F7-4803C4E9FC40}" sibTransId="{A668802C-D5F6-494D-A2E5-D1C454EB33C9}"/>
    <dgm:cxn modelId="{A63BED7F-5CDF-45F2-962E-8A5F2BA1A127}" type="presOf" srcId="{D34EB077-CB73-4F22-9870-6BF88AE12A94}" destId="{AA23C324-3682-4A00-A5FB-A55ECBA55320}" srcOrd="0" destOrd="3" presId="urn:microsoft.com/office/officeart/2005/8/layout/vList5"/>
    <dgm:cxn modelId="{748C6892-671D-4586-ACCD-CCAAFA1A42A2}" srcId="{F2E00AE1-A1CC-4DC2-9E59-785D2675CBE0}" destId="{B857D831-300E-46A3-95A9-778AF9BA4CAD}" srcOrd="3" destOrd="0" parTransId="{A7664897-4123-4C78-A9DA-888A42D2A584}" sibTransId="{5C5B75D1-E964-4541-88CB-1295601077DE}"/>
    <dgm:cxn modelId="{16DE8BAE-5C70-4CA7-8E2D-600D1FF57BDF}" type="presOf" srcId="{E0B6B339-DEFA-4E07-943B-9913FFE33C38}" destId="{AA23C324-3682-4A00-A5FB-A55ECBA55320}" srcOrd="0" destOrd="5" presId="urn:microsoft.com/office/officeart/2005/8/layout/vList5"/>
    <dgm:cxn modelId="{3D613DB4-B2BB-40AD-AB78-9F8453E7F1FD}" type="presOf" srcId="{F4EA4ED3-4C94-421A-8773-D724264E0EFF}" destId="{4F793AEC-8845-4E58-AD8C-74632EFCF951}" srcOrd="0" destOrd="0" presId="urn:microsoft.com/office/officeart/2005/8/layout/vList5"/>
    <dgm:cxn modelId="{B797CDB5-892B-4569-AB2A-3E0B377B2923}" srcId="{06E4844C-3C9D-4C82-AF05-B4B054E19302}" destId="{3F5E55FB-AB29-490B-ACB2-554C6A60F9D4}" srcOrd="1" destOrd="0" parTransId="{C1276997-635D-4031-8DE0-BB86706A5BBB}" sibTransId="{57E868B7-E6B7-4D11-98FD-0BC30AB10265}"/>
    <dgm:cxn modelId="{CC4340BB-BD3A-4B4E-B567-062159BCF594}" srcId="{F2E00AE1-A1CC-4DC2-9E59-785D2675CBE0}" destId="{697D00E6-AEAC-4B5C-BA6C-68188936E0D3}" srcOrd="1" destOrd="0" parTransId="{21751900-F8E7-4011-9D65-EAA2A81D8C41}" sibTransId="{69B38E89-337C-42C2-A592-E89EAE4FB23B}"/>
    <dgm:cxn modelId="{145F58BB-DCDD-4D87-B9AB-1266068CCE6D}" type="presOf" srcId="{71E7E310-A647-4C54-8CB9-86DB5FCFFF41}" destId="{AA23C324-3682-4A00-A5FB-A55ECBA55320}" srcOrd="0" destOrd="4" presId="urn:microsoft.com/office/officeart/2005/8/layout/vList5"/>
    <dgm:cxn modelId="{8E1095BC-4A8A-42A8-BA19-0737696D3F20}" type="presOf" srcId="{A8D53EC1-01F5-40F7-802B-F0CEBB6793D8}" destId="{FA41BA4A-A773-4954-B089-B9C7E5D6C0E1}" srcOrd="0" destOrd="0" presId="urn:microsoft.com/office/officeart/2005/8/layout/vList5"/>
    <dgm:cxn modelId="{B39519C4-FAB4-4479-BFB5-8C8347ACEF6E}" srcId="{697D00E6-AEAC-4B5C-BA6C-68188936E0D3}" destId="{A8D53EC1-01F5-40F7-802B-F0CEBB6793D8}" srcOrd="0" destOrd="0" parTransId="{C5AB658C-7676-4744-B926-6997710D6E0A}" sibTransId="{CE8143B0-E8EE-4E47-B14F-AE31C03D3603}"/>
    <dgm:cxn modelId="{9E6310C6-6A02-4DE3-885F-FBE09EA2F90A}" type="presOf" srcId="{5B1264C0-6BD0-4E7D-ACBE-83D117B80208}" destId="{76B5BAAE-0D83-4A3C-A75E-E58BAACB6E3C}" srcOrd="0" destOrd="0" presId="urn:microsoft.com/office/officeart/2005/8/layout/vList5"/>
    <dgm:cxn modelId="{13A0E8E2-906A-43FA-B968-84A8DE007007}" srcId="{06E4844C-3C9D-4C82-AF05-B4B054E19302}" destId="{71E7E310-A647-4C54-8CB9-86DB5FCFFF41}" srcOrd="4" destOrd="0" parTransId="{36A3E77B-7D36-4877-A38A-220209E7E9E1}" sibTransId="{EA05EADF-8B97-45FD-BB45-6E25FC87E976}"/>
    <dgm:cxn modelId="{DB2E96EC-EA34-452C-882C-7F1ADD9FA314}" srcId="{5B1264C0-6BD0-4E7D-ACBE-83D117B80208}" destId="{3D45CD48-5CA5-4287-8540-AC7F2F0508E5}" srcOrd="0" destOrd="0" parTransId="{D6E4DA14-8E99-4AE7-AF8D-DEFC20A9BA90}" sibTransId="{10340433-9F0A-4D8C-8DBC-581DFFF7294F}"/>
    <dgm:cxn modelId="{04CDD7EE-5B1B-45B1-AEA4-DD76C386D96A}" srcId="{06E4844C-3C9D-4C82-AF05-B4B054E19302}" destId="{D34EB077-CB73-4F22-9870-6BF88AE12A94}" srcOrd="3" destOrd="0" parTransId="{194582AE-0F28-43C4-AA48-A949AEC4BF44}" sibTransId="{E231620F-7E46-45A2-942F-92AD84C27C81}"/>
    <dgm:cxn modelId="{EFBB41EF-55F5-4B87-9AC0-CAD4EA4BC9C4}" type="presOf" srcId="{3F5E55FB-AB29-490B-ACB2-554C6A60F9D4}" destId="{AA23C324-3682-4A00-A5FB-A55ECBA55320}" srcOrd="0" destOrd="1" presId="urn:microsoft.com/office/officeart/2005/8/layout/vList5"/>
    <dgm:cxn modelId="{0AC30CF5-CA7E-4FC8-89D7-A3047488D375}" type="presOf" srcId="{F2E00AE1-A1CC-4DC2-9E59-785D2675CBE0}" destId="{444DBC8C-5371-4F9A-B78E-124ED9B234DD}" srcOrd="0" destOrd="0" presId="urn:microsoft.com/office/officeart/2005/8/layout/vList5"/>
    <dgm:cxn modelId="{AB0DFEF7-1A79-4E4B-AA4A-06224A6EE08D}" srcId="{06E4844C-3C9D-4C82-AF05-B4B054E19302}" destId="{16AAFEA6-15AA-4105-BA17-7E3552795C5F}" srcOrd="2" destOrd="0" parTransId="{BC991CB6-8845-497E-9A47-97473CC25727}" sibTransId="{D29A0806-7A05-4BDF-8181-7340A521D9EE}"/>
    <dgm:cxn modelId="{57A50DF8-73AE-421D-97E1-E9CDC4A2A7FE}" type="presOf" srcId="{06E4844C-3C9D-4C82-AF05-B4B054E19302}" destId="{844B4E4A-9564-43FB-A5EF-123AB8233FD3}" srcOrd="0" destOrd="0" presId="urn:microsoft.com/office/officeart/2005/8/layout/vList5"/>
    <dgm:cxn modelId="{2B8355FC-8A97-4CBC-BF88-CF2D3D948F26}" type="presOf" srcId="{B857D831-300E-46A3-95A9-778AF9BA4CAD}" destId="{49E1F91D-6543-45A1-BB23-03F3E044DF40}" srcOrd="0" destOrd="0" presId="urn:microsoft.com/office/officeart/2005/8/layout/vList5"/>
    <dgm:cxn modelId="{F7EB6CDE-54A9-47E5-977F-9ECF28BEE38D}" type="presParOf" srcId="{444DBC8C-5371-4F9A-B78E-124ED9B234DD}" destId="{7444D8F9-3521-48F5-87B4-04F63461EF0C}" srcOrd="0" destOrd="0" presId="urn:microsoft.com/office/officeart/2005/8/layout/vList5"/>
    <dgm:cxn modelId="{B5DB6B05-141E-4071-AD02-4A76F124FE6E}" type="presParOf" srcId="{7444D8F9-3521-48F5-87B4-04F63461EF0C}" destId="{76B5BAAE-0D83-4A3C-A75E-E58BAACB6E3C}" srcOrd="0" destOrd="0" presId="urn:microsoft.com/office/officeart/2005/8/layout/vList5"/>
    <dgm:cxn modelId="{4ECF1320-6E62-487F-9BE8-E123FBCA2CC9}" type="presParOf" srcId="{7444D8F9-3521-48F5-87B4-04F63461EF0C}" destId="{2C171689-4BDD-4C5A-AC11-593CAB7CC9F1}" srcOrd="1" destOrd="0" presId="urn:microsoft.com/office/officeart/2005/8/layout/vList5"/>
    <dgm:cxn modelId="{33242542-D41F-4407-89FB-F91187CC74A5}" type="presParOf" srcId="{444DBC8C-5371-4F9A-B78E-124ED9B234DD}" destId="{8169CF0F-3F97-45F6-8330-1FFBD4B7D0C1}" srcOrd="1" destOrd="0" presId="urn:microsoft.com/office/officeart/2005/8/layout/vList5"/>
    <dgm:cxn modelId="{CB56BF11-CBCE-4EEC-BAE6-9DD0FD6FDC4A}" type="presParOf" srcId="{444DBC8C-5371-4F9A-B78E-124ED9B234DD}" destId="{B86947A2-3CF7-476B-848A-047D1B546629}" srcOrd="2" destOrd="0" presId="urn:microsoft.com/office/officeart/2005/8/layout/vList5"/>
    <dgm:cxn modelId="{C1BF684E-85A8-4CD1-84C0-E0A21822A9C7}" type="presParOf" srcId="{B86947A2-3CF7-476B-848A-047D1B546629}" destId="{C2CF245F-2C41-45BA-A3BD-81B8B2FB9A12}" srcOrd="0" destOrd="0" presId="urn:microsoft.com/office/officeart/2005/8/layout/vList5"/>
    <dgm:cxn modelId="{9C2E5DF1-D95C-4CDF-B550-0281820EF5C0}" type="presParOf" srcId="{B86947A2-3CF7-476B-848A-047D1B546629}" destId="{FA41BA4A-A773-4954-B089-B9C7E5D6C0E1}" srcOrd="1" destOrd="0" presId="urn:microsoft.com/office/officeart/2005/8/layout/vList5"/>
    <dgm:cxn modelId="{D4430839-07FC-43E0-A2E1-75D985969648}" type="presParOf" srcId="{444DBC8C-5371-4F9A-B78E-124ED9B234DD}" destId="{16A482DB-C0E8-492D-A1FA-7393E0151AAB}" srcOrd="3" destOrd="0" presId="urn:microsoft.com/office/officeart/2005/8/layout/vList5"/>
    <dgm:cxn modelId="{55903FAD-7244-4FBC-A8A6-6DA651A909E7}" type="presParOf" srcId="{444DBC8C-5371-4F9A-B78E-124ED9B234DD}" destId="{BC7ED0DB-F716-41B0-B79E-2D7A8225D5F4}" srcOrd="4" destOrd="0" presId="urn:microsoft.com/office/officeart/2005/8/layout/vList5"/>
    <dgm:cxn modelId="{2E9BE3F6-D5DD-4D0D-BCEB-F5D8D8ED768F}" type="presParOf" srcId="{BC7ED0DB-F716-41B0-B79E-2D7A8225D5F4}" destId="{844B4E4A-9564-43FB-A5EF-123AB8233FD3}" srcOrd="0" destOrd="0" presId="urn:microsoft.com/office/officeart/2005/8/layout/vList5"/>
    <dgm:cxn modelId="{92E284B6-C85B-45BB-AEDF-C125C9243098}" type="presParOf" srcId="{BC7ED0DB-F716-41B0-B79E-2D7A8225D5F4}" destId="{AA23C324-3682-4A00-A5FB-A55ECBA55320}" srcOrd="1" destOrd="0" presId="urn:microsoft.com/office/officeart/2005/8/layout/vList5"/>
    <dgm:cxn modelId="{D177BA6D-5992-419E-8186-155F13D66F29}" type="presParOf" srcId="{444DBC8C-5371-4F9A-B78E-124ED9B234DD}" destId="{E819338F-77F3-4B57-B90D-28E5C7B81DE7}" srcOrd="5" destOrd="0" presId="urn:microsoft.com/office/officeart/2005/8/layout/vList5"/>
    <dgm:cxn modelId="{5F5BCBAB-4872-478B-8845-68D6CA1D3998}" type="presParOf" srcId="{444DBC8C-5371-4F9A-B78E-124ED9B234DD}" destId="{988DD126-3267-4912-B456-D180CE324EF8}" srcOrd="6" destOrd="0" presId="urn:microsoft.com/office/officeart/2005/8/layout/vList5"/>
    <dgm:cxn modelId="{EA4BA0BB-CD44-4B82-9ED2-8550216F945D}" type="presParOf" srcId="{988DD126-3267-4912-B456-D180CE324EF8}" destId="{49E1F91D-6543-45A1-BB23-03F3E044DF40}" srcOrd="0" destOrd="0" presId="urn:microsoft.com/office/officeart/2005/8/layout/vList5"/>
    <dgm:cxn modelId="{06E6403C-8CBC-4553-BA87-F83CC4C3FF6F}" type="presParOf" srcId="{988DD126-3267-4912-B456-D180CE324EF8}" destId="{4F793AEC-8845-4E58-AD8C-74632EFCF951}" srcOrd="1" destOrd="0" presId="urn:microsoft.com/office/officeart/2005/8/layout/vList5"/>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722873B-B9B6-4572-B022-595A38087856}"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F30B7094-356B-419E-B3D9-5EDE171B2C60}">
      <dgm:prSet phldrT="[Text]"/>
      <dgm:spPr/>
      <dgm:t>
        <a:bodyPr/>
        <a:lstStyle/>
        <a:p>
          <a:r>
            <a:rPr lang="en-GB"/>
            <a:t>Policy and strategy</a:t>
          </a:r>
        </a:p>
      </dgm:t>
    </dgm:pt>
    <dgm:pt modelId="{87176467-6FBF-42FE-ABE4-F0E26252D3F8}" type="parTrans" cxnId="{529939A1-36CF-421E-AB65-9AB8A5F37CEA}">
      <dgm:prSet/>
      <dgm:spPr/>
      <dgm:t>
        <a:bodyPr/>
        <a:lstStyle/>
        <a:p>
          <a:endParaRPr lang="en-GB"/>
        </a:p>
      </dgm:t>
    </dgm:pt>
    <dgm:pt modelId="{CC4ABEE8-87A8-4D90-9D39-211CD548B78A}" type="sibTrans" cxnId="{529939A1-36CF-421E-AB65-9AB8A5F37CEA}">
      <dgm:prSet/>
      <dgm:spPr/>
      <dgm:t>
        <a:bodyPr/>
        <a:lstStyle/>
        <a:p>
          <a:endParaRPr lang="en-GB"/>
        </a:p>
      </dgm:t>
    </dgm:pt>
    <dgm:pt modelId="{3939866D-A34C-42F0-BC25-507328B627CF}">
      <dgm:prSet phldrT="[Text]"/>
      <dgm:spPr/>
      <dgm:t>
        <a:bodyPr/>
        <a:lstStyle/>
        <a:p>
          <a:r>
            <a:rPr lang="en-GB"/>
            <a:t>ISO 27001</a:t>
          </a:r>
        </a:p>
      </dgm:t>
    </dgm:pt>
    <dgm:pt modelId="{13A9023C-02E1-4F03-8A5E-B9ED480AB9FD}" type="parTrans" cxnId="{A9E28146-5BA2-4197-828A-3E75BF290A57}">
      <dgm:prSet/>
      <dgm:spPr/>
      <dgm:t>
        <a:bodyPr/>
        <a:lstStyle/>
        <a:p>
          <a:endParaRPr lang="en-GB"/>
        </a:p>
      </dgm:t>
    </dgm:pt>
    <dgm:pt modelId="{E50161F6-06CB-4BB4-BBEB-90650800ECDA}" type="sibTrans" cxnId="{A9E28146-5BA2-4197-828A-3E75BF290A57}">
      <dgm:prSet/>
      <dgm:spPr/>
      <dgm:t>
        <a:bodyPr/>
        <a:lstStyle/>
        <a:p>
          <a:endParaRPr lang="en-GB"/>
        </a:p>
      </dgm:t>
    </dgm:pt>
    <dgm:pt modelId="{033BCF8C-0632-4FC3-A66B-CD2CBFE29EFA}">
      <dgm:prSet phldrT="[Text]"/>
      <dgm:spPr/>
      <dgm:t>
        <a:bodyPr/>
        <a:lstStyle/>
        <a:p>
          <a:r>
            <a:rPr lang="en-GB"/>
            <a:t>Risk assessment </a:t>
          </a:r>
        </a:p>
      </dgm:t>
    </dgm:pt>
    <dgm:pt modelId="{9EF85BA3-4414-45AF-83CE-DB23CE269231}" type="parTrans" cxnId="{EB353302-68EA-4556-9FC2-AFF7A71E5682}">
      <dgm:prSet/>
      <dgm:spPr/>
      <dgm:t>
        <a:bodyPr/>
        <a:lstStyle/>
        <a:p>
          <a:endParaRPr lang="en-GB"/>
        </a:p>
      </dgm:t>
    </dgm:pt>
    <dgm:pt modelId="{A97F6E53-30AE-4C50-9B07-4DF8AC49748B}" type="sibTrans" cxnId="{EB353302-68EA-4556-9FC2-AFF7A71E5682}">
      <dgm:prSet/>
      <dgm:spPr/>
      <dgm:t>
        <a:bodyPr/>
        <a:lstStyle/>
        <a:p>
          <a:endParaRPr lang="en-GB"/>
        </a:p>
      </dgm:t>
    </dgm:pt>
    <dgm:pt modelId="{AC796BA3-55BF-4D4D-A5CA-080E629C4B9D}">
      <dgm:prSet phldrT="[Text]"/>
      <dgm:spPr/>
      <dgm:t>
        <a:bodyPr/>
        <a:lstStyle/>
        <a:p>
          <a:r>
            <a:rPr lang="en-GB"/>
            <a:t>NIST</a:t>
          </a:r>
        </a:p>
      </dgm:t>
    </dgm:pt>
    <dgm:pt modelId="{732360D3-4459-42F9-B99E-DE19E81E69D4}" type="parTrans" cxnId="{6FA1FE5E-613F-45D2-8F7E-299AF44F6A3D}">
      <dgm:prSet/>
      <dgm:spPr/>
      <dgm:t>
        <a:bodyPr/>
        <a:lstStyle/>
        <a:p>
          <a:endParaRPr lang="en-GB"/>
        </a:p>
      </dgm:t>
    </dgm:pt>
    <dgm:pt modelId="{2C0D2DE3-C200-409E-8D1A-CFAD29862D7D}" type="sibTrans" cxnId="{6FA1FE5E-613F-45D2-8F7E-299AF44F6A3D}">
      <dgm:prSet/>
      <dgm:spPr/>
      <dgm:t>
        <a:bodyPr/>
        <a:lstStyle/>
        <a:p>
          <a:endParaRPr lang="en-GB"/>
        </a:p>
      </dgm:t>
    </dgm:pt>
    <dgm:pt modelId="{D1CCD53C-B800-453C-AE44-80D24C5ACC6C}" type="pres">
      <dgm:prSet presAssocID="{5722873B-B9B6-4572-B022-595A38087856}" presName="Name0" presStyleCnt="0">
        <dgm:presLayoutVars>
          <dgm:dir/>
          <dgm:animLvl val="lvl"/>
          <dgm:resizeHandles val="exact"/>
        </dgm:presLayoutVars>
      </dgm:prSet>
      <dgm:spPr/>
    </dgm:pt>
    <dgm:pt modelId="{03E7793A-9B7F-4D28-9B4D-14C174442139}" type="pres">
      <dgm:prSet presAssocID="{F30B7094-356B-419E-B3D9-5EDE171B2C60}" presName="linNode" presStyleCnt="0"/>
      <dgm:spPr/>
    </dgm:pt>
    <dgm:pt modelId="{39C038FC-07D9-44F0-BFD1-B3D9E443966D}" type="pres">
      <dgm:prSet presAssocID="{F30B7094-356B-419E-B3D9-5EDE171B2C60}" presName="parTx" presStyleLbl="revTx" presStyleIdx="0" presStyleCnt="2">
        <dgm:presLayoutVars>
          <dgm:chMax val="1"/>
          <dgm:bulletEnabled val="1"/>
        </dgm:presLayoutVars>
      </dgm:prSet>
      <dgm:spPr/>
    </dgm:pt>
    <dgm:pt modelId="{98052AF7-4C69-4A13-B674-F47752F9E721}" type="pres">
      <dgm:prSet presAssocID="{F30B7094-356B-419E-B3D9-5EDE171B2C60}" presName="bracket" presStyleLbl="parChTrans1D1" presStyleIdx="0" presStyleCnt="2"/>
      <dgm:spPr/>
    </dgm:pt>
    <dgm:pt modelId="{02DB50B9-EC21-4D07-8E76-448981BC7894}" type="pres">
      <dgm:prSet presAssocID="{F30B7094-356B-419E-B3D9-5EDE171B2C60}" presName="spH" presStyleCnt="0"/>
      <dgm:spPr/>
    </dgm:pt>
    <dgm:pt modelId="{A27C66A2-6EC0-405B-86E3-22FA0B89DCE6}" type="pres">
      <dgm:prSet presAssocID="{F30B7094-356B-419E-B3D9-5EDE171B2C60}" presName="desTx" presStyleLbl="node1" presStyleIdx="0" presStyleCnt="2" custScaleX="77869">
        <dgm:presLayoutVars>
          <dgm:bulletEnabled val="1"/>
        </dgm:presLayoutVars>
      </dgm:prSet>
      <dgm:spPr/>
    </dgm:pt>
    <dgm:pt modelId="{47D7969A-3E15-4674-8566-5B553DABB8B7}" type="pres">
      <dgm:prSet presAssocID="{CC4ABEE8-87A8-4D90-9D39-211CD548B78A}" presName="spV" presStyleCnt="0"/>
      <dgm:spPr/>
    </dgm:pt>
    <dgm:pt modelId="{1C2BF197-373F-48A7-A396-1364E5DC6829}" type="pres">
      <dgm:prSet presAssocID="{033BCF8C-0632-4FC3-A66B-CD2CBFE29EFA}" presName="linNode" presStyleCnt="0"/>
      <dgm:spPr/>
    </dgm:pt>
    <dgm:pt modelId="{63E2B997-675B-4544-8E17-8CE2C5027CD2}" type="pres">
      <dgm:prSet presAssocID="{033BCF8C-0632-4FC3-A66B-CD2CBFE29EFA}" presName="parTx" presStyleLbl="revTx" presStyleIdx="1" presStyleCnt="2">
        <dgm:presLayoutVars>
          <dgm:chMax val="1"/>
          <dgm:bulletEnabled val="1"/>
        </dgm:presLayoutVars>
      </dgm:prSet>
      <dgm:spPr/>
    </dgm:pt>
    <dgm:pt modelId="{37DC139D-896C-4215-8EFB-7A1929FC2C3A}" type="pres">
      <dgm:prSet presAssocID="{033BCF8C-0632-4FC3-A66B-CD2CBFE29EFA}" presName="bracket" presStyleLbl="parChTrans1D1" presStyleIdx="1" presStyleCnt="2"/>
      <dgm:spPr/>
    </dgm:pt>
    <dgm:pt modelId="{FD24AA25-ACBE-4D15-920C-94FCBB085CD4}" type="pres">
      <dgm:prSet presAssocID="{033BCF8C-0632-4FC3-A66B-CD2CBFE29EFA}" presName="spH" presStyleCnt="0"/>
      <dgm:spPr/>
    </dgm:pt>
    <dgm:pt modelId="{76741368-2E30-4EDC-AED5-DEFC2405A62B}" type="pres">
      <dgm:prSet presAssocID="{033BCF8C-0632-4FC3-A66B-CD2CBFE29EFA}" presName="desTx" presStyleLbl="node1" presStyleIdx="1" presStyleCnt="2" custScaleX="78922">
        <dgm:presLayoutVars>
          <dgm:bulletEnabled val="1"/>
        </dgm:presLayoutVars>
      </dgm:prSet>
      <dgm:spPr/>
    </dgm:pt>
  </dgm:ptLst>
  <dgm:cxnLst>
    <dgm:cxn modelId="{EB353302-68EA-4556-9FC2-AFF7A71E5682}" srcId="{5722873B-B9B6-4572-B022-595A38087856}" destId="{033BCF8C-0632-4FC3-A66B-CD2CBFE29EFA}" srcOrd="1" destOrd="0" parTransId="{9EF85BA3-4414-45AF-83CE-DB23CE269231}" sibTransId="{A97F6E53-30AE-4C50-9B07-4DF8AC49748B}"/>
    <dgm:cxn modelId="{B2F6FB24-0879-410D-9070-47A8FB01218A}" type="presOf" srcId="{033BCF8C-0632-4FC3-A66B-CD2CBFE29EFA}" destId="{63E2B997-675B-4544-8E17-8CE2C5027CD2}" srcOrd="0" destOrd="0" presId="urn:diagrams.loki3.com/BracketList"/>
    <dgm:cxn modelId="{6FA1FE5E-613F-45D2-8F7E-299AF44F6A3D}" srcId="{033BCF8C-0632-4FC3-A66B-CD2CBFE29EFA}" destId="{AC796BA3-55BF-4D4D-A5CA-080E629C4B9D}" srcOrd="0" destOrd="0" parTransId="{732360D3-4459-42F9-B99E-DE19E81E69D4}" sibTransId="{2C0D2DE3-C200-409E-8D1A-CFAD29862D7D}"/>
    <dgm:cxn modelId="{A9E28146-5BA2-4197-828A-3E75BF290A57}" srcId="{F30B7094-356B-419E-B3D9-5EDE171B2C60}" destId="{3939866D-A34C-42F0-BC25-507328B627CF}" srcOrd="0" destOrd="0" parTransId="{13A9023C-02E1-4F03-8A5E-B9ED480AB9FD}" sibTransId="{E50161F6-06CB-4BB4-BBEB-90650800ECDA}"/>
    <dgm:cxn modelId="{529939A1-36CF-421E-AB65-9AB8A5F37CEA}" srcId="{5722873B-B9B6-4572-B022-595A38087856}" destId="{F30B7094-356B-419E-B3D9-5EDE171B2C60}" srcOrd="0" destOrd="0" parTransId="{87176467-6FBF-42FE-ABE4-F0E26252D3F8}" sibTransId="{CC4ABEE8-87A8-4D90-9D39-211CD548B78A}"/>
    <dgm:cxn modelId="{608B13C9-1204-4245-AF80-35E8C88CAA4D}" type="presOf" srcId="{5722873B-B9B6-4572-B022-595A38087856}" destId="{D1CCD53C-B800-453C-AE44-80D24C5ACC6C}" srcOrd="0" destOrd="0" presId="urn:diagrams.loki3.com/BracketList"/>
    <dgm:cxn modelId="{AD751BD5-67AD-470D-AD47-C0C32C078B4F}" type="presOf" srcId="{F30B7094-356B-419E-B3D9-5EDE171B2C60}" destId="{39C038FC-07D9-44F0-BFD1-B3D9E443966D}" srcOrd="0" destOrd="0" presId="urn:diagrams.loki3.com/BracketList"/>
    <dgm:cxn modelId="{C8661BD9-5655-45C0-82C1-10495876E405}" type="presOf" srcId="{AC796BA3-55BF-4D4D-A5CA-080E629C4B9D}" destId="{76741368-2E30-4EDC-AED5-DEFC2405A62B}" srcOrd="0" destOrd="0" presId="urn:diagrams.loki3.com/BracketList"/>
    <dgm:cxn modelId="{2979D7EF-C999-485B-B603-849FFF8EB64E}" type="presOf" srcId="{3939866D-A34C-42F0-BC25-507328B627CF}" destId="{A27C66A2-6EC0-405B-86E3-22FA0B89DCE6}" srcOrd="0" destOrd="0" presId="urn:diagrams.loki3.com/BracketList"/>
    <dgm:cxn modelId="{129B61D0-B1FC-4A17-AC4A-1A05BA71C768}" type="presParOf" srcId="{D1CCD53C-B800-453C-AE44-80D24C5ACC6C}" destId="{03E7793A-9B7F-4D28-9B4D-14C174442139}" srcOrd="0" destOrd="0" presId="urn:diagrams.loki3.com/BracketList"/>
    <dgm:cxn modelId="{ADF1D9AE-1C73-4C07-997E-EF4C87A8F110}" type="presParOf" srcId="{03E7793A-9B7F-4D28-9B4D-14C174442139}" destId="{39C038FC-07D9-44F0-BFD1-B3D9E443966D}" srcOrd="0" destOrd="0" presId="urn:diagrams.loki3.com/BracketList"/>
    <dgm:cxn modelId="{DDD70BAE-8790-4302-B0EB-04ECB3CBA7D8}" type="presParOf" srcId="{03E7793A-9B7F-4D28-9B4D-14C174442139}" destId="{98052AF7-4C69-4A13-B674-F47752F9E721}" srcOrd="1" destOrd="0" presId="urn:diagrams.loki3.com/BracketList"/>
    <dgm:cxn modelId="{FECE5E9E-CBAB-4F28-B6F1-CADC0A65C6B9}" type="presParOf" srcId="{03E7793A-9B7F-4D28-9B4D-14C174442139}" destId="{02DB50B9-EC21-4D07-8E76-448981BC7894}" srcOrd="2" destOrd="0" presId="urn:diagrams.loki3.com/BracketList"/>
    <dgm:cxn modelId="{73F4DDB2-62F0-495F-AF11-7C1A045FCEC5}" type="presParOf" srcId="{03E7793A-9B7F-4D28-9B4D-14C174442139}" destId="{A27C66A2-6EC0-405B-86E3-22FA0B89DCE6}" srcOrd="3" destOrd="0" presId="urn:diagrams.loki3.com/BracketList"/>
    <dgm:cxn modelId="{76D59203-A359-411F-8897-50F285DA1906}" type="presParOf" srcId="{D1CCD53C-B800-453C-AE44-80D24C5ACC6C}" destId="{47D7969A-3E15-4674-8566-5B553DABB8B7}" srcOrd="1" destOrd="0" presId="urn:diagrams.loki3.com/BracketList"/>
    <dgm:cxn modelId="{995ABB14-5E5B-43B7-9B9F-C51594F0D94C}" type="presParOf" srcId="{D1CCD53C-B800-453C-AE44-80D24C5ACC6C}" destId="{1C2BF197-373F-48A7-A396-1364E5DC6829}" srcOrd="2" destOrd="0" presId="urn:diagrams.loki3.com/BracketList"/>
    <dgm:cxn modelId="{9B2EF0C0-1462-4E65-BA96-3585F8F78E4F}" type="presParOf" srcId="{1C2BF197-373F-48A7-A396-1364E5DC6829}" destId="{63E2B997-675B-4544-8E17-8CE2C5027CD2}" srcOrd="0" destOrd="0" presId="urn:diagrams.loki3.com/BracketList"/>
    <dgm:cxn modelId="{B0527C3B-EA28-4E96-98F6-FA5249653770}" type="presParOf" srcId="{1C2BF197-373F-48A7-A396-1364E5DC6829}" destId="{37DC139D-896C-4215-8EFB-7A1929FC2C3A}" srcOrd="1" destOrd="0" presId="urn:diagrams.loki3.com/BracketList"/>
    <dgm:cxn modelId="{1F9B85B9-C278-4674-81DB-A38A1F01906E}" type="presParOf" srcId="{1C2BF197-373F-48A7-A396-1364E5DC6829}" destId="{FD24AA25-ACBE-4D15-920C-94FCBB085CD4}" srcOrd="2" destOrd="0" presId="urn:diagrams.loki3.com/BracketList"/>
    <dgm:cxn modelId="{16339610-E2A9-4F8D-9B13-8D4803FE3F34}" type="presParOf" srcId="{1C2BF197-373F-48A7-A396-1364E5DC6829}" destId="{76741368-2E30-4EDC-AED5-DEFC2405A62B}" srcOrd="3" destOrd="0" presId="urn:diagrams.loki3.com/BracketLis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7440370-1B5C-4C33-8461-A0FA7EE9E358}"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F34CE806-E06A-4092-B316-1E9D4F559976}">
      <dgm:prSet phldrT="[Text]"/>
      <dgm:spPr/>
      <dgm:t>
        <a:bodyPr/>
        <a:lstStyle/>
        <a:p>
          <a:pPr algn="l"/>
          <a:r>
            <a:rPr lang="en-GB"/>
            <a:t>Hardware and software inventory </a:t>
          </a:r>
        </a:p>
        <a:p>
          <a:pPr algn="l"/>
          <a:r>
            <a:rPr lang="en-GB"/>
            <a:t>Configuration of devices and software</a:t>
          </a:r>
        </a:p>
        <a:p>
          <a:pPr algn="l"/>
          <a:r>
            <a:rPr lang="en-GB"/>
            <a:t>Monitoring of any vulnerabilities in devices</a:t>
          </a:r>
        </a:p>
      </dgm:t>
    </dgm:pt>
    <dgm:pt modelId="{B204AB96-FD86-4E06-89AA-5105C0A2AF15}" type="parTrans" cxnId="{C4173CD7-8A15-4281-917D-0767AC8AD717}">
      <dgm:prSet/>
      <dgm:spPr/>
      <dgm:t>
        <a:bodyPr/>
        <a:lstStyle/>
        <a:p>
          <a:endParaRPr lang="en-GB"/>
        </a:p>
      </dgm:t>
    </dgm:pt>
    <dgm:pt modelId="{DC78E7D5-23DC-4F10-ADE3-5658CCC14ABF}" type="sibTrans" cxnId="{C4173CD7-8A15-4281-917D-0767AC8AD717}">
      <dgm:prSet/>
      <dgm:spPr/>
      <dgm:t>
        <a:bodyPr/>
        <a:lstStyle/>
        <a:p>
          <a:endParaRPr lang="en-GB"/>
        </a:p>
      </dgm:t>
    </dgm:pt>
    <dgm:pt modelId="{0831EF0A-A037-464E-A14D-436926E29136}">
      <dgm:prSet phldrT="[Text]"/>
      <dgm:spPr/>
      <dgm:t>
        <a:bodyPr/>
        <a:lstStyle/>
        <a:p>
          <a:r>
            <a:rPr lang="en-GB"/>
            <a:t>CIS</a:t>
          </a:r>
        </a:p>
      </dgm:t>
    </dgm:pt>
    <dgm:pt modelId="{67012129-B01B-4FA8-A847-88EEC59D18D7}" type="parTrans" cxnId="{F0D5C67A-56AA-45D5-B395-3EC4A7F581F4}">
      <dgm:prSet/>
      <dgm:spPr/>
      <dgm:t>
        <a:bodyPr/>
        <a:lstStyle/>
        <a:p>
          <a:endParaRPr lang="en-GB"/>
        </a:p>
      </dgm:t>
    </dgm:pt>
    <dgm:pt modelId="{01EDAE73-D4B1-472B-8CA6-992FC0009245}" type="sibTrans" cxnId="{F0D5C67A-56AA-45D5-B395-3EC4A7F581F4}">
      <dgm:prSet/>
      <dgm:spPr/>
      <dgm:t>
        <a:bodyPr/>
        <a:lstStyle/>
        <a:p>
          <a:endParaRPr lang="en-GB"/>
        </a:p>
      </dgm:t>
    </dgm:pt>
    <dgm:pt modelId="{C3A534E8-E020-44F3-AEBD-3BAB1EBAAB1D}">
      <dgm:prSet phldrT="[Text]"/>
      <dgm:spPr/>
      <dgm:t>
        <a:bodyPr/>
        <a:lstStyle/>
        <a:p>
          <a:pPr algn="l"/>
          <a:r>
            <a:rPr lang="en-GB"/>
            <a:t>Authentication services</a:t>
          </a:r>
        </a:p>
        <a:p>
          <a:pPr algn="l"/>
          <a:r>
            <a:rPr lang="en-GB"/>
            <a:t>Encryption services</a:t>
          </a:r>
        </a:p>
        <a:p>
          <a:pPr algn="l"/>
          <a:r>
            <a:rPr lang="en-GB"/>
            <a:t>Staff security training</a:t>
          </a:r>
        </a:p>
      </dgm:t>
    </dgm:pt>
    <dgm:pt modelId="{7AAE628A-4CC3-4825-9EAB-B8038E635797}" type="parTrans" cxnId="{EC558679-57F5-4CBA-A1BD-F30D9935C0E9}">
      <dgm:prSet/>
      <dgm:spPr/>
      <dgm:t>
        <a:bodyPr/>
        <a:lstStyle/>
        <a:p>
          <a:endParaRPr lang="en-GB"/>
        </a:p>
      </dgm:t>
    </dgm:pt>
    <dgm:pt modelId="{ADC44534-8294-4C4B-B925-723211127161}" type="sibTrans" cxnId="{EC558679-57F5-4CBA-A1BD-F30D9935C0E9}">
      <dgm:prSet/>
      <dgm:spPr/>
      <dgm:t>
        <a:bodyPr/>
        <a:lstStyle/>
        <a:p>
          <a:endParaRPr lang="en-GB"/>
        </a:p>
      </dgm:t>
    </dgm:pt>
    <dgm:pt modelId="{0B49A832-FFD9-4C30-9110-ED34C18DFF66}">
      <dgm:prSet phldrT="[Text]"/>
      <dgm:spPr/>
      <dgm:t>
        <a:bodyPr/>
        <a:lstStyle/>
        <a:p>
          <a:r>
            <a:rPr lang="en-GB"/>
            <a:t>NIST</a:t>
          </a:r>
        </a:p>
      </dgm:t>
    </dgm:pt>
    <dgm:pt modelId="{F72803B8-0C8D-4D76-AD68-2C0F748123E1}" type="parTrans" cxnId="{65C2BCC4-BCA6-40EF-8720-30C20498380E}">
      <dgm:prSet/>
      <dgm:spPr/>
      <dgm:t>
        <a:bodyPr/>
        <a:lstStyle/>
        <a:p>
          <a:endParaRPr lang="en-GB"/>
        </a:p>
      </dgm:t>
    </dgm:pt>
    <dgm:pt modelId="{7B378C46-B939-478C-A2C1-887D23CA5F3E}" type="sibTrans" cxnId="{65C2BCC4-BCA6-40EF-8720-30C20498380E}">
      <dgm:prSet/>
      <dgm:spPr/>
      <dgm:t>
        <a:bodyPr/>
        <a:lstStyle/>
        <a:p>
          <a:endParaRPr lang="en-GB"/>
        </a:p>
      </dgm:t>
    </dgm:pt>
    <dgm:pt modelId="{A2055E42-E83C-4CD3-B107-C4C0B284CB02}">
      <dgm:prSet/>
      <dgm:spPr/>
      <dgm:t>
        <a:bodyPr/>
        <a:lstStyle/>
        <a:p>
          <a:pPr algn="l"/>
          <a:r>
            <a:rPr lang="en-GB"/>
            <a:t>Service management</a:t>
          </a:r>
        </a:p>
      </dgm:t>
    </dgm:pt>
    <dgm:pt modelId="{BFDD468F-7945-48E9-B448-0B4C44134571}" type="parTrans" cxnId="{580CCFA8-C760-40FB-AAE2-A74EB9706778}">
      <dgm:prSet/>
      <dgm:spPr/>
      <dgm:t>
        <a:bodyPr/>
        <a:lstStyle/>
        <a:p>
          <a:endParaRPr lang="en-GB"/>
        </a:p>
      </dgm:t>
    </dgm:pt>
    <dgm:pt modelId="{B5D611C1-DFFA-4EC7-BDBE-6ED23AE75189}" type="sibTrans" cxnId="{580CCFA8-C760-40FB-AAE2-A74EB9706778}">
      <dgm:prSet/>
      <dgm:spPr/>
      <dgm:t>
        <a:bodyPr/>
        <a:lstStyle/>
        <a:p>
          <a:endParaRPr lang="en-GB"/>
        </a:p>
      </dgm:t>
    </dgm:pt>
    <dgm:pt modelId="{764ED0E9-E02B-4A17-8312-99A08451975B}">
      <dgm:prSet/>
      <dgm:spPr/>
      <dgm:t>
        <a:bodyPr/>
        <a:lstStyle/>
        <a:p>
          <a:r>
            <a:rPr lang="en-GB"/>
            <a:t>ITIL</a:t>
          </a:r>
        </a:p>
      </dgm:t>
    </dgm:pt>
    <dgm:pt modelId="{2C001C39-5147-4275-BE57-B6DA91098D08}" type="parTrans" cxnId="{E302DEE1-E34E-48D9-A14E-DB02525DD6DA}">
      <dgm:prSet/>
      <dgm:spPr/>
      <dgm:t>
        <a:bodyPr/>
        <a:lstStyle/>
        <a:p>
          <a:endParaRPr lang="en-GB"/>
        </a:p>
      </dgm:t>
    </dgm:pt>
    <dgm:pt modelId="{55795B85-E3FB-4D66-9818-B4FA5A064ABF}" type="sibTrans" cxnId="{E302DEE1-E34E-48D9-A14E-DB02525DD6DA}">
      <dgm:prSet/>
      <dgm:spPr/>
      <dgm:t>
        <a:bodyPr/>
        <a:lstStyle/>
        <a:p>
          <a:endParaRPr lang="en-GB"/>
        </a:p>
      </dgm:t>
    </dgm:pt>
    <dgm:pt modelId="{C2841298-2F5C-489C-A585-6D40A184C978}" type="pres">
      <dgm:prSet presAssocID="{37440370-1B5C-4C33-8461-A0FA7EE9E358}" presName="Name0" presStyleCnt="0">
        <dgm:presLayoutVars>
          <dgm:dir/>
          <dgm:animLvl val="lvl"/>
          <dgm:resizeHandles val="exact"/>
        </dgm:presLayoutVars>
      </dgm:prSet>
      <dgm:spPr/>
    </dgm:pt>
    <dgm:pt modelId="{6007D72C-97FC-42D8-92BD-EC039121DFE5}" type="pres">
      <dgm:prSet presAssocID="{F34CE806-E06A-4092-B316-1E9D4F559976}" presName="linNode" presStyleCnt="0"/>
      <dgm:spPr/>
    </dgm:pt>
    <dgm:pt modelId="{5C551E9A-3084-4617-80BC-DF31CC2C4AF9}" type="pres">
      <dgm:prSet presAssocID="{F34CE806-E06A-4092-B316-1E9D4F559976}" presName="parTx" presStyleLbl="revTx" presStyleIdx="0" presStyleCnt="3" custScaleX="238764">
        <dgm:presLayoutVars>
          <dgm:chMax val="1"/>
          <dgm:bulletEnabled val="1"/>
        </dgm:presLayoutVars>
      </dgm:prSet>
      <dgm:spPr/>
    </dgm:pt>
    <dgm:pt modelId="{A22948AE-FDF0-4246-A54D-56F02D22809E}" type="pres">
      <dgm:prSet presAssocID="{F34CE806-E06A-4092-B316-1E9D4F559976}" presName="bracket" presStyleLbl="parChTrans1D1" presStyleIdx="0" presStyleCnt="3"/>
      <dgm:spPr/>
    </dgm:pt>
    <dgm:pt modelId="{1B90E882-F618-4987-9596-9E7B831D981C}" type="pres">
      <dgm:prSet presAssocID="{F34CE806-E06A-4092-B316-1E9D4F559976}" presName="spH" presStyleCnt="0"/>
      <dgm:spPr/>
    </dgm:pt>
    <dgm:pt modelId="{157B2C8D-20EB-43D0-89B9-5E4C5C9F7A2A}" type="pres">
      <dgm:prSet presAssocID="{F34CE806-E06A-4092-B316-1E9D4F559976}" presName="desTx" presStyleLbl="node1" presStyleIdx="0" presStyleCnt="3" custFlipHor="1" custScaleX="23080" custScaleY="123937">
        <dgm:presLayoutVars>
          <dgm:bulletEnabled val="1"/>
        </dgm:presLayoutVars>
      </dgm:prSet>
      <dgm:spPr/>
    </dgm:pt>
    <dgm:pt modelId="{C8469116-895B-4EA6-BA0F-C23AF24B6773}" type="pres">
      <dgm:prSet presAssocID="{DC78E7D5-23DC-4F10-ADE3-5658CCC14ABF}" presName="spV" presStyleCnt="0"/>
      <dgm:spPr/>
    </dgm:pt>
    <dgm:pt modelId="{E6C54419-6992-4272-9344-825C4EB6AA05}" type="pres">
      <dgm:prSet presAssocID="{C3A534E8-E020-44F3-AEBD-3BAB1EBAAB1D}" presName="linNode" presStyleCnt="0"/>
      <dgm:spPr/>
    </dgm:pt>
    <dgm:pt modelId="{767E1B78-9440-40A3-9562-99CDE93C4BFC}" type="pres">
      <dgm:prSet presAssocID="{C3A534E8-E020-44F3-AEBD-3BAB1EBAAB1D}" presName="parTx" presStyleLbl="revTx" presStyleIdx="1" presStyleCnt="3" custScaleX="236222">
        <dgm:presLayoutVars>
          <dgm:chMax val="1"/>
          <dgm:bulletEnabled val="1"/>
        </dgm:presLayoutVars>
      </dgm:prSet>
      <dgm:spPr/>
    </dgm:pt>
    <dgm:pt modelId="{962877EC-E479-4753-9F7D-16C69CB0615A}" type="pres">
      <dgm:prSet presAssocID="{C3A534E8-E020-44F3-AEBD-3BAB1EBAAB1D}" presName="bracket" presStyleLbl="parChTrans1D1" presStyleIdx="1" presStyleCnt="3"/>
      <dgm:spPr/>
    </dgm:pt>
    <dgm:pt modelId="{AFBE6C17-93B9-49FD-BA88-A6578D1EB766}" type="pres">
      <dgm:prSet presAssocID="{C3A534E8-E020-44F3-AEBD-3BAB1EBAAB1D}" presName="spH" presStyleCnt="0"/>
      <dgm:spPr/>
    </dgm:pt>
    <dgm:pt modelId="{1668F205-E5A8-4C21-812D-2359401CCA9E}" type="pres">
      <dgm:prSet presAssocID="{C3A534E8-E020-44F3-AEBD-3BAB1EBAAB1D}" presName="desTx" presStyleLbl="node1" presStyleIdx="1" presStyleCnt="3" custScaleX="25729" custScaleY="121194">
        <dgm:presLayoutVars>
          <dgm:bulletEnabled val="1"/>
        </dgm:presLayoutVars>
      </dgm:prSet>
      <dgm:spPr/>
    </dgm:pt>
    <dgm:pt modelId="{4155123E-48A0-4FE0-BCD3-9EB2D0DADC0B}" type="pres">
      <dgm:prSet presAssocID="{ADC44534-8294-4C4B-B925-723211127161}" presName="spV" presStyleCnt="0"/>
      <dgm:spPr/>
    </dgm:pt>
    <dgm:pt modelId="{42E25034-DED2-4447-A19D-827C81875B8E}" type="pres">
      <dgm:prSet presAssocID="{A2055E42-E83C-4CD3-B107-C4C0B284CB02}" presName="linNode" presStyleCnt="0"/>
      <dgm:spPr/>
    </dgm:pt>
    <dgm:pt modelId="{EF6AEE9D-1E46-4759-BF1B-C545893C3604}" type="pres">
      <dgm:prSet presAssocID="{A2055E42-E83C-4CD3-B107-C4C0B284CB02}" presName="parTx" presStyleLbl="revTx" presStyleIdx="2" presStyleCnt="3" custFlipHor="1" custScaleX="232348">
        <dgm:presLayoutVars>
          <dgm:chMax val="1"/>
          <dgm:bulletEnabled val="1"/>
        </dgm:presLayoutVars>
      </dgm:prSet>
      <dgm:spPr/>
    </dgm:pt>
    <dgm:pt modelId="{70D1DB1B-D7DA-4EAF-8F9F-613601C6F825}" type="pres">
      <dgm:prSet presAssocID="{A2055E42-E83C-4CD3-B107-C4C0B284CB02}" presName="bracket" presStyleLbl="parChTrans1D1" presStyleIdx="2" presStyleCnt="3"/>
      <dgm:spPr/>
    </dgm:pt>
    <dgm:pt modelId="{5BA389C1-33E0-4CD6-A430-FAED2E420646}" type="pres">
      <dgm:prSet presAssocID="{A2055E42-E83C-4CD3-B107-C4C0B284CB02}" presName="spH" presStyleCnt="0"/>
      <dgm:spPr/>
    </dgm:pt>
    <dgm:pt modelId="{CCC58E62-528D-42A5-836C-6977A496F7EF}" type="pres">
      <dgm:prSet presAssocID="{A2055E42-E83C-4CD3-B107-C4C0B284CB02}" presName="desTx" presStyleLbl="node1" presStyleIdx="2" presStyleCnt="3" custScaleX="27260" custScaleY="172426">
        <dgm:presLayoutVars>
          <dgm:bulletEnabled val="1"/>
        </dgm:presLayoutVars>
      </dgm:prSet>
      <dgm:spPr/>
    </dgm:pt>
  </dgm:ptLst>
  <dgm:cxnLst>
    <dgm:cxn modelId="{9E510108-C79F-43E8-A49A-F98436531881}" type="presOf" srcId="{A2055E42-E83C-4CD3-B107-C4C0B284CB02}" destId="{EF6AEE9D-1E46-4759-BF1B-C545893C3604}" srcOrd="0" destOrd="0" presId="urn:diagrams.loki3.com/BracketList"/>
    <dgm:cxn modelId="{D0F69062-546D-45C6-A4A0-6F23A6E7383D}" type="presOf" srcId="{F34CE806-E06A-4092-B316-1E9D4F559976}" destId="{5C551E9A-3084-4617-80BC-DF31CC2C4AF9}" srcOrd="0" destOrd="0" presId="urn:diagrams.loki3.com/BracketList"/>
    <dgm:cxn modelId="{17A6FA77-9D02-4026-8406-7DB25AA4DD2D}" type="presOf" srcId="{C3A534E8-E020-44F3-AEBD-3BAB1EBAAB1D}" destId="{767E1B78-9440-40A3-9562-99CDE93C4BFC}" srcOrd="0" destOrd="0" presId="urn:diagrams.loki3.com/BracketList"/>
    <dgm:cxn modelId="{EC558679-57F5-4CBA-A1BD-F30D9935C0E9}" srcId="{37440370-1B5C-4C33-8461-A0FA7EE9E358}" destId="{C3A534E8-E020-44F3-AEBD-3BAB1EBAAB1D}" srcOrd="1" destOrd="0" parTransId="{7AAE628A-4CC3-4825-9EAB-B8038E635797}" sibTransId="{ADC44534-8294-4C4B-B925-723211127161}"/>
    <dgm:cxn modelId="{F0D5C67A-56AA-45D5-B395-3EC4A7F581F4}" srcId="{F34CE806-E06A-4092-B316-1E9D4F559976}" destId="{0831EF0A-A037-464E-A14D-436926E29136}" srcOrd="0" destOrd="0" parTransId="{67012129-B01B-4FA8-A847-88EEC59D18D7}" sibTransId="{01EDAE73-D4B1-472B-8CA6-992FC0009245}"/>
    <dgm:cxn modelId="{580CCFA8-C760-40FB-AAE2-A74EB9706778}" srcId="{37440370-1B5C-4C33-8461-A0FA7EE9E358}" destId="{A2055E42-E83C-4CD3-B107-C4C0B284CB02}" srcOrd="2" destOrd="0" parTransId="{BFDD468F-7945-48E9-B448-0B4C44134571}" sibTransId="{B5D611C1-DFFA-4EC7-BDBE-6ED23AE75189}"/>
    <dgm:cxn modelId="{65C2BCC4-BCA6-40EF-8720-30C20498380E}" srcId="{C3A534E8-E020-44F3-AEBD-3BAB1EBAAB1D}" destId="{0B49A832-FFD9-4C30-9110-ED34C18DFF66}" srcOrd="0" destOrd="0" parTransId="{F72803B8-0C8D-4D76-AD68-2C0F748123E1}" sibTransId="{7B378C46-B939-478C-A2C1-887D23CA5F3E}"/>
    <dgm:cxn modelId="{92E355CF-1D09-4C2D-8C28-04BBCFE2D0E8}" type="presOf" srcId="{764ED0E9-E02B-4A17-8312-99A08451975B}" destId="{CCC58E62-528D-42A5-836C-6977A496F7EF}" srcOrd="0" destOrd="0" presId="urn:diagrams.loki3.com/BracketList"/>
    <dgm:cxn modelId="{C4173CD7-8A15-4281-917D-0767AC8AD717}" srcId="{37440370-1B5C-4C33-8461-A0FA7EE9E358}" destId="{F34CE806-E06A-4092-B316-1E9D4F559976}" srcOrd="0" destOrd="0" parTransId="{B204AB96-FD86-4E06-89AA-5105C0A2AF15}" sibTransId="{DC78E7D5-23DC-4F10-ADE3-5658CCC14ABF}"/>
    <dgm:cxn modelId="{E84668DB-824F-4884-BBB5-08782F9EA002}" type="presOf" srcId="{0B49A832-FFD9-4C30-9110-ED34C18DFF66}" destId="{1668F205-E5A8-4C21-812D-2359401CCA9E}" srcOrd="0" destOrd="0" presId="urn:diagrams.loki3.com/BracketList"/>
    <dgm:cxn modelId="{5BBE4CDB-07FB-4C50-A8AF-EA8D73313620}" type="presOf" srcId="{0831EF0A-A037-464E-A14D-436926E29136}" destId="{157B2C8D-20EB-43D0-89B9-5E4C5C9F7A2A}" srcOrd="0" destOrd="0" presId="urn:diagrams.loki3.com/BracketList"/>
    <dgm:cxn modelId="{E302DEE1-E34E-48D9-A14E-DB02525DD6DA}" srcId="{A2055E42-E83C-4CD3-B107-C4C0B284CB02}" destId="{764ED0E9-E02B-4A17-8312-99A08451975B}" srcOrd="0" destOrd="0" parTransId="{2C001C39-5147-4275-BE57-B6DA91098D08}" sibTransId="{55795B85-E3FB-4D66-9818-B4FA5A064ABF}"/>
    <dgm:cxn modelId="{2592F7F8-6EC2-47DB-A206-47EDFA20FA7C}" type="presOf" srcId="{37440370-1B5C-4C33-8461-A0FA7EE9E358}" destId="{C2841298-2F5C-489C-A585-6D40A184C978}" srcOrd="0" destOrd="0" presId="urn:diagrams.loki3.com/BracketList"/>
    <dgm:cxn modelId="{1D42F03A-2429-4D3F-A3F7-2C10CB44BD5B}" type="presParOf" srcId="{C2841298-2F5C-489C-A585-6D40A184C978}" destId="{6007D72C-97FC-42D8-92BD-EC039121DFE5}" srcOrd="0" destOrd="0" presId="urn:diagrams.loki3.com/BracketList"/>
    <dgm:cxn modelId="{392823D3-9E59-45C2-B0AC-0EA3E95A22D7}" type="presParOf" srcId="{6007D72C-97FC-42D8-92BD-EC039121DFE5}" destId="{5C551E9A-3084-4617-80BC-DF31CC2C4AF9}" srcOrd="0" destOrd="0" presId="urn:diagrams.loki3.com/BracketList"/>
    <dgm:cxn modelId="{1E9C29EB-F501-4BAF-9186-2121B4977BD9}" type="presParOf" srcId="{6007D72C-97FC-42D8-92BD-EC039121DFE5}" destId="{A22948AE-FDF0-4246-A54D-56F02D22809E}" srcOrd="1" destOrd="0" presId="urn:diagrams.loki3.com/BracketList"/>
    <dgm:cxn modelId="{AA4F3F7B-9DAA-475F-A75A-421FEC0003F2}" type="presParOf" srcId="{6007D72C-97FC-42D8-92BD-EC039121DFE5}" destId="{1B90E882-F618-4987-9596-9E7B831D981C}" srcOrd="2" destOrd="0" presId="urn:diagrams.loki3.com/BracketList"/>
    <dgm:cxn modelId="{FA1F40DF-9123-48C1-97B8-C24A239B0291}" type="presParOf" srcId="{6007D72C-97FC-42D8-92BD-EC039121DFE5}" destId="{157B2C8D-20EB-43D0-89B9-5E4C5C9F7A2A}" srcOrd="3" destOrd="0" presId="urn:diagrams.loki3.com/BracketList"/>
    <dgm:cxn modelId="{9268A87F-476D-4379-914C-D5C3B1F81794}" type="presParOf" srcId="{C2841298-2F5C-489C-A585-6D40A184C978}" destId="{C8469116-895B-4EA6-BA0F-C23AF24B6773}" srcOrd="1" destOrd="0" presId="urn:diagrams.loki3.com/BracketList"/>
    <dgm:cxn modelId="{D2546ACC-B9F4-407C-8A8D-95AD6CB0F768}" type="presParOf" srcId="{C2841298-2F5C-489C-A585-6D40A184C978}" destId="{E6C54419-6992-4272-9344-825C4EB6AA05}" srcOrd="2" destOrd="0" presId="urn:diagrams.loki3.com/BracketList"/>
    <dgm:cxn modelId="{6AC56274-031B-4A99-BD1B-F33D4D48C95F}" type="presParOf" srcId="{E6C54419-6992-4272-9344-825C4EB6AA05}" destId="{767E1B78-9440-40A3-9562-99CDE93C4BFC}" srcOrd="0" destOrd="0" presId="urn:diagrams.loki3.com/BracketList"/>
    <dgm:cxn modelId="{17221D67-48A4-4A09-9077-C0FCC96E88DE}" type="presParOf" srcId="{E6C54419-6992-4272-9344-825C4EB6AA05}" destId="{962877EC-E479-4753-9F7D-16C69CB0615A}" srcOrd="1" destOrd="0" presId="urn:diagrams.loki3.com/BracketList"/>
    <dgm:cxn modelId="{5B918D41-AA4A-48DE-B070-FBF158D7F7AB}" type="presParOf" srcId="{E6C54419-6992-4272-9344-825C4EB6AA05}" destId="{AFBE6C17-93B9-49FD-BA88-A6578D1EB766}" srcOrd="2" destOrd="0" presId="urn:diagrams.loki3.com/BracketList"/>
    <dgm:cxn modelId="{094684A3-A391-4D61-B353-50524F25C6CA}" type="presParOf" srcId="{E6C54419-6992-4272-9344-825C4EB6AA05}" destId="{1668F205-E5A8-4C21-812D-2359401CCA9E}" srcOrd="3" destOrd="0" presId="urn:diagrams.loki3.com/BracketList"/>
    <dgm:cxn modelId="{C7740291-CB71-457A-8701-E021878A6667}" type="presParOf" srcId="{C2841298-2F5C-489C-A585-6D40A184C978}" destId="{4155123E-48A0-4FE0-BCD3-9EB2D0DADC0B}" srcOrd="3" destOrd="0" presId="urn:diagrams.loki3.com/BracketList"/>
    <dgm:cxn modelId="{560F83FB-C924-4B8D-B942-ABF5CF0BC75A}" type="presParOf" srcId="{C2841298-2F5C-489C-A585-6D40A184C978}" destId="{42E25034-DED2-4447-A19D-827C81875B8E}" srcOrd="4" destOrd="0" presId="urn:diagrams.loki3.com/BracketList"/>
    <dgm:cxn modelId="{A40CA2BC-D725-4E12-BCC9-B45498D21B11}" type="presParOf" srcId="{42E25034-DED2-4447-A19D-827C81875B8E}" destId="{EF6AEE9D-1E46-4759-BF1B-C545893C3604}" srcOrd="0" destOrd="0" presId="urn:diagrams.loki3.com/BracketList"/>
    <dgm:cxn modelId="{7E8EA084-2DD3-4558-A5AC-CFCAC227B368}" type="presParOf" srcId="{42E25034-DED2-4447-A19D-827C81875B8E}" destId="{70D1DB1B-D7DA-4EAF-8F9F-613601C6F825}" srcOrd="1" destOrd="0" presId="urn:diagrams.loki3.com/BracketList"/>
    <dgm:cxn modelId="{5DF118DC-48FF-4978-A6EE-4BC43DCFC68F}" type="presParOf" srcId="{42E25034-DED2-4447-A19D-827C81875B8E}" destId="{5BA389C1-33E0-4CD6-A430-FAED2E420646}" srcOrd="2" destOrd="0" presId="urn:diagrams.loki3.com/BracketList"/>
    <dgm:cxn modelId="{DC69AE03-0EC8-4C75-8313-9CA83756FBC0}" type="presParOf" srcId="{42E25034-DED2-4447-A19D-827C81875B8E}" destId="{CCC58E62-528D-42A5-836C-6977A496F7EF}" srcOrd="3" destOrd="0" presId="urn:diagrams.loki3.com/BracketList"/>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B076F14A-27F4-432C-9162-C7DD9B329105}"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922E3592-D53D-4DFC-9362-865192034BD7}">
      <dgm:prSet phldrT="[Text]"/>
      <dgm:spPr/>
      <dgm:t>
        <a:bodyPr/>
        <a:lstStyle/>
        <a:p>
          <a:r>
            <a:rPr lang="en-GB"/>
            <a:t>Detection</a:t>
          </a:r>
        </a:p>
      </dgm:t>
    </dgm:pt>
    <dgm:pt modelId="{0A456196-73E7-4F39-9885-AE611044626C}" type="parTrans" cxnId="{B5EA65FE-9455-45E1-A1E9-3A1C8303F21F}">
      <dgm:prSet/>
      <dgm:spPr/>
      <dgm:t>
        <a:bodyPr/>
        <a:lstStyle/>
        <a:p>
          <a:endParaRPr lang="en-GB"/>
        </a:p>
      </dgm:t>
    </dgm:pt>
    <dgm:pt modelId="{CC000F4D-68D0-425A-A67E-48C9ABCEF626}" type="sibTrans" cxnId="{B5EA65FE-9455-45E1-A1E9-3A1C8303F21F}">
      <dgm:prSet/>
      <dgm:spPr/>
      <dgm:t>
        <a:bodyPr/>
        <a:lstStyle/>
        <a:p>
          <a:endParaRPr lang="en-GB"/>
        </a:p>
      </dgm:t>
    </dgm:pt>
    <dgm:pt modelId="{5C558EB9-86A7-4BD8-ADF8-8B762E830B4F}">
      <dgm:prSet phldrT="[Text]"/>
      <dgm:spPr/>
      <dgm:t>
        <a:bodyPr/>
        <a:lstStyle/>
        <a:p>
          <a:r>
            <a:rPr lang="en-GB"/>
            <a:t>NIST</a:t>
          </a:r>
        </a:p>
      </dgm:t>
    </dgm:pt>
    <dgm:pt modelId="{195EE346-C81E-4C5C-912D-8C896F358382}" type="parTrans" cxnId="{4D50BC50-232C-4A2D-89C6-5FD390CCDB71}">
      <dgm:prSet/>
      <dgm:spPr/>
      <dgm:t>
        <a:bodyPr/>
        <a:lstStyle/>
        <a:p>
          <a:endParaRPr lang="en-GB"/>
        </a:p>
      </dgm:t>
    </dgm:pt>
    <dgm:pt modelId="{A4BA64E5-BD96-432A-930B-1E8EB07DB803}" type="sibTrans" cxnId="{4D50BC50-232C-4A2D-89C6-5FD390CCDB71}">
      <dgm:prSet/>
      <dgm:spPr/>
      <dgm:t>
        <a:bodyPr/>
        <a:lstStyle/>
        <a:p>
          <a:endParaRPr lang="en-GB"/>
        </a:p>
      </dgm:t>
    </dgm:pt>
    <dgm:pt modelId="{0BB27337-9115-4F57-8C29-4C1F11F741C9}">
      <dgm:prSet phldrT="[Text]"/>
      <dgm:spPr/>
      <dgm:t>
        <a:bodyPr/>
        <a:lstStyle/>
        <a:p>
          <a:r>
            <a:rPr lang="en-GB"/>
            <a:t>Incident response </a:t>
          </a:r>
        </a:p>
      </dgm:t>
    </dgm:pt>
    <dgm:pt modelId="{7CB0478B-AC0A-4E00-8B0D-E8D7B43C76C5}" type="parTrans" cxnId="{E4BBE4A3-F260-40ED-9264-8AE32C2C6371}">
      <dgm:prSet/>
      <dgm:spPr/>
      <dgm:t>
        <a:bodyPr/>
        <a:lstStyle/>
        <a:p>
          <a:endParaRPr lang="en-GB"/>
        </a:p>
      </dgm:t>
    </dgm:pt>
    <dgm:pt modelId="{BD234344-6943-4546-B79D-58D1BCEDD24F}" type="sibTrans" cxnId="{E4BBE4A3-F260-40ED-9264-8AE32C2C6371}">
      <dgm:prSet/>
      <dgm:spPr/>
      <dgm:t>
        <a:bodyPr/>
        <a:lstStyle/>
        <a:p>
          <a:endParaRPr lang="en-GB"/>
        </a:p>
      </dgm:t>
    </dgm:pt>
    <dgm:pt modelId="{CF773AD4-A5AB-4088-B17E-952827B911E5}">
      <dgm:prSet phldrT="[Text]"/>
      <dgm:spPr/>
      <dgm:t>
        <a:bodyPr/>
        <a:lstStyle/>
        <a:p>
          <a:r>
            <a:rPr lang="en-GB"/>
            <a:t>NIST</a:t>
          </a:r>
        </a:p>
      </dgm:t>
    </dgm:pt>
    <dgm:pt modelId="{D7B7E924-EDF0-49F0-8E14-3C89BCF272FE}" type="parTrans" cxnId="{ED87773D-8B8A-47E4-B335-706E9BB9CA52}">
      <dgm:prSet/>
      <dgm:spPr/>
      <dgm:t>
        <a:bodyPr/>
        <a:lstStyle/>
        <a:p>
          <a:endParaRPr lang="en-GB"/>
        </a:p>
      </dgm:t>
    </dgm:pt>
    <dgm:pt modelId="{9CC90F19-1887-4C15-AA65-CDC6D3B51E14}" type="sibTrans" cxnId="{ED87773D-8B8A-47E4-B335-706E9BB9CA52}">
      <dgm:prSet/>
      <dgm:spPr/>
      <dgm:t>
        <a:bodyPr/>
        <a:lstStyle/>
        <a:p>
          <a:endParaRPr lang="en-GB"/>
        </a:p>
      </dgm:t>
    </dgm:pt>
    <dgm:pt modelId="{0EE325DC-9C05-4C99-9740-A826A80891EE}">
      <dgm:prSet/>
      <dgm:spPr/>
      <dgm:t>
        <a:bodyPr/>
        <a:lstStyle/>
        <a:p>
          <a:r>
            <a:rPr lang="en-GB"/>
            <a:t>recovery plan</a:t>
          </a:r>
        </a:p>
      </dgm:t>
    </dgm:pt>
    <dgm:pt modelId="{39F90906-E627-4228-8F5B-FECAD163EE46}" type="parTrans" cxnId="{73F3BACB-1734-4D0D-9657-12F1D18A99F8}">
      <dgm:prSet/>
      <dgm:spPr/>
      <dgm:t>
        <a:bodyPr/>
        <a:lstStyle/>
        <a:p>
          <a:endParaRPr lang="en-GB"/>
        </a:p>
      </dgm:t>
    </dgm:pt>
    <dgm:pt modelId="{A3F2067B-62C1-4DA0-9211-8EBC7BB07CE1}" type="sibTrans" cxnId="{73F3BACB-1734-4D0D-9657-12F1D18A99F8}">
      <dgm:prSet/>
      <dgm:spPr/>
      <dgm:t>
        <a:bodyPr/>
        <a:lstStyle/>
        <a:p>
          <a:endParaRPr lang="en-GB"/>
        </a:p>
      </dgm:t>
    </dgm:pt>
    <dgm:pt modelId="{6744C203-58CF-42A5-A572-24701B39AE18}">
      <dgm:prSet/>
      <dgm:spPr/>
      <dgm:t>
        <a:bodyPr/>
        <a:lstStyle/>
        <a:p>
          <a:r>
            <a:rPr lang="en-GB"/>
            <a:t>NIST</a:t>
          </a:r>
        </a:p>
      </dgm:t>
    </dgm:pt>
    <dgm:pt modelId="{EA2E4DA4-E7AD-49F8-96CD-9714330CE03C}" type="parTrans" cxnId="{DFCED9C9-EA1B-4048-BA4A-B45AFCBA4EB6}">
      <dgm:prSet/>
      <dgm:spPr/>
      <dgm:t>
        <a:bodyPr/>
        <a:lstStyle/>
        <a:p>
          <a:endParaRPr lang="en-GB"/>
        </a:p>
      </dgm:t>
    </dgm:pt>
    <dgm:pt modelId="{867D5B50-A3D5-4C6C-BD4F-C9298767B959}" type="sibTrans" cxnId="{DFCED9C9-EA1B-4048-BA4A-B45AFCBA4EB6}">
      <dgm:prSet/>
      <dgm:spPr/>
      <dgm:t>
        <a:bodyPr/>
        <a:lstStyle/>
        <a:p>
          <a:endParaRPr lang="en-GB"/>
        </a:p>
      </dgm:t>
    </dgm:pt>
    <dgm:pt modelId="{1C41AAAB-1790-484F-AFF5-ED9ABD5D77E5}" type="pres">
      <dgm:prSet presAssocID="{B076F14A-27F4-432C-9162-C7DD9B329105}" presName="Name0" presStyleCnt="0">
        <dgm:presLayoutVars>
          <dgm:dir/>
          <dgm:animLvl val="lvl"/>
          <dgm:resizeHandles val="exact"/>
        </dgm:presLayoutVars>
      </dgm:prSet>
      <dgm:spPr/>
    </dgm:pt>
    <dgm:pt modelId="{1A839882-C8C9-45D9-9DF2-8C9AD564C2F1}" type="pres">
      <dgm:prSet presAssocID="{922E3592-D53D-4DFC-9362-865192034BD7}" presName="linNode" presStyleCnt="0"/>
      <dgm:spPr/>
    </dgm:pt>
    <dgm:pt modelId="{9C503EA7-8C60-40C7-93F8-4DA7D73CD7C7}" type="pres">
      <dgm:prSet presAssocID="{922E3592-D53D-4DFC-9362-865192034BD7}" presName="parTx" presStyleLbl="revTx" presStyleIdx="0" presStyleCnt="3">
        <dgm:presLayoutVars>
          <dgm:chMax val="1"/>
          <dgm:bulletEnabled val="1"/>
        </dgm:presLayoutVars>
      </dgm:prSet>
      <dgm:spPr/>
    </dgm:pt>
    <dgm:pt modelId="{7AB666EA-EC64-4D2C-B59F-DF2AC1594814}" type="pres">
      <dgm:prSet presAssocID="{922E3592-D53D-4DFC-9362-865192034BD7}" presName="bracket" presStyleLbl="parChTrans1D1" presStyleIdx="0" presStyleCnt="3"/>
      <dgm:spPr/>
    </dgm:pt>
    <dgm:pt modelId="{34D8FA3F-69A1-4646-9B83-18EDF706E2CC}" type="pres">
      <dgm:prSet presAssocID="{922E3592-D53D-4DFC-9362-865192034BD7}" presName="spH" presStyleCnt="0"/>
      <dgm:spPr/>
    </dgm:pt>
    <dgm:pt modelId="{99D2C159-A491-445F-A94A-C1B961789A56}" type="pres">
      <dgm:prSet presAssocID="{922E3592-D53D-4DFC-9362-865192034BD7}" presName="desTx" presStyleLbl="node1" presStyleIdx="0" presStyleCnt="3">
        <dgm:presLayoutVars>
          <dgm:bulletEnabled val="1"/>
        </dgm:presLayoutVars>
      </dgm:prSet>
      <dgm:spPr/>
    </dgm:pt>
    <dgm:pt modelId="{9B03F5CC-B870-4D26-B076-F2B458D9B005}" type="pres">
      <dgm:prSet presAssocID="{CC000F4D-68D0-425A-A67E-48C9ABCEF626}" presName="spV" presStyleCnt="0"/>
      <dgm:spPr/>
    </dgm:pt>
    <dgm:pt modelId="{D2C7C76D-457E-4829-8064-4C8BE6644898}" type="pres">
      <dgm:prSet presAssocID="{0BB27337-9115-4F57-8C29-4C1F11F741C9}" presName="linNode" presStyleCnt="0"/>
      <dgm:spPr/>
    </dgm:pt>
    <dgm:pt modelId="{BA9A3E79-2AF3-4CD4-918F-B0883A4DA264}" type="pres">
      <dgm:prSet presAssocID="{0BB27337-9115-4F57-8C29-4C1F11F741C9}" presName="parTx" presStyleLbl="revTx" presStyleIdx="1" presStyleCnt="3">
        <dgm:presLayoutVars>
          <dgm:chMax val="1"/>
          <dgm:bulletEnabled val="1"/>
        </dgm:presLayoutVars>
      </dgm:prSet>
      <dgm:spPr/>
    </dgm:pt>
    <dgm:pt modelId="{A6EC171A-0D2E-4965-94AF-6DAF91F72683}" type="pres">
      <dgm:prSet presAssocID="{0BB27337-9115-4F57-8C29-4C1F11F741C9}" presName="bracket" presStyleLbl="parChTrans1D1" presStyleIdx="1" presStyleCnt="3"/>
      <dgm:spPr/>
    </dgm:pt>
    <dgm:pt modelId="{17E3076F-C9DB-49D1-92D2-1E2B1C815B22}" type="pres">
      <dgm:prSet presAssocID="{0BB27337-9115-4F57-8C29-4C1F11F741C9}" presName="spH" presStyleCnt="0"/>
      <dgm:spPr/>
    </dgm:pt>
    <dgm:pt modelId="{9D37300E-0519-4F3F-94A5-01345A166474}" type="pres">
      <dgm:prSet presAssocID="{0BB27337-9115-4F57-8C29-4C1F11F741C9}" presName="desTx" presStyleLbl="node1" presStyleIdx="1" presStyleCnt="3">
        <dgm:presLayoutVars>
          <dgm:bulletEnabled val="1"/>
        </dgm:presLayoutVars>
      </dgm:prSet>
      <dgm:spPr/>
    </dgm:pt>
    <dgm:pt modelId="{612DD42F-F5A1-459E-96B7-C27DAF6A35DB}" type="pres">
      <dgm:prSet presAssocID="{BD234344-6943-4546-B79D-58D1BCEDD24F}" presName="spV" presStyleCnt="0"/>
      <dgm:spPr/>
    </dgm:pt>
    <dgm:pt modelId="{55034572-F413-4510-93C5-C7FDAA78597F}" type="pres">
      <dgm:prSet presAssocID="{0EE325DC-9C05-4C99-9740-A826A80891EE}" presName="linNode" presStyleCnt="0"/>
      <dgm:spPr/>
    </dgm:pt>
    <dgm:pt modelId="{361C4B2C-D08B-4B14-8C2B-786CFD88ECC2}" type="pres">
      <dgm:prSet presAssocID="{0EE325DC-9C05-4C99-9740-A826A80891EE}" presName="parTx" presStyleLbl="revTx" presStyleIdx="2" presStyleCnt="3">
        <dgm:presLayoutVars>
          <dgm:chMax val="1"/>
          <dgm:bulletEnabled val="1"/>
        </dgm:presLayoutVars>
      </dgm:prSet>
      <dgm:spPr/>
    </dgm:pt>
    <dgm:pt modelId="{C90F7A67-6F1F-4B79-BCA5-2AA1B6FB498D}" type="pres">
      <dgm:prSet presAssocID="{0EE325DC-9C05-4C99-9740-A826A80891EE}" presName="bracket" presStyleLbl="parChTrans1D1" presStyleIdx="2" presStyleCnt="3"/>
      <dgm:spPr/>
    </dgm:pt>
    <dgm:pt modelId="{8FAD3427-0D58-40DF-A2D9-38B2EB8E1C26}" type="pres">
      <dgm:prSet presAssocID="{0EE325DC-9C05-4C99-9740-A826A80891EE}" presName="spH" presStyleCnt="0"/>
      <dgm:spPr/>
    </dgm:pt>
    <dgm:pt modelId="{159422AA-35A9-48F1-8158-A7855AA58672}" type="pres">
      <dgm:prSet presAssocID="{0EE325DC-9C05-4C99-9740-A826A80891EE}" presName="desTx" presStyleLbl="node1" presStyleIdx="2" presStyleCnt="3">
        <dgm:presLayoutVars>
          <dgm:bulletEnabled val="1"/>
        </dgm:presLayoutVars>
      </dgm:prSet>
      <dgm:spPr/>
    </dgm:pt>
  </dgm:ptLst>
  <dgm:cxnLst>
    <dgm:cxn modelId="{C15FA825-4241-4B49-8373-4293B02851F5}" type="presOf" srcId="{6744C203-58CF-42A5-A572-24701B39AE18}" destId="{159422AA-35A9-48F1-8158-A7855AA58672}" srcOrd="0" destOrd="0" presId="urn:diagrams.loki3.com/BracketList"/>
    <dgm:cxn modelId="{0F3C823C-7542-4032-B281-312FE30180FD}" type="presOf" srcId="{5C558EB9-86A7-4BD8-ADF8-8B762E830B4F}" destId="{99D2C159-A491-445F-A94A-C1B961789A56}" srcOrd="0" destOrd="0" presId="urn:diagrams.loki3.com/BracketList"/>
    <dgm:cxn modelId="{ED87773D-8B8A-47E4-B335-706E9BB9CA52}" srcId="{0BB27337-9115-4F57-8C29-4C1F11F741C9}" destId="{CF773AD4-A5AB-4088-B17E-952827B911E5}" srcOrd="0" destOrd="0" parTransId="{D7B7E924-EDF0-49F0-8E14-3C89BCF272FE}" sibTransId="{9CC90F19-1887-4C15-AA65-CDC6D3B51E14}"/>
    <dgm:cxn modelId="{FCA6704D-37EB-45A3-8840-4341D6E34A91}" type="presOf" srcId="{0BB27337-9115-4F57-8C29-4C1F11F741C9}" destId="{BA9A3E79-2AF3-4CD4-918F-B0883A4DA264}" srcOrd="0" destOrd="0" presId="urn:diagrams.loki3.com/BracketList"/>
    <dgm:cxn modelId="{4D50BC50-232C-4A2D-89C6-5FD390CCDB71}" srcId="{922E3592-D53D-4DFC-9362-865192034BD7}" destId="{5C558EB9-86A7-4BD8-ADF8-8B762E830B4F}" srcOrd="0" destOrd="0" parTransId="{195EE346-C81E-4C5C-912D-8C896F358382}" sibTransId="{A4BA64E5-BD96-432A-930B-1E8EB07DB803}"/>
    <dgm:cxn modelId="{0FF9E852-A671-4594-84EC-1008EB4F2811}" type="presOf" srcId="{CF773AD4-A5AB-4088-B17E-952827B911E5}" destId="{9D37300E-0519-4F3F-94A5-01345A166474}" srcOrd="0" destOrd="0" presId="urn:diagrams.loki3.com/BracketList"/>
    <dgm:cxn modelId="{9B80BB54-E897-4CAA-BB51-D81B6AEB9F4A}" type="presOf" srcId="{922E3592-D53D-4DFC-9362-865192034BD7}" destId="{9C503EA7-8C60-40C7-93F8-4DA7D73CD7C7}" srcOrd="0" destOrd="0" presId="urn:diagrams.loki3.com/BracketList"/>
    <dgm:cxn modelId="{D7732286-078C-4800-A4FD-790839D5688E}" type="presOf" srcId="{B076F14A-27F4-432C-9162-C7DD9B329105}" destId="{1C41AAAB-1790-484F-AFF5-ED9ABD5D77E5}" srcOrd="0" destOrd="0" presId="urn:diagrams.loki3.com/BracketList"/>
    <dgm:cxn modelId="{E4BBE4A3-F260-40ED-9264-8AE32C2C6371}" srcId="{B076F14A-27F4-432C-9162-C7DD9B329105}" destId="{0BB27337-9115-4F57-8C29-4C1F11F741C9}" srcOrd="1" destOrd="0" parTransId="{7CB0478B-AC0A-4E00-8B0D-E8D7B43C76C5}" sibTransId="{BD234344-6943-4546-B79D-58D1BCEDD24F}"/>
    <dgm:cxn modelId="{DFCED9C9-EA1B-4048-BA4A-B45AFCBA4EB6}" srcId="{0EE325DC-9C05-4C99-9740-A826A80891EE}" destId="{6744C203-58CF-42A5-A572-24701B39AE18}" srcOrd="0" destOrd="0" parTransId="{EA2E4DA4-E7AD-49F8-96CD-9714330CE03C}" sibTransId="{867D5B50-A3D5-4C6C-BD4F-C9298767B959}"/>
    <dgm:cxn modelId="{73F3BACB-1734-4D0D-9657-12F1D18A99F8}" srcId="{B076F14A-27F4-432C-9162-C7DD9B329105}" destId="{0EE325DC-9C05-4C99-9740-A826A80891EE}" srcOrd="2" destOrd="0" parTransId="{39F90906-E627-4228-8F5B-FECAD163EE46}" sibTransId="{A3F2067B-62C1-4DA0-9211-8EBC7BB07CE1}"/>
    <dgm:cxn modelId="{4DA70DDC-CCB2-46E7-947B-5C9FCDB09592}" type="presOf" srcId="{0EE325DC-9C05-4C99-9740-A826A80891EE}" destId="{361C4B2C-D08B-4B14-8C2B-786CFD88ECC2}" srcOrd="0" destOrd="0" presId="urn:diagrams.loki3.com/BracketList"/>
    <dgm:cxn modelId="{B5EA65FE-9455-45E1-A1E9-3A1C8303F21F}" srcId="{B076F14A-27F4-432C-9162-C7DD9B329105}" destId="{922E3592-D53D-4DFC-9362-865192034BD7}" srcOrd="0" destOrd="0" parTransId="{0A456196-73E7-4F39-9885-AE611044626C}" sibTransId="{CC000F4D-68D0-425A-A67E-48C9ABCEF626}"/>
    <dgm:cxn modelId="{F5F7E512-9B5F-4FC2-9F3F-4D6EDB0363A3}" type="presParOf" srcId="{1C41AAAB-1790-484F-AFF5-ED9ABD5D77E5}" destId="{1A839882-C8C9-45D9-9DF2-8C9AD564C2F1}" srcOrd="0" destOrd="0" presId="urn:diagrams.loki3.com/BracketList"/>
    <dgm:cxn modelId="{5C634619-F69C-4F6F-960A-98D237521E45}" type="presParOf" srcId="{1A839882-C8C9-45D9-9DF2-8C9AD564C2F1}" destId="{9C503EA7-8C60-40C7-93F8-4DA7D73CD7C7}" srcOrd="0" destOrd="0" presId="urn:diagrams.loki3.com/BracketList"/>
    <dgm:cxn modelId="{8023D8C0-3A6E-4981-87AD-EC5B94AF9D5E}" type="presParOf" srcId="{1A839882-C8C9-45D9-9DF2-8C9AD564C2F1}" destId="{7AB666EA-EC64-4D2C-B59F-DF2AC1594814}" srcOrd="1" destOrd="0" presId="urn:diagrams.loki3.com/BracketList"/>
    <dgm:cxn modelId="{F721D563-632F-4AE2-999B-9AD3CDEAA749}" type="presParOf" srcId="{1A839882-C8C9-45D9-9DF2-8C9AD564C2F1}" destId="{34D8FA3F-69A1-4646-9B83-18EDF706E2CC}" srcOrd="2" destOrd="0" presId="urn:diagrams.loki3.com/BracketList"/>
    <dgm:cxn modelId="{65A757F4-9DEB-413D-AD53-0342BC9783FD}" type="presParOf" srcId="{1A839882-C8C9-45D9-9DF2-8C9AD564C2F1}" destId="{99D2C159-A491-445F-A94A-C1B961789A56}" srcOrd="3" destOrd="0" presId="urn:diagrams.loki3.com/BracketList"/>
    <dgm:cxn modelId="{286885F1-9E1D-4B78-8F13-3EE8AF2803CC}" type="presParOf" srcId="{1C41AAAB-1790-484F-AFF5-ED9ABD5D77E5}" destId="{9B03F5CC-B870-4D26-B076-F2B458D9B005}" srcOrd="1" destOrd="0" presId="urn:diagrams.loki3.com/BracketList"/>
    <dgm:cxn modelId="{72A0866B-0407-4C56-9FB0-34123FE09330}" type="presParOf" srcId="{1C41AAAB-1790-484F-AFF5-ED9ABD5D77E5}" destId="{D2C7C76D-457E-4829-8064-4C8BE6644898}" srcOrd="2" destOrd="0" presId="urn:diagrams.loki3.com/BracketList"/>
    <dgm:cxn modelId="{AC08FA68-D914-4CB6-B4E2-2FE1571BD511}" type="presParOf" srcId="{D2C7C76D-457E-4829-8064-4C8BE6644898}" destId="{BA9A3E79-2AF3-4CD4-918F-B0883A4DA264}" srcOrd="0" destOrd="0" presId="urn:diagrams.loki3.com/BracketList"/>
    <dgm:cxn modelId="{946D2CFB-C7C1-4D25-912B-17CB42C1B86B}" type="presParOf" srcId="{D2C7C76D-457E-4829-8064-4C8BE6644898}" destId="{A6EC171A-0D2E-4965-94AF-6DAF91F72683}" srcOrd="1" destOrd="0" presId="urn:diagrams.loki3.com/BracketList"/>
    <dgm:cxn modelId="{025ABA83-4815-40DA-AC9A-2425A568CA2F}" type="presParOf" srcId="{D2C7C76D-457E-4829-8064-4C8BE6644898}" destId="{17E3076F-C9DB-49D1-92D2-1E2B1C815B22}" srcOrd="2" destOrd="0" presId="urn:diagrams.loki3.com/BracketList"/>
    <dgm:cxn modelId="{83EA9B4B-D74A-4179-BEFF-8CA842C0FC14}" type="presParOf" srcId="{D2C7C76D-457E-4829-8064-4C8BE6644898}" destId="{9D37300E-0519-4F3F-94A5-01345A166474}" srcOrd="3" destOrd="0" presId="urn:diagrams.loki3.com/BracketList"/>
    <dgm:cxn modelId="{7B21F07F-1BDF-4A76-A578-C357CD44D1A5}" type="presParOf" srcId="{1C41AAAB-1790-484F-AFF5-ED9ABD5D77E5}" destId="{612DD42F-F5A1-459E-96B7-C27DAF6A35DB}" srcOrd="3" destOrd="0" presId="urn:diagrams.loki3.com/BracketList"/>
    <dgm:cxn modelId="{34237EE5-E867-45C5-8134-31D1E040B71F}" type="presParOf" srcId="{1C41AAAB-1790-484F-AFF5-ED9ABD5D77E5}" destId="{55034572-F413-4510-93C5-C7FDAA78597F}" srcOrd="4" destOrd="0" presId="urn:diagrams.loki3.com/BracketList"/>
    <dgm:cxn modelId="{1762BE1C-9990-49E9-AABA-DC90230C40C2}" type="presParOf" srcId="{55034572-F413-4510-93C5-C7FDAA78597F}" destId="{361C4B2C-D08B-4B14-8C2B-786CFD88ECC2}" srcOrd="0" destOrd="0" presId="urn:diagrams.loki3.com/BracketList"/>
    <dgm:cxn modelId="{A00A26EF-CA37-403B-9AAD-3B4DE1C3FFAC}" type="presParOf" srcId="{55034572-F413-4510-93C5-C7FDAA78597F}" destId="{C90F7A67-6F1F-4B79-BCA5-2AA1B6FB498D}" srcOrd="1" destOrd="0" presId="urn:diagrams.loki3.com/BracketList"/>
    <dgm:cxn modelId="{CAA5AC35-43A7-4854-A0F0-80FF3D165BC1}" type="presParOf" srcId="{55034572-F413-4510-93C5-C7FDAA78597F}" destId="{8FAD3427-0D58-40DF-A2D9-38B2EB8E1C26}" srcOrd="2" destOrd="0" presId="urn:diagrams.loki3.com/BracketList"/>
    <dgm:cxn modelId="{FE5F90E6-B077-464F-B0B1-67E2D8C052D3}" type="presParOf" srcId="{55034572-F413-4510-93C5-C7FDAA78597F}" destId="{159422AA-35A9-48F1-8158-A7855AA58672}" srcOrd="3" destOrd="0" presId="urn:diagrams.loki3.com/BracketList"/>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D40E1376-4602-4BBF-8512-E9B371D8EC43}" type="doc">
      <dgm:prSet loTypeId="urn:diagrams.loki3.com/BracketList" loCatId="list" qsTypeId="urn:microsoft.com/office/officeart/2005/8/quickstyle/simple1" qsCatId="simple" csTypeId="urn:microsoft.com/office/officeart/2005/8/colors/accent1_2" csCatId="accent1" phldr="1"/>
      <dgm:spPr/>
      <dgm:t>
        <a:bodyPr/>
        <a:lstStyle/>
        <a:p>
          <a:endParaRPr lang="en-GB"/>
        </a:p>
      </dgm:t>
    </dgm:pt>
    <dgm:pt modelId="{5904DBE7-8C75-4ABB-913B-1A58E89DC85D}">
      <dgm:prSet phldrT="[Text]"/>
      <dgm:spPr/>
      <dgm:t>
        <a:bodyPr/>
        <a:lstStyle/>
        <a:p>
          <a:r>
            <a:rPr lang="en-GB"/>
            <a:t>Review and audits </a:t>
          </a:r>
        </a:p>
      </dgm:t>
    </dgm:pt>
    <dgm:pt modelId="{DA0DBE57-C573-4219-849B-3D1D7C296619}" type="parTrans" cxnId="{1C533C74-DED5-4656-BFC7-9B6BA7EED838}">
      <dgm:prSet/>
      <dgm:spPr/>
      <dgm:t>
        <a:bodyPr/>
        <a:lstStyle/>
        <a:p>
          <a:endParaRPr lang="en-GB"/>
        </a:p>
      </dgm:t>
    </dgm:pt>
    <dgm:pt modelId="{D117EA74-DF12-4377-9467-7A7F0245BAAB}" type="sibTrans" cxnId="{1C533C74-DED5-4656-BFC7-9B6BA7EED838}">
      <dgm:prSet/>
      <dgm:spPr/>
      <dgm:t>
        <a:bodyPr/>
        <a:lstStyle/>
        <a:p>
          <a:endParaRPr lang="en-GB"/>
        </a:p>
      </dgm:t>
    </dgm:pt>
    <dgm:pt modelId="{8A2CFEAD-177D-42C1-BAD3-69A4767C2BAF}">
      <dgm:prSet phldrT="[Text]"/>
      <dgm:spPr/>
      <dgm:t>
        <a:bodyPr/>
        <a:lstStyle/>
        <a:p>
          <a:r>
            <a:rPr lang="en-GB"/>
            <a:t>ISO 27001</a:t>
          </a:r>
        </a:p>
      </dgm:t>
    </dgm:pt>
    <dgm:pt modelId="{07FC1CFC-66CE-4E63-9851-300ABC8E0A8B}" type="parTrans" cxnId="{E9C3209E-11F6-46E7-A900-9A1CCA78DDBF}">
      <dgm:prSet/>
      <dgm:spPr/>
      <dgm:t>
        <a:bodyPr/>
        <a:lstStyle/>
        <a:p>
          <a:endParaRPr lang="en-GB"/>
        </a:p>
      </dgm:t>
    </dgm:pt>
    <dgm:pt modelId="{D834714B-531D-4E49-917B-C86DF78E7599}" type="sibTrans" cxnId="{E9C3209E-11F6-46E7-A900-9A1CCA78DDBF}">
      <dgm:prSet/>
      <dgm:spPr/>
      <dgm:t>
        <a:bodyPr/>
        <a:lstStyle/>
        <a:p>
          <a:endParaRPr lang="en-GB"/>
        </a:p>
      </dgm:t>
    </dgm:pt>
    <dgm:pt modelId="{E67B40A2-F370-456C-9596-50FF9432DDD1}">
      <dgm:prSet phldrT="[Text]"/>
      <dgm:spPr/>
      <dgm:t>
        <a:bodyPr/>
        <a:lstStyle/>
        <a:p>
          <a:r>
            <a:rPr lang="en-GB"/>
            <a:t>Assessment of IT services</a:t>
          </a:r>
        </a:p>
      </dgm:t>
    </dgm:pt>
    <dgm:pt modelId="{AB3CBA26-538D-4993-85EB-1325A48391AA}" type="parTrans" cxnId="{C83033E0-FE33-4A61-9763-E521E5C17667}">
      <dgm:prSet/>
      <dgm:spPr/>
      <dgm:t>
        <a:bodyPr/>
        <a:lstStyle/>
        <a:p>
          <a:endParaRPr lang="en-GB"/>
        </a:p>
      </dgm:t>
    </dgm:pt>
    <dgm:pt modelId="{FB54D6A8-76D0-419C-9B00-E7DDAF2C6284}" type="sibTrans" cxnId="{C83033E0-FE33-4A61-9763-E521E5C17667}">
      <dgm:prSet/>
      <dgm:spPr/>
      <dgm:t>
        <a:bodyPr/>
        <a:lstStyle/>
        <a:p>
          <a:endParaRPr lang="en-GB"/>
        </a:p>
      </dgm:t>
    </dgm:pt>
    <dgm:pt modelId="{C664B87D-5DA7-4F6D-9A7E-1CB1F6C732D0}">
      <dgm:prSet phldrT="[Text]"/>
      <dgm:spPr/>
      <dgm:t>
        <a:bodyPr/>
        <a:lstStyle/>
        <a:p>
          <a:r>
            <a:rPr lang="en-GB"/>
            <a:t>ITIL</a:t>
          </a:r>
        </a:p>
      </dgm:t>
    </dgm:pt>
    <dgm:pt modelId="{B6685F70-6FE7-4CB2-9D8C-ACE13D8D8EDC}" type="parTrans" cxnId="{081EA1A0-53EE-454B-8EC2-F388A186BD14}">
      <dgm:prSet/>
      <dgm:spPr/>
      <dgm:t>
        <a:bodyPr/>
        <a:lstStyle/>
        <a:p>
          <a:endParaRPr lang="en-GB"/>
        </a:p>
      </dgm:t>
    </dgm:pt>
    <dgm:pt modelId="{4981CF2C-B24A-4DE9-B15D-3578EA3EBD5C}" type="sibTrans" cxnId="{081EA1A0-53EE-454B-8EC2-F388A186BD14}">
      <dgm:prSet/>
      <dgm:spPr/>
      <dgm:t>
        <a:bodyPr/>
        <a:lstStyle/>
        <a:p>
          <a:endParaRPr lang="en-GB"/>
        </a:p>
      </dgm:t>
    </dgm:pt>
    <dgm:pt modelId="{4555D769-BCDB-4E3B-BC03-658D1A019038}" type="pres">
      <dgm:prSet presAssocID="{D40E1376-4602-4BBF-8512-E9B371D8EC43}" presName="Name0" presStyleCnt="0">
        <dgm:presLayoutVars>
          <dgm:dir/>
          <dgm:animLvl val="lvl"/>
          <dgm:resizeHandles val="exact"/>
        </dgm:presLayoutVars>
      </dgm:prSet>
      <dgm:spPr/>
    </dgm:pt>
    <dgm:pt modelId="{7069FEA4-CD2D-46DB-8E5C-2C1F4726196C}" type="pres">
      <dgm:prSet presAssocID="{5904DBE7-8C75-4ABB-913B-1A58E89DC85D}" presName="linNode" presStyleCnt="0"/>
      <dgm:spPr/>
    </dgm:pt>
    <dgm:pt modelId="{BBBF2EE9-6F1D-4C1F-AA4C-77AE490044D9}" type="pres">
      <dgm:prSet presAssocID="{5904DBE7-8C75-4ABB-913B-1A58E89DC85D}" presName="parTx" presStyleLbl="revTx" presStyleIdx="0" presStyleCnt="2">
        <dgm:presLayoutVars>
          <dgm:chMax val="1"/>
          <dgm:bulletEnabled val="1"/>
        </dgm:presLayoutVars>
      </dgm:prSet>
      <dgm:spPr/>
    </dgm:pt>
    <dgm:pt modelId="{05DD4BD9-17DE-45D9-87C4-4171EDE84512}" type="pres">
      <dgm:prSet presAssocID="{5904DBE7-8C75-4ABB-913B-1A58E89DC85D}" presName="bracket" presStyleLbl="parChTrans1D1" presStyleIdx="0" presStyleCnt="2"/>
      <dgm:spPr/>
    </dgm:pt>
    <dgm:pt modelId="{01A0B967-E50C-4944-BB25-9EB810040227}" type="pres">
      <dgm:prSet presAssocID="{5904DBE7-8C75-4ABB-913B-1A58E89DC85D}" presName="spH" presStyleCnt="0"/>
      <dgm:spPr/>
    </dgm:pt>
    <dgm:pt modelId="{9A2CFCCC-F61F-48C7-9000-9E1E395DE83A}" type="pres">
      <dgm:prSet presAssocID="{5904DBE7-8C75-4ABB-913B-1A58E89DC85D}" presName="desTx" presStyleLbl="node1" presStyleIdx="0" presStyleCnt="2">
        <dgm:presLayoutVars>
          <dgm:bulletEnabled val="1"/>
        </dgm:presLayoutVars>
      </dgm:prSet>
      <dgm:spPr/>
    </dgm:pt>
    <dgm:pt modelId="{CC4D5240-488B-41A4-9C57-4DC2B1F29E00}" type="pres">
      <dgm:prSet presAssocID="{D117EA74-DF12-4377-9467-7A7F0245BAAB}" presName="spV" presStyleCnt="0"/>
      <dgm:spPr/>
    </dgm:pt>
    <dgm:pt modelId="{CD27C097-3046-479F-9F96-B672A3078E7B}" type="pres">
      <dgm:prSet presAssocID="{E67B40A2-F370-456C-9596-50FF9432DDD1}" presName="linNode" presStyleCnt="0"/>
      <dgm:spPr/>
    </dgm:pt>
    <dgm:pt modelId="{3B47319A-AA21-434A-9D4B-A5376787A384}" type="pres">
      <dgm:prSet presAssocID="{E67B40A2-F370-456C-9596-50FF9432DDD1}" presName="parTx" presStyleLbl="revTx" presStyleIdx="1" presStyleCnt="2">
        <dgm:presLayoutVars>
          <dgm:chMax val="1"/>
          <dgm:bulletEnabled val="1"/>
        </dgm:presLayoutVars>
      </dgm:prSet>
      <dgm:spPr/>
    </dgm:pt>
    <dgm:pt modelId="{4BB8F3E3-B018-4078-9FB0-26985E41BE58}" type="pres">
      <dgm:prSet presAssocID="{E67B40A2-F370-456C-9596-50FF9432DDD1}" presName="bracket" presStyleLbl="parChTrans1D1" presStyleIdx="1" presStyleCnt="2"/>
      <dgm:spPr/>
    </dgm:pt>
    <dgm:pt modelId="{7ECA7405-2D58-4E30-A598-4988252E5E19}" type="pres">
      <dgm:prSet presAssocID="{E67B40A2-F370-456C-9596-50FF9432DDD1}" presName="spH" presStyleCnt="0"/>
      <dgm:spPr/>
    </dgm:pt>
    <dgm:pt modelId="{49E1633C-E422-488E-91CB-A1FE930B12BF}" type="pres">
      <dgm:prSet presAssocID="{E67B40A2-F370-456C-9596-50FF9432DDD1}" presName="desTx" presStyleLbl="node1" presStyleIdx="1" presStyleCnt="2">
        <dgm:presLayoutVars>
          <dgm:bulletEnabled val="1"/>
        </dgm:presLayoutVars>
      </dgm:prSet>
      <dgm:spPr/>
    </dgm:pt>
  </dgm:ptLst>
  <dgm:cxnLst>
    <dgm:cxn modelId="{0FF55B44-E80B-40C5-AB3E-910BBB6FA177}" type="presOf" srcId="{C664B87D-5DA7-4F6D-9A7E-1CB1F6C732D0}" destId="{49E1633C-E422-488E-91CB-A1FE930B12BF}" srcOrd="0" destOrd="0" presId="urn:diagrams.loki3.com/BracketList"/>
    <dgm:cxn modelId="{46F3FC49-7DB8-4B0E-B22B-80F285D3DA8E}" type="presOf" srcId="{E67B40A2-F370-456C-9596-50FF9432DDD1}" destId="{3B47319A-AA21-434A-9D4B-A5376787A384}" srcOrd="0" destOrd="0" presId="urn:diagrams.loki3.com/BracketList"/>
    <dgm:cxn modelId="{1C533C74-DED5-4656-BFC7-9B6BA7EED838}" srcId="{D40E1376-4602-4BBF-8512-E9B371D8EC43}" destId="{5904DBE7-8C75-4ABB-913B-1A58E89DC85D}" srcOrd="0" destOrd="0" parTransId="{DA0DBE57-C573-4219-849B-3D1D7C296619}" sibTransId="{D117EA74-DF12-4377-9467-7A7F0245BAAB}"/>
    <dgm:cxn modelId="{C6F7387E-5CAC-4E05-BE45-08CA50212D21}" type="presOf" srcId="{D40E1376-4602-4BBF-8512-E9B371D8EC43}" destId="{4555D769-BCDB-4E3B-BC03-658D1A019038}" srcOrd="0" destOrd="0" presId="urn:diagrams.loki3.com/BracketList"/>
    <dgm:cxn modelId="{E9C3209E-11F6-46E7-A900-9A1CCA78DDBF}" srcId="{5904DBE7-8C75-4ABB-913B-1A58E89DC85D}" destId="{8A2CFEAD-177D-42C1-BAD3-69A4767C2BAF}" srcOrd="0" destOrd="0" parTransId="{07FC1CFC-66CE-4E63-9851-300ABC8E0A8B}" sibTransId="{D834714B-531D-4E49-917B-C86DF78E7599}"/>
    <dgm:cxn modelId="{081EA1A0-53EE-454B-8EC2-F388A186BD14}" srcId="{E67B40A2-F370-456C-9596-50FF9432DDD1}" destId="{C664B87D-5DA7-4F6D-9A7E-1CB1F6C732D0}" srcOrd="0" destOrd="0" parTransId="{B6685F70-6FE7-4CB2-9D8C-ACE13D8D8EDC}" sibTransId="{4981CF2C-B24A-4DE9-B15D-3578EA3EBD5C}"/>
    <dgm:cxn modelId="{4BEB11CD-0ABB-40B7-97E7-DA86BE36952A}" type="presOf" srcId="{5904DBE7-8C75-4ABB-913B-1A58E89DC85D}" destId="{BBBF2EE9-6F1D-4C1F-AA4C-77AE490044D9}" srcOrd="0" destOrd="0" presId="urn:diagrams.loki3.com/BracketList"/>
    <dgm:cxn modelId="{454DB1D6-D1B7-4B74-BBB9-E5B4F48FFC74}" type="presOf" srcId="{8A2CFEAD-177D-42C1-BAD3-69A4767C2BAF}" destId="{9A2CFCCC-F61F-48C7-9000-9E1E395DE83A}" srcOrd="0" destOrd="0" presId="urn:diagrams.loki3.com/BracketList"/>
    <dgm:cxn modelId="{C83033E0-FE33-4A61-9763-E521E5C17667}" srcId="{D40E1376-4602-4BBF-8512-E9B371D8EC43}" destId="{E67B40A2-F370-456C-9596-50FF9432DDD1}" srcOrd="1" destOrd="0" parTransId="{AB3CBA26-538D-4993-85EB-1325A48391AA}" sibTransId="{FB54D6A8-76D0-419C-9B00-E7DDAF2C6284}"/>
    <dgm:cxn modelId="{4C0E5F8F-FF6A-495F-A7B7-1F8B7CCC3D96}" type="presParOf" srcId="{4555D769-BCDB-4E3B-BC03-658D1A019038}" destId="{7069FEA4-CD2D-46DB-8E5C-2C1F4726196C}" srcOrd="0" destOrd="0" presId="urn:diagrams.loki3.com/BracketList"/>
    <dgm:cxn modelId="{7B3272C2-8876-4C48-9B38-97255B8D6E1B}" type="presParOf" srcId="{7069FEA4-CD2D-46DB-8E5C-2C1F4726196C}" destId="{BBBF2EE9-6F1D-4C1F-AA4C-77AE490044D9}" srcOrd="0" destOrd="0" presId="urn:diagrams.loki3.com/BracketList"/>
    <dgm:cxn modelId="{52CC2DDF-8F15-4D74-9D8C-82CC1E73DEC8}" type="presParOf" srcId="{7069FEA4-CD2D-46DB-8E5C-2C1F4726196C}" destId="{05DD4BD9-17DE-45D9-87C4-4171EDE84512}" srcOrd="1" destOrd="0" presId="urn:diagrams.loki3.com/BracketList"/>
    <dgm:cxn modelId="{67BAFCD2-B0A0-455A-B2F1-CF2099578F7E}" type="presParOf" srcId="{7069FEA4-CD2D-46DB-8E5C-2C1F4726196C}" destId="{01A0B967-E50C-4944-BB25-9EB810040227}" srcOrd="2" destOrd="0" presId="urn:diagrams.loki3.com/BracketList"/>
    <dgm:cxn modelId="{A08A02B9-DD64-4C56-BF97-843407C9F2A3}" type="presParOf" srcId="{7069FEA4-CD2D-46DB-8E5C-2C1F4726196C}" destId="{9A2CFCCC-F61F-48C7-9000-9E1E395DE83A}" srcOrd="3" destOrd="0" presId="urn:diagrams.loki3.com/BracketList"/>
    <dgm:cxn modelId="{E0323AEB-F9C9-4693-9782-7E3F969CE592}" type="presParOf" srcId="{4555D769-BCDB-4E3B-BC03-658D1A019038}" destId="{CC4D5240-488B-41A4-9C57-4DC2B1F29E00}" srcOrd="1" destOrd="0" presId="urn:diagrams.loki3.com/BracketList"/>
    <dgm:cxn modelId="{BDBB84AC-A11A-4715-BC0F-EF897F49881B}" type="presParOf" srcId="{4555D769-BCDB-4E3B-BC03-658D1A019038}" destId="{CD27C097-3046-479F-9F96-B672A3078E7B}" srcOrd="2" destOrd="0" presId="urn:diagrams.loki3.com/BracketList"/>
    <dgm:cxn modelId="{AD9CAC77-0E17-48A2-9910-5E7A79A1F906}" type="presParOf" srcId="{CD27C097-3046-479F-9F96-B672A3078E7B}" destId="{3B47319A-AA21-434A-9D4B-A5376787A384}" srcOrd="0" destOrd="0" presId="urn:diagrams.loki3.com/BracketList"/>
    <dgm:cxn modelId="{B5F9DE06-AEA7-4D15-BD2C-29FFD629CA04}" type="presParOf" srcId="{CD27C097-3046-479F-9F96-B672A3078E7B}" destId="{4BB8F3E3-B018-4078-9FB0-26985E41BE58}" srcOrd="1" destOrd="0" presId="urn:diagrams.loki3.com/BracketList"/>
    <dgm:cxn modelId="{346250B9-9DAD-40AB-9583-7910885A9135}" type="presParOf" srcId="{CD27C097-3046-479F-9F96-B672A3078E7B}" destId="{7ECA7405-2D58-4E30-A598-4988252E5E19}" srcOrd="2" destOrd="0" presId="urn:diagrams.loki3.com/BracketList"/>
    <dgm:cxn modelId="{3F374B1E-C194-4B32-B12A-E8737F9D7DEB}" type="presParOf" srcId="{CD27C097-3046-479F-9F96-B672A3078E7B}" destId="{49E1633C-E422-488E-91CB-A1FE930B12BF}" srcOrd="3" destOrd="0" presId="urn:diagrams.loki3.com/BracketList"/>
  </dgm:cxnLst>
  <dgm:bg/>
  <dgm:whole/>
  <dgm:extLst>
    <a:ext uri="http://schemas.microsoft.com/office/drawing/2008/diagram">
      <dsp:dataModelExt xmlns:dsp="http://schemas.microsoft.com/office/drawing/2008/diagram" relId="rId4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FF6C98-0834-43C6-9366-839D1DE5D412}">
      <dsp:nvSpPr>
        <dsp:cNvPr id="0" name=""/>
        <dsp:cNvSpPr/>
      </dsp:nvSpPr>
      <dsp:spPr>
        <a:xfrm rot="5400000">
          <a:off x="3484783" y="-1446781"/>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There should be complete compliance from senior management and any essential resources and support should be supplied by them.</a:t>
          </a:r>
        </a:p>
      </dsp:txBody>
      <dsp:txXfrm rot="-5400000">
        <a:off x="1975103" y="86913"/>
        <a:ext cx="3487282" cy="443908"/>
      </dsp:txXfrm>
    </dsp:sp>
    <dsp:sp modelId="{C1B535EC-8843-4E4E-A047-DB8754A90FB7}">
      <dsp:nvSpPr>
        <dsp:cNvPr id="0" name=""/>
        <dsp:cNvSpPr/>
      </dsp:nvSpPr>
      <dsp:spPr>
        <a:xfrm>
          <a:off x="0" y="1406"/>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en-GB" sz="1500" kern="1200"/>
            <a:t>Management support and leadership</a:t>
          </a:r>
        </a:p>
      </dsp:txBody>
      <dsp:txXfrm>
        <a:off x="30018" y="31424"/>
        <a:ext cx="1915068" cy="554884"/>
      </dsp:txXfrm>
    </dsp:sp>
    <dsp:sp modelId="{CB75F1AB-AAC2-491D-9655-C8144998605A}">
      <dsp:nvSpPr>
        <dsp:cNvPr id="0" name=""/>
        <dsp:cNvSpPr/>
      </dsp:nvSpPr>
      <dsp:spPr>
        <a:xfrm rot="5400000">
          <a:off x="3484783" y="-801114"/>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ISMS's boundaries must be set to be able to create appropriate policies, goals, and procedueres to ensure enformation security</a:t>
          </a:r>
        </a:p>
      </dsp:txBody>
      <dsp:txXfrm rot="-5400000">
        <a:off x="1975103" y="732580"/>
        <a:ext cx="3487282" cy="443908"/>
      </dsp:txXfrm>
    </dsp:sp>
    <dsp:sp modelId="{F537251F-91B1-4F28-BDE0-230EA55D1777}">
      <dsp:nvSpPr>
        <dsp:cNvPr id="0" name=""/>
        <dsp:cNvSpPr/>
      </dsp:nvSpPr>
      <dsp:spPr>
        <a:xfrm>
          <a:off x="0" y="647073"/>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en-GB" sz="1500" kern="1200"/>
            <a:t>Establishing the ISMS</a:t>
          </a:r>
        </a:p>
      </dsp:txBody>
      <dsp:txXfrm>
        <a:off x="30018" y="677091"/>
        <a:ext cx="1915068" cy="554884"/>
      </dsp:txXfrm>
    </dsp:sp>
    <dsp:sp modelId="{DEB337A9-7325-4164-BE2D-386BC1DB6D38}">
      <dsp:nvSpPr>
        <dsp:cNvPr id="0" name=""/>
        <dsp:cNvSpPr/>
      </dsp:nvSpPr>
      <dsp:spPr>
        <a:xfrm rot="5400000">
          <a:off x="3484783" y="-155447"/>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To determine appropriate control and to ensure that the needed mitigation methods are used, the potential risks should be detected and evaluated from both internal and external resources</a:t>
          </a:r>
        </a:p>
      </dsp:txBody>
      <dsp:txXfrm rot="-5400000">
        <a:off x="1975103" y="1378247"/>
        <a:ext cx="3487282" cy="443908"/>
      </dsp:txXfrm>
    </dsp:sp>
    <dsp:sp modelId="{8C104751-71BC-4A94-A9B4-3F95C174AB15}">
      <dsp:nvSpPr>
        <dsp:cNvPr id="0" name=""/>
        <dsp:cNvSpPr/>
      </dsp:nvSpPr>
      <dsp:spPr>
        <a:xfrm>
          <a:off x="0" y="1292739"/>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en-GB" sz="1500" kern="1200"/>
            <a:t>Risk assessment</a:t>
          </a:r>
        </a:p>
      </dsp:txBody>
      <dsp:txXfrm>
        <a:off x="30018" y="1322757"/>
        <a:ext cx="1915068" cy="554884"/>
      </dsp:txXfrm>
    </dsp:sp>
    <dsp:sp modelId="{1CE9A644-BDAB-4239-91EE-EDF544F2FE76}">
      <dsp:nvSpPr>
        <dsp:cNvPr id="0" name=""/>
        <dsp:cNvSpPr/>
      </dsp:nvSpPr>
      <dsp:spPr>
        <a:xfrm rot="5400000">
          <a:off x="3484783" y="490218"/>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To ensure constance data security, the ISMS's performance must be monitored and reviewed for any opportunities in enhancing the security</a:t>
          </a:r>
        </a:p>
      </dsp:txBody>
      <dsp:txXfrm rot="-5400000">
        <a:off x="1975103" y="2023912"/>
        <a:ext cx="3487282" cy="443908"/>
      </dsp:txXfrm>
    </dsp:sp>
    <dsp:sp modelId="{4F599119-277D-4E0D-AFAE-FE2712FA58BA}">
      <dsp:nvSpPr>
        <dsp:cNvPr id="0" name=""/>
        <dsp:cNvSpPr/>
      </dsp:nvSpPr>
      <dsp:spPr>
        <a:xfrm>
          <a:off x="0" y="1938406"/>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en-GB" sz="1500" kern="1200"/>
            <a:t>Monitoring and review</a:t>
          </a:r>
        </a:p>
      </dsp:txBody>
      <dsp:txXfrm>
        <a:off x="30018" y="1968424"/>
        <a:ext cx="1915068" cy="554884"/>
      </dsp:txXfrm>
    </dsp:sp>
    <dsp:sp modelId="{CE242369-8F42-4E8E-8864-524FE22D3C92}">
      <dsp:nvSpPr>
        <dsp:cNvPr id="0" name=""/>
        <dsp:cNvSpPr/>
      </dsp:nvSpPr>
      <dsp:spPr>
        <a:xfrm rot="5400000">
          <a:off x="3484783" y="1135885"/>
          <a:ext cx="491936" cy="3511296"/>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t>By using insights from the monitoring process, there should be needed improvement applied where needed to ensure that the security remains effective and aligned with the business's objectives</a:t>
          </a:r>
        </a:p>
      </dsp:txBody>
      <dsp:txXfrm rot="-5400000">
        <a:off x="1975103" y="2669579"/>
        <a:ext cx="3487282" cy="443908"/>
      </dsp:txXfrm>
    </dsp:sp>
    <dsp:sp modelId="{5EAD6E1C-2F6D-4115-8B80-F582D9B2F79B}">
      <dsp:nvSpPr>
        <dsp:cNvPr id="0" name=""/>
        <dsp:cNvSpPr/>
      </dsp:nvSpPr>
      <dsp:spPr>
        <a:xfrm>
          <a:off x="0" y="2584072"/>
          <a:ext cx="1975104" cy="6149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28575" rIns="57150" bIns="28575" numCol="1" spcCol="1270" anchor="ctr" anchorCtr="0">
          <a:noAutofit/>
        </a:bodyPr>
        <a:lstStyle/>
        <a:p>
          <a:pPr marL="0" lvl="0" indent="0" algn="ctr" defTabSz="666750">
            <a:lnSpc>
              <a:spcPct val="90000"/>
            </a:lnSpc>
            <a:spcBef>
              <a:spcPct val="0"/>
            </a:spcBef>
            <a:spcAft>
              <a:spcPct val="35000"/>
            </a:spcAft>
            <a:buNone/>
          </a:pPr>
          <a:r>
            <a:rPr lang="en-GB" sz="1500" kern="1200"/>
            <a:t>Continuous improvement</a:t>
          </a:r>
        </a:p>
      </dsp:txBody>
      <dsp:txXfrm>
        <a:off x="30018" y="2614090"/>
        <a:ext cx="1915068" cy="5548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D76C4B-3D1D-49AB-8ADE-62E0CAC92C5B}">
      <dsp:nvSpPr>
        <dsp:cNvPr id="0" name=""/>
        <dsp:cNvSpPr/>
      </dsp:nvSpPr>
      <dsp:spPr>
        <a:xfrm>
          <a:off x="1999733" y="849"/>
          <a:ext cx="949722" cy="6173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1. Meeting stakeholder needs </a:t>
          </a:r>
        </a:p>
      </dsp:txBody>
      <dsp:txXfrm>
        <a:off x="2029868" y="30984"/>
        <a:ext cx="889452" cy="557049"/>
      </dsp:txXfrm>
    </dsp:sp>
    <dsp:sp modelId="{9F807DD9-F406-4FD6-8CBF-80002641853F}">
      <dsp:nvSpPr>
        <dsp:cNvPr id="0" name=""/>
        <dsp:cNvSpPr/>
      </dsp:nvSpPr>
      <dsp:spPr>
        <a:xfrm>
          <a:off x="1240862" y="309508"/>
          <a:ext cx="2467465" cy="2467465"/>
        </a:xfrm>
        <a:custGeom>
          <a:avLst/>
          <a:gdLst/>
          <a:ahLst/>
          <a:cxnLst/>
          <a:rect l="0" t="0" r="0" b="0"/>
          <a:pathLst>
            <a:path>
              <a:moveTo>
                <a:pt x="1715122" y="97792"/>
              </a:moveTo>
              <a:arcTo wR="1233732" hR="1233732" stAng="17577980" swAng="1962252"/>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E082E82-9F73-42DE-A0B5-373A3EA0D67E}">
      <dsp:nvSpPr>
        <dsp:cNvPr id="0" name=""/>
        <dsp:cNvSpPr/>
      </dsp:nvSpPr>
      <dsp:spPr>
        <a:xfrm>
          <a:off x="3173083" y="853337"/>
          <a:ext cx="949722" cy="6173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2. Covering the enterprise End-to-End</a:t>
          </a:r>
        </a:p>
      </dsp:txBody>
      <dsp:txXfrm>
        <a:off x="3203218" y="883472"/>
        <a:ext cx="889452" cy="557049"/>
      </dsp:txXfrm>
    </dsp:sp>
    <dsp:sp modelId="{1E24197C-6FFB-4350-9D23-4556F60CBDFF}">
      <dsp:nvSpPr>
        <dsp:cNvPr id="0" name=""/>
        <dsp:cNvSpPr/>
      </dsp:nvSpPr>
      <dsp:spPr>
        <a:xfrm>
          <a:off x="1240862" y="309508"/>
          <a:ext cx="2467465" cy="2467465"/>
        </a:xfrm>
        <a:custGeom>
          <a:avLst/>
          <a:gdLst/>
          <a:ahLst/>
          <a:cxnLst/>
          <a:rect l="0" t="0" r="0" b="0"/>
          <a:pathLst>
            <a:path>
              <a:moveTo>
                <a:pt x="2465767" y="1169036"/>
              </a:moveTo>
              <a:arcTo wR="1233732" hR="1233732" stAng="21419643" swAng="219685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C335A3C4-EDA0-492A-BC67-15E94316E467}">
      <dsp:nvSpPr>
        <dsp:cNvPr id="0" name=""/>
        <dsp:cNvSpPr/>
      </dsp:nvSpPr>
      <dsp:spPr>
        <a:xfrm>
          <a:off x="2724903" y="2232692"/>
          <a:ext cx="949722" cy="6173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3. Applying a single integrated framework</a:t>
          </a:r>
        </a:p>
      </dsp:txBody>
      <dsp:txXfrm>
        <a:off x="2755038" y="2262827"/>
        <a:ext cx="889452" cy="557049"/>
      </dsp:txXfrm>
    </dsp:sp>
    <dsp:sp modelId="{EACDD4DD-AE10-4DB5-9E16-7827018F1B60}">
      <dsp:nvSpPr>
        <dsp:cNvPr id="0" name=""/>
        <dsp:cNvSpPr/>
      </dsp:nvSpPr>
      <dsp:spPr>
        <a:xfrm>
          <a:off x="1240862" y="309508"/>
          <a:ext cx="2467465" cy="2467465"/>
        </a:xfrm>
        <a:custGeom>
          <a:avLst/>
          <a:gdLst/>
          <a:ahLst/>
          <a:cxnLst/>
          <a:rect l="0" t="0" r="0" b="0"/>
          <a:pathLst>
            <a:path>
              <a:moveTo>
                <a:pt x="1479137" y="2442811"/>
              </a:moveTo>
              <a:arcTo wR="1233732" hR="1233732" stAng="4711599" swAng="137680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B22ACD5-0428-49E8-8687-890CA9A2C371}">
      <dsp:nvSpPr>
        <dsp:cNvPr id="0" name=""/>
        <dsp:cNvSpPr/>
      </dsp:nvSpPr>
      <dsp:spPr>
        <a:xfrm>
          <a:off x="1274563" y="2232692"/>
          <a:ext cx="949722" cy="6173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4.Enabling a holistic approach </a:t>
          </a:r>
        </a:p>
      </dsp:txBody>
      <dsp:txXfrm>
        <a:off x="1304698" y="2262827"/>
        <a:ext cx="889452" cy="557049"/>
      </dsp:txXfrm>
    </dsp:sp>
    <dsp:sp modelId="{BE490802-A4A0-4D4A-834B-FE2AC0A81C35}">
      <dsp:nvSpPr>
        <dsp:cNvPr id="0" name=""/>
        <dsp:cNvSpPr/>
      </dsp:nvSpPr>
      <dsp:spPr>
        <a:xfrm>
          <a:off x="1240862" y="309508"/>
          <a:ext cx="2467465" cy="2467465"/>
        </a:xfrm>
        <a:custGeom>
          <a:avLst/>
          <a:gdLst/>
          <a:ahLst/>
          <a:cxnLst/>
          <a:rect l="0" t="0" r="0" b="0"/>
          <a:pathLst>
            <a:path>
              <a:moveTo>
                <a:pt x="206228" y="1916617"/>
              </a:moveTo>
              <a:arcTo wR="1233732" hR="1233732" stAng="8783505" swAng="2196851"/>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22DD9470-04F5-401D-BFDE-38B7835C5DB9}">
      <dsp:nvSpPr>
        <dsp:cNvPr id="0" name=""/>
        <dsp:cNvSpPr/>
      </dsp:nvSpPr>
      <dsp:spPr>
        <a:xfrm>
          <a:off x="826384" y="853337"/>
          <a:ext cx="949722" cy="61731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5. Seperating governance from management </a:t>
          </a:r>
        </a:p>
      </dsp:txBody>
      <dsp:txXfrm>
        <a:off x="856519" y="883472"/>
        <a:ext cx="889452" cy="557049"/>
      </dsp:txXfrm>
    </dsp:sp>
    <dsp:sp modelId="{24213E7E-CAC3-45F4-948F-4CD4D3027D68}">
      <dsp:nvSpPr>
        <dsp:cNvPr id="0" name=""/>
        <dsp:cNvSpPr/>
      </dsp:nvSpPr>
      <dsp:spPr>
        <a:xfrm>
          <a:off x="1240862" y="309508"/>
          <a:ext cx="2467465" cy="2467465"/>
        </a:xfrm>
        <a:custGeom>
          <a:avLst/>
          <a:gdLst/>
          <a:ahLst/>
          <a:cxnLst/>
          <a:rect l="0" t="0" r="0" b="0"/>
          <a:pathLst>
            <a:path>
              <a:moveTo>
                <a:pt x="214905" y="537968"/>
              </a:moveTo>
              <a:arcTo wR="1233732" hR="1233732" stAng="12859768" swAng="1962252"/>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36F2A4-F101-404E-872C-B7E9DEF55C9C}">
      <dsp:nvSpPr>
        <dsp:cNvPr id="0" name=""/>
        <dsp:cNvSpPr/>
      </dsp:nvSpPr>
      <dsp:spPr>
        <a:xfrm rot="5400000">
          <a:off x="-205277" y="206089"/>
          <a:ext cx="1368514" cy="95796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Basic controls </a:t>
          </a:r>
        </a:p>
      </dsp:txBody>
      <dsp:txXfrm rot="-5400000">
        <a:off x="0" y="479792"/>
        <a:ext cx="957960" cy="410554"/>
      </dsp:txXfrm>
    </dsp:sp>
    <dsp:sp modelId="{C933C03E-86F3-419D-BF44-39F4EEDA75C0}">
      <dsp:nvSpPr>
        <dsp:cNvPr id="0" name=""/>
        <dsp:cNvSpPr/>
      </dsp:nvSpPr>
      <dsp:spPr>
        <a:xfrm rot="5400000">
          <a:off x="2951402" y="-1992630"/>
          <a:ext cx="889534" cy="487641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Inventory and control of hardware assets</a:t>
          </a:r>
        </a:p>
        <a:p>
          <a:pPr marL="171450" lvl="1" indent="-171450" algn="l" defTabSz="711200">
            <a:lnSpc>
              <a:spcPct val="90000"/>
            </a:lnSpc>
            <a:spcBef>
              <a:spcPct val="0"/>
            </a:spcBef>
            <a:spcAft>
              <a:spcPct val="15000"/>
            </a:spcAft>
            <a:buChar char="•"/>
          </a:pPr>
          <a:r>
            <a:rPr lang="en-GB" sz="1600" kern="1200"/>
            <a:t>continuous vulnerability management</a:t>
          </a:r>
        </a:p>
        <a:p>
          <a:pPr marL="171450" lvl="1" indent="-171450" algn="l" defTabSz="711200">
            <a:lnSpc>
              <a:spcPct val="90000"/>
            </a:lnSpc>
            <a:spcBef>
              <a:spcPct val="0"/>
            </a:spcBef>
            <a:spcAft>
              <a:spcPct val="15000"/>
            </a:spcAft>
            <a:buChar char="•"/>
          </a:pPr>
          <a:r>
            <a:rPr lang="en-GB" sz="1600" kern="1200"/>
            <a:t>Controlled use of administrative privileges</a:t>
          </a:r>
        </a:p>
      </dsp:txBody>
      <dsp:txXfrm rot="-5400000">
        <a:off x="957960" y="44235"/>
        <a:ext cx="4832996" cy="802688"/>
      </dsp:txXfrm>
    </dsp:sp>
    <dsp:sp modelId="{36D0F1F2-CEFB-4974-B357-A6B50F00D84C}">
      <dsp:nvSpPr>
        <dsp:cNvPr id="0" name=""/>
        <dsp:cNvSpPr/>
      </dsp:nvSpPr>
      <dsp:spPr>
        <a:xfrm rot="5400000">
          <a:off x="-205277" y="1377124"/>
          <a:ext cx="1368514" cy="95796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foundational controls</a:t>
          </a:r>
        </a:p>
      </dsp:txBody>
      <dsp:txXfrm rot="-5400000">
        <a:off x="0" y="1650827"/>
        <a:ext cx="957960" cy="410554"/>
      </dsp:txXfrm>
    </dsp:sp>
    <dsp:sp modelId="{1F3EF9AA-899E-43CD-AEE9-81D0FC86F42C}">
      <dsp:nvSpPr>
        <dsp:cNvPr id="0" name=""/>
        <dsp:cNvSpPr/>
      </dsp:nvSpPr>
      <dsp:spPr>
        <a:xfrm rot="5400000">
          <a:off x="2951402" y="-821594"/>
          <a:ext cx="889534" cy="487641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email and web browser protection</a:t>
          </a:r>
        </a:p>
        <a:p>
          <a:pPr marL="171450" lvl="1" indent="-171450" algn="l" defTabSz="711200">
            <a:lnSpc>
              <a:spcPct val="90000"/>
            </a:lnSpc>
            <a:spcBef>
              <a:spcPct val="0"/>
            </a:spcBef>
            <a:spcAft>
              <a:spcPct val="15000"/>
            </a:spcAft>
            <a:buChar char="•"/>
          </a:pPr>
          <a:r>
            <a:rPr lang="en-GB" sz="1600" kern="1200"/>
            <a:t>Malware defences</a:t>
          </a:r>
        </a:p>
        <a:p>
          <a:pPr marL="171450" lvl="1" indent="-171450" algn="l" defTabSz="711200">
            <a:lnSpc>
              <a:spcPct val="90000"/>
            </a:lnSpc>
            <a:spcBef>
              <a:spcPct val="0"/>
            </a:spcBef>
            <a:spcAft>
              <a:spcPct val="15000"/>
            </a:spcAft>
            <a:buChar char="•"/>
          </a:pPr>
          <a:r>
            <a:rPr lang="en-GB" sz="1600" kern="1200"/>
            <a:t>Data recovery capabilities</a:t>
          </a:r>
        </a:p>
      </dsp:txBody>
      <dsp:txXfrm rot="-5400000">
        <a:off x="957960" y="1215271"/>
        <a:ext cx="4832996" cy="802688"/>
      </dsp:txXfrm>
    </dsp:sp>
    <dsp:sp modelId="{68C8556D-106E-47E6-9F53-E91AA924BFC2}">
      <dsp:nvSpPr>
        <dsp:cNvPr id="0" name=""/>
        <dsp:cNvSpPr/>
      </dsp:nvSpPr>
      <dsp:spPr>
        <a:xfrm rot="5400000">
          <a:off x="-205277" y="2548160"/>
          <a:ext cx="1368514" cy="95796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Organisational controls</a:t>
          </a:r>
        </a:p>
      </dsp:txBody>
      <dsp:txXfrm rot="-5400000">
        <a:off x="0" y="2821863"/>
        <a:ext cx="957960" cy="410554"/>
      </dsp:txXfrm>
    </dsp:sp>
    <dsp:sp modelId="{A3375851-ED0D-428A-BA16-83C380DECA4F}">
      <dsp:nvSpPr>
        <dsp:cNvPr id="0" name=""/>
        <dsp:cNvSpPr/>
      </dsp:nvSpPr>
      <dsp:spPr>
        <a:xfrm rot="5400000">
          <a:off x="2951402" y="349440"/>
          <a:ext cx="889534" cy="487641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Char char="•"/>
          </a:pPr>
          <a:r>
            <a:rPr lang="en-GB" sz="1600" kern="1200"/>
            <a:t>policies</a:t>
          </a:r>
        </a:p>
        <a:p>
          <a:pPr marL="171450" lvl="1" indent="-171450" algn="l" defTabSz="711200">
            <a:lnSpc>
              <a:spcPct val="90000"/>
            </a:lnSpc>
            <a:spcBef>
              <a:spcPct val="0"/>
            </a:spcBef>
            <a:spcAft>
              <a:spcPct val="15000"/>
            </a:spcAft>
            <a:buChar char="•"/>
          </a:pPr>
          <a:r>
            <a:rPr lang="en-GB" sz="1600" kern="1200"/>
            <a:t>processes</a:t>
          </a:r>
        </a:p>
        <a:p>
          <a:pPr marL="171450" lvl="1" indent="-171450" algn="l" defTabSz="711200">
            <a:lnSpc>
              <a:spcPct val="90000"/>
            </a:lnSpc>
            <a:spcBef>
              <a:spcPct val="0"/>
            </a:spcBef>
            <a:spcAft>
              <a:spcPct val="15000"/>
            </a:spcAft>
            <a:buChar char="•"/>
          </a:pPr>
          <a:r>
            <a:rPr lang="en-GB" sz="1600" kern="1200"/>
            <a:t>Training</a:t>
          </a:r>
        </a:p>
      </dsp:txBody>
      <dsp:txXfrm rot="-5400000">
        <a:off x="957960" y="2386306"/>
        <a:ext cx="4832996" cy="8026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171689-4BDD-4C5A-AC11-593CAB7CC9F1}">
      <dsp:nvSpPr>
        <dsp:cNvPr id="0" name=""/>
        <dsp:cNvSpPr/>
      </dsp:nvSpPr>
      <dsp:spPr>
        <a:xfrm rot="5400000">
          <a:off x="3416491" y="-1557441"/>
          <a:ext cx="654581" cy="3933952"/>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GB" sz="800" kern="1200"/>
            <a:t>Describes how all all components and services within the organisation should work together.</a:t>
          </a:r>
        </a:p>
      </dsp:txBody>
      <dsp:txXfrm rot="-5400000">
        <a:off x="1776806" y="114198"/>
        <a:ext cx="3901998" cy="590673"/>
      </dsp:txXfrm>
    </dsp:sp>
    <dsp:sp modelId="{76B5BAAE-0D83-4A3C-A75E-E58BAACB6E3C}">
      <dsp:nvSpPr>
        <dsp:cNvPr id="0" name=""/>
        <dsp:cNvSpPr/>
      </dsp:nvSpPr>
      <dsp:spPr>
        <a:xfrm>
          <a:off x="436041" y="420"/>
          <a:ext cx="1340764" cy="8182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Service Value System (SVS)</a:t>
          </a:r>
        </a:p>
      </dsp:txBody>
      <dsp:txXfrm>
        <a:off x="475984" y="40363"/>
        <a:ext cx="1260878" cy="738341"/>
      </dsp:txXfrm>
    </dsp:sp>
    <dsp:sp modelId="{FA41BA4A-A773-4954-B089-B9C7E5D6C0E1}">
      <dsp:nvSpPr>
        <dsp:cNvPr id="0" name=""/>
        <dsp:cNvSpPr/>
      </dsp:nvSpPr>
      <dsp:spPr>
        <a:xfrm rot="5400000">
          <a:off x="3399695" y="-698302"/>
          <a:ext cx="654581" cy="3933952"/>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GB" sz="800" kern="1200"/>
            <a:t>Organisations and people</a:t>
          </a:r>
        </a:p>
        <a:p>
          <a:pPr marL="57150" lvl="1" indent="-57150" algn="l" defTabSz="355600">
            <a:lnSpc>
              <a:spcPct val="90000"/>
            </a:lnSpc>
            <a:spcBef>
              <a:spcPct val="0"/>
            </a:spcBef>
            <a:spcAft>
              <a:spcPct val="15000"/>
            </a:spcAft>
            <a:buChar char="•"/>
          </a:pPr>
          <a:r>
            <a:rPr lang="en-GB" sz="800" kern="1200"/>
            <a:t>Information and technology</a:t>
          </a:r>
        </a:p>
        <a:p>
          <a:pPr marL="57150" lvl="1" indent="-57150" algn="l" defTabSz="355600">
            <a:lnSpc>
              <a:spcPct val="90000"/>
            </a:lnSpc>
            <a:spcBef>
              <a:spcPct val="0"/>
            </a:spcBef>
            <a:spcAft>
              <a:spcPct val="15000"/>
            </a:spcAft>
            <a:buChar char="•"/>
          </a:pPr>
          <a:r>
            <a:rPr lang="en-GB" sz="800" kern="1200"/>
            <a:t>Partners and suppliers</a:t>
          </a:r>
        </a:p>
        <a:p>
          <a:pPr marL="57150" lvl="1" indent="-57150" algn="l" defTabSz="355600">
            <a:lnSpc>
              <a:spcPct val="90000"/>
            </a:lnSpc>
            <a:spcBef>
              <a:spcPct val="0"/>
            </a:spcBef>
            <a:spcAft>
              <a:spcPct val="15000"/>
            </a:spcAft>
            <a:buChar char="•"/>
          </a:pPr>
          <a:r>
            <a:rPr lang="en-GB" sz="800" kern="1200"/>
            <a:t>Value streams and processes</a:t>
          </a:r>
        </a:p>
      </dsp:txBody>
      <dsp:txXfrm rot="-5400000">
        <a:off x="1760010" y="973337"/>
        <a:ext cx="3901998" cy="590673"/>
      </dsp:txXfrm>
    </dsp:sp>
    <dsp:sp modelId="{C2CF245F-2C41-45BA-A3BD-81B8B2FB9A12}">
      <dsp:nvSpPr>
        <dsp:cNvPr id="0" name=""/>
        <dsp:cNvSpPr/>
      </dsp:nvSpPr>
      <dsp:spPr>
        <a:xfrm>
          <a:off x="436041" y="859559"/>
          <a:ext cx="1323969" cy="8182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The four dimensions of service management </a:t>
          </a:r>
        </a:p>
      </dsp:txBody>
      <dsp:txXfrm>
        <a:off x="475984" y="899502"/>
        <a:ext cx="1244083" cy="738341"/>
      </dsp:txXfrm>
    </dsp:sp>
    <dsp:sp modelId="{AA23C324-3682-4A00-A5FB-A55ECBA55320}">
      <dsp:nvSpPr>
        <dsp:cNvPr id="0" name=""/>
        <dsp:cNvSpPr/>
      </dsp:nvSpPr>
      <dsp:spPr>
        <a:xfrm rot="5400000">
          <a:off x="3204603" y="278074"/>
          <a:ext cx="1048862" cy="3930110"/>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400050">
            <a:lnSpc>
              <a:spcPct val="90000"/>
            </a:lnSpc>
            <a:spcBef>
              <a:spcPct val="0"/>
            </a:spcBef>
            <a:spcAft>
              <a:spcPct val="15000"/>
            </a:spcAft>
            <a:buChar char="•"/>
          </a:pPr>
          <a:r>
            <a:rPr lang="en-GB" sz="900" kern="1200"/>
            <a:t>Focus on value</a:t>
          </a:r>
        </a:p>
        <a:p>
          <a:pPr marL="57150" lvl="1" indent="-57150" algn="l" defTabSz="400050">
            <a:lnSpc>
              <a:spcPct val="90000"/>
            </a:lnSpc>
            <a:spcBef>
              <a:spcPct val="0"/>
            </a:spcBef>
            <a:spcAft>
              <a:spcPct val="15000"/>
            </a:spcAft>
            <a:buChar char="•"/>
          </a:pPr>
          <a:r>
            <a:rPr lang="en-GB" sz="900" kern="1200"/>
            <a:t>Start where you are</a:t>
          </a:r>
        </a:p>
        <a:p>
          <a:pPr marL="57150" lvl="1" indent="-57150" algn="l" defTabSz="400050">
            <a:lnSpc>
              <a:spcPct val="90000"/>
            </a:lnSpc>
            <a:spcBef>
              <a:spcPct val="0"/>
            </a:spcBef>
            <a:spcAft>
              <a:spcPct val="15000"/>
            </a:spcAft>
            <a:buChar char="•"/>
          </a:pPr>
          <a:r>
            <a:rPr lang="en-GB" sz="900" kern="1200"/>
            <a:t>Progress iteratively with feedback</a:t>
          </a:r>
        </a:p>
        <a:p>
          <a:pPr marL="57150" lvl="1" indent="-57150" algn="l" defTabSz="400050">
            <a:lnSpc>
              <a:spcPct val="90000"/>
            </a:lnSpc>
            <a:spcBef>
              <a:spcPct val="0"/>
            </a:spcBef>
            <a:spcAft>
              <a:spcPct val="15000"/>
            </a:spcAft>
            <a:buChar char="•"/>
          </a:pPr>
          <a:r>
            <a:rPr lang="en-GB" sz="900" kern="1200"/>
            <a:t>Collaborate and promote visibility</a:t>
          </a:r>
        </a:p>
        <a:p>
          <a:pPr marL="57150" lvl="1" indent="-57150" algn="l" defTabSz="400050">
            <a:lnSpc>
              <a:spcPct val="90000"/>
            </a:lnSpc>
            <a:spcBef>
              <a:spcPct val="0"/>
            </a:spcBef>
            <a:spcAft>
              <a:spcPct val="15000"/>
            </a:spcAft>
            <a:buChar char="•"/>
          </a:pPr>
          <a:r>
            <a:rPr lang="en-GB" sz="900" kern="1200"/>
            <a:t>Think and work hollistically</a:t>
          </a:r>
        </a:p>
        <a:p>
          <a:pPr marL="57150" lvl="1" indent="-57150" algn="l" defTabSz="400050">
            <a:lnSpc>
              <a:spcPct val="90000"/>
            </a:lnSpc>
            <a:spcBef>
              <a:spcPct val="0"/>
            </a:spcBef>
            <a:spcAft>
              <a:spcPct val="15000"/>
            </a:spcAft>
            <a:buChar char="•"/>
          </a:pPr>
          <a:r>
            <a:rPr lang="en-GB" sz="900" kern="1200"/>
            <a:t>Keep it simple and practical</a:t>
          </a:r>
        </a:p>
        <a:p>
          <a:pPr marL="57150" lvl="1" indent="-57150" algn="l" defTabSz="400050">
            <a:lnSpc>
              <a:spcPct val="90000"/>
            </a:lnSpc>
            <a:spcBef>
              <a:spcPct val="0"/>
            </a:spcBef>
            <a:spcAft>
              <a:spcPct val="15000"/>
            </a:spcAft>
            <a:buChar char="•"/>
          </a:pPr>
          <a:r>
            <a:rPr lang="en-GB" sz="900" kern="1200"/>
            <a:t>Optimize and automate</a:t>
          </a:r>
        </a:p>
      </dsp:txBody>
      <dsp:txXfrm rot="-5400000">
        <a:off x="1763980" y="1769899"/>
        <a:ext cx="3878909" cy="946460"/>
      </dsp:txXfrm>
    </dsp:sp>
    <dsp:sp modelId="{844B4E4A-9564-43FB-A5EF-123AB8233FD3}">
      <dsp:nvSpPr>
        <dsp:cNvPr id="0" name=""/>
        <dsp:cNvSpPr/>
      </dsp:nvSpPr>
      <dsp:spPr>
        <a:xfrm>
          <a:off x="436041" y="1834015"/>
          <a:ext cx="1327937" cy="8182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Guiding principles</a:t>
          </a:r>
        </a:p>
      </dsp:txBody>
      <dsp:txXfrm>
        <a:off x="475984" y="1873958"/>
        <a:ext cx="1248051" cy="738341"/>
      </dsp:txXfrm>
    </dsp:sp>
    <dsp:sp modelId="{4F793AEC-8845-4E58-AD8C-74632EFCF951}">
      <dsp:nvSpPr>
        <dsp:cNvPr id="0" name=""/>
        <dsp:cNvSpPr/>
      </dsp:nvSpPr>
      <dsp:spPr>
        <a:xfrm rot="5400000">
          <a:off x="3426100" y="1298623"/>
          <a:ext cx="654581" cy="3837924"/>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15240" rIns="30480" bIns="15240" numCol="1" spcCol="1270" anchor="ctr" anchorCtr="0">
          <a:noAutofit/>
        </a:bodyPr>
        <a:lstStyle/>
        <a:p>
          <a:pPr marL="57150" lvl="1" indent="-57150" algn="l" defTabSz="355600">
            <a:lnSpc>
              <a:spcPct val="90000"/>
            </a:lnSpc>
            <a:spcBef>
              <a:spcPct val="0"/>
            </a:spcBef>
            <a:spcAft>
              <a:spcPct val="15000"/>
            </a:spcAft>
            <a:buChar char="•"/>
          </a:pPr>
          <a:r>
            <a:rPr lang="en-GB" sz="800" kern="1200"/>
            <a:t>This is an operating model which works to outline the key activities needed to respond to company needs and management of products and services.</a:t>
          </a:r>
        </a:p>
      </dsp:txBody>
      <dsp:txXfrm rot="-5400000">
        <a:off x="1834429" y="2922248"/>
        <a:ext cx="3805970" cy="590673"/>
      </dsp:txXfrm>
    </dsp:sp>
    <dsp:sp modelId="{49E1F91D-6543-45A1-BB23-03F3E044DF40}">
      <dsp:nvSpPr>
        <dsp:cNvPr id="0" name=""/>
        <dsp:cNvSpPr/>
      </dsp:nvSpPr>
      <dsp:spPr>
        <a:xfrm>
          <a:off x="436041" y="2808471"/>
          <a:ext cx="1398387" cy="8182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t>Sevice value chain</a:t>
          </a:r>
        </a:p>
      </dsp:txBody>
      <dsp:txXfrm>
        <a:off x="475984" y="2848414"/>
        <a:ext cx="1318501" cy="73834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C038FC-07D9-44F0-BFD1-B3D9E443966D}">
      <dsp:nvSpPr>
        <dsp:cNvPr id="0" name=""/>
        <dsp:cNvSpPr/>
      </dsp:nvSpPr>
      <dsp:spPr>
        <a:xfrm>
          <a:off x="409393" y="452947"/>
          <a:ext cx="1418473" cy="5680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904" tIns="43180" rIns="120904" bIns="43180" numCol="1" spcCol="1270" anchor="ctr" anchorCtr="0">
          <a:noAutofit/>
        </a:bodyPr>
        <a:lstStyle/>
        <a:p>
          <a:pPr marL="0" lvl="0" indent="0" algn="r" defTabSz="755650">
            <a:lnSpc>
              <a:spcPct val="90000"/>
            </a:lnSpc>
            <a:spcBef>
              <a:spcPct val="0"/>
            </a:spcBef>
            <a:spcAft>
              <a:spcPct val="35000"/>
            </a:spcAft>
            <a:buNone/>
          </a:pPr>
          <a:r>
            <a:rPr lang="en-GB" sz="1700" kern="1200"/>
            <a:t>Policy and strategy</a:t>
          </a:r>
        </a:p>
      </dsp:txBody>
      <dsp:txXfrm>
        <a:off x="409393" y="452947"/>
        <a:ext cx="1418473" cy="568012"/>
      </dsp:txXfrm>
    </dsp:sp>
    <dsp:sp modelId="{98052AF7-4C69-4A13-B674-F47752F9E721}">
      <dsp:nvSpPr>
        <dsp:cNvPr id="0" name=""/>
        <dsp:cNvSpPr/>
      </dsp:nvSpPr>
      <dsp:spPr>
        <a:xfrm>
          <a:off x="1827867" y="452947"/>
          <a:ext cx="283694" cy="568012"/>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7C66A2-6EC0-405B-86E3-22FA0B89DCE6}">
      <dsp:nvSpPr>
        <dsp:cNvPr id="0" name=""/>
        <dsp:cNvSpPr/>
      </dsp:nvSpPr>
      <dsp:spPr>
        <a:xfrm>
          <a:off x="2225039" y="452947"/>
          <a:ext cx="3004378" cy="5680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171450" lvl="1" indent="-171450" algn="l" defTabSz="755650">
            <a:lnSpc>
              <a:spcPct val="90000"/>
            </a:lnSpc>
            <a:spcBef>
              <a:spcPct val="0"/>
            </a:spcBef>
            <a:spcAft>
              <a:spcPct val="15000"/>
            </a:spcAft>
            <a:buChar char="•"/>
          </a:pPr>
          <a:r>
            <a:rPr lang="en-GB" sz="1700" kern="1200"/>
            <a:t>ISO 27001</a:t>
          </a:r>
        </a:p>
      </dsp:txBody>
      <dsp:txXfrm>
        <a:off x="2225039" y="452947"/>
        <a:ext cx="3004378" cy="568012"/>
      </dsp:txXfrm>
    </dsp:sp>
    <dsp:sp modelId="{63E2B997-675B-4544-8E17-8CE2C5027CD2}">
      <dsp:nvSpPr>
        <dsp:cNvPr id="0" name=""/>
        <dsp:cNvSpPr/>
      </dsp:nvSpPr>
      <dsp:spPr>
        <a:xfrm>
          <a:off x="409393" y="1082160"/>
          <a:ext cx="1418473" cy="56801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904" tIns="43180" rIns="120904" bIns="43180" numCol="1" spcCol="1270" anchor="ctr" anchorCtr="0">
          <a:noAutofit/>
        </a:bodyPr>
        <a:lstStyle/>
        <a:p>
          <a:pPr marL="0" lvl="0" indent="0" algn="r" defTabSz="755650">
            <a:lnSpc>
              <a:spcPct val="90000"/>
            </a:lnSpc>
            <a:spcBef>
              <a:spcPct val="0"/>
            </a:spcBef>
            <a:spcAft>
              <a:spcPct val="35000"/>
            </a:spcAft>
            <a:buNone/>
          </a:pPr>
          <a:r>
            <a:rPr lang="en-GB" sz="1700" kern="1200"/>
            <a:t>Risk assessment </a:t>
          </a:r>
        </a:p>
      </dsp:txBody>
      <dsp:txXfrm>
        <a:off x="409393" y="1082160"/>
        <a:ext cx="1418473" cy="568012"/>
      </dsp:txXfrm>
    </dsp:sp>
    <dsp:sp modelId="{37DC139D-896C-4215-8EFB-7A1929FC2C3A}">
      <dsp:nvSpPr>
        <dsp:cNvPr id="0" name=""/>
        <dsp:cNvSpPr/>
      </dsp:nvSpPr>
      <dsp:spPr>
        <a:xfrm>
          <a:off x="1827867" y="1082160"/>
          <a:ext cx="283694" cy="568012"/>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741368-2E30-4EDC-AED5-DEFC2405A62B}">
      <dsp:nvSpPr>
        <dsp:cNvPr id="0" name=""/>
        <dsp:cNvSpPr/>
      </dsp:nvSpPr>
      <dsp:spPr>
        <a:xfrm>
          <a:off x="2225039" y="1082160"/>
          <a:ext cx="3045006" cy="5680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171450" lvl="1" indent="-171450" algn="l" defTabSz="755650">
            <a:lnSpc>
              <a:spcPct val="90000"/>
            </a:lnSpc>
            <a:spcBef>
              <a:spcPct val="0"/>
            </a:spcBef>
            <a:spcAft>
              <a:spcPct val="15000"/>
            </a:spcAft>
            <a:buChar char="•"/>
          </a:pPr>
          <a:r>
            <a:rPr lang="en-GB" sz="1700" kern="1200"/>
            <a:t>NIST</a:t>
          </a:r>
        </a:p>
      </dsp:txBody>
      <dsp:txXfrm>
        <a:off x="2225039" y="1082160"/>
        <a:ext cx="3045006" cy="56801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551E9A-3084-4617-80BC-DF31CC2C4AF9}">
      <dsp:nvSpPr>
        <dsp:cNvPr id="0" name=""/>
        <dsp:cNvSpPr/>
      </dsp:nvSpPr>
      <dsp:spPr>
        <a:xfrm>
          <a:off x="467357" y="258076"/>
          <a:ext cx="3386803" cy="10951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38100" rIns="106680" bIns="38100" numCol="1" spcCol="1270" anchor="ctr" anchorCtr="0">
          <a:noAutofit/>
        </a:bodyPr>
        <a:lstStyle/>
        <a:p>
          <a:pPr marL="0" lvl="0" indent="0" algn="l" defTabSz="666750">
            <a:lnSpc>
              <a:spcPct val="90000"/>
            </a:lnSpc>
            <a:spcBef>
              <a:spcPct val="0"/>
            </a:spcBef>
            <a:spcAft>
              <a:spcPct val="35000"/>
            </a:spcAft>
            <a:buNone/>
          </a:pPr>
          <a:r>
            <a:rPr lang="en-GB" sz="1500" kern="1200"/>
            <a:t>Hardware and software inventory </a:t>
          </a:r>
        </a:p>
        <a:p>
          <a:pPr marL="0" lvl="0" indent="0" algn="l" defTabSz="666750">
            <a:lnSpc>
              <a:spcPct val="90000"/>
            </a:lnSpc>
            <a:spcBef>
              <a:spcPct val="0"/>
            </a:spcBef>
            <a:spcAft>
              <a:spcPct val="35000"/>
            </a:spcAft>
            <a:buNone/>
          </a:pPr>
          <a:r>
            <a:rPr lang="en-GB" sz="1500" kern="1200"/>
            <a:t>Configuration of devices and software</a:t>
          </a:r>
        </a:p>
        <a:p>
          <a:pPr marL="0" lvl="0" indent="0" algn="l" defTabSz="666750">
            <a:lnSpc>
              <a:spcPct val="90000"/>
            </a:lnSpc>
            <a:spcBef>
              <a:spcPct val="0"/>
            </a:spcBef>
            <a:spcAft>
              <a:spcPct val="35000"/>
            </a:spcAft>
            <a:buNone/>
          </a:pPr>
          <a:r>
            <a:rPr lang="en-GB" sz="1500" kern="1200"/>
            <a:t>Monitoring of any vulnerabilities in devices</a:t>
          </a:r>
        </a:p>
      </dsp:txBody>
      <dsp:txXfrm>
        <a:off x="467357" y="258076"/>
        <a:ext cx="3386803" cy="1095187"/>
      </dsp:txXfrm>
    </dsp:sp>
    <dsp:sp modelId="{A22948AE-FDF0-4246-A54D-56F02D22809E}">
      <dsp:nvSpPr>
        <dsp:cNvPr id="0" name=""/>
        <dsp:cNvSpPr/>
      </dsp:nvSpPr>
      <dsp:spPr>
        <a:xfrm>
          <a:off x="3854161" y="258076"/>
          <a:ext cx="283694" cy="1095187"/>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7B2C8D-20EB-43D0-89B9-5E4C5C9F7A2A}">
      <dsp:nvSpPr>
        <dsp:cNvPr id="0" name=""/>
        <dsp:cNvSpPr/>
      </dsp:nvSpPr>
      <dsp:spPr>
        <a:xfrm flipH="1">
          <a:off x="4251333" y="126998"/>
          <a:ext cx="890483" cy="13573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r>
            <a:rPr lang="en-GB" sz="1500" kern="1200"/>
            <a:t>CIS</a:t>
          </a:r>
        </a:p>
      </dsp:txBody>
      <dsp:txXfrm>
        <a:off x="4251333" y="126998"/>
        <a:ext cx="890483" cy="1357342"/>
      </dsp:txXfrm>
    </dsp:sp>
    <dsp:sp modelId="{767E1B78-9440-40A3-9562-99CDE93C4BFC}">
      <dsp:nvSpPr>
        <dsp:cNvPr id="0" name=""/>
        <dsp:cNvSpPr/>
      </dsp:nvSpPr>
      <dsp:spPr>
        <a:xfrm>
          <a:off x="467357" y="1630793"/>
          <a:ext cx="3350746" cy="8724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38100" rIns="106680" bIns="38100" numCol="1" spcCol="1270" anchor="ctr" anchorCtr="0">
          <a:noAutofit/>
        </a:bodyPr>
        <a:lstStyle/>
        <a:p>
          <a:pPr marL="0" lvl="0" indent="0" algn="l" defTabSz="666750">
            <a:lnSpc>
              <a:spcPct val="90000"/>
            </a:lnSpc>
            <a:spcBef>
              <a:spcPct val="0"/>
            </a:spcBef>
            <a:spcAft>
              <a:spcPct val="35000"/>
            </a:spcAft>
            <a:buNone/>
          </a:pPr>
          <a:r>
            <a:rPr lang="en-GB" sz="1500" kern="1200"/>
            <a:t>Authentication services</a:t>
          </a:r>
        </a:p>
        <a:p>
          <a:pPr marL="0" lvl="0" indent="0" algn="l" defTabSz="666750">
            <a:lnSpc>
              <a:spcPct val="90000"/>
            </a:lnSpc>
            <a:spcBef>
              <a:spcPct val="0"/>
            </a:spcBef>
            <a:spcAft>
              <a:spcPct val="35000"/>
            </a:spcAft>
            <a:buNone/>
          </a:pPr>
          <a:r>
            <a:rPr lang="en-GB" sz="1500" kern="1200"/>
            <a:t>Encryption services</a:t>
          </a:r>
        </a:p>
        <a:p>
          <a:pPr marL="0" lvl="0" indent="0" algn="l" defTabSz="666750">
            <a:lnSpc>
              <a:spcPct val="90000"/>
            </a:lnSpc>
            <a:spcBef>
              <a:spcPct val="0"/>
            </a:spcBef>
            <a:spcAft>
              <a:spcPct val="35000"/>
            </a:spcAft>
            <a:buNone/>
          </a:pPr>
          <a:r>
            <a:rPr lang="en-GB" sz="1500" kern="1200"/>
            <a:t>Staff security training</a:t>
          </a:r>
        </a:p>
      </dsp:txBody>
      <dsp:txXfrm>
        <a:off x="467357" y="1630793"/>
        <a:ext cx="3350746" cy="872437"/>
      </dsp:txXfrm>
    </dsp:sp>
    <dsp:sp modelId="{962877EC-E479-4753-9F7D-16C69CB0615A}">
      <dsp:nvSpPr>
        <dsp:cNvPr id="0" name=""/>
        <dsp:cNvSpPr/>
      </dsp:nvSpPr>
      <dsp:spPr>
        <a:xfrm>
          <a:off x="3818103" y="1630793"/>
          <a:ext cx="283694" cy="872437"/>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68F205-E5A8-4C21-812D-2359401CCA9E}">
      <dsp:nvSpPr>
        <dsp:cNvPr id="0" name=""/>
        <dsp:cNvSpPr/>
      </dsp:nvSpPr>
      <dsp:spPr>
        <a:xfrm>
          <a:off x="4215276" y="1538341"/>
          <a:ext cx="992688" cy="105734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r>
            <a:rPr lang="en-GB" sz="1500" kern="1200"/>
            <a:t>NIST</a:t>
          </a:r>
        </a:p>
      </dsp:txBody>
      <dsp:txXfrm>
        <a:off x="4215276" y="1538341"/>
        <a:ext cx="992688" cy="1057341"/>
      </dsp:txXfrm>
    </dsp:sp>
    <dsp:sp modelId="{EF6AEE9D-1E46-4759-BF1B-C545893C3604}">
      <dsp:nvSpPr>
        <dsp:cNvPr id="0" name=""/>
        <dsp:cNvSpPr/>
      </dsp:nvSpPr>
      <dsp:spPr>
        <a:xfrm flipH="1">
          <a:off x="467357" y="2789242"/>
          <a:ext cx="3295794" cy="297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6680" tIns="38100" rIns="106680" bIns="38100" numCol="1" spcCol="1270" anchor="ctr" anchorCtr="0">
          <a:noAutofit/>
        </a:bodyPr>
        <a:lstStyle/>
        <a:p>
          <a:pPr marL="0" lvl="0" indent="0" algn="l" defTabSz="666750">
            <a:lnSpc>
              <a:spcPct val="90000"/>
            </a:lnSpc>
            <a:spcBef>
              <a:spcPct val="0"/>
            </a:spcBef>
            <a:spcAft>
              <a:spcPct val="35000"/>
            </a:spcAft>
            <a:buNone/>
          </a:pPr>
          <a:r>
            <a:rPr lang="en-GB" sz="1500" kern="1200"/>
            <a:t>Service management</a:t>
          </a:r>
        </a:p>
      </dsp:txBody>
      <dsp:txXfrm>
        <a:off x="467357" y="2789242"/>
        <a:ext cx="3295794" cy="297000"/>
      </dsp:txXfrm>
    </dsp:sp>
    <dsp:sp modelId="{70D1DB1B-D7DA-4EAF-8F9F-613601C6F825}">
      <dsp:nvSpPr>
        <dsp:cNvPr id="0" name=""/>
        <dsp:cNvSpPr/>
      </dsp:nvSpPr>
      <dsp:spPr>
        <a:xfrm>
          <a:off x="3763151" y="2770679"/>
          <a:ext cx="283694" cy="334125"/>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C58E62-528D-42A5-836C-6977A496F7EF}">
      <dsp:nvSpPr>
        <dsp:cNvPr id="0" name=""/>
        <dsp:cNvSpPr/>
      </dsp:nvSpPr>
      <dsp:spPr>
        <a:xfrm>
          <a:off x="4160324" y="2649683"/>
          <a:ext cx="1051758" cy="57611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114300" lvl="1" indent="-114300" algn="l" defTabSz="666750">
            <a:lnSpc>
              <a:spcPct val="90000"/>
            </a:lnSpc>
            <a:spcBef>
              <a:spcPct val="0"/>
            </a:spcBef>
            <a:spcAft>
              <a:spcPct val="15000"/>
            </a:spcAft>
            <a:buChar char="•"/>
          </a:pPr>
          <a:r>
            <a:rPr lang="en-GB" sz="1500" kern="1200"/>
            <a:t>ITIL</a:t>
          </a:r>
        </a:p>
      </dsp:txBody>
      <dsp:txXfrm>
        <a:off x="4160324" y="2649683"/>
        <a:ext cx="1051758" cy="57611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503EA7-8C60-40C7-93F8-4DA7D73CD7C7}">
      <dsp:nvSpPr>
        <dsp:cNvPr id="0" name=""/>
        <dsp:cNvSpPr/>
      </dsp:nvSpPr>
      <dsp:spPr>
        <a:xfrm>
          <a:off x="2678" y="661950"/>
          <a:ext cx="1370260" cy="396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2240" tIns="50800" rIns="142240" bIns="50800" numCol="1" spcCol="1270" anchor="ctr" anchorCtr="0">
          <a:noAutofit/>
        </a:bodyPr>
        <a:lstStyle/>
        <a:p>
          <a:pPr marL="0" lvl="0" indent="0" algn="r" defTabSz="889000">
            <a:lnSpc>
              <a:spcPct val="90000"/>
            </a:lnSpc>
            <a:spcBef>
              <a:spcPct val="0"/>
            </a:spcBef>
            <a:spcAft>
              <a:spcPct val="35000"/>
            </a:spcAft>
            <a:buNone/>
          </a:pPr>
          <a:r>
            <a:rPr lang="en-GB" sz="2000" kern="1200"/>
            <a:t>Detection</a:t>
          </a:r>
        </a:p>
      </dsp:txBody>
      <dsp:txXfrm>
        <a:off x="2678" y="661950"/>
        <a:ext cx="1370260" cy="396000"/>
      </dsp:txXfrm>
    </dsp:sp>
    <dsp:sp modelId="{7AB666EA-EC64-4D2C-B59F-DF2AC1594814}">
      <dsp:nvSpPr>
        <dsp:cNvPr id="0" name=""/>
        <dsp:cNvSpPr/>
      </dsp:nvSpPr>
      <dsp:spPr>
        <a:xfrm>
          <a:off x="1372939" y="637200"/>
          <a:ext cx="274052" cy="44550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D2C159-A491-445F-A94A-C1B961789A56}">
      <dsp:nvSpPr>
        <dsp:cNvPr id="0" name=""/>
        <dsp:cNvSpPr/>
      </dsp:nvSpPr>
      <dsp:spPr>
        <a:xfrm>
          <a:off x="1756612" y="637200"/>
          <a:ext cx="3727108" cy="4455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228600" lvl="1" indent="-228600" algn="l" defTabSz="889000">
            <a:lnSpc>
              <a:spcPct val="90000"/>
            </a:lnSpc>
            <a:spcBef>
              <a:spcPct val="0"/>
            </a:spcBef>
            <a:spcAft>
              <a:spcPct val="15000"/>
            </a:spcAft>
            <a:buChar char="•"/>
          </a:pPr>
          <a:r>
            <a:rPr lang="en-GB" sz="2000" kern="1200"/>
            <a:t>NIST</a:t>
          </a:r>
        </a:p>
      </dsp:txBody>
      <dsp:txXfrm>
        <a:off x="1756612" y="637200"/>
        <a:ext cx="3727108" cy="445500"/>
      </dsp:txXfrm>
    </dsp:sp>
    <dsp:sp modelId="{BA9A3E79-2AF3-4CD4-918F-B0883A4DA264}">
      <dsp:nvSpPr>
        <dsp:cNvPr id="0" name=""/>
        <dsp:cNvSpPr/>
      </dsp:nvSpPr>
      <dsp:spPr>
        <a:xfrm>
          <a:off x="2678" y="1154700"/>
          <a:ext cx="1370260" cy="668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2240" tIns="50800" rIns="142240" bIns="50800" numCol="1" spcCol="1270" anchor="ctr" anchorCtr="0">
          <a:noAutofit/>
        </a:bodyPr>
        <a:lstStyle/>
        <a:p>
          <a:pPr marL="0" lvl="0" indent="0" algn="r" defTabSz="889000">
            <a:lnSpc>
              <a:spcPct val="90000"/>
            </a:lnSpc>
            <a:spcBef>
              <a:spcPct val="0"/>
            </a:spcBef>
            <a:spcAft>
              <a:spcPct val="35000"/>
            </a:spcAft>
            <a:buNone/>
          </a:pPr>
          <a:r>
            <a:rPr lang="en-GB" sz="2000" kern="1200"/>
            <a:t>Incident response </a:t>
          </a:r>
        </a:p>
      </dsp:txBody>
      <dsp:txXfrm>
        <a:off x="2678" y="1154700"/>
        <a:ext cx="1370260" cy="668250"/>
      </dsp:txXfrm>
    </dsp:sp>
    <dsp:sp modelId="{A6EC171A-0D2E-4965-94AF-6DAF91F72683}">
      <dsp:nvSpPr>
        <dsp:cNvPr id="0" name=""/>
        <dsp:cNvSpPr/>
      </dsp:nvSpPr>
      <dsp:spPr>
        <a:xfrm>
          <a:off x="1372939" y="1154700"/>
          <a:ext cx="274052" cy="66825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D37300E-0519-4F3F-94A5-01345A166474}">
      <dsp:nvSpPr>
        <dsp:cNvPr id="0" name=""/>
        <dsp:cNvSpPr/>
      </dsp:nvSpPr>
      <dsp:spPr>
        <a:xfrm>
          <a:off x="1756612" y="1154700"/>
          <a:ext cx="3727108" cy="6682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228600" lvl="1" indent="-228600" algn="l" defTabSz="889000">
            <a:lnSpc>
              <a:spcPct val="90000"/>
            </a:lnSpc>
            <a:spcBef>
              <a:spcPct val="0"/>
            </a:spcBef>
            <a:spcAft>
              <a:spcPct val="15000"/>
            </a:spcAft>
            <a:buChar char="•"/>
          </a:pPr>
          <a:r>
            <a:rPr lang="en-GB" sz="2000" kern="1200"/>
            <a:t>NIST</a:t>
          </a:r>
        </a:p>
      </dsp:txBody>
      <dsp:txXfrm>
        <a:off x="1756612" y="1154700"/>
        <a:ext cx="3727108" cy="668250"/>
      </dsp:txXfrm>
    </dsp:sp>
    <dsp:sp modelId="{361C4B2C-D08B-4B14-8C2B-786CFD88ECC2}">
      <dsp:nvSpPr>
        <dsp:cNvPr id="0" name=""/>
        <dsp:cNvSpPr/>
      </dsp:nvSpPr>
      <dsp:spPr>
        <a:xfrm>
          <a:off x="2678" y="1894950"/>
          <a:ext cx="1370260" cy="6682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2240" tIns="50800" rIns="142240" bIns="50800" numCol="1" spcCol="1270" anchor="ctr" anchorCtr="0">
          <a:noAutofit/>
        </a:bodyPr>
        <a:lstStyle/>
        <a:p>
          <a:pPr marL="0" lvl="0" indent="0" algn="r" defTabSz="889000">
            <a:lnSpc>
              <a:spcPct val="90000"/>
            </a:lnSpc>
            <a:spcBef>
              <a:spcPct val="0"/>
            </a:spcBef>
            <a:spcAft>
              <a:spcPct val="35000"/>
            </a:spcAft>
            <a:buNone/>
          </a:pPr>
          <a:r>
            <a:rPr lang="en-GB" sz="2000" kern="1200"/>
            <a:t>recovery plan</a:t>
          </a:r>
        </a:p>
      </dsp:txBody>
      <dsp:txXfrm>
        <a:off x="2678" y="1894950"/>
        <a:ext cx="1370260" cy="668250"/>
      </dsp:txXfrm>
    </dsp:sp>
    <dsp:sp modelId="{C90F7A67-6F1F-4B79-BCA5-2AA1B6FB498D}">
      <dsp:nvSpPr>
        <dsp:cNvPr id="0" name=""/>
        <dsp:cNvSpPr/>
      </dsp:nvSpPr>
      <dsp:spPr>
        <a:xfrm>
          <a:off x="1372939" y="1894950"/>
          <a:ext cx="274052" cy="668250"/>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9422AA-35A9-48F1-8158-A7855AA58672}">
      <dsp:nvSpPr>
        <dsp:cNvPr id="0" name=""/>
        <dsp:cNvSpPr/>
      </dsp:nvSpPr>
      <dsp:spPr>
        <a:xfrm>
          <a:off x="1756612" y="1894950"/>
          <a:ext cx="3727108" cy="66825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228600" lvl="1" indent="-228600" algn="l" defTabSz="889000">
            <a:lnSpc>
              <a:spcPct val="90000"/>
            </a:lnSpc>
            <a:spcBef>
              <a:spcPct val="0"/>
            </a:spcBef>
            <a:spcAft>
              <a:spcPct val="15000"/>
            </a:spcAft>
            <a:buChar char="•"/>
          </a:pPr>
          <a:r>
            <a:rPr lang="en-GB" sz="2000" kern="1200"/>
            <a:t>NIST</a:t>
          </a:r>
        </a:p>
      </dsp:txBody>
      <dsp:txXfrm>
        <a:off x="1756612" y="1894950"/>
        <a:ext cx="3727108" cy="66825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BF2EE9-6F1D-4C1F-AA4C-77AE490044D9}">
      <dsp:nvSpPr>
        <dsp:cNvPr id="0" name=""/>
        <dsp:cNvSpPr/>
      </dsp:nvSpPr>
      <dsp:spPr>
        <a:xfrm>
          <a:off x="2252" y="703555"/>
          <a:ext cx="1152033" cy="4677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t>Review and audits </a:t>
          </a:r>
        </a:p>
      </dsp:txBody>
      <dsp:txXfrm>
        <a:off x="2252" y="703555"/>
        <a:ext cx="1152033" cy="467775"/>
      </dsp:txXfrm>
    </dsp:sp>
    <dsp:sp modelId="{05DD4BD9-17DE-45D9-87C4-4171EDE84512}">
      <dsp:nvSpPr>
        <dsp:cNvPr id="0" name=""/>
        <dsp:cNvSpPr/>
      </dsp:nvSpPr>
      <dsp:spPr>
        <a:xfrm>
          <a:off x="1154286" y="703555"/>
          <a:ext cx="230406" cy="467775"/>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2CFCCC-F61F-48C7-9000-9E1E395DE83A}">
      <dsp:nvSpPr>
        <dsp:cNvPr id="0" name=""/>
        <dsp:cNvSpPr/>
      </dsp:nvSpPr>
      <dsp:spPr>
        <a:xfrm>
          <a:off x="1476855" y="703555"/>
          <a:ext cx="3133532" cy="4677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t>ISO 27001</a:t>
          </a:r>
        </a:p>
      </dsp:txBody>
      <dsp:txXfrm>
        <a:off x="1476855" y="703555"/>
        <a:ext cx="3133532" cy="467775"/>
      </dsp:txXfrm>
    </dsp:sp>
    <dsp:sp modelId="{3B47319A-AA21-434A-9D4B-A5376787A384}">
      <dsp:nvSpPr>
        <dsp:cNvPr id="0" name=""/>
        <dsp:cNvSpPr/>
      </dsp:nvSpPr>
      <dsp:spPr>
        <a:xfrm>
          <a:off x="2252" y="1221730"/>
          <a:ext cx="1152033" cy="6756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35560" rIns="99568" bIns="35560" numCol="1" spcCol="1270" anchor="ctr" anchorCtr="0">
          <a:noAutofit/>
        </a:bodyPr>
        <a:lstStyle/>
        <a:p>
          <a:pPr marL="0" lvl="0" indent="0" algn="r" defTabSz="622300">
            <a:lnSpc>
              <a:spcPct val="90000"/>
            </a:lnSpc>
            <a:spcBef>
              <a:spcPct val="0"/>
            </a:spcBef>
            <a:spcAft>
              <a:spcPct val="35000"/>
            </a:spcAft>
            <a:buNone/>
          </a:pPr>
          <a:r>
            <a:rPr lang="en-GB" sz="1400" kern="1200"/>
            <a:t>Assessment of IT services</a:t>
          </a:r>
        </a:p>
      </dsp:txBody>
      <dsp:txXfrm>
        <a:off x="2252" y="1221730"/>
        <a:ext cx="1152033" cy="675674"/>
      </dsp:txXfrm>
    </dsp:sp>
    <dsp:sp modelId="{4BB8F3E3-B018-4078-9FB0-26985E41BE58}">
      <dsp:nvSpPr>
        <dsp:cNvPr id="0" name=""/>
        <dsp:cNvSpPr/>
      </dsp:nvSpPr>
      <dsp:spPr>
        <a:xfrm>
          <a:off x="1154286" y="1221730"/>
          <a:ext cx="230406" cy="675674"/>
        </a:xfrm>
        <a:prstGeom prst="leftBrace">
          <a:avLst>
            <a:gd name="adj1" fmla="val 35000"/>
            <a:gd name="adj2" fmla="val 5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E1633C-E422-488E-91CB-A1FE930B12BF}">
      <dsp:nvSpPr>
        <dsp:cNvPr id="0" name=""/>
        <dsp:cNvSpPr/>
      </dsp:nvSpPr>
      <dsp:spPr>
        <a:xfrm>
          <a:off x="1476855" y="1221730"/>
          <a:ext cx="3133532" cy="67567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114300" lvl="1" indent="-114300" algn="l" defTabSz="622300">
            <a:lnSpc>
              <a:spcPct val="90000"/>
            </a:lnSpc>
            <a:spcBef>
              <a:spcPct val="0"/>
            </a:spcBef>
            <a:spcAft>
              <a:spcPct val="15000"/>
            </a:spcAft>
            <a:buChar char="•"/>
          </a:pPr>
          <a:r>
            <a:rPr lang="en-GB" sz="1400" kern="1200"/>
            <a:t>ITIL</a:t>
          </a:r>
        </a:p>
      </dsp:txBody>
      <dsp:txXfrm>
        <a:off x="1476855" y="1221730"/>
        <a:ext cx="3133532" cy="675674"/>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6.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7.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layout8.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E024D-4318-46AD-9707-E9235EC4D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3713</Words>
  <Characters>20758</Characters>
  <Application>Microsoft Office Word</Application>
  <DocSecurity>0</DocSecurity>
  <Lines>494</Lines>
  <Paragraphs>130</Paragraphs>
  <ScaleCrop>false</ScaleCrop>
  <HeadingPairs>
    <vt:vector size="2" baseType="variant">
      <vt:variant>
        <vt:lpstr>Title</vt:lpstr>
      </vt:variant>
      <vt:variant>
        <vt:i4>1</vt:i4>
      </vt:variant>
    </vt:vector>
  </HeadingPairs>
  <TitlesOfParts>
    <vt:vector size="1" baseType="lpstr">
      <vt:lpstr>Apply the principles and practices of Data security, Governance and Compliance based on a given scenario.</vt:lpstr>
    </vt:vector>
  </TitlesOfParts>
  <Company/>
  <LinksUpToDate>false</LinksUpToDate>
  <CharactersWithSpaces>24341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 the principles and practices of Data security, Governance and Compliance based on a given scenario.</dc:title>
  <dc:subject>ACCA7028</dc:subject>
  <dc:creator>lara costa</dc:creator>
  <cp:keywords/>
  <dc:description/>
  <cp:lastModifiedBy>lara costa</cp:lastModifiedBy>
  <cp:revision>2</cp:revision>
  <dcterms:created xsi:type="dcterms:W3CDTF">2024-05-09T05:17:00Z</dcterms:created>
  <dcterms:modified xsi:type="dcterms:W3CDTF">2024-05-09T05:17:00Z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4381d072-b872-40d0-b28a-29d90866f78c</vt:lpwstr>
  </property>
</Properties>
</file>