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4C3A0B" w:rsidRDefault="00A51109" w:rsidP="00E84BC8">
      <w:pPr>
        <w:tabs>
          <w:tab w:val="left" w:pos="5103"/>
        </w:tabs>
        <w:jc w:val="center"/>
        <w:rPr>
          <w:rFonts w:ascii="Arial" w:hAnsi="Arial" w:cs="Arial"/>
          <w:b/>
          <w:bCs/>
        </w:rPr>
      </w:pPr>
      <w:r w:rsidRPr="004C3A0B">
        <w:rPr>
          <w:rFonts w:ascii="Arial" w:hAnsi="Arial" w:cs="Arial"/>
          <w:b/>
          <w:bCs/>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D54330" w:rsidP="008C4441">
            <w:pPr>
              <w:rPr>
                <w:rFonts w:ascii="Arial" w:hAnsi="Arial" w:cs="Arial"/>
                <w:sz w:val="22"/>
                <w:szCs w:val="22"/>
              </w:rPr>
            </w:pPr>
            <w:r>
              <w:rPr>
                <w:rFonts w:ascii="Arial" w:hAnsi="Arial" w:cs="Arial"/>
                <w:sz w:val="22"/>
                <w:szCs w:val="22"/>
              </w:rPr>
              <w:t xml:space="preserve">Sonia </w:t>
            </w:r>
            <w:proofErr w:type="spellStart"/>
            <w:r>
              <w:rPr>
                <w:rFonts w:ascii="Arial" w:hAnsi="Arial" w:cs="Arial"/>
                <w:sz w:val="22"/>
                <w:szCs w:val="22"/>
              </w:rPr>
              <w:t>Moboshir</w:t>
            </w:r>
            <w:proofErr w:type="spellEnd"/>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D54330"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A51109" w:rsidRDefault="008A1F08" w:rsidP="008C4441">
            <w:pPr>
              <w:rPr>
                <w:rFonts w:ascii="Arial" w:hAnsi="Arial" w:cs="Arial"/>
                <w:sz w:val="22"/>
                <w:szCs w:val="22"/>
              </w:rPr>
            </w:pPr>
            <w:r>
              <w:rPr>
                <w:rFonts w:ascii="Arial" w:hAnsi="Arial" w:cs="Arial"/>
                <w:sz w:val="22"/>
                <w:szCs w:val="22"/>
              </w:rPr>
              <w:t>Institute of Education</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8A1F08" w:rsidP="008C4441">
            <w:pPr>
              <w:rPr>
                <w:rFonts w:ascii="Arial" w:hAnsi="Arial" w:cs="Arial"/>
                <w:sz w:val="22"/>
                <w:szCs w:val="22"/>
              </w:rPr>
            </w:pPr>
            <w:r>
              <w:rPr>
                <w:rFonts w:ascii="Arial" w:hAnsi="Arial" w:cs="Arial"/>
                <w:sz w:val="22"/>
                <w:szCs w:val="22"/>
              </w:rPr>
              <w:t>SA1 Swansea</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D54330" w:rsidP="008C4441">
            <w:pPr>
              <w:rPr>
                <w:rFonts w:ascii="Arial" w:hAnsi="Arial" w:cs="Arial"/>
                <w:sz w:val="22"/>
                <w:szCs w:val="22"/>
              </w:rPr>
            </w:pPr>
            <w:r>
              <w:rPr>
                <w:rFonts w:ascii="Arial" w:hAnsi="Arial" w:cs="Arial"/>
                <w:sz w:val="22"/>
                <w:szCs w:val="22"/>
              </w:rPr>
              <w:t>1808304</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D54330" w:rsidP="008C4441">
            <w:pPr>
              <w:rPr>
                <w:rFonts w:ascii="Arial" w:hAnsi="Arial" w:cs="Arial"/>
                <w:sz w:val="22"/>
                <w:szCs w:val="22"/>
              </w:rPr>
            </w:pPr>
            <w:r>
              <w:rPr>
                <w:rFonts w:ascii="Arial" w:hAnsi="Arial" w:cs="Arial"/>
                <w:sz w:val="22"/>
                <w:szCs w:val="22"/>
              </w:rPr>
              <w:t>07740038377</w:t>
            </w: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D54330" w:rsidP="00090CF7">
            <w:pPr>
              <w:rPr>
                <w:rFonts w:ascii="Arial" w:hAnsi="Arial" w:cs="Arial"/>
                <w:sz w:val="22"/>
                <w:szCs w:val="22"/>
              </w:rPr>
            </w:pPr>
            <w:r>
              <w:rPr>
                <w:rFonts w:ascii="Arial" w:hAnsi="Arial" w:cs="Arial"/>
                <w:sz w:val="22"/>
                <w:szCs w:val="22"/>
              </w:rPr>
              <w:t>1808304</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D54330" w:rsidP="00090CF7">
            <w:pPr>
              <w:rPr>
                <w:rFonts w:ascii="Arial" w:hAnsi="Arial" w:cs="Arial"/>
                <w:sz w:val="22"/>
                <w:szCs w:val="22"/>
              </w:rPr>
            </w:pPr>
            <w:r>
              <w:rPr>
                <w:rFonts w:ascii="Arial" w:hAnsi="Arial" w:cs="Arial"/>
                <w:sz w:val="22"/>
                <w:szCs w:val="22"/>
              </w:rPr>
              <w:t>Early</w:t>
            </w:r>
            <w:r w:rsidR="008A1F08">
              <w:rPr>
                <w:rFonts w:ascii="Arial" w:hAnsi="Arial" w:cs="Arial"/>
                <w:sz w:val="22"/>
                <w:szCs w:val="22"/>
              </w:rPr>
              <w:t xml:space="preserve"> Years Education and Care </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090CF7" w:rsidP="00090CF7">
            <w:pPr>
              <w:rPr>
                <w:rFonts w:ascii="Arial" w:hAnsi="Arial" w:cs="Arial"/>
                <w:sz w:val="22"/>
                <w:szCs w:val="22"/>
              </w:rPr>
            </w:pP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rsidR="00A51109" w:rsidRPr="00065801" w:rsidRDefault="00D54330"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28314E"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tcPr>
              <w:p w:rsidR="00604C9F" w:rsidRPr="00DD0929" w:rsidRDefault="003257BD"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Default="006C1FDD" w:rsidP="00303350">
            <w:pPr>
              <w:autoSpaceDE w:val="0"/>
              <w:autoSpaceDN w:val="0"/>
              <w:adjustRightInd w:val="0"/>
              <w:rPr>
                <w:rFonts w:ascii="Arial" w:hAnsi="Arial" w:cs="Arial"/>
                <w:b/>
                <w:bCs/>
                <w:i/>
                <w:sz w:val="22"/>
                <w:szCs w:val="22"/>
              </w:rPr>
            </w:pPr>
          </w:p>
          <w:p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1"/>
                <w14:checkedState w14:val="2612" w14:font="MS Gothic"/>
                <w14:uncheckedState w14:val="2610" w14:font="MS Gothic"/>
              </w14:checkbox>
            </w:sdtPr>
            <w:sdtEndPr/>
            <w:sdtContent>
              <w:p w:rsidR="00494691" w:rsidRPr="00065801" w:rsidRDefault="00D54330"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EndPr/>
            <w:sdtContent>
              <w:p w:rsidR="00494691" w:rsidRPr="00065801" w:rsidRDefault="006B1685"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8A1F08" w:rsidP="00F75F59">
            <w:pPr>
              <w:autoSpaceDE w:val="0"/>
              <w:autoSpaceDN w:val="0"/>
              <w:adjustRightInd w:val="0"/>
              <w:rPr>
                <w:rFonts w:ascii="Arial" w:hAnsi="Arial" w:cs="Arial"/>
                <w:bCs/>
                <w:sz w:val="22"/>
                <w:szCs w:val="22"/>
              </w:rPr>
            </w:pPr>
            <w:r>
              <w:rPr>
                <w:rFonts w:ascii="Arial" w:hAnsi="Arial" w:cs="Arial"/>
                <w:bCs/>
                <w:sz w:val="22"/>
                <w:szCs w:val="22"/>
              </w:rPr>
              <w:t>UWTSD</w:t>
            </w: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28314E"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28314E"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rsidR="00065801" w:rsidRPr="004C3A0B" w:rsidRDefault="00D54330"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6033AC">
        <w:tc>
          <w:tcPr>
            <w:tcW w:w="6232" w:type="dxa"/>
            <w:gridSpan w:val="2"/>
            <w:shd w:val="clear" w:color="auto" w:fill="F2F2F2" w:themeFill="background1" w:themeFillShade="F2"/>
          </w:tcPr>
          <w:p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28314E"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rsidR="00C32EFB" w:rsidRPr="004C3A0B" w:rsidRDefault="00D54330"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rsidR="00EC0070" w:rsidRPr="003257BD" w:rsidRDefault="00D54330"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rsidR="00EC0070" w:rsidRPr="003257BD" w:rsidRDefault="00D54330"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28314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rsidR="008461DD" w:rsidRPr="00CE6A02" w:rsidRDefault="00D54330"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28314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1"/>
                  <w14:checkedState w14:val="2612" w14:font="MS Gothic"/>
                  <w14:uncheckedState w14:val="2610" w14:font="MS Gothic"/>
                </w14:checkbox>
              </w:sdtPr>
              <w:sdtEndPr/>
              <w:sdtContent>
                <w:r w:rsidR="00D54330">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rsidR="008461DD" w:rsidRPr="00CE6A02" w:rsidRDefault="00D54330"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rsidR="00CA7241" w:rsidRPr="004C3A0B" w:rsidRDefault="00D54330"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8A1F08" w:rsidRPr="008A1F08" w:rsidRDefault="008A1F08" w:rsidP="008A1F08">
            <w:pPr>
              <w:autoSpaceDE w:val="0"/>
              <w:autoSpaceDN w:val="0"/>
              <w:adjustRightInd w:val="0"/>
              <w:rPr>
                <w:rFonts w:asciiTheme="minorHAnsi" w:hAnsiTheme="minorHAnsi" w:cstheme="minorHAnsi"/>
              </w:rPr>
            </w:pPr>
            <w:r w:rsidRPr="008A1F08">
              <w:rPr>
                <w:rFonts w:asciiTheme="minorHAnsi" w:hAnsiTheme="minorHAnsi" w:cstheme="minorHAnsi"/>
              </w:rPr>
              <w:t xml:space="preserve">Barriers &amp; attitudes that affect children participating in risky outdoor play within an </w:t>
            </w:r>
            <w:proofErr w:type="gramStart"/>
            <w:r w:rsidRPr="008A1F08">
              <w:rPr>
                <w:rFonts w:asciiTheme="minorHAnsi" w:hAnsiTheme="minorHAnsi" w:cstheme="minorHAnsi"/>
              </w:rPr>
              <w:t>early years</w:t>
            </w:r>
            <w:proofErr w:type="gramEnd"/>
            <w:r w:rsidRPr="008A1F08">
              <w:rPr>
                <w:rFonts w:asciiTheme="minorHAnsi" w:hAnsiTheme="minorHAnsi" w:cstheme="minorHAnsi"/>
              </w:rPr>
              <w:t xml:space="preserve"> setting.</w:t>
            </w:r>
          </w:p>
          <w:p w:rsidR="003C07E3" w:rsidRPr="004C3A0B" w:rsidRDefault="003C07E3" w:rsidP="003C07E3">
            <w:pPr>
              <w:rPr>
                <w:rFonts w:ascii="Arial" w:hAnsi="Arial" w:cs="Arial"/>
                <w:sz w:val="22"/>
                <w:szCs w:val="22"/>
              </w:rPr>
            </w:pP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8A1F08" w:rsidP="003C07E3">
            <w:pPr>
              <w:rPr>
                <w:rFonts w:ascii="Arial" w:hAnsi="Arial" w:cs="Arial"/>
                <w:sz w:val="22"/>
                <w:szCs w:val="22"/>
              </w:rPr>
            </w:pPr>
            <w:r>
              <w:rPr>
                <w:rFonts w:ascii="Arial" w:hAnsi="Arial" w:cs="Arial"/>
                <w:sz w:val="22"/>
                <w:szCs w:val="22"/>
              </w:rPr>
              <w:t>25</w:t>
            </w:r>
            <w:r w:rsidRPr="008A1F08">
              <w:rPr>
                <w:rFonts w:ascii="Arial" w:hAnsi="Arial" w:cs="Arial"/>
                <w:sz w:val="22"/>
                <w:szCs w:val="22"/>
                <w:vertAlign w:val="superscript"/>
              </w:rPr>
              <w:t>th</w:t>
            </w:r>
            <w:r>
              <w:rPr>
                <w:rFonts w:ascii="Arial" w:hAnsi="Arial" w:cs="Arial"/>
                <w:sz w:val="22"/>
                <w:szCs w:val="22"/>
              </w:rPr>
              <w:t xml:space="preserve"> October 2019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3C07E3" w:rsidP="003C07E3">
            <w:pPr>
              <w:rPr>
                <w:rFonts w:ascii="Arial" w:hAnsi="Arial" w:cs="Arial"/>
                <w:sz w:val="22"/>
                <w:szCs w:val="22"/>
              </w:rPr>
            </w:pP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7D4669" w:rsidRDefault="007D4669" w:rsidP="009D2E0B">
            <w:pPr>
              <w:autoSpaceDE w:val="0"/>
              <w:autoSpaceDN w:val="0"/>
              <w:adjustRightInd w:val="0"/>
              <w:rPr>
                <w:rFonts w:ascii="Arial" w:hAnsi="Arial" w:cs="Arial"/>
                <w:b/>
                <w:bCs/>
                <w:sz w:val="22"/>
                <w:szCs w:val="22"/>
              </w:rPr>
            </w:pPr>
          </w:p>
          <w:p w:rsidR="008A1F08" w:rsidRPr="008A1F08" w:rsidRDefault="007D4669" w:rsidP="008A1F08">
            <w:pPr>
              <w:pStyle w:val="NormalWeb"/>
              <w:rPr>
                <w:rFonts w:asciiTheme="minorHAnsi" w:hAnsiTheme="minorHAnsi" w:cstheme="minorHAnsi"/>
                <w:sz w:val="22"/>
                <w:szCs w:val="22"/>
                <w:lang w:eastAsia="zh-CN"/>
              </w:rPr>
            </w:pPr>
            <w:r w:rsidRPr="008A1F08">
              <w:rPr>
                <w:rFonts w:asciiTheme="minorHAnsi" w:hAnsiTheme="minorHAnsi" w:cstheme="minorHAnsi"/>
                <w:sz w:val="22"/>
                <w:szCs w:val="22"/>
              </w:rPr>
              <w:t xml:space="preserve">The purpose of </w:t>
            </w:r>
            <w:r w:rsidR="008A1F08" w:rsidRPr="008A1F08">
              <w:rPr>
                <w:rFonts w:asciiTheme="minorHAnsi" w:hAnsiTheme="minorHAnsi" w:cstheme="minorHAnsi"/>
                <w:sz w:val="22"/>
                <w:szCs w:val="22"/>
              </w:rPr>
              <w:t xml:space="preserve">this </w:t>
            </w:r>
            <w:r w:rsidRPr="008A1F08">
              <w:rPr>
                <w:rFonts w:asciiTheme="minorHAnsi" w:hAnsiTheme="minorHAnsi" w:cstheme="minorHAnsi"/>
                <w:sz w:val="22"/>
                <w:szCs w:val="22"/>
              </w:rPr>
              <w:t>research activity is to s</w:t>
            </w:r>
            <w:r w:rsidR="00D54330" w:rsidRPr="008A1F08">
              <w:rPr>
                <w:rFonts w:asciiTheme="minorHAnsi" w:hAnsiTheme="minorHAnsi" w:cstheme="minorHAnsi"/>
                <w:sz w:val="22"/>
                <w:szCs w:val="22"/>
              </w:rPr>
              <w:t xml:space="preserve">upport </w:t>
            </w:r>
            <w:proofErr w:type="spellStart"/>
            <w:r w:rsidR="00D54330" w:rsidRPr="008A1F08">
              <w:rPr>
                <w:rFonts w:asciiTheme="minorHAnsi" w:hAnsiTheme="minorHAnsi" w:cstheme="minorHAnsi"/>
                <w:sz w:val="22"/>
                <w:szCs w:val="22"/>
              </w:rPr>
              <w:t>practioners</w:t>
            </w:r>
            <w:proofErr w:type="spellEnd"/>
            <w:r w:rsidR="008A1F08" w:rsidRPr="008A1F08">
              <w:rPr>
                <w:rFonts w:asciiTheme="minorHAnsi" w:hAnsiTheme="minorHAnsi" w:cstheme="minorHAnsi"/>
                <w:sz w:val="22"/>
                <w:szCs w:val="22"/>
              </w:rPr>
              <w:t xml:space="preserve"> in order to</w:t>
            </w:r>
            <w:r w:rsidR="00D54330" w:rsidRPr="008A1F08">
              <w:rPr>
                <w:rFonts w:asciiTheme="minorHAnsi" w:hAnsiTheme="minorHAnsi" w:cstheme="minorHAnsi"/>
                <w:sz w:val="22"/>
                <w:szCs w:val="22"/>
              </w:rPr>
              <w:t xml:space="preserve"> improve practice</w:t>
            </w:r>
            <w:r w:rsidR="008A1F08" w:rsidRPr="008A1F08">
              <w:rPr>
                <w:rFonts w:asciiTheme="minorHAnsi" w:hAnsiTheme="minorHAnsi" w:cstheme="minorHAnsi"/>
                <w:sz w:val="22"/>
                <w:szCs w:val="22"/>
              </w:rPr>
              <w:t>. This</w:t>
            </w:r>
            <w:r w:rsidR="00D54330" w:rsidRPr="008A1F08">
              <w:rPr>
                <w:rFonts w:asciiTheme="minorHAnsi" w:hAnsiTheme="minorHAnsi" w:cstheme="minorHAnsi"/>
                <w:sz w:val="22"/>
                <w:szCs w:val="22"/>
              </w:rPr>
              <w:t xml:space="preserve"> research will show the barriers</w:t>
            </w:r>
            <w:r w:rsidR="008A1F08" w:rsidRPr="008A1F08">
              <w:rPr>
                <w:rFonts w:asciiTheme="minorHAnsi" w:hAnsiTheme="minorHAnsi" w:cstheme="minorHAnsi"/>
                <w:sz w:val="22"/>
                <w:szCs w:val="22"/>
              </w:rPr>
              <w:t xml:space="preserve"> which affect children who are participating in risky outdoor play within an </w:t>
            </w:r>
            <w:proofErr w:type="gramStart"/>
            <w:r w:rsidR="008A1F08" w:rsidRPr="008A1F08">
              <w:rPr>
                <w:rFonts w:asciiTheme="minorHAnsi" w:hAnsiTheme="minorHAnsi" w:cstheme="minorHAnsi"/>
                <w:sz w:val="22"/>
                <w:szCs w:val="22"/>
              </w:rPr>
              <w:t>early years</w:t>
            </w:r>
            <w:proofErr w:type="gramEnd"/>
            <w:r w:rsidR="008A1F08" w:rsidRPr="008A1F08">
              <w:rPr>
                <w:rFonts w:asciiTheme="minorHAnsi" w:hAnsiTheme="minorHAnsi" w:cstheme="minorHAnsi"/>
                <w:sz w:val="22"/>
                <w:szCs w:val="22"/>
              </w:rPr>
              <w:t xml:space="preserve"> setting. The research activity can help </w:t>
            </w:r>
            <w:proofErr w:type="spellStart"/>
            <w:r w:rsidR="008A1F08" w:rsidRPr="008A1F08">
              <w:rPr>
                <w:rFonts w:asciiTheme="minorHAnsi" w:hAnsiTheme="minorHAnsi" w:cstheme="minorHAnsi"/>
                <w:sz w:val="22"/>
                <w:szCs w:val="22"/>
              </w:rPr>
              <w:t>practioners</w:t>
            </w:r>
            <w:proofErr w:type="spellEnd"/>
            <w:r w:rsidR="008A1F08" w:rsidRPr="008A1F08">
              <w:rPr>
                <w:rFonts w:asciiTheme="minorHAnsi" w:hAnsiTheme="minorHAnsi" w:cstheme="minorHAnsi"/>
                <w:sz w:val="22"/>
                <w:szCs w:val="22"/>
              </w:rPr>
              <w:t xml:space="preserve"> identify barriers and therefore use the research to break through barriers which are involved in risky play for young children. </w:t>
            </w:r>
            <w:r w:rsidR="008A1F08" w:rsidRPr="008A1F08">
              <w:rPr>
                <w:rFonts w:asciiTheme="minorHAnsi" w:hAnsiTheme="minorHAnsi" w:cstheme="minorHAnsi"/>
                <w:sz w:val="22"/>
                <w:szCs w:val="22"/>
              </w:rPr>
              <w:t xml:space="preserve">Kincheloe points out that “educational reform of any stripe will not work unless teachers are empowered” (Kincheloe, 1993, p. 178). This empowerment process is possible through the adoption of action research. </w:t>
            </w:r>
          </w:p>
          <w:p w:rsidR="00D71982" w:rsidRDefault="00D71982" w:rsidP="002A152D">
            <w:pPr>
              <w:rPr>
                <w:rFonts w:ascii="Arial" w:hAnsi="Arial" w:cs="Arial"/>
              </w:rPr>
            </w:pPr>
          </w:p>
          <w:p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D54330" w:rsidRDefault="00D54330" w:rsidP="00113E57">
            <w:pPr>
              <w:rPr>
                <w:rFonts w:ascii="Arial" w:hAnsi="Arial" w:cs="Arial"/>
              </w:rPr>
            </w:pPr>
          </w:p>
          <w:p w:rsidR="00D54330" w:rsidRPr="008A1F08" w:rsidRDefault="008A1F08" w:rsidP="008A1F08">
            <w:pPr>
              <w:autoSpaceDE w:val="0"/>
              <w:autoSpaceDN w:val="0"/>
              <w:adjustRightInd w:val="0"/>
              <w:rPr>
                <w:rFonts w:asciiTheme="minorHAnsi" w:hAnsiTheme="minorHAnsi" w:cstheme="minorHAnsi"/>
              </w:rPr>
            </w:pPr>
            <w:r w:rsidRPr="008A1F08">
              <w:rPr>
                <w:rFonts w:asciiTheme="minorHAnsi" w:hAnsiTheme="minorHAnsi" w:cstheme="minorHAnsi"/>
              </w:rPr>
              <w:t xml:space="preserve">Barriers &amp; attitudes that affect children participating in risky outdoor play within an </w:t>
            </w:r>
            <w:proofErr w:type="gramStart"/>
            <w:r w:rsidRPr="008A1F08">
              <w:rPr>
                <w:rFonts w:asciiTheme="minorHAnsi" w:hAnsiTheme="minorHAnsi" w:cstheme="minorHAnsi"/>
              </w:rPr>
              <w:t>early years</w:t>
            </w:r>
            <w:proofErr w:type="gramEnd"/>
            <w:r w:rsidRPr="008A1F08">
              <w:rPr>
                <w:rFonts w:asciiTheme="minorHAnsi" w:hAnsiTheme="minorHAnsi" w:cstheme="minorHAnsi"/>
              </w:rPr>
              <w:t xml:space="preserve"> setting</w:t>
            </w:r>
            <w:r w:rsidRPr="008A1F08">
              <w:rPr>
                <w:rFonts w:asciiTheme="minorHAnsi" w:hAnsiTheme="minorHAnsi" w:cstheme="minorHAnsi"/>
              </w:rPr>
              <w:t>.</w:t>
            </w: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D54330" w:rsidRDefault="008A1F08" w:rsidP="00425DA7">
            <w:pPr>
              <w:rPr>
                <w:rFonts w:ascii="Arial" w:hAnsi="Arial" w:cs="Arial"/>
              </w:rPr>
            </w:pPr>
            <w:r>
              <w:rPr>
                <w:rFonts w:ascii="Arial" w:hAnsi="Arial" w:cs="Arial"/>
              </w:rPr>
              <w:t>This research will help d</w:t>
            </w:r>
            <w:r w:rsidR="00D54330">
              <w:rPr>
                <w:rFonts w:ascii="Arial" w:hAnsi="Arial" w:cs="Arial"/>
              </w:rPr>
              <w:t>evelop a greater understanding of barriers</w:t>
            </w:r>
            <w:r>
              <w:rPr>
                <w:rFonts w:ascii="Arial" w:hAnsi="Arial" w:cs="Arial"/>
              </w:rPr>
              <w:t xml:space="preserve"> for practitioners.</w:t>
            </w:r>
            <w:r w:rsidR="00D54330">
              <w:rPr>
                <w:rFonts w:ascii="Arial" w:hAnsi="Arial" w:cs="Arial"/>
              </w:rPr>
              <w:t xml:space="preserve"> -</w:t>
            </w:r>
          </w:p>
          <w:p w:rsidR="00D71982" w:rsidRDefault="00D71982" w:rsidP="00425DA7">
            <w:pPr>
              <w:rPr>
                <w:rFonts w:ascii="Arial" w:hAnsi="Arial" w:cs="Arial"/>
              </w:rPr>
            </w:pPr>
          </w:p>
          <w:p w:rsidR="00425DA7" w:rsidRPr="004C3A0B" w:rsidRDefault="00425DA7" w:rsidP="00425DA7">
            <w:pPr>
              <w:rPr>
                <w:rFonts w:ascii="Arial" w:hAnsi="Arial" w:cs="Arial"/>
                <w:sz w:val="22"/>
                <w:szCs w:val="22"/>
              </w:rPr>
            </w:pPr>
          </w:p>
          <w:p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8A1F08" w:rsidRDefault="008A1F08" w:rsidP="00425DA7">
            <w:pPr>
              <w:rPr>
                <w:rFonts w:ascii="Arial" w:hAnsi="Arial" w:cs="Arial"/>
              </w:rPr>
            </w:pPr>
            <w:r>
              <w:rPr>
                <w:rFonts w:ascii="Arial" w:hAnsi="Arial" w:cs="Arial"/>
              </w:rPr>
              <w:lastRenderedPageBreak/>
              <w:t>This research will help practitioners improve practice by looking at the barriers and attitudes which affect children who are participating in risky outdoor play within the early years setting.</w:t>
            </w:r>
          </w:p>
          <w:p w:rsidR="00D71982" w:rsidRPr="004C3A0B" w:rsidRDefault="00D71982" w:rsidP="00425DA7">
            <w:pPr>
              <w:rPr>
                <w:rFonts w:ascii="Arial" w:hAnsi="Arial" w:cs="Arial"/>
                <w:sz w:val="22"/>
                <w:szCs w:val="22"/>
              </w:rPr>
            </w:pPr>
          </w:p>
          <w:p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3C07E3" w:rsidRDefault="003C07E3" w:rsidP="003C07E3">
            <w:pPr>
              <w:rPr>
                <w:rFonts w:ascii="Arial" w:hAnsi="Arial" w:cs="Arial"/>
                <w:sz w:val="22"/>
                <w:szCs w:val="22"/>
              </w:rPr>
            </w:pPr>
          </w:p>
          <w:p w:rsidR="007D4669" w:rsidRPr="007D4669" w:rsidRDefault="007D4669" w:rsidP="007D4669">
            <w:r w:rsidRPr="007D4669">
              <w:rPr>
                <w:rFonts w:ascii="Calibri" w:eastAsia="Calibri" w:hAnsi="Calibri" w:cs="Calibri"/>
              </w:rPr>
              <w:t xml:space="preserve">Focus groups are mostly formed of five to twelve participants. Five participants have been chosen to participate in our focus group. These are two flying start practitioners, a flying start manager, an early </w:t>
            </w:r>
            <w:proofErr w:type="gramStart"/>
            <w:r w:rsidRPr="007D4669">
              <w:rPr>
                <w:rFonts w:ascii="Calibri" w:eastAsia="Calibri" w:hAnsi="Calibri" w:cs="Calibri"/>
              </w:rPr>
              <w:t>years</w:t>
            </w:r>
            <w:proofErr w:type="gramEnd"/>
            <w:r w:rsidRPr="007D4669">
              <w:rPr>
                <w:rFonts w:ascii="Calibri" w:eastAsia="Calibri" w:hAnsi="Calibri" w:cs="Calibri"/>
              </w:rPr>
              <w:t xml:space="preserve"> student and a flying start supervisor. Evidence suggests that mixed gender groups tend to improve the quality of discussions and its outcomes as stated by (Freitas, Oliveira, Jenkins, &amp; </w:t>
            </w:r>
            <w:proofErr w:type="spellStart"/>
            <w:r w:rsidRPr="007D4669">
              <w:rPr>
                <w:rFonts w:ascii="Calibri" w:eastAsia="Calibri" w:hAnsi="Calibri" w:cs="Calibri"/>
              </w:rPr>
              <w:t>Popjoy</w:t>
            </w:r>
            <w:proofErr w:type="spellEnd"/>
            <w:r w:rsidRPr="007D4669">
              <w:rPr>
                <w:rFonts w:ascii="Calibri" w:eastAsia="Calibri" w:hAnsi="Calibri" w:cs="Calibri"/>
              </w:rPr>
              <w:t>, 1998).</w:t>
            </w:r>
          </w:p>
          <w:p w:rsidR="007D4669" w:rsidRPr="007D4669" w:rsidRDefault="007D4669" w:rsidP="003C07E3">
            <w:pPr>
              <w:rPr>
                <w:rFonts w:ascii="Arial" w:hAnsi="Arial" w:cs="Arial"/>
              </w:rPr>
            </w:pPr>
          </w:p>
          <w:p w:rsidR="007D4669" w:rsidRPr="007D4669" w:rsidRDefault="007D4669" w:rsidP="007D4669">
            <w:r w:rsidRPr="007D4669">
              <w:rPr>
                <w:rFonts w:ascii="Calibri" w:eastAsia="Calibri" w:hAnsi="Calibri" w:cs="Calibri"/>
              </w:rPr>
              <w:t xml:space="preserve">It is suggested that it is the </w:t>
            </w:r>
            <w:proofErr w:type="gramStart"/>
            <w:r w:rsidRPr="007D4669">
              <w:rPr>
                <w:rFonts w:ascii="Calibri" w:eastAsia="Calibri" w:hAnsi="Calibri" w:cs="Calibri"/>
              </w:rPr>
              <w:t>researchers</w:t>
            </w:r>
            <w:proofErr w:type="gramEnd"/>
            <w:r w:rsidRPr="007D4669">
              <w:rPr>
                <w:rFonts w:ascii="Calibri" w:eastAsia="Calibri" w:hAnsi="Calibri" w:cs="Calibri"/>
              </w:rPr>
              <w:t xml:space="preserve"> duty to ensure that whatever is expressed or discussed is recorded accurately. RESEARCH METHODOLOGY SECOND EDITION RANJIT KUMAR’ The focus group interview will be recorded, in order to ensure all notes have been taken accurately without missing out on any important involvement in the discussion.</w:t>
            </w:r>
          </w:p>
          <w:p w:rsidR="007D4669" w:rsidRDefault="007D4669" w:rsidP="003C07E3">
            <w:pPr>
              <w:rPr>
                <w:rFonts w:ascii="Arial" w:hAnsi="Arial" w:cs="Arial"/>
                <w:sz w:val="22"/>
                <w:szCs w:val="22"/>
              </w:rPr>
            </w:pPr>
          </w:p>
          <w:p w:rsidR="007D4669" w:rsidRDefault="007D4669" w:rsidP="003C07E3">
            <w:pPr>
              <w:rPr>
                <w:rFonts w:ascii="Arial" w:hAnsi="Arial" w:cs="Arial"/>
                <w:sz w:val="22"/>
                <w:szCs w:val="22"/>
              </w:rPr>
            </w:pPr>
          </w:p>
          <w:p w:rsidR="003C07E3" w:rsidRPr="004C3A0B" w:rsidRDefault="008A1F08" w:rsidP="003C07E3">
            <w:pPr>
              <w:rPr>
                <w:rFonts w:ascii="Arial" w:hAnsi="Arial" w:cs="Arial"/>
                <w:b/>
                <w:sz w:val="22"/>
                <w:szCs w:val="22"/>
              </w:rPr>
            </w:pPr>
            <w:r w:rsidRPr="004C3A0B">
              <w:rPr>
                <w:rFonts w:ascii="Arial" w:hAnsi="Arial" w:cs="Arial"/>
                <w:color w:val="808080"/>
                <w:sz w:val="18"/>
                <w:szCs w:val="18"/>
              </w:rPr>
              <w:t xml:space="preserve"> </w:t>
            </w:r>
            <w:r w:rsidR="003C07E3" w:rsidRPr="004C3A0B">
              <w:rPr>
                <w:rFonts w:ascii="Arial" w:hAnsi="Arial" w:cs="Arial"/>
                <w:color w:val="808080"/>
                <w:sz w:val="18"/>
                <w:szCs w:val="18"/>
              </w:rPr>
              <w:t>(this box should expand as you type)</w:t>
            </w:r>
          </w:p>
        </w:tc>
      </w:tr>
    </w:tbl>
    <w:p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C07E3" w:rsidRPr="004C3A0B" w:rsidRDefault="003C07E3" w:rsidP="003C07E3">
            <w:pPr>
              <w:rPr>
                <w:rFonts w:ascii="Arial" w:hAnsi="Arial" w:cs="Arial"/>
                <w:sz w:val="22"/>
                <w:szCs w:val="22"/>
              </w:rPr>
            </w:pPr>
          </w:p>
          <w:p w:rsidR="008A1F08" w:rsidRDefault="008A1F08" w:rsidP="003C07E3">
            <w:pPr>
              <w:rPr>
                <w:rFonts w:ascii="Arial" w:hAnsi="Arial" w:cs="Arial"/>
                <w:sz w:val="22"/>
                <w:szCs w:val="22"/>
              </w:rPr>
            </w:pPr>
            <w:r>
              <w:rPr>
                <w:rFonts w:ascii="Arial" w:hAnsi="Arial" w:cs="Arial"/>
                <w:sz w:val="22"/>
                <w:szCs w:val="22"/>
              </w:rPr>
              <w:t>The location is a Flying start setting which the research activity will take place.</w:t>
            </w:r>
          </w:p>
          <w:p w:rsidR="008A1F08" w:rsidRDefault="008A1F08" w:rsidP="003C07E3">
            <w:pPr>
              <w:rPr>
                <w:rFonts w:ascii="Arial" w:hAnsi="Arial" w:cs="Arial"/>
                <w:color w:val="808080"/>
                <w:sz w:val="18"/>
                <w:szCs w:val="18"/>
              </w:rPr>
            </w:pPr>
          </w:p>
          <w:p w:rsidR="003C07E3" w:rsidRPr="004C3A0B" w:rsidRDefault="008A1F08" w:rsidP="003C07E3">
            <w:pPr>
              <w:rPr>
                <w:rFonts w:ascii="Arial" w:hAnsi="Arial" w:cs="Arial"/>
                <w:b/>
                <w:sz w:val="22"/>
                <w:szCs w:val="22"/>
              </w:rPr>
            </w:pPr>
            <w:r w:rsidRPr="004C3A0B">
              <w:rPr>
                <w:rFonts w:ascii="Arial" w:hAnsi="Arial" w:cs="Arial"/>
                <w:color w:val="808080"/>
                <w:sz w:val="18"/>
                <w:szCs w:val="18"/>
              </w:rPr>
              <w:t xml:space="preserve"> </w:t>
            </w:r>
            <w:r w:rsidR="003C07E3"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7D4669" w:rsidRDefault="007D4669" w:rsidP="003C07E3">
            <w:pPr>
              <w:rPr>
                <w:rFonts w:ascii="Arial" w:hAnsi="Arial" w:cs="Arial"/>
                <w:sz w:val="22"/>
                <w:szCs w:val="22"/>
              </w:rPr>
            </w:pPr>
            <w:r>
              <w:rPr>
                <w:rFonts w:ascii="Arial" w:hAnsi="Arial" w:cs="Arial"/>
                <w:sz w:val="22"/>
                <w:szCs w:val="22"/>
              </w:rPr>
              <w:t>N/A</w:t>
            </w: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rsidR="00090CF7" w:rsidRPr="00090CF7" w:rsidRDefault="00D54330"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28314E"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rsidR="008C4441" w:rsidRPr="004C3A0B" w:rsidRDefault="00D5433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rsidR="008C4441" w:rsidRPr="004C3A0B" w:rsidRDefault="00D5433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rsidR="008C4441" w:rsidRPr="004C3A0B" w:rsidRDefault="00D5433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rsidR="008C4441" w:rsidRPr="004C3A0B" w:rsidRDefault="00D5433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rsidR="008C4441" w:rsidRPr="004C3A0B" w:rsidRDefault="00D5433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rsidR="008C4441" w:rsidRPr="004C3A0B" w:rsidRDefault="00D5433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rsidR="008C4441" w:rsidRPr="004C3A0B" w:rsidRDefault="00D5433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rsidR="008C4441" w:rsidRPr="004C3A0B" w:rsidRDefault="00D5433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rsidR="006D29FD" w:rsidRPr="004C3A0B" w:rsidRDefault="00D5433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rsidR="006D29FD" w:rsidRPr="004C3A0B" w:rsidRDefault="00D5433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rsidR="006D29FD" w:rsidRPr="004C3A0B" w:rsidRDefault="00D5433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rsidR="006D29FD" w:rsidRPr="004C3A0B" w:rsidRDefault="00D5433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rsidR="006D29FD" w:rsidRPr="004C3A0B" w:rsidRDefault="00D5433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D54330" w:rsidP="00113E57">
            <w:pPr>
              <w:autoSpaceDE w:val="0"/>
              <w:autoSpaceDN w:val="0"/>
              <w:adjustRightInd w:val="0"/>
              <w:rPr>
                <w:rFonts w:ascii="Arial" w:hAnsi="Arial" w:cs="Arial"/>
                <w:sz w:val="22"/>
                <w:szCs w:val="22"/>
              </w:rPr>
            </w:pPr>
            <w:r>
              <w:rPr>
                <w:rFonts w:ascii="Arial" w:hAnsi="Arial" w:cs="Arial"/>
                <w:sz w:val="22"/>
                <w:szCs w:val="22"/>
              </w:rPr>
              <w:t>Focus Groups</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rsidR="00986FD8" w:rsidRPr="004C3A0B" w:rsidRDefault="00D5433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rsidR="00986FD8" w:rsidRPr="004C3A0B" w:rsidRDefault="00D5433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rsidR="00986FD8" w:rsidRPr="004C3A0B" w:rsidRDefault="00D5433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rsidR="00986FD8" w:rsidRPr="004C3A0B" w:rsidRDefault="00D5433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rsidR="00986FD8" w:rsidRPr="004C3A0B" w:rsidRDefault="00D5433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rsidR="00986FD8" w:rsidRPr="004C3A0B" w:rsidRDefault="00D5433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rsidR="00986FD8" w:rsidRPr="004C3A0B" w:rsidRDefault="00D5433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rsidR="00986FD8" w:rsidRPr="004C3A0B" w:rsidRDefault="00D5433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rsidR="00113E57" w:rsidRPr="004C3A0B" w:rsidRDefault="00113E5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AD5E63" w:rsidRPr="004C3A0B" w:rsidRDefault="00D54330" w:rsidP="003257BD">
            <w:pPr>
              <w:rPr>
                <w:rFonts w:ascii="Arial" w:hAnsi="Arial" w:cs="Arial"/>
                <w:b/>
                <w:sz w:val="22"/>
                <w:szCs w:val="22"/>
              </w:rPr>
            </w:pPr>
            <w:r>
              <w:rPr>
                <w:rFonts w:ascii="Arial" w:hAnsi="Arial" w:cs="Arial"/>
                <w:sz w:val="22"/>
                <w:szCs w:val="22"/>
              </w:rPr>
              <w:t xml:space="preserve">Five </w:t>
            </w:r>
          </w:p>
        </w:tc>
      </w:tr>
      <w:tr w:rsidR="00AD5E63" w:rsidRPr="008A1F08"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2A152D" w:rsidRPr="008A1F08" w:rsidRDefault="008A1F08" w:rsidP="003257BD">
            <w:pPr>
              <w:rPr>
                <w:rFonts w:ascii="Arial" w:hAnsi="Arial" w:cs="Arial"/>
                <w:i/>
                <w:color w:val="808080"/>
                <w:sz w:val="18"/>
                <w:szCs w:val="18"/>
                <w:lang w:val="fr-FR"/>
              </w:rPr>
            </w:pPr>
            <w:r w:rsidRPr="008A1F08">
              <w:rPr>
                <w:rFonts w:ascii="Arial" w:hAnsi="Arial" w:cs="Arial"/>
                <w:i/>
                <w:color w:val="808080"/>
                <w:sz w:val="18"/>
                <w:szCs w:val="18"/>
                <w:lang w:val="fr-FR"/>
              </w:rPr>
              <w:t xml:space="preserve">Sonia </w:t>
            </w:r>
            <w:proofErr w:type="spellStart"/>
            <w:r w:rsidRPr="008A1F08">
              <w:rPr>
                <w:rFonts w:ascii="Arial" w:hAnsi="Arial" w:cs="Arial"/>
                <w:i/>
                <w:color w:val="808080"/>
                <w:sz w:val="18"/>
                <w:szCs w:val="18"/>
                <w:lang w:val="fr-FR"/>
              </w:rPr>
              <w:t>Moboshir</w:t>
            </w:r>
            <w:proofErr w:type="spellEnd"/>
            <w:r w:rsidRPr="008A1F08">
              <w:rPr>
                <w:rFonts w:ascii="Arial" w:hAnsi="Arial" w:cs="Arial"/>
                <w:i/>
                <w:color w:val="808080"/>
                <w:sz w:val="18"/>
                <w:szCs w:val="18"/>
                <w:lang w:val="fr-FR"/>
              </w:rPr>
              <w:t xml:space="preserve">, Hannah Sullivan, </w:t>
            </w:r>
            <w:proofErr w:type="spellStart"/>
            <w:r w:rsidRPr="008A1F08">
              <w:rPr>
                <w:rFonts w:ascii="Arial" w:hAnsi="Arial" w:cs="Arial"/>
                <w:i/>
                <w:color w:val="808080"/>
                <w:sz w:val="18"/>
                <w:szCs w:val="18"/>
                <w:lang w:val="fr-FR"/>
              </w:rPr>
              <w:t>Cer</w:t>
            </w:r>
            <w:r>
              <w:rPr>
                <w:rFonts w:ascii="Arial" w:hAnsi="Arial" w:cs="Arial"/>
                <w:i/>
                <w:color w:val="808080"/>
                <w:sz w:val="18"/>
                <w:szCs w:val="18"/>
                <w:lang w:val="fr-FR"/>
              </w:rPr>
              <w:t>i</w:t>
            </w:r>
            <w:proofErr w:type="spellEnd"/>
            <w:r w:rsidRPr="008A1F08">
              <w:rPr>
                <w:rFonts w:ascii="Arial" w:hAnsi="Arial" w:cs="Arial"/>
                <w:i/>
                <w:color w:val="808080"/>
                <w:sz w:val="18"/>
                <w:szCs w:val="18"/>
                <w:lang w:val="fr-FR"/>
              </w:rPr>
              <w:t xml:space="preserve"> </w:t>
            </w:r>
            <w:r>
              <w:rPr>
                <w:rFonts w:ascii="Arial" w:hAnsi="Arial" w:cs="Arial"/>
                <w:i/>
                <w:color w:val="808080"/>
                <w:sz w:val="18"/>
                <w:szCs w:val="18"/>
                <w:lang w:val="fr-FR"/>
              </w:rPr>
              <w:t xml:space="preserve">- </w:t>
            </w:r>
            <w:r w:rsidRPr="008A1F08">
              <w:rPr>
                <w:rFonts w:ascii="Arial" w:hAnsi="Arial" w:cs="Arial"/>
                <w:i/>
                <w:color w:val="808080"/>
                <w:sz w:val="18"/>
                <w:szCs w:val="18"/>
                <w:lang w:val="fr-FR"/>
              </w:rPr>
              <w:t>Marie Jones</w:t>
            </w:r>
            <w:r>
              <w:rPr>
                <w:rFonts w:ascii="Arial" w:hAnsi="Arial" w:cs="Arial"/>
                <w:i/>
                <w:color w:val="808080"/>
                <w:sz w:val="18"/>
                <w:szCs w:val="18"/>
                <w:lang w:val="fr-FR"/>
              </w:rPr>
              <w:t xml:space="preserve">, Clara Fisher, </w:t>
            </w:r>
            <w:proofErr w:type="spellStart"/>
            <w:r>
              <w:rPr>
                <w:rFonts w:ascii="Arial" w:hAnsi="Arial" w:cs="Arial"/>
                <w:i/>
                <w:color w:val="808080"/>
                <w:sz w:val="18"/>
                <w:szCs w:val="18"/>
                <w:lang w:val="fr-FR"/>
              </w:rPr>
              <w:t>Millie</w:t>
            </w:r>
            <w:proofErr w:type="spellEnd"/>
            <w:r>
              <w:rPr>
                <w:rFonts w:ascii="Arial" w:hAnsi="Arial" w:cs="Arial"/>
                <w:i/>
                <w:color w:val="808080"/>
                <w:sz w:val="18"/>
                <w:szCs w:val="18"/>
                <w:lang w:val="fr-FR"/>
              </w:rPr>
              <w:t xml:space="preserve"> Flynn</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AD5E63" w:rsidRPr="004C3A0B" w:rsidRDefault="00D54330" w:rsidP="003257BD">
            <w:pPr>
              <w:rPr>
                <w:rFonts w:ascii="Arial" w:hAnsi="Arial" w:cs="Arial"/>
                <w:color w:val="808080"/>
                <w:sz w:val="18"/>
                <w:szCs w:val="18"/>
              </w:rPr>
            </w:pPr>
            <w:r>
              <w:rPr>
                <w:rFonts w:ascii="Arial" w:hAnsi="Arial" w:cs="Arial"/>
                <w:sz w:val="22"/>
                <w:szCs w:val="22"/>
              </w:rPr>
              <w:t>Badges</w:t>
            </w:r>
          </w:p>
        </w:tc>
      </w:tr>
    </w:tbl>
    <w:p w:rsidR="00720BA7" w:rsidRPr="00D71982" w:rsidRDefault="00720BA7" w:rsidP="009955DD">
      <w:pPr>
        <w:rPr>
          <w:rFonts w:ascii="Arial" w:hAnsi="Arial" w:cs="Arial"/>
          <w:bCs/>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rsidR="00397B49" w:rsidRPr="004C3A0B" w:rsidRDefault="00D5433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rsidR="00C86572" w:rsidRPr="004C3A0B" w:rsidRDefault="00D5433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rsidR="00C86572" w:rsidRPr="004C3A0B" w:rsidRDefault="00D5433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rsidR="00C86572" w:rsidRPr="004C3A0B" w:rsidRDefault="00D5433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rsidR="00C86572" w:rsidRPr="004C3A0B" w:rsidRDefault="00D5433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rsidR="00C86572" w:rsidRPr="004C3A0B" w:rsidRDefault="00D5433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rsidR="00C86572" w:rsidRPr="004C3A0B" w:rsidRDefault="00D5433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rsidR="00E45AB0" w:rsidRPr="004C3A0B" w:rsidRDefault="00D5433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rsidR="00E45AB0" w:rsidRPr="004C3A0B" w:rsidRDefault="00D5433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rsidR="00E45AB0" w:rsidRPr="004C3A0B" w:rsidRDefault="00D5433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rsidR="00E45AB0" w:rsidRPr="004C3A0B" w:rsidRDefault="00D5433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28314E"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28314E"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8A1F08">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8A1F08" w:rsidRDefault="008A1F08" w:rsidP="00C86572">
            <w:pPr>
              <w:autoSpaceDE w:val="0"/>
              <w:autoSpaceDN w:val="0"/>
              <w:adjustRightInd w:val="0"/>
              <w:rPr>
                <w:rFonts w:ascii="Arial" w:hAnsi="Arial" w:cs="Arial"/>
                <w:sz w:val="22"/>
                <w:szCs w:val="22"/>
              </w:rPr>
            </w:pPr>
          </w:p>
          <w:p w:rsidR="008A1F08" w:rsidRDefault="008A1F08" w:rsidP="008A1F08">
            <w:pPr>
              <w:numPr>
                <w:ilvl w:val="0"/>
                <w:numId w:val="28"/>
              </w:numPr>
              <w:spacing w:before="100" w:beforeAutospacing="1" w:after="100" w:afterAutospacing="1"/>
              <w:ind w:left="0"/>
              <w:rPr>
                <w:rFonts w:asciiTheme="minorHAnsi" w:hAnsiTheme="minorHAnsi" w:cstheme="minorHAnsi"/>
                <w:color w:val="000000"/>
              </w:rPr>
            </w:pPr>
            <w:r w:rsidRPr="008A1F08">
              <w:rPr>
                <w:rFonts w:asciiTheme="minorHAnsi" w:hAnsiTheme="minorHAnsi" w:cstheme="minorHAnsi"/>
              </w:rPr>
              <w:t xml:space="preserve">A risk to participants could be confidentiality therefore the data will be kept secure and GDPR policies will be followed. GDPR stands for General Data Protection Regulation. This law has been put in place protect the citizens of the European Union as well as protecting their privacy. </w:t>
            </w:r>
            <w:r w:rsidRPr="008A1F08">
              <w:rPr>
                <w:rFonts w:asciiTheme="minorHAnsi" w:hAnsiTheme="minorHAnsi" w:cstheme="minorHAnsi"/>
                <w:color w:val="000000"/>
              </w:rPr>
              <w:t>The GDPR sets out seven key principles</w:t>
            </w:r>
            <w:r w:rsidRPr="008A1F08">
              <w:rPr>
                <w:rFonts w:asciiTheme="minorHAnsi" w:hAnsiTheme="minorHAnsi" w:cstheme="minorHAnsi"/>
                <w:color w:val="000000"/>
              </w:rPr>
              <w:t xml:space="preserve"> which includes </w:t>
            </w:r>
            <w:r w:rsidRPr="008A1F08">
              <w:rPr>
                <w:rFonts w:asciiTheme="minorHAnsi" w:hAnsiTheme="minorHAnsi" w:cstheme="minorHAnsi"/>
                <w:color w:val="000000"/>
              </w:rPr>
              <w:t>Lawfulness, fairness and transparency</w:t>
            </w:r>
            <w:r w:rsidRPr="008A1F08">
              <w:rPr>
                <w:rFonts w:asciiTheme="minorHAnsi" w:hAnsiTheme="minorHAnsi" w:cstheme="minorHAnsi"/>
                <w:color w:val="000000"/>
              </w:rPr>
              <w:t xml:space="preserve">, </w:t>
            </w:r>
            <w:r w:rsidRPr="008A1F08">
              <w:rPr>
                <w:rFonts w:asciiTheme="minorHAnsi" w:hAnsiTheme="minorHAnsi" w:cstheme="minorHAnsi"/>
                <w:color w:val="000000"/>
              </w:rPr>
              <w:t>Purpose limitation</w:t>
            </w:r>
            <w:r w:rsidRPr="008A1F08">
              <w:rPr>
                <w:rFonts w:asciiTheme="minorHAnsi" w:hAnsiTheme="minorHAnsi" w:cstheme="minorHAnsi"/>
                <w:color w:val="000000"/>
              </w:rPr>
              <w:t xml:space="preserve">, </w:t>
            </w:r>
            <w:r w:rsidRPr="008A1F08">
              <w:rPr>
                <w:rFonts w:asciiTheme="minorHAnsi" w:hAnsiTheme="minorHAnsi" w:cstheme="minorHAnsi"/>
                <w:color w:val="000000"/>
              </w:rPr>
              <w:t>Data minimisation</w:t>
            </w:r>
            <w:r w:rsidRPr="008A1F08">
              <w:rPr>
                <w:rFonts w:asciiTheme="minorHAnsi" w:hAnsiTheme="minorHAnsi" w:cstheme="minorHAnsi"/>
                <w:color w:val="000000"/>
              </w:rPr>
              <w:t xml:space="preserve">, </w:t>
            </w:r>
            <w:r w:rsidRPr="008A1F08">
              <w:rPr>
                <w:rFonts w:asciiTheme="minorHAnsi" w:hAnsiTheme="minorHAnsi" w:cstheme="minorHAnsi"/>
                <w:color w:val="000000"/>
              </w:rPr>
              <w:t>Accuracy</w:t>
            </w:r>
            <w:r w:rsidRPr="008A1F08">
              <w:rPr>
                <w:rFonts w:asciiTheme="minorHAnsi" w:hAnsiTheme="minorHAnsi" w:cstheme="minorHAnsi"/>
                <w:color w:val="000000"/>
              </w:rPr>
              <w:t xml:space="preserve">, </w:t>
            </w:r>
            <w:r w:rsidRPr="008A1F08">
              <w:rPr>
                <w:rFonts w:asciiTheme="minorHAnsi" w:hAnsiTheme="minorHAnsi" w:cstheme="minorHAnsi"/>
                <w:color w:val="000000"/>
              </w:rPr>
              <w:t>Storage limitation</w:t>
            </w:r>
            <w:r w:rsidRPr="008A1F08">
              <w:rPr>
                <w:rFonts w:asciiTheme="minorHAnsi" w:hAnsiTheme="minorHAnsi" w:cstheme="minorHAnsi"/>
                <w:color w:val="000000"/>
              </w:rPr>
              <w:t xml:space="preserve">, </w:t>
            </w:r>
            <w:r w:rsidRPr="008A1F08">
              <w:rPr>
                <w:rFonts w:asciiTheme="minorHAnsi" w:hAnsiTheme="minorHAnsi" w:cstheme="minorHAnsi"/>
                <w:color w:val="000000"/>
              </w:rPr>
              <w:t>Integrity and confidentiality (security)</w:t>
            </w:r>
            <w:r w:rsidRPr="008A1F08">
              <w:rPr>
                <w:rFonts w:asciiTheme="minorHAnsi" w:hAnsiTheme="minorHAnsi" w:cstheme="minorHAnsi"/>
                <w:color w:val="000000"/>
              </w:rPr>
              <w:t xml:space="preserve"> and a</w:t>
            </w:r>
            <w:r w:rsidRPr="008A1F08">
              <w:rPr>
                <w:rFonts w:asciiTheme="minorHAnsi" w:hAnsiTheme="minorHAnsi" w:cstheme="minorHAnsi"/>
                <w:color w:val="000000"/>
              </w:rPr>
              <w:t>ccountability</w:t>
            </w:r>
            <w:r w:rsidRPr="008A1F08">
              <w:rPr>
                <w:rFonts w:asciiTheme="minorHAnsi" w:hAnsiTheme="minorHAnsi" w:cstheme="minorHAnsi"/>
                <w:color w:val="000000"/>
              </w:rPr>
              <w:t xml:space="preserve">. </w:t>
            </w:r>
            <w:r>
              <w:rPr>
                <w:rFonts w:asciiTheme="minorHAnsi" w:hAnsiTheme="minorHAnsi" w:cstheme="minorHAnsi"/>
                <w:color w:val="000000"/>
              </w:rPr>
              <w:t xml:space="preserve">- </w:t>
            </w:r>
            <w:hyperlink r:id="rId12" w:history="1">
              <w:r w:rsidRPr="00650D37">
                <w:rPr>
                  <w:rStyle w:val="Hyperlink"/>
                  <w:rFonts w:asciiTheme="minorHAnsi" w:hAnsiTheme="minorHAnsi" w:cstheme="minorHAnsi"/>
                </w:rPr>
                <w:t>https://ico.org.uk/for-organisations/guide-to-data-protection/introduction-to-data-protection/introduction-to-data-protection/</w:t>
              </w:r>
            </w:hyperlink>
          </w:p>
          <w:p w:rsidR="008A1F08" w:rsidRDefault="008A1F08" w:rsidP="008A1F08">
            <w:pPr>
              <w:spacing w:before="100" w:beforeAutospacing="1" w:after="100" w:afterAutospacing="1"/>
              <w:rPr>
                <w:rFonts w:asciiTheme="minorHAnsi" w:hAnsiTheme="minorHAnsi" w:cstheme="minorHAnsi"/>
                <w:color w:val="000000"/>
              </w:rPr>
            </w:pPr>
          </w:p>
          <w:p w:rsidR="008A1F08" w:rsidRPr="008A1F08" w:rsidRDefault="008A1F08" w:rsidP="008A1F08">
            <w:pPr>
              <w:spacing w:before="100" w:beforeAutospacing="1" w:after="100" w:afterAutospacing="1"/>
              <w:rPr>
                <w:rFonts w:asciiTheme="minorHAnsi" w:hAnsiTheme="minorHAnsi" w:cstheme="minorHAnsi"/>
                <w:color w:val="000000"/>
              </w:rPr>
            </w:pPr>
          </w:p>
          <w:p w:rsidR="003257BD" w:rsidRPr="004C3A0B" w:rsidRDefault="003257BD" w:rsidP="003257BD">
            <w:pPr>
              <w:rPr>
                <w:rFonts w:ascii="Arial" w:hAnsi="Arial" w:cs="Arial"/>
                <w:sz w:val="22"/>
                <w:szCs w:val="22"/>
              </w:rPr>
            </w:pPr>
          </w:p>
          <w:p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rsidR="003257BD" w:rsidRDefault="003257BD" w:rsidP="003257BD">
            <w:pPr>
              <w:rPr>
                <w:rFonts w:ascii="Arial" w:hAnsi="Arial" w:cs="Arial"/>
                <w:sz w:val="22"/>
                <w:szCs w:val="22"/>
              </w:rPr>
            </w:pPr>
          </w:p>
          <w:p w:rsidR="008A1F08" w:rsidRPr="008A1F08" w:rsidRDefault="008A1F08" w:rsidP="008A1F08">
            <w:pPr>
              <w:rPr>
                <w:rFonts w:asciiTheme="minorHAnsi" w:hAnsiTheme="minorHAnsi" w:cstheme="minorHAnsi"/>
              </w:rPr>
            </w:pPr>
            <w:proofErr w:type="gramStart"/>
            <w:r w:rsidRPr="008A1F08">
              <w:rPr>
                <w:rFonts w:asciiTheme="minorHAnsi" w:hAnsiTheme="minorHAnsi" w:cstheme="minorHAnsi"/>
              </w:rPr>
              <w:t>However</w:t>
            </w:r>
            <w:proofErr w:type="gramEnd"/>
            <w:r w:rsidRPr="008A1F08">
              <w:rPr>
                <w:rFonts w:asciiTheme="minorHAnsi" w:hAnsiTheme="minorHAnsi" w:cstheme="minorHAnsi"/>
              </w:rPr>
              <w:t xml:space="preserve"> following the data protection </w:t>
            </w:r>
            <w:proofErr w:type="spellStart"/>
            <w:r w:rsidRPr="008A1F08">
              <w:rPr>
                <w:rFonts w:asciiTheme="minorHAnsi" w:hAnsiTheme="minorHAnsi" w:cstheme="minorHAnsi"/>
              </w:rPr>
              <w:t>guildlines</w:t>
            </w:r>
            <w:proofErr w:type="spellEnd"/>
            <w:r w:rsidRPr="008A1F08">
              <w:rPr>
                <w:rFonts w:asciiTheme="minorHAnsi" w:hAnsiTheme="minorHAnsi" w:cstheme="minorHAnsi"/>
              </w:rPr>
              <w:t xml:space="preserve"> if issues are raised of concerns the data will be passed</w:t>
            </w:r>
            <w:r>
              <w:rPr>
                <w:rFonts w:asciiTheme="minorHAnsi" w:hAnsiTheme="minorHAnsi" w:cstheme="minorHAnsi"/>
              </w:rPr>
              <w:t xml:space="preserve"> on</w:t>
            </w:r>
            <w:r w:rsidRPr="008A1F08">
              <w:rPr>
                <w:rFonts w:asciiTheme="minorHAnsi" w:hAnsiTheme="minorHAnsi" w:cstheme="minorHAnsi"/>
              </w:rPr>
              <w:t>. ‘</w:t>
            </w:r>
            <w:r w:rsidRPr="008A1F08">
              <w:rPr>
                <w:rStyle w:val="Strong"/>
                <w:rFonts w:asciiTheme="minorHAnsi" w:hAnsiTheme="minorHAnsi" w:cstheme="minorHAnsi"/>
                <w:color w:val="3AA1B8"/>
              </w:rPr>
              <w:t>Data Portability</w:t>
            </w:r>
            <w:r w:rsidRPr="008A1F08">
              <w:rPr>
                <w:rFonts w:asciiTheme="minorHAnsi" w:hAnsiTheme="minorHAnsi" w:cstheme="minorHAnsi"/>
                <w:color w:val="292E36"/>
              </w:rPr>
              <w:br/>
            </w:r>
            <w:r w:rsidRPr="008A1F08">
              <w:rPr>
                <w:rFonts w:asciiTheme="minorHAnsi" w:hAnsiTheme="minorHAnsi" w:cstheme="minorHAnsi"/>
                <w:color w:val="292E36"/>
                <w:shd w:val="clear" w:color="auto" w:fill="FEFEFE"/>
              </w:rPr>
              <w:t xml:space="preserve">GDPR introduces data portability – the right for a data subject to receive the personal data concerning them – which they have previously provided in a ‘commonly use and </w:t>
            </w:r>
            <w:proofErr w:type="gramStart"/>
            <w:r w:rsidRPr="008A1F08">
              <w:rPr>
                <w:rFonts w:asciiTheme="minorHAnsi" w:hAnsiTheme="minorHAnsi" w:cstheme="minorHAnsi"/>
                <w:color w:val="292E36"/>
                <w:shd w:val="clear" w:color="auto" w:fill="FEFEFE"/>
              </w:rPr>
              <w:t>machine readable</w:t>
            </w:r>
            <w:proofErr w:type="gramEnd"/>
            <w:r w:rsidRPr="008A1F08">
              <w:rPr>
                <w:rFonts w:asciiTheme="minorHAnsi" w:hAnsiTheme="minorHAnsi" w:cstheme="minorHAnsi"/>
                <w:color w:val="292E36"/>
                <w:shd w:val="clear" w:color="auto" w:fill="FEFEFE"/>
              </w:rPr>
              <w:t xml:space="preserve"> format’ and have the right to transmit that data to another controller.</w:t>
            </w:r>
            <w:r w:rsidRPr="008A1F08">
              <w:rPr>
                <w:rFonts w:asciiTheme="minorHAnsi" w:hAnsiTheme="minorHAnsi" w:cstheme="minorHAnsi"/>
                <w:color w:val="292E36"/>
                <w:shd w:val="clear" w:color="auto" w:fill="FEFEFE"/>
              </w:rPr>
              <w:t xml:space="preserve">’ </w:t>
            </w:r>
            <w:hyperlink r:id="rId13" w:history="1">
              <w:r w:rsidRPr="00650D37">
                <w:rPr>
                  <w:rStyle w:val="Hyperlink"/>
                  <w:rFonts w:asciiTheme="minorHAnsi" w:hAnsiTheme="minorHAnsi" w:cstheme="minorHAnsi"/>
                  <w:shd w:val="clear" w:color="auto" w:fill="FEFEFE"/>
                </w:rPr>
                <w:t>https://eugdpr.org/the-regulation/</w:t>
              </w:r>
            </w:hyperlink>
            <w:r>
              <w:rPr>
                <w:rFonts w:asciiTheme="minorHAnsi" w:hAnsiTheme="minorHAnsi" w:cstheme="minorHAnsi"/>
                <w:color w:val="292E36"/>
                <w:shd w:val="clear" w:color="auto" w:fill="FEFEFE"/>
              </w:rPr>
              <w:t xml:space="preserve">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bookmarkStart w:id="0" w:name="_GoBack"/>
            <w:bookmarkEnd w:id="0"/>
          </w:p>
        </w:tc>
      </w:tr>
      <w:tr w:rsidR="006F307C" w:rsidRPr="004C3A0B" w:rsidTr="00694EA8">
        <w:tc>
          <w:tcPr>
            <w:tcW w:w="9923" w:type="dxa"/>
            <w:gridSpan w:val="4"/>
            <w:tcBorders>
              <w:top w:val="single" w:sz="4" w:space="0" w:color="auto"/>
              <w:bottom w:val="single" w:sz="4" w:space="0" w:color="auto"/>
            </w:tcBorders>
          </w:tcPr>
          <w:p w:rsidR="003257BD" w:rsidRDefault="00D54330" w:rsidP="003257BD">
            <w:pPr>
              <w:rPr>
                <w:rFonts w:ascii="Arial" w:hAnsi="Arial" w:cs="Arial"/>
                <w:sz w:val="22"/>
                <w:szCs w:val="22"/>
              </w:rPr>
            </w:pPr>
            <w:r>
              <w:rPr>
                <w:rFonts w:ascii="Arial" w:hAnsi="Arial" w:cs="Arial"/>
                <w:sz w:val="22"/>
                <w:szCs w:val="22"/>
              </w:rPr>
              <w:t>No</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3257BD" w:rsidRDefault="003257BD" w:rsidP="003257BD">
            <w:pPr>
              <w:rPr>
                <w:rFonts w:ascii="Arial" w:hAnsi="Arial" w:cs="Arial"/>
                <w:sz w:val="22"/>
                <w:szCs w:val="22"/>
              </w:rPr>
            </w:pPr>
          </w:p>
          <w:p w:rsidR="003257BD" w:rsidRDefault="00D54330" w:rsidP="003257BD">
            <w:pPr>
              <w:rPr>
                <w:rFonts w:ascii="Arial" w:hAnsi="Arial" w:cs="Arial"/>
                <w:sz w:val="22"/>
                <w:szCs w:val="22"/>
              </w:rPr>
            </w:pPr>
            <w:r>
              <w:rPr>
                <w:rFonts w:ascii="Arial" w:hAnsi="Arial" w:cs="Arial"/>
                <w:sz w:val="22"/>
                <w:szCs w:val="22"/>
              </w:rPr>
              <w:t xml:space="preserve">Ensuring </w:t>
            </w:r>
            <w:r w:rsidR="008A1F08">
              <w:rPr>
                <w:rFonts w:ascii="Arial" w:hAnsi="Arial" w:cs="Arial"/>
                <w:sz w:val="22"/>
                <w:szCs w:val="22"/>
              </w:rPr>
              <w:t>there is no one participating in the research that is known personally.</w:t>
            </w:r>
          </w:p>
          <w:p w:rsidR="00D54330" w:rsidRDefault="00D54330"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lastRenderedPageBreak/>
              <w:t>(this box should expand as you type)</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proofErr w:type="gramStart"/>
            <w:r w:rsidR="00AD5E63" w:rsidRPr="00354F34">
              <w:rPr>
                <w:rFonts w:ascii="Arial" w:hAnsi="Arial" w:cs="Arial"/>
                <w:i/>
                <w:sz w:val="18"/>
                <w:szCs w:val="18"/>
              </w:rPr>
              <w:t>Investigator:</w:t>
            </w:r>
            <w:proofErr w:type="gramEnd"/>
          </w:p>
          <w:p w:rsidR="003257BD" w:rsidRDefault="003257BD" w:rsidP="003257BD">
            <w:pPr>
              <w:rPr>
                <w:rFonts w:ascii="Arial" w:hAnsi="Arial" w:cs="Arial"/>
                <w:sz w:val="22"/>
                <w:szCs w:val="22"/>
              </w:rPr>
            </w:pPr>
          </w:p>
          <w:p w:rsidR="00D54330" w:rsidRDefault="00D54330" w:rsidP="008A1F08">
            <w:pPr>
              <w:rPr>
                <w:rFonts w:ascii="Arial" w:hAnsi="Arial" w:cs="Arial"/>
                <w:sz w:val="22"/>
                <w:szCs w:val="22"/>
              </w:rPr>
            </w:pPr>
            <w:r>
              <w:rPr>
                <w:rFonts w:ascii="Arial" w:hAnsi="Arial" w:cs="Arial"/>
                <w:sz w:val="22"/>
                <w:szCs w:val="22"/>
              </w:rPr>
              <w:t>Ensure there</w:t>
            </w:r>
            <w:r w:rsidR="008A1F08">
              <w:rPr>
                <w:rFonts w:ascii="Arial" w:hAnsi="Arial" w:cs="Arial"/>
                <w:sz w:val="22"/>
                <w:szCs w:val="22"/>
              </w:rPr>
              <w:t xml:space="preserve"> i</w:t>
            </w:r>
            <w:r>
              <w:rPr>
                <w:rFonts w:ascii="Arial" w:hAnsi="Arial" w:cs="Arial"/>
                <w:sz w:val="22"/>
                <w:szCs w:val="22"/>
              </w:rPr>
              <w:t xml:space="preserve">s a supervisor to contact to discuss any </w:t>
            </w:r>
            <w:r w:rsidR="008A1F08">
              <w:rPr>
                <w:rFonts w:ascii="Arial" w:hAnsi="Arial" w:cs="Arial"/>
                <w:sz w:val="22"/>
                <w:szCs w:val="22"/>
              </w:rPr>
              <w:t xml:space="preserve">information which may be distressing. </w:t>
            </w:r>
            <w:r>
              <w:rPr>
                <w:rFonts w:ascii="Arial" w:hAnsi="Arial" w:cs="Arial"/>
                <w:sz w:val="22"/>
                <w:szCs w:val="22"/>
              </w:rPr>
              <w:t>No relatives should be there</w:t>
            </w:r>
            <w:r w:rsidR="008A1F08">
              <w:rPr>
                <w:rFonts w:ascii="Arial" w:hAnsi="Arial" w:cs="Arial"/>
                <w:sz w:val="22"/>
                <w:szCs w:val="22"/>
              </w:rPr>
              <w:t>.</w:t>
            </w: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lastRenderedPageBreak/>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8A1F08" w:rsidRDefault="008A1F08" w:rsidP="006F307C">
            <w:pPr>
              <w:autoSpaceDE w:val="0"/>
              <w:autoSpaceDN w:val="0"/>
              <w:adjustRightInd w:val="0"/>
              <w:rPr>
                <w:rFonts w:ascii="Arial" w:hAnsi="Arial" w:cs="Arial"/>
                <w:sz w:val="22"/>
                <w:szCs w:val="22"/>
              </w:rPr>
            </w:pPr>
          </w:p>
          <w:p w:rsidR="008A1F08" w:rsidRDefault="008A1F08" w:rsidP="006F307C">
            <w:pPr>
              <w:autoSpaceDE w:val="0"/>
              <w:autoSpaceDN w:val="0"/>
              <w:adjustRightInd w:val="0"/>
              <w:rPr>
                <w:rFonts w:ascii="Arial" w:hAnsi="Arial" w:cs="Arial"/>
                <w:sz w:val="22"/>
                <w:szCs w:val="22"/>
              </w:rPr>
            </w:pPr>
            <w:r>
              <w:rPr>
                <w:rFonts w:ascii="Arial" w:hAnsi="Arial" w:cs="Arial"/>
                <w:sz w:val="22"/>
                <w:szCs w:val="22"/>
              </w:rPr>
              <w:t xml:space="preserve">There is a risk of adverse publicity therefore all research must be carried out whilst being professional, this will be done by following all </w:t>
            </w:r>
            <w:proofErr w:type="gramStart"/>
            <w:r>
              <w:rPr>
                <w:rFonts w:ascii="Arial" w:hAnsi="Arial" w:cs="Arial"/>
                <w:sz w:val="22"/>
                <w:szCs w:val="22"/>
              </w:rPr>
              <w:t>safe guarding</w:t>
            </w:r>
            <w:proofErr w:type="gramEnd"/>
            <w:r>
              <w:rPr>
                <w:rFonts w:ascii="Arial" w:hAnsi="Arial" w:cs="Arial"/>
                <w:sz w:val="22"/>
                <w:szCs w:val="22"/>
              </w:rPr>
              <w:t xml:space="preserve"> guidelines.</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rsidR="003257BD" w:rsidRDefault="003257BD" w:rsidP="003257BD">
            <w:pPr>
              <w:rPr>
                <w:rFonts w:ascii="Arial" w:hAnsi="Arial" w:cs="Arial"/>
                <w:sz w:val="22"/>
                <w:szCs w:val="22"/>
              </w:rPr>
            </w:pPr>
          </w:p>
          <w:p w:rsidR="003257BD" w:rsidRDefault="008A1F08" w:rsidP="003257BD">
            <w:pPr>
              <w:rPr>
                <w:rFonts w:ascii="Arial" w:hAnsi="Arial" w:cs="Arial"/>
                <w:sz w:val="22"/>
                <w:szCs w:val="22"/>
              </w:rPr>
            </w:pPr>
            <w:r>
              <w:rPr>
                <w:rFonts w:ascii="Arial" w:hAnsi="Arial" w:cs="Arial"/>
                <w:sz w:val="22"/>
                <w:szCs w:val="22"/>
              </w:rPr>
              <w:t>NSPCC safeguarding policies will be followed.</w:t>
            </w:r>
          </w:p>
          <w:p w:rsidR="003257BD" w:rsidRPr="008A1F08" w:rsidRDefault="003257BD" w:rsidP="003257BD">
            <w:pPr>
              <w:rPr>
                <w:rFonts w:asciiTheme="minorHAnsi" w:hAnsiTheme="minorHAnsi" w:cstheme="minorHAnsi"/>
                <w:color w:val="000000" w:themeColor="text1"/>
              </w:rPr>
            </w:pPr>
          </w:p>
          <w:p w:rsidR="008A1F08" w:rsidRDefault="008A1F08" w:rsidP="008A1F08">
            <w:r w:rsidRPr="008A1F08">
              <w:rPr>
                <w:rFonts w:asciiTheme="minorHAnsi" w:hAnsiTheme="minorHAnsi" w:cstheme="minorHAnsi"/>
                <w:color w:val="000000" w:themeColor="text1"/>
              </w:rPr>
              <w:t>The Standards cover the following safeguarding areas</w:t>
            </w:r>
            <w:r>
              <w:rPr>
                <w:rFonts w:asciiTheme="minorHAnsi" w:hAnsiTheme="minorHAnsi" w:cstheme="minorHAnsi"/>
                <w:color w:val="000000" w:themeColor="text1"/>
              </w:rPr>
              <w:t xml:space="preserve"> include </w:t>
            </w:r>
            <w:r w:rsidRPr="008A1F08">
              <w:rPr>
                <w:rFonts w:asciiTheme="minorHAnsi" w:hAnsiTheme="minorHAnsi" w:cstheme="minorHAnsi"/>
                <w:color w:val="000000" w:themeColor="text1"/>
              </w:rPr>
              <w:t>safer staff and volunteers</w:t>
            </w:r>
            <w:r>
              <w:rPr>
                <w:rFonts w:asciiTheme="minorHAnsi" w:hAnsiTheme="minorHAnsi" w:cstheme="minorHAnsi"/>
                <w:color w:val="000000" w:themeColor="text1"/>
              </w:rPr>
              <w:t xml:space="preserve">, </w:t>
            </w:r>
            <w:r w:rsidRPr="008A1F08">
              <w:rPr>
                <w:rFonts w:asciiTheme="minorHAnsi" w:hAnsiTheme="minorHAnsi" w:cstheme="minorHAnsi"/>
                <w:color w:val="000000" w:themeColor="text1"/>
              </w:rPr>
              <w:t>child protection and protecting young adults at risk</w:t>
            </w:r>
            <w:r>
              <w:rPr>
                <w:rFonts w:asciiTheme="minorHAnsi" w:hAnsiTheme="minorHAnsi" w:cstheme="minorHAnsi"/>
                <w:color w:val="000000" w:themeColor="text1"/>
              </w:rPr>
              <w:t>, p</w:t>
            </w:r>
            <w:r w:rsidRPr="008A1F08">
              <w:rPr>
                <w:rFonts w:asciiTheme="minorHAnsi" w:hAnsiTheme="minorHAnsi" w:cstheme="minorHAnsi"/>
                <w:color w:val="000000" w:themeColor="text1"/>
              </w:rPr>
              <w:t>reventing and responding to bullyin</w:t>
            </w:r>
            <w:r>
              <w:rPr>
                <w:rFonts w:asciiTheme="minorHAnsi" w:hAnsiTheme="minorHAnsi" w:cstheme="minorHAnsi"/>
                <w:color w:val="000000" w:themeColor="text1"/>
              </w:rPr>
              <w:t xml:space="preserve">g, </w:t>
            </w:r>
            <w:r w:rsidRPr="008A1F08">
              <w:rPr>
                <w:rFonts w:asciiTheme="minorHAnsi" w:hAnsiTheme="minorHAnsi" w:cstheme="minorHAnsi"/>
                <w:color w:val="000000" w:themeColor="text1"/>
              </w:rPr>
              <w:t>avoiding accidents and running safe activities and events</w:t>
            </w:r>
            <w:r>
              <w:rPr>
                <w:rFonts w:asciiTheme="minorHAnsi" w:hAnsiTheme="minorHAnsi" w:cstheme="minorHAnsi"/>
                <w:color w:val="000000" w:themeColor="text1"/>
              </w:rPr>
              <w:t xml:space="preserve">, </w:t>
            </w:r>
            <w:r w:rsidRPr="008A1F08">
              <w:rPr>
                <w:rFonts w:asciiTheme="minorHAnsi" w:hAnsiTheme="minorHAnsi" w:cstheme="minorHAnsi"/>
                <w:color w:val="000000" w:themeColor="text1"/>
              </w:rPr>
              <w:t>recording and storing information</w:t>
            </w:r>
            <w:r>
              <w:rPr>
                <w:rFonts w:asciiTheme="minorHAnsi" w:hAnsiTheme="minorHAnsi" w:cstheme="minorHAnsi"/>
                <w:color w:val="000000" w:themeColor="text1"/>
              </w:rPr>
              <w:t xml:space="preserve">, </w:t>
            </w:r>
            <w:r w:rsidRPr="008A1F08">
              <w:rPr>
                <w:rFonts w:asciiTheme="minorHAnsi" w:hAnsiTheme="minorHAnsi" w:cstheme="minorHAnsi"/>
                <w:color w:val="000000" w:themeColor="text1"/>
              </w:rPr>
              <w:t>sharing information and working with other agencies.</w:t>
            </w:r>
            <w:r>
              <w:rPr>
                <w:rFonts w:asciiTheme="minorHAnsi" w:hAnsiTheme="minorHAnsi" w:cstheme="minorHAnsi"/>
                <w:color w:val="000000" w:themeColor="text1"/>
              </w:rPr>
              <w:t xml:space="preserve"> </w:t>
            </w:r>
            <w:r>
              <w:rPr>
                <w:rFonts w:ascii="Open Sans" w:hAnsi="Open Sans" w:cs="Open Sans"/>
                <w:color w:val="000000"/>
                <w:sz w:val="20"/>
                <w:szCs w:val="20"/>
                <w:shd w:val="clear" w:color="auto" w:fill="FFFFFF"/>
              </w:rPr>
              <w:t>(NSPCC Learning, 2019)</w:t>
            </w:r>
          </w:p>
          <w:p w:rsidR="008A1F08" w:rsidRPr="008A1F08" w:rsidRDefault="008A1F08" w:rsidP="008A1F08">
            <w:pPr>
              <w:pStyle w:val="NormalWeb"/>
              <w:spacing w:before="0" w:beforeAutospacing="0" w:after="300" w:afterAutospacing="0" w:line="360" w:lineRule="atLeast"/>
              <w:textAlignment w:val="baseline"/>
              <w:rPr>
                <w:rFonts w:asciiTheme="minorHAnsi" w:hAnsiTheme="minorHAnsi" w:cstheme="minorHAnsi"/>
                <w:color w:val="000000" w:themeColor="text1"/>
              </w:rPr>
            </w:pPr>
          </w:p>
          <w:p w:rsidR="008A1F08" w:rsidRPr="004C3A0B" w:rsidRDefault="008A1F08"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28314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28314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28314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D54330" w:rsidRDefault="008A1F08" w:rsidP="003257BD">
            <w:pPr>
              <w:rPr>
                <w:rFonts w:ascii="Arial" w:hAnsi="Arial" w:cs="Arial"/>
                <w:sz w:val="22"/>
                <w:szCs w:val="22"/>
              </w:rPr>
            </w:pPr>
            <w:r>
              <w:rPr>
                <w:rFonts w:ascii="Arial" w:hAnsi="Arial" w:cs="Arial"/>
                <w:sz w:val="22"/>
                <w:szCs w:val="22"/>
              </w:rPr>
              <w:t>The feedback for participants will be provide via email.</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8A1F08" w:rsidRPr="008A1F08" w:rsidRDefault="008A1F08" w:rsidP="008A1F08">
            <w:r w:rsidRPr="008A1F08">
              <w:rPr>
                <w:rFonts w:asciiTheme="minorHAnsi" w:hAnsiTheme="minorHAnsi" w:cstheme="minorHAnsi"/>
              </w:rPr>
              <w:t>Informed consent of the participants will be taken before the research is carried out. It will be e</w:t>
            </w:r>
            <w:r w:rsidR="00D54330" w:rsidRPr="008A1F08">
              <w:rPr>
                <w:rFonts w:asciiTheme="minorHAnsi" w:hAnsiTheme="minorHAnsi" w:cstheme="minorHAnsi"/>
              </w:rPr>
              <w:t>nsure</w:t>
            </w:r>
            <w:r w:rsidRPr="008A1F08">
              <w:rPr>
                <w:rFonts w:asciiTheme="minorHAnsi" w:hAnsiTheme="minorHAnsi" w:cstheme="minorHAnsi"/>
              </w:rPr>
              <w:t>d that the participants have been given information about the research and how the research will be carried out. After the participants have been given all the information that is needed, the participant then will have the right to decide whether they would like to take part in the research.</w:t>
            </w:r>
            <w:r w:rsidR="00D54330" w:rsidRPr="008A1F08">
              <w:rPr>
                <w:rFonts w:asciiTheme="minorHAnsi" w:hAnsiTheme="minorHAnsi" w:cstheme="minorHAnsi"/>
              </w:rPr>
              <w:t xml:space="preserve"> </w:t>
            </w:r>
            <w:r w:rsidRPr="008A1F08">
              <w:rPr>
                <w:rFonts w:asciiTheme="minorHAnsi" w:hAnsiTheme="minorHAnsi" w:cstheme="minorHAnsi"/>
              </w:rPr>
              <w:t>‘</w:t>
            </w:r>
            <w:r w:rsidRPr="008A1F08">
              <w:rPr>
                <w:rFonts w:asciiTheme="minorHAnsi" w:hAnsiTheme="minorHAnsi" w:cstheme="minorHAnsi"/>
                <w:b/>
                <w:bCs/>
                <w:color w:val="222222"/>
              </w:rPr>
              <w:t>Informed consent</w:t>
            </w:r>
            <w:r w:rsidRPr="008A1F08">
              <w:rPr>
                <w:rStyle w:val="apple-converted-space"/>
                <w:rFonts w:asciiTheme="minorHAnsi" w:hAnsiTheme="minorHAnsi" w:cstheme="minorHAnsi"/>
                <w:color w:val="222222"/>
                <w:shd w:val="clear" w:color="auto" w:fill="FFFFFF"/>
              </w:rPr>
              <w:t> </w:t>
            </w:r>
            <w:r w:rsidRPr="008A1F08">
              <w:rPr>
                <w:rFonts w:asciiTheme="minorHAnsi" w:hAnsiTheme="minorHAnsi" w:cstheme="minorHAnsi"/>
                <w:color w:val="222222"/>
                <w:shd w:val="clear" w:color="auto" w:fill="FFFFFF"/>
              </w:rPr>
              <w:t>provides participants with sufficiently detailed information on the</w:t>
            </w:r>
            <w:r w:rsidRPr="008A1F08">
              <w:rPr>
                <w:rStyle w:val="apple-converted-space"/>
                <w:rFonts w:asciiTheme="minorHAnsi" w:hAnsiTheme="minorHAnsi" w:cstheme="minorHAnsi"/>
                <w:color w:val="222222"/>
                <w:shd w:val="clear" w:color="auto" w:fill="FFFFFF"/>
              </w:rPr>
              <w:t> </w:t>
            </w:r>
            <w:r w:rsidRPr="008A1F08">
              <w:rPr>
                <w:rFonts w:asciiTheme="minorHAnsi" w:hAnsiTheme="minorHAnsi" w:cstheme="minorHAnsi"/>
                <w:b/>
                <w:bCs/>
                <w:color w:val="222222"/>
              </w:rPr>
              <w:t>study</w:t>
            </w:r>
            <w:r w:rsidRPr="008A1F08">
              <w:rPr>
                <w:rStyle w:val="apple-converted-space"/>
                <w:rFonts w:asciiTheme="minorHAnsi" w:hAnsiTheme="minorHAnsi" w:cstheme="minorHAnsi"/>
                <w:color w:val="222222"/>
                <w:shd w:val="clear" w:color="auto" w:fill="FFFFFF"/>
              </w:rPr>
              <w:t> </w:t>
            </w:r>
            <w:r w:rsidRPr="008A1F08">
              <w:rPr>
                <w:rFonts w:asciiTheme="minorHAnsi" w:hAnsiTheme="minorHAnsi" w:cstheme="minorHAnsi"/>
                <w:color w:val="222222"/>
                <w:shd w:val="clear" w:color="auto" w:fill="FFFFFF"/>
              </w:rPr>
              <w:t>so that they can make an</w:t>
            </w:r>
            <w:r w:rsidRPr="008A1F08">
              <w:rPr>
                <w:rStyle w:val="apple-converted-space"/>
                <w:rFonts w:asciiTheme="minorHAnsi" w:hAnsiTheme="minorHAnsi" w:cstheme="minorHAnsi"/>
                <w:color w:val="222222"/>
                <w:shd w:val="clear" w:color="auto" w:fill="FFFFFF"/>
              </w:rPr>
              <w:t> </w:t>
            </w:r>
            <w:r w:rsidRPr="008A1F08">
              <w:rPr>
                <w:rFonts w:asciiTheme="minorHAnsi" w:hAnsiTheme="minorHAnsi" w:cstheme="minorHAnsi"/>
                <w:b/>
                <w:bCs/>
                <w:color w:val="222222"/>
              </w:rPr>
              <w:t>informed</w:t>
            </w:r>
            <w:r w:rsidRPr="008A1F08">
              <w:rPr>
                <w:rFonts w:asciiTheme="minorHAnsi" w:hAnsiTheme="minorHAnsi" w:cstheme="minorHAnsi"/>
                <w:color w:val="222222"/>
                <w:shd w:val="clear" w:color="auto" w:fill="FFFFFF"/>
              </w:rPr>
              <w:t>, voluntary and rational decision to participate.</w:t>
            </w:r>
            <w:r w:rsidRPr="008A1F08">
              <w:rPr>
                <w:rFonts w:asciiTheme="minorHAnsi" w:hAnsiTheme="minorHAnsi" w:cstheme="minorHAnsi"/>
                <w:color w:val="222222"/>
                <w:shd w:val="clear" w:color="auto" w:fill="FFFFFF"/>
              </w:rPr>
              <w:t xml:space="preserve">’ </w:t>
            </w:r>
            <w:r>
              <w:rPr>
                <w:rFonts w:ascii="Open Sans" w:hAnsi="Open Sans" w:cs="Open Sans"/>
                <w:color w:val="000000"/>
                <w:sz w:val="20"/>
                <w:szCs w:val="20"/>
                <w:shd w:val="clear" w:color="auto" w:fill="FFFFFF"/>
              </w:rPr>
              <w:t>(Study.com, 2019)</w:t>
            </w:r>
            <w:r>
              <w:rPr>
                <w:rFonts w:ascii="Open Sans" w:hAnsi="Open Sans" w:cs="Open Sans"/>
                <w:color w:val="000000"/>
                <w:shd w:val="clear" w:color="auto" w:fill="FFFFFF"/>
              </w:rPr>
              <w:t xml:space="preserve"> </w:t>
            </w:r>
            <w:r w:rsidRPr="008A1F08">
              <w:rPr>
                <w:rFonts w:asciiTheme="minorHAnsi" w:hAnsiTheme="minorHAnsi" w:cstheme="minorHAnsi"/>
                <w:color w:val="222222"/>
                <w:shd w:val="clear" w:color="auto" w:fill="FFFFFF"/>
              </w:rPr>
              <w:t>Therefore a letter will be given out beforehand to describe the aim of the research and process of the research to give the participants enough information before the consent is given.</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8A1F08" w:rsidRDefault="008A1F08" w:rsidP="003257BD">
            <w:pPr>
              <w:rPr>
                <w:rFonts w:ascii="Arial" w:hAnsi="Arial" w:cs="Arial"/>
                <w:sz w:val="22"/>
                <w:szCs w:val="22"/>
              </w:rPr>
            </w:pPr>
          </w:p>
          <w:p w:rsidR="003257BD" w:rsidRPr="008A1F08" w:rsidRDefault="008A1F08" w:rsidP="003257BD">
            <w:pPr>
              <w:rPr>
                <w:rFonts w:asciiTheme="minorHAnsi" w:hAnsiTheme="minorHAnsi" w:cstheme="minorHAnsi"/>
              </w:rPr>
            </w:pPr>
            <w:r w:rsidRPr="008A1F08">
              <w:rPr>
                <w:rFonts w:asciiTheme="minorHAnsi" w:hAnsiTheme="minorHAnsi" w:cstheme="minorHAnsi"/>
              </w:rPr>
              <w:t>The data protection act will be followed in order to maintain the confidentiality of the participants.</w:t>
            </w:r>
          </w:p>
          <w:p w:rsidR="008A1F08" w:rsidRPr="008A1F08" w:rsidRDefault="008A1F08" w:rsidP="008A1F08">
            <w:pPr>
              <w:pStyle w:val="NormalWeb"/>
              <w:spacing w:before="0" w:beforeAutospacing="0" w:after="0" w:afterAutospacing="0"/>
              <w:textAlignment w:val="baseline"/>
              <w:rPr>
                <w:rFonts w:asciiTheme="minorHAnsi" w:hAnsiTheme="minorHAnsi" w:cstheme="minorHAnsi"/>
                <w:color w:val="0B0C0C"/>
              </w:rPr>
            </w:pPr>
            <w:proofErr w:type="gramStart"/>
            <w:r w:rsidRPr="008A1F08">
              <w:rPr>
                <w:rFonts w:asciiTheme="minorHAnsi" w:hAnsiTheme="minorHAnsi" w:cstheme="minorHAnsi"/>
                <w:color w:val="0B0C0C"/>
              </w:rPr>
              <w:t xml:space="preserve">“ </w:t>
            </w:r>
            <w:r w:rsidRPr="008A1F08">
              <w:rPr>
                <w:rFonts w:asciiTheme="minorHAnsi" w:hAnsiTheme="minorHAnsi" w:cstheme="minorHAnsi"/>
                <w:color w:val="0B0C0C"/>
              </w:rPr>
              <w:t>The</w:t>
            </w:r>
            <w:proofErr w:type="gramEnd"/>
            <w:r w:rsidRPr="008A1F08">
              <w:rPr>
                <w:rFonts w:asciiTheme="minorHAnsi" w:hAnsiTheme="minorHAnsi" w:cstheme="minorHAnsi"/>
                <w:color w:val="0B0C0C"/>
              </w:rPr>
              <w:t xml:space="preserve"> Data Protection Act 2018 is the UK’s implementation of the General Data Protection Regulation (GDPR).</w:t>
            </w:r>
            <w:r w:rsidRPr="008A1F08">
              <w:rPr>
                <w:rFonts w:asciiTheme="minorHAnsi" w:hAnsiTheme="minorHAnsi" w:cstheme="minorHAnsi"/>
                <w:color w:val="0B0C0C"/>
              </w:rPr>
              <w:t xml:space="preserve"> The data protection act states that ‘</w:t>
            </w:r>
            <w:r w:rsidRPr="008A1F08">
              <w:rPr>
                <w:rFonts w:asciiTheme="minorHAnsi" w:hAnsiTheme="minorHAnsi" w:cstheme="minorHAnsi"/>
                <w:color w:val="0B0C0C"/>
              </w:rPr>
              <w:t xml:space="preserve">Everyone responsible for using personal data has to follow strict rules called ‘data protection </w:t>
            </w:r>
            <w:proofErr w:type="gramStart"/>
            <w:r w:rsidRPr="008A1F08">
              <w:rPr>
                <w:rFonts w:asciiTheme="minorHAnsi" w:hAnsiTheme="minorHAnsi" w:cstheme="minorHAnsi"/>
                <w:color w:val="0B0C0C"/>
              </w:rPr>
              <w:t>principles’</w:t>
            </w:r>
            <w:proofErr w:type="gramEnd"/>
            <w:r w:rsidRPr="008A1F08">
              <w:rPr>
                <w:rFonts w:asciiTheme="minorHAnsi" w:hAnsiTheme="minorHAnsi" w:cstheme="minorHAnsi"/>
                <w:color w:val="0B0C0C"/>
              </w:rPr>
              <w:t>. They must make sure the information is</w:t>
            </w:r>
            <w:r w:rsidRPr="008A1F08">
              <w:rPr>
                <w:rFonts w:asciiTheme="minorHAnsi" w:hAnsiTheme="minorHAnsi" w:cstheme="minorHAnsi"/>
                <w:color w:val="0B0C0C"/>
              </w:rPr>
              <w:t xml:space="preserve"> </w:t>
            </w:r>
            <w:r w:rsidRPr="008A1F08">
              <w:rPr>
                <w:rFonts w:asciiTheme="minorHAnsi" w:hAnsiTheme="minorHAnsi" w:cstheme="minorHAnsi"/>
                <w:color w:val="0B0C0C"/>
              </w:rPr>
              <w:t>used fairly, lawfully and transparently</w:t>
            </w:r>
            <w:r w:rsidRPr="008A1F08">
              <w:rPr>
                <w:rFonts w:asciiTheme="minorHAnsi" w:hAnsiTheme="minorHAnsi" w:cstheme="minorHAnsi"/>
                <w:color w:val="0B0C0C"/>
              </w:rPr>
              <w:t xml:space="preserve">, </w:t>
            </w:r>
            <w:r w:rsidRPr="008A1F08">
              <w:rPr>
                <w:rFonts w:asciiTheme="minorHAnsi" w:hAnsiTheme="minorHAnsi" w:cstheme="minorHAnsi"/>
                <w:color w:val="0B0C0C"/>
              </w:rPr>
              <w:t>used for specified, explicit purposes</w:t>
            </w:r>
          </w:p>
          <w:p w:rsidR="008A1F08" w:rsidRDefault="008A1F08" w:rsidP="008A1F08">
            <w:r w:rsidRPr="008A1F08">
              <w:rPr>
                <w:rFonts w:asciiTheme="minorHAnsi" w:hAnsiTheme="minorHAnsi" w:cstheme="minorHAnsi"/>
                <w:color w:val="0B0C0C"/>
              </w:rPr>
              <w:t xml:space="preserve">, </w:t>
            </w:r>
            <w:r w:rsidRPr="008A1F08">
              <w:rPr>
                <w:rFonts w:asciiTheme="minorHAnsi" w:hAnsiTheme="minorHAnsi" w:cstheme="minorHAnsi"/>
                <w:color w:val="0B0C0C"/>
              </w:rPr>
              <w:t>used in a way that is adequate, relevant and limited to only what is necessary</w:t>
            </w:r>
            <w:r w:rsidRPr="008A1F08">
              <w:rPr>
                <w:rFonts w:asciiTheme="minorHAnsi" w:hAnsiTheme="minorHAnsi" w:cstheme="minorHAnsi"/>
                <w:color w:val="0B0C0C"/>
              </w:rPr>
              <w:t xml:space="preserve">, </w:t>
            </w:r>
            <w:r w:rsidRPr="008A1F08">
              <w:rPr>
                <w:rFonts w:asciiTheme="minorHAnsi" w:hAnsiTheme="minorHAnsi" w:cstheme="minorHAnsi"/>
                <w:color w:val="0B0C0C"/>
              </w:rPr>
              <w:t>accurate and, where necessary, kept up to date</w:t>
            </w:r>
            <w:r w:rsidRPr="008A1F08">
              <w:rPr>
                <w:rFonts w:asciiTheme="minorHAnsi" w:hAnsiTheme="minorHAnsi" w:cstheme="minorHAnsi"/>
                <w:color w:val="0B0C0C"/>
              </w:rPr>
              <w:t xml:space="preserve">, </w:t>
            </w:r>
            <w:r w:rsidRPr="008A1F08">
              <w:rPr>
                <w:rFonts w:asciiTheme="minorHAnsi" w:hAnsiTheme="minorHAnsi" w:cstheme="minorHAnsi"/>
                <w:color w:val="0B0C0C"/>
              </w:rPr>
              <w:t>kept for no longer than is necessary</w:t>
            </w:r>
            <w:r w:rsidRPr="008A1F08">
              <w:rPr>
                <w:rFonts w:asciiTheme="minorHAnsi" w:hAnsiTheme="minorHAnsi" w:cstheme="minorHAnsi"/>
                <w:color w:val="0B0C0C"/>
              </w:rPr>
              <w:t xml:space="preserve">, </w:t>
            </w:r>
            <w:r w:rsidRPr="008A1F08">
              <w:rPr>
                <w:rFonts w:asciiTheme="minorHAnsi" w:hAnsiTheme="minorHAnsi" w:cstheme="minorHAnsi"/>
                <w:color w:val="0B0C0C"/>
              </w:rPr>
              <w:t>handled in a way that ensures appropriate security, including protection against unlawful or unauthorised processing, access, loss, destruction or damage</w:t>
            </w:r>
            <w:r w:rsidRPr="008A1F08">
              <w:rPr>
                <w:rFonts w:asciiTheme="minorHAnsi" w:hAnsiTheme="minorHAnsi" w:cstheme="minorHAnsi"/>
                <w:color w:val="0B0C0C"/>
              </w:rPr>
              <w:t>.</w:t>
            </w:r>
            <w:r>
              <w:rPr>
                <w:rFonts w:asciiTheme="minorHAnsi" w:hAnsiTheme="minorHAnsi" w:cstheme="minorHAnsi"/>
                <w:color w:val="0B0C0C"/>
              </w:rPr>
              <w:t xml:space="preserve">’ </w:t>
            </w:r>
            <w:r>
              <w:rPr>
                <w:rFonts w:ascii="Open Sans" w:hAnsi="Open Sans" w:cs="Open Sans"/>
                <w:color w:val="000000"/>
                <w:sz w:val="20"/>
                <w:szCs w:val="20"/>
                <w:shd w:val="clear" w:color="auto" w:fill="FFFFFF"/>
              </w:rPr>
              <w:t>(GOV.UK, 2019)</w:t>
            </w:r>
          </w:p>
          <w:p w:rsidR="008A1F08" w:rsidRPr="008A1F08" w:rsidRDefault="008A1F08" w:rsidP="008A1F08">
            <w:pPr>
              <w:spacing w:after="75"/>
              <w:rPr>
                <w:rFonts w:asciiTheme="minorHAnsi" w:hAnsiTheme="minorHAnsi" w:cstheme="minorHAnsi"/>
                <w:color w:val="0B0C0C"/>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4"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D54330"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D54330" w:rsidP="003257BD">
            <w:pPr>
              <w:rPr>
                <w:rFonts w:ascii="Arial" w:hAnsi="Arial" w:cs="Arial"/>
                <w:sz w:val="22"/>
                <w:szCs w:val="22"/>
              </w:rPr>
            </w:pPr>
            <w:r>
              <w:rPr>
                <w:rFonts w:ascii="Arial" w:hAnsi="Arial" w:cs="Arial"/>
                <w:sz w:val="22"/>
                <w:szCs w:val="22"/>
              </w:rPr>
              <w:t>Data protection act</w:t>
            </w: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D54330" w:rsidP="00947984">
            <w:pPr>
              <w:pStyle w:val="NormalWeb"/>
              <w:autoSpaceDE w:val="0"/>
              <w:autoSpaceDN w:val="0"/>
              <w:adjustRightInd w:val="0"/>
              <w:jc w:val="center"/>
            </w:pPr>
            <w:r>
              <w:rPr>
                <w:rFonts w:hint="eastAsia"/>
              </w:rPr>
              <w:t>X</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rsidR="007407AA" w:rsidRPr="004C3A0B" w:rsidRDefault="00D5433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rsidR="007407AA" w:rsidRPr="004C3A0B" w:rsidRDefault="00D5433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rsidR="007407AA" w:rsidRPr="004C3A0B" w:rsidRDefault="00D5433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rsidR="007407AA" w:rsidRPr="004C3A0B" w:rsidRDefault="00D5433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rsidR="007407AA" w:rsidRPr="004C3A0B" w:rsidRDefault="00D5433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rsidR="007407AA" w:rsidRPr="004C3A0B" w:rsidRDefault="00D5433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rsidR="007407AA" w:rsidRPr="004C3A0B" w:rsidRDefault="00D5433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rsidR="00331A88" w:rsidRPr="004C3A0B" w:rsidRDefault="000A4BF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rsidR="00331A88" w:rsidRPr="004C3A0B" w:rsidRDefault="000A4BF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rsidR="00331A88" w:rsidRPr="004C3A0B" w:rsidRDefault="000A4BF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rsidR="00331A88" w:rsidRPr="004C3A0B" w:rsidRDefault="000A4BF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rsidR="00331A88" w:rsidRPr="004C3A0B" w:rsidRDefault="000A4BF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rsidR="00331A88" w:rsidRPr="004C3A0B" w:rsidRDefault="000A4BF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rsidR="00331A88" w:rsidRPr="004C3A0B" w:rsidRDefault="000A4BF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rsidR="00331A88" w:rsidRPr="004C3A0B" w:rsidRDefault="000A4BF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8A1F08" w:rsidP="003257BD">
            <w:pPr>
              <w:autoSpaceDE w:val="0"/>
              <w:autoSpaceDN w:val="0"/>
              <w:adjustRightInd w:val="0"/>
              <w:rPr>
                <w:rFonts w:ascii="Arial" w:hAnsi="Arial" w:cs="Arial"/>
                <w:sz w:val="22"/>
                <w:szCs w:val="22"/>
              </w:rPr>
            </w:pPr>
            <w:r w:rsidRPr="008A1F08">
              <w:rPr>
                <w:rFonts w:ascii="Arial" w:hAnsi="Arial" w:cs="Arial"/>
                <w:i/>
                <w:color w:val="808080"/>
                <w:sz w:val="18"/>
                <w:szCs w:val="18"/>
                <w:lang w:val="fr-FR"/>
              </w:rPr>
              <w:t xml:space="preserve">Sonia </w:t>
            </w:r>
            <w:proofErr w:type="spellStart"/>
            <w:r w:rsidRPr="008A1F08">
              <w:rPr>
                <w:rFonts w:ascii="Arial" w:hAnsi="Arial" w:cs="Arial"/>
                <w:i/>
                <w:color w:val="808080"/>
                <w:sz w:val="18"/>
                <w:szCs w:val="18"/>
                <w:lang w:val="fr-FR"/>
              </w:rPr>
              <w:t>Moboshir</w:t>
            </w:r>
            <w:proofErr w:type="spellEnd"/>
            <w:r w:rsidRPr="008A1F08">
              <w:rPr>
                <w:rFonts w:ascii="Arial" w:hAnsi="Arial" w:cs="Arial"/>
                <w:i/>
                <w:color w:val="808080"/>
                <w:sz w:val="18"/>
                <w:szCs w:val="18"/>
                <w:lang w:val="fr-FR"/>
              </w:rPr>
              <w:t xml:space="preserve">, Hannah Sullivan, </w:t>
            </w:r>
            <w:proofErr w:type="spellStart"/>
            <w:r w:rsidRPr="008A1F08">
              <w:rPr>
                <w:rFonts w:ascii="Arial" w:hAnsi="Arial" w:cs="Arial"/>
                <w:i/>
                <w:color w:val="808080"/>
                <w:sz w:val="18"/>
                <w:szCs w:val="18"/>
                <w:lang w:val="fr-FR"/>
              </w:rPr>
              <w:t>Cer</w:t>
            </w:r>
            <w:r>
              <w:rPr>
                <w:rFonts w:ascii="Arial" w:hAnsi="Arial" w:cs="Arial"/>
                <w:i/>
                <w:color w:val="808080"/>
                <w:sz w:val="18"/>
                <w:szCs w:val="18"/>
                <w:lang w:val="fr-FR"/>
              </w:rPr>
              <w:t>i</w:t>
            </w:r>
            <w:proofErr w:type="spellEnd"/>
            <w:r w:rsidRPr="008A1F08">
              <w:rPr>
                <w:rFonts w:ascii="Arial" w:hAnsi="Arial" w:cs="Arial"/>
                <w:i/>
                <w:color w:val="808080"/>
                <w:sz w:val="18"/>
                <w:szCs w:val="18"/>
                <w:lang w:val="fr-FR"/>
              </w:rPr>
              <w:t xml:space="preserve"> </w:t>
            </w:r>
            <w:r>
              <w:rPr>
                <w:rFonts w:ascii="Arial" w:hAnsi="Arial" w:cs="Arial"/>
                <w:i/>
                <w:color w:val="808080"/>
                <w:sz w:val="18"/>
                <w:szCs w:val="18"/>
                <w:lang w:val="fr-FR"/>
              </w:rPr>
              <w:t xml:space="preserve">- </w:t>
            </w:r>
            <w:r w:rsidRPr="008A1F08">
              <w:rPr>
                <w:rFonts w:ascii="Arial" w:hAnsi="Arial" w:cs="Arial"/>
                <w:i/>
                <w:color w:val="808080"/>
                <w:sz w:val="18"/>
                <w:szCs w:val="18"/>
                <w:lang w:val="fr-FR"/>
              </w:rPr>
              <w:t>Marie Jones</w:t>
            </w:r>
            <w:r>
              <w:rPr>
                <w:rFonts w:ascii="Arial" w:hAnsi="Arial" w:cs="Arial"/>
                <w:i/>
                <w:color w:val="808080"/>
                <w:sz w:val="18"/>
                <w:szCs w:val="18"/>
                <w:lang w:val="fr-FR"/>
              </w:rPr>
              <w:t xml:space="preserve">, Clara Fisher, </w:t>
            </w:r>
            <w:proofErr w:type="spellStart"/>
            <w:r>
              <w:rPr>
                <w:rFonts w:ascii="Arial" w:hAnsi="Arial" w:cs="Arial"/>
                <w:i/>
                <w:color w:val="808080"/>
                <w:sz w:val="18"/>
                <w:szCs w:val="18"/>
                <w:lang w:val="fr-FR"/>
              </w:rPr>
              <w:t>Millie</w:t>
            </w:r>
            <w:proofErr w:type="spellEnd"/>
            <w:r>
              <w:rPr>
                <w:rFonts w:ascii="Arial" w:hAnsi="Arial" w:cs="Arial"/>
                <w:i/>
                <w:color w:val="808080"/>
                <w:sz w:val="18"/>
                <w:szCs w:val="18"/>
                <w:lang w:val="fr-FR"/>
              </w:rPr>
              <w:t xml:space="preserve"> Flynn</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0A4BF8" w:rsidP="003257BD">
            <w:pPr>
              <w:autoSpaceDE w:val="0"/>
              <w:autoSpaceDN w:val="0"/>
              <w:adjustRightInd w:val="0"/>
              <w:rPr>
                <w:rFonts w:ascii="Arial" w:hAnsi="Arial" w:cs="Arial"/>
                <w:sz w:val="22"/>
                <w:szCs w:val="22"/>
              </w:rPr>
            </w:pPr>
            <w:r>
              <w:rPr>
                <w:rFonts w:ascii="Arial" w:hAnsi="Arial" w:cs="Arial"/>
                <w:sz w:val="22"/>
                <w:szCs w:val="22"/>
              </w:rPr>
              <w:t xml:space="preserve">Sonia </w:t>
            </w:r>
            <w:proofErr w:type="spellStart"/>
            <w:r>
              <w:rPr>
                <w:rFonts w:ascii="Arial" w:hAnsi="Arial" w:cs="Arial"/>
                <w:sz w:val="22"/>
                <w:szCs w:val="22"/>
              </w:rPr>
              <w:t>Moboshir</w:t>
            </w:r>
            <w:proofErr w:type="spellEnd"/>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8A1F08" w:rsidP="003257BD">
            <w:pPr>
              <w:autoSpaceDE w:val="0"/>
              <w:autoSpaceDN w:val="0"/>
              <w:adjustRightInd w:val="0"/>
              <w:rPr>
                <w:rFonts w:ascii="Arial" w:hAnsi="Arial" w:cs="Arial"/>
                <w:sz w:val="22"/>
                <w:szCs w:val="22"/>
              </w:rPr>
            </w:pPr>
            <w:r>
              <w:rPr>
                <w:rFonts w:ascii="Arial" w:hAnsi="Arial" w:cs="Arial"/>
                <w:sz w:val="22"/>
                <w:szCs w:val="22"/>
              </w:rPr>
              <w:t>The data will be s</w:t>
            </w:r>
            <w:r w:rsidR="000A4BF8">
              <w:rPr>
                <w:rFonts w:ascii="Arial" w:hAnsi="Arial" w:cs="Arial"/>
                <w:sz w:val="22"/>
                <w:szCs w:val="22"/>
              </w:rPr>
              <w:t>tored on</w:t>
            </w:r>
            <w:r>
              <w:rPr>
                <w:rFonts w:ascii="Arial" w:hAnsi="Arial" w:cs="Arial"/>
                <w:sz w:val="22"/>
                <w:szCs w:val="22"/>
              </w:rPr>
              <w:t xml:space="preserve"> </w:t>
            </w:r>
            <w:proofErr w:type="spellStart"/>
            <w:proofErr w:type="gramStart"/>
            <w:r>
              <w:rPr>
                <w:rFonts w:ascii="Arial" w:hAnsi="Arial" w:cs="Arial"/>
                <w:sz w:val="22"/>
                <w:szCs w:val="22"/>
              </w:rPr>
              <w:t>a</w:t>
            </w:r>
            <w:proofErr w:type="spellEnd"/>
            <w:proofErr w:type="gramEnd"/>
            <w:r w:rsidR="000A4BF8">
              <w:rPr>
                <w:rFonts w:ascii="Arial" w:hAnsi="Arial" w:cs="Arial"/>
                <w:sz w:val="22"/>
                <w:szCs w:val="22"/>
              </w:rPr>
              <w:t xml:space="preserve"> encrypted computer</w:t>
            </w:r>
            <w:r>
              <w:rPr>
                <w:rFonts w:ascii="Arial" w:hAnsi="Arial" w:cs="Arial"/>
                <w:sz w:val="22"/>
                <w:szCs w:val="22"/>
              </w:rPr>
              <w:t>.</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5"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Default="000A4BF8" w:rsidP="00C32EFB">
            <w:pPr>
              <w:autoSpaceDE w:val="0"/>
              <w:autoSpaceDN w:val="0"/>
              <w:adjustRightInd w:val="0"/>
              <w:rPr>
                <w:rFonts w:ascii="Arial" w:hAnsi="Arial" w:cs="Arial"/>
                <w:sz w:val="22"/>
                <w:szCs w:val="22"/>
              </w:rPr>
            </w:pPr>
            <w:r>
              <w:rPr>
                <w:rFonts w:ascii="Arial" w:hAnsi="Arial" w:cs="Arial"/>
                <w:sz w:val="22"/>
                <w:szCs w:val="22"/>
              </w:rPr>
              <w:t>No</w:t>
            </w: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6"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28314E"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0A4BF8">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28314E"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28314E"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0A4BF8">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28314E"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7"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8A1F08" w:rsidP="00694EA8">
            <w:pPr>
              <w:spacing w:before="100" w:beforeAutospacing="1" w:after="100" w:afterAutospacing="1"/>
              <w:rPr>
                <w:rFonts w:ascii="Arial" w:hAnsi="Arial" w:cs="Arial"/>
                <w:sz w:val="22"/>
                <w:szCs w:val="22"/>
              </w:rPr>
            </w:pPr>
            <w:r>
              <w:rPr>
                <w:rFonts w:ascii="Arial" w:hAnsi="Arial" w:cs="Arial"/>
                <w:sz w:val="22"/>
                <w:szCs w:val="22"/>
              </w:rPr>
              <w:t xml:space="preserve">Sonia </w:t>
            </w:r>
            <w:proofErr w:type="spellStart"/>
            <w:r>
              <w:rPr>
                <w:rFonts w:ascii="Arial" w:hAnsi="Arial" w:cs="Arial"/>
                <w:sz w:val="22"/>
                <w:szCs w:val="22"/>
              </w:rPr>
              <w:t>Moboshir</w:t>
            </w:r>
            <w:proofErr w:type="spellEnd"/>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92487B" w:rsidRPr="004C3A0B" w:rsidRDefault="008A1F08" w:rsidP="00694EA8">
            <w:pPr>
              <w:spacing w:before="100" w:beforeAutospacing="1" w:after="100" w:afterAutospacing="1"/>
              <w:rPr>
                <w:rFonts w:ascii="Arial" w:hAnsi="Arial" w:cs="Arial"/>
                <w:sz w:val="22"/>
                <w:szCs w:val="22"/>
              </w:rPr>
            </w:pPr>
            <w:r>
              <w:rPr>
                <w:rFonts w:ascii="Arial" w:hAnsi="Arial" w:cs="Arial"/>
                <w:sz w:val="22"/>
                <w:szCs w:val="22"/>
              </w:rPr>
              <w:t>25.10.2019</w:t>
            </w: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92487B" w:rsidP="00CA7241">
            <w:pPr>
              <w:pStyle w:val="ListParagraph"/>
              <w:ind w:left="0"/>
              <w:rPr>
                <w:rFonts w:ascii="Arial" w:hAnsi="Arial" w:cs="Arial"/>
              </w:rPr>
            </w:pP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rsidR="00CC2661" w:rsidRPr="004C3A0B" w:rsidRDefault="00D5433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rsidR="00424773" w:rsidRDefault="00424773"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8"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9"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0"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D84363" w:rsidRDefault="00D84363">
      <w:pPr>
        <w:rPr>
          <w:rFonts w:ascii="Arial" w:hAnsi="Arial" w:cs="Arial"/>
          <w:b/>
          <w:bCs/>
          <w:sz w:val="22"/>
          <w:szCs w:val="22"/>
        </w:rPr>
      </w:pPr>
      <w:r>
        <w:rPr>
          <w:rFonts w:ascii="Arial" w:hAnsi="Arial" w:cs="Arial"/>
          <w:b/>
          <w:bCs/>
          <w:sz w:val="22"/>
          <w:szCs w:val="22"/>
        </w:rPr>
        <w:br w:type="page"/>
      </w:r>
    </w:p>
    <w:p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rsidR="008F29DD" w:rsidRPr="004C3A0B" w:rsidRDefault="008F29DD" w:rsidP="008330B6">
      <w:pPr>
        <w:tabs>
          <w:tab w:val="left" w:pos="5103"/>
        </w:tabs>
        <w:jc w:val="both"/>
        <w:rPr>
          <w:rFonts w:ascii="Arial" w:hAnsi="Arial" w:cs="Arial"/>
          <w:b/>
          <w:bCs/>
        </w:rPr>
      </w:pPr>
    </w:p>
    <w:p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rsidR="008F29DD" w:rsidRPr="004C3A0B" w:rsidRDefault="008F29DD" w:rsidP="008330B6">
      <w:pPr>
        <w:tabs>
          <w:tab w:val="left" w:pos="5103"/>
        </w:tabs>
        <w:jc w:val="both"/>
        <w:rPr>
          <w:rFonts w:ascii="Arial" w:hAnsi="Arial" w:cs="Arial"/>
          <w:b/>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rsidR="009F6BB7" w:rsidRPr="004C3A0B" w:rsidRDefault="009F6BB7" w:rsidP="008330B6">
      <w:pPr>
        <w:tabs>
          <w:tab w:val="left" w:pos="5103"/>
        </w:tabs>
        <w:jc w:val="both"/>
        <w:rPr>
          <w:rFonts w:ascii="Arial" w:hAnsi="Arial" w:cs="Arial"/>
          <w:bCs/>
          <w:sz w:val="12"/>
          <w:szCs w:val="12"/>
        </w:rPr>
      </w:pPr>
    </w:p>
    <w:p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rsidR="009F6BB7" w:rsidRPr="004C3A0B" w:rsidRDefault="009F6BB7" w:rsidP="008330B6">
      <w:pPr>
        <w:tabs>
          <w:tab w:val="left" w:pos="5103"/>
        </w:tabs>
        <w:jc w:val="both"/>
        <w:rPr>
          <w:rFonts w:ascii="Arial" w:hAnsi="Arial" w:cs="Arial"/>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rsidR="00CE1636" w:rsidRPr="004C3A0B" w:rsidRDefault="00CE1636" w:rsidP="008330B6">
      <w:pPr>
        <w:tabs>
          <w:tab w:val="left" w:pos="5103"/>
        </w:tabs>
        <w:jc w:val="both"/>
        <w:rPr>
          <w:rFonts w:ascii="Arial" w:hAnsi="Arial" w:cs="Arial"/>
          <w:bCs/>
        </w:rPr>
      </w:pPr>
    </w:p>
    <w:p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rsidR="003C07E3" w:rsidRPr="004C3A0B" w:rsidRDefault="003C07E3" w:rsidP="008330B6">
      <w:pPr>
        <w:tabs>
          <w:tab w:val="left" w:pos="5103"/>
        </w:tabs>
        <w:jc w:val="both"/>
        <w:rPr>
          <w:rFonts w:ascii="Arial" w:hAnsi="Arial" w:cs="Arial"/>
          <w:bCs/>
        </w:rPr>
      </w:pPr>
    </w:p>
    <w:p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rsidR="003C07E3" w:rsidRDefault="003C07E3" w:rsidP="008330B6">
      <w:pPr>
        <w:tabs>
          <w:tab w:val="left" w:pos="5103"/>
        </w:tabs>
        <w:jc w:val="both"/>
        <w:rPr>
          <w:rFonts w:ascii="Arial" w:hAnsi="Arial" w:cs="Arial"/>
          <w:b/>
          <w:bCs/>
        </w:rPr>
      </w:pPr>
    </w:p>
    <w:p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ALL of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rsidR="00743859" w:rsidRDefault="00743859" w:rsidP="008330B6">
      <w:pPr>
        <w:tabs>
          <w:tab w:val="left" w:pos="5103"/>
        </w:tabs>
        <w:jc w:val="both"/>
        <w:rPr>
          <w:rFonts w:ascii="Arial" w:hAnsi="Arial" w:cs="Arial"/>
          <w:b/>
          <w:bCs/>
        </w:rPr>
      </w:pPr>
    </w:p>
    <w:p w:rsidR="006E0AB0" w:rsidRPr="004C3A0B" w:rsidRDefault="006E0AB0" w:rsidP="008330B6">
      <w:pPr>
        <w:tabs>
          <w:tab w:val="left" w:pos="5103"/>
        </w:tabs>
        <w:jc w:val="both"/>
        <w:rPr>
          <w:rFonts w:ascii="Arial" w:hAnsi="Arial" w:cs="Arial"/>
          <w:b/>
          <w:bCs/>
        </w:rPr>
      </w:pPr>
      <w:r w:rsidRPr="004C3A0B">
        <w:rPr>
          <w:rFonts w:ascii="Arial" w:hAnsi="Arial" w:cs="Arial"/>
          <w:b/>
          <w:bCs/>
        </w:rPr>
        <w:lastRenderedPageBreak/>
        <w:t>Section G:  Intended Participants</w:t>
      </w:r>
    </w:p>
    <w:p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rsidR="006E0AB0" w:rsidRPr="004C3A0B" w:rsidRDefault="006E0AB0" w:rsidP="008330B6">
      <w:pPr>
        <w:tabs>
          <w:tab w:val="left" w:pos="5103"/>
        </w:tabs>
        <w:jc w:val="both"/>
        <w:rPr>
          <w:rFonts w:ascii="Arial" w:hAnsi="Arial" w:cs="Arial"/>
          <w:bCs/>
        </w:rPr>
      </w:pPr>
    </w:p>
    <w:p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rsidR="00CA0057" w:rsidRDefault="00CA0057" w:rsidP="008330B6">
      <w:pPr>
        <w:contextualSpacing/>
        <w:jc w:val="both"/>
        <w:rPr>
          <w:rFonts w:ascii="Arial" w:eastAsiaTheme="minorHAnsi" w:hAnsi="Arial" w:cs="Arial"/>
          <w:b/>
        </w:rPr>
      </w:pP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rsidR="00CB0731" w:rsidRPr="004C3A0B" w:rsidRDefault="00CB0731" w:rsidP="008330B6">
      <w:pPr>
        <w:contextualSpacing/>
        <w:jc w:val="both"/>
        <w:rPr>
          <w:rFonts w:ascii="Arial" w:eastAsiaTheme="minorHAnsi" w:hAnsi="Arial" w:cs="Arial"/>
        </w:rPr>
      </w:pPr>
    </w:p>
    <w:p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rsidR="00025AC4" w:rsidRDefault="00025AC4" w:rsidP="008330B6">
      <w:pPr>
        <w:jc w:val="both"/>
        <w:rPr>
          <w:rFonts w:ascii="Arial" w:hAnsi="Arial" w:cs="Arial"/>
        </w:rPr>
      </w:pPr>
    </w:p>
    <w:p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rsidR="008330B6" w:rsidRPr="004C3A0B" w:rsidRDefault="008330B6" w:rsidP="008330B6">
      <w:pPr>
        <w:jc w:val="both"/>
        <w:rPr>
          <w:rFonts w:ascii="Arial" w:hAnsi="Arial" w:cs="Arial"/>
        </w:rPr>
      </w:pPr>
    </w:p>
    <w:p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rsidR="001D1817" w:rsidRPr="004C3A0B" w:rsidRDefault="001D1817" w:rsidP="008330B6">
      <w:pPr>
        <w:jc w:val="both"/>
        <w:rPr>
          <w:rFonts w:ascii="Arial" w:eastAsiaTheme="minorHAnsi" w:hAnsi="Arial" w:cs="Arial"/>
        </w:rPr>
      </w:pPr>
    </w:p>
    <w:p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rsidR="00025AC4"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rsidR="008A1F08" w:rsidRDefault="008A1F08" w:rsidP="008330B6">
      <w:pPr>
        <w:jc w:val="both"/>
        <w:rPr>
          <w:rFonts w:ascii="Arial" w:eastAsiaTheme="minorHAnsi" w:hAnsi="Arial" w:cs="Arial"/>
        </w:rPr>
      </w:pPr>
    </w:p>
    <w:p w:rsidR="008A1F08" w:rsidRDefault="008A1F08" w:rsidP="008330B6">
      <w:pPr>
        <w:jc w:val="both"/>
        <w:rPr>
          <w:rFonts w:ascii="Arial" w:eastAsiaTheme="minorHAnsi" w:hAnsi="Arial" w:cs="Arial"/>
        </w:rPr>
      </w:pPr>
    </w:p>
    <w:p w:rsidR="008A1F08" w:rsidRDefault="008A1F08" w:rsidP="008330B6">
      <w:pPr>
        <w:jc w:val="both"/>
        <w:rPr>
          <w:rFonts w:ascii="Arial" w:eastAsiaTheme="minorHAnsi" w:hAnsi="Arial" w:cs="Arial"/>
        </w:rPr>
      </w:pPr>
    </w:p>
    <w:p w:rsidR="008A1F08" w:rsidRDefault="008A1F08" w:rsidP="008330B6">
      <w:pPr>
        <w:jc w:val="both"/>
        <w:rPr>
          <w:rFonts w:ascii="Arial" w:eastAsiaTheme="minorHAnsi" w:hAnsi="Arial" w:cs="Arial"/>
        </w:rPr>
      </w:pPr>
    </w:p>
    <w:p w:rsidR="008A1F08" w:rsidRDefault="008A1F08" w:rsidP="008330B6">
      <w:pPr>
        <w:jc w:val="both"/>
        <w:rPr>
          <w:rFonts w:ascii="Arial" w:eastAsiaTheme="minorHAnsi" w:hAnsi="Arial" w:cs="Arial"/>
        </w:rPr>
      </w:pPr>
    </w:p>
    <w:p w:rsidR="008A1F08" w:rsidRDefault="008A1F08" w:rsidP="008330B6">
      <w:pPr>
        <w:jc w:val="both"/>
        <w:rPr>
          <w:rFonts w:ascii="Arial" w:eastAsiaTheme="minorHAnsi" w:hAnsi="Arial" w:cs="Arial"/>
        </w:rPr>
      </w:pPr>
    </w:p>
    <w:p w:rsidR="008A1F08" w:rsidRDefault="008A1F08" w:rsidP="008330B6">
      <w:pPr>
        <w:jc w:val="both"/>
        <w:rPr>
          <w:rFonts w:ascii="Arial" w:eastAsiaTheme="minorHAnsi" w:hAnsi="Arial" w:cs="Arial"/>
        </w:rPr>
      </w:pPr>
    </w:p>
    <w:p w:rsidR="008A1F08" w:rsidRDefault="008A1F08" w:rsidP="008330B6">
      <w:pPr>
        <w:jc w:val="both"/>
        <w:rPr>
          <w:rFonts w:ascii="Arial" w:eastAsiaTheme="minorHAnsi" w:hAnsi="Arial" w:cs="Arial"/>
        </w:rPr>
      </w:pPr>
    </w:p>
    <w:p w:rsidR="008A1F08" w:rsidRDefault="008A1F08" w:rsidP="008330B6">
      <w:pPr>
        <w:jc w:val="both"/>
        <w:rPr>
          <w:rFonts w:ascii="Arial" w:eastAsiaTheme="minorHAnsi" w:hAnsi="Arial" w:cs="Arial"/>
        </w:rPr>
      </w:pPr>
    </w:p>
    <w:p w:rsidR="008A1F08" w:rsidRDefault="008A1F08" w:rsidP="008330B6">
      <w:pPr>
        <w:jc w:val="both"/>
        <w:rPr>
          <w:rFonts w:ascii="Arial" w:eastAsiaTheme="minorHAnsi" w:hAnsi="Arial" w:cs="Arial"/>
        </w:rPr>
      </w:pPr>
    </w:p>
    <w:p w:rsidR="008A1F08" w:rsidRDefault="008A1F08" w:rsidP="008330B6">
      <w:pPr>
        <w:jc w:val="both"/>
        <w:rPr>
          <w:rFonts w:ascii="Arial" w:eastAsiaTheme="minorHAnsi" w:hAnsi="Arial" w:cs="Arial"/>
        </w:rPr>
      </w:pPr>
    </w:p>
    <w:p w:rsidR="008A1F08" w:rsidRDefault="008A1F08" w:rsidP="008330B6">
      <w:pPr>
        <w:jc w:val="both"/>
        <w:rPr>
          <w:rFonts w:ascii="Arial" w:eastAsiaTheme="minorHAnsi" w:hAnsi="Arial" w:cs="Arial"/>
        </w:rPr>
      </w:pPr>
    </w:p>
    <w:p w:rsidR="008A1F08" w:rsidRDefault="008A1F08" w:rsidP="008330B6">
      <w:pPr>
        <w:jc w:val="both"/>
        <w:rPr>
          <w:rFonts w:ascii="Arial" w:eastAsiaTheme="minorHAnsi" w:hAnsi="Arial" w:cs="Arial"/>
        </w:rPr>
      </w:pPr>
    </w:p>
    <w:p w:rsidR="008A1F08" w:rsidRDefault="008A1F08" w:rsidP="008330B6">
      <w:pPr>
        <w:jc w:val="both"/>
        <w:rPr>
          <w:rFonts w:ascii="Arial" w:eastAsiaTheme="minorHAnsi" w:hAnsi="Arial" w:cs="Arial"/>
        </w:rPr>
      </w:pPr>
    </w:p>
    <w:p w:rsidR="008A1F08" w:rsidRDefault="008A1F08" w:rsidP="008330B6">
      <w:pPr>
        <w:jc w:val="both"/>
        <w:rPr>
          <w:rFonts w:ascii="Arial" w:eastAsiaTheme="minorHAnsi" w:hAnsi="Arial" w:cs="Arial"/>
        </w:rPr>
      </w:pPr>
    </w:p>
    <w:p w:rsidR="008A1F08" w:rsidRDefault="008A1F08" w:rsidP="008330B6">
      <w:pPr>
        <w:jc w:val="both"/>
        <w:rPr>
          <w:rFonts w:ascii="Arial" w:eastAsiaTheme="minorHAnsi" w:hAnsi="Arial" w:cs="Arial"/>
        </w:rPr>
      </w:pPr>
    </w:p>
    <w:p w:rsidR="008A1F08" w:rsidRDefault="008A1F08" w:rsidP="008330B6">
      <w:pPr>
        <w:jc w:val="both"/>
        <w:rPr>
          <w:rFonts w:ascii="Arial" w:eastAsiaTheme="minorHAnsi" w:hAnsi="Arial" w:cs="Arial"/>
        </w:rPr>
      </w:pPr>
    </w:p>
    <w:p w:rsidR="008A1F08" w:rsidRDefault="008A1F08" w:rsidP="008330B6">
      <w:pPr>
        <w:jc w:val="both"/>
        <w:rPr>
          <w:rFonts w:ascii="Arial" w:eastAsiaTheme="minorHAnsi" w:hAnsi="Arial" w:cs="Arial"/>
        </w:rPr>
      </w:pPr>
    </w:p>
    <w:p w:rsidR="008A1F08" w:rsidRDefault="008A1F08" w:rsidP="008330B6">
      <w:pPr>
        <w:jc w:val="both"/>
        <w:rPr>
          <w:rFonts w:ascii="Arial" w:eastAsiaTheme="minorHAnsi" w:hAnsi="Arial" w:cs="Arial"/>
        </w:rPr>
      </w:pPr>
    </w:p>
    <w:p w:rsidR="008A1F08" w:rsidRDefault="008A1F08" w:rsidP="008330B6">
      <w:pPr>
        <w:jc w:val="both"/>
        <w:rPr>
          <w:rFonts w:ascii="Arial" w:eastAsiaTheme="minorHAnsi" w:hAnsi="Arial" w:cs="Arial"/>
        </w:rPr>
      </w:pPr>
    </w:p>
    <w:p w:rsidR="008A1F08" w:rsidRDefault="008A1F08" w:rsidP="008330B6">
      <w:pPr>
        <w:jc w:val="both"/>
        <w:rPr>
          <w:rFonts w:ascii="Arial" w:eastAsiaTheme="minorHAnsi" w:hAnsi="Arial" w:cs="Arial"/>
        </w:rPr>
      </w:pPr>
    </w:p>
    <w:p w:rsidR="008A1F08" w:rsidRDefault="008A1F08" w:rsidP="008330B6">
      <w:pPr>
        <w:jc w:val="both"/>
        <w:rPr>
          <w:rFonts w:ascii="Arial" w:eastAsiaTheme="minorHAnsi" w:hAnsi="Arial" w:cs="Arial"/>
        </w:rPr>
      </w:pPr>
    </w:p>
    <w:p w:rsidR="008A1F08" w:rsidRDefault="008A1F08" w:rsidP="008330B6">
      <w:pPr>
        <w:jc w:val="both"/>
        <w:rPr>
          <w:rFonts w:ascii="Arial" w:eastAsiaTheme="minorHAnsi" w:hAnsi="Arial" w:cs="Arial"/>
        </w:rPr>
      </w:pPr>
    </w:p>
    <w:p w:rsidR="008A1F08" w:rsidRDefault="008A1F08" w:rsidP="008A1F08">
      <w:pPr>
        <w:jc w:val="center"/>
        <w:rPr>
          <w:rFonts w:ascii="Arial" w:eastAsiaTheme="minorHAnsi" w:hAnsi="Arial" w:cs="Arial"/>
          <w:i/>
          <w:iCs/>
          <w:sz w:val="28"/>
          <w:szCs w:val="28"/>
        </w:rPr>
      </w:pPr>
      <w:r w:rsidRPr="008A1F08">
        <w:rPr>
          <w:rFonts w:ascii="Arial" w:eastAsiaTheme="minorHAnsi" w:hAnsi="Arial" w:cs="Arial"/>
          <w:i/>
          <w:iCs/>
          <w:sz w:val="28"/>
          <w:szCs w:val="28"/>
        </w:rPr>
        <w:t>Reference</w:t>
      </w:r>
    </w:p>
    <w:p w:rsidR="008A1F08" w:rsidRDefault="008A1F08" w:rsidP="008A1F08">
      <w:pPr>
        <w:jc w:val="center"/>
        <w:rPr>
          <w:rFonts w:ascii="Arial" w:eastAsiaTheme="minorHAnsi" w:hAnsi="Arial" w:cs="Arial"/>
          <w:i/>
          <w:iCs/>
          <w:sz w:val="28"/>
          <w:szCs w:val="28"/>
        </w:rPr>
      </w:pPr>
    </w:p>
    <w:p w:rsidR="008A1F08" w:rsidRDefault="008A1F08" w:rsidP="008A1F08">
      <w:r>
        <w:rPr>
          <w:rFonts w:ascii="Open Sans" w:hAnsi="Open Sans" w:cs="Open Sans"/>
          <w:color w:val="000000"/>
          <w:sz w:val="20"/>
          <w:szCs w:val="20"/>
          <w:shd w:val="clear" w:color="auto" w:fill="FFFFFF"/>
        </w:rPr>
        <w:t>Ico.org.uk. (2019).</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Introduction to data protection</w:t>
      </w:r>
      <w:r>
        <w:rPr>
          <w:rFonts w:ascii="Open Sans" w:hAnsi="Open Sans" w:cs="Open Sans"/>
          <w:color w:val="000000"/>
          <w:sz w:val="20"/>
          <w:szCs w:val="20"/>
          <w:shd w:val="clear" w:color="auto" w:fill="FFFFFF"/>
        </w:rPr>
        <w:t>. [online] Available at: https://ico.org.uk/for-organisations/guide-to-data-protection/introduction-to-data-protection/introduction-to-data-protection/ [Accessed 25 Oct. 2019].</w:t>
      </w:r>
    </w:p>
    <w:p w:rsidR="008A1F08" w:rsidRDefault="008A1F08" w:rsidP="008A1F08">
      <w:r>
        <w:rPr>
          <w:rFonts w:ascii="Open Sans" w:hAnsi="Open Sans" w:cs="Open Sans"/>
          <w:color w:val="000000"/>
          <w:sz w:val="20"/>
          <w:szCs w:val="20"/>
          <w:shd w:val="clear" w:color="auto" w:fill="FFFFFF"/>
        </w:rPr>
        <w:t>Kumar, R. (2005).</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Research methodology</w:t>
      </w:r>
      <w:r>
        <w:rPr>
          <w:rFonts w:ascii="Open Sans" w:hAnsi="Open Sans" w:cs="Open Sans"/>
          <w:color w:val="000000"/>
          <w:sz w:val="20"/>
          <w:szCs w:val="20"/>
          <w:shd w:val="clear" w:color="auto" w:fill="FFFFFF"/>
        </w:rPr>
        <w:t>. London: Sage Publications.</w:t>
      </w:r>
    </w:p>
    <w:p w:rsidR="008A1F08" w:rsidRDefault="008A1F08" w:rsidP="008A1F08">
      <w:r>
        <w:rPr>
          <w:rFonts w:ascii="Open Sans" w:hAnsi="Open Sans" w:cs="Open Sans"/>
          <w:color w:val="000000"/>
          <w:sz w:val="20"/>
          <w:szCs w:val="20"/>
          <w:shd w:val="clear" w:color="auto" w:fill="FFFFFF"/>
        </w:rPr>
        <w:t>Mark, R. (1997).</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Research made simple</w:t>
      </w:r>
      <w:r>
        <w:rPr>
          <w:rFonts w:ascii="Open Sans" w:hAnsi="Open Sans" w:cs="Open Sans"/>
          <w:color w:val="000000"/>
          <w:sz w:val="20"/>
          <w:szCs w:val="20"/>
          <w:shd w:val="clear" w:color="auto" w:fill="FFFFFF"/>
        </w:rPr>
        <w:t>. Thousand Oaks, Calif: Sage Publ.</w:t>
      </w:r>
    </w:p>
    <w:p w:rsidR="008A1F08" w:rsidRDefault="008A1F08" w:rsidP="008A1F08">
      <w:proofErr w:type="spellStart"/>
      <w:proofErr w:type="gramStart"/>
      <w:r>
        <w:rPr>
          <w:rFonts w:ascii="Open Sans" w:hAnsi="Open Sans" w:cs="Open Sans"/>
          <w:color w:val="000000"/>
          <w:sz w:val="20"/>
          <w:szCs w:val="20"/>
          <w:shd w:val="clear" w:color="auto" w:fill="FFFFFF"/>
        </w:rPr>
        <w:t>O.Nyumba</w:t>
      </w:r>
      <w:proofErr w:type="spellEnd"/>
      <w:proofErr w:type="gramEnd"/>
      <w:r>
        <w:rPr>
          <w:rFonts w:ascii="Open Sans" w:hAnsi="Open Sans" w:cs="Open Sans"/>
          <w:color w:val="000000"/>
          <w:sz w:val="20"/>
          <w:szCs w:val="20"/>
          <w:shd w:val="clear" w:color="auto" w:fill="FFFFFF"/>
        </w:rPr>
        <w:t>, T., Wilson, K., Derrick, C. and Mukherjee, N. (2019).</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The use of focus group discussion methodology: Insights from two decades of application in conservation</w:t>
      </w:r>
      <w:r>
        <w:rPr>
          <w:rFonts w:ascii="Open Sans" w:hAnsi="Open Sans" w:cs="Open Sans"/>
          <w:color w:val="000000"/>
          <w:sz w:val="20"/>
          <w:szCs w:val="20"/>
          <w:shd w:val="clear" w:color="auto" w:fill="FFFFFF"/>
        </w:rPr>
        <w:t>.</w:t>
      </w:r>
    </w:p>
    <w:p w:rsidR="008A1F08" w:rsidRDefault="008A1F08" w:rsidP="008A1F08">
      <w:r>
        <w:rPr>
          <w:rFonts w:ascii="Open Sans" w:hAnsi="Open Sans" w:cs="Open Sans"/>
          <w:color w:val="000000"/>
          <w:sz w:val="20"/>
          <w:szCs w:val="20"/>
          <w:shd w:val="clear" w:color="auto" w:fill="FFFFFF"/>
        </w:rPr>
        <w:t>Study.com. (2019).</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What Is Informed Consent in Research? - Definition &amp; Purpose Video with Lesson Transcript | Study.com</w:t>
      </w:r>
      <w:r>
        <w:rPr>
          <w:rFonts w:ascii="Open Sans" w:hAnsi="Open Sans" w:cs="Open Sans"/>
          <w:color w:val="000000"/>
          <w:sz w:val="20"/>
          <w:szCs w:val="20"/>
          <w:shd w:val="clear" w:color="auto" w:fill="FFFFFF"/>
        </w:rPr>
        <w:t>. [online] Available at: https://study.com/academy/lesson/what-is-informed-consent-in-research-definition-purpose.html [Accessed 25 Oct. 2019].</w:t>
      </w:r>
    </w:p>
    <w:p w:rsidR="008A1F08" w:rsidRDefault="008A1F08" w:rsidP="008A1F08">
      <w:r>
        <w:rPr>
          <w:rFonts w:ascii="Open Sans" w:hAnsi="Open Sans" w:cs="Open Sans"/>
          <w:color w:val="000000"/>
          <w:sz w:val="20"/>
          <w:szCs w:val="20"/>
          <w:shd w:val="clear" w:color="auto" w:fill="FFFFFF"/>
        </w:rPr>
        <w:t>Tandfonline.com. (2019). [online] Available at: https://www.tandfonline.com/doi/pdf/10.1080/09650799700200012 [Accessed 25 Oct. 2019].</w:t>
      </w:r>
    </w:p>
    <w:p w:rsidR="008A1F08" w:rsidRDefault="008A1F08" w:rsidP="008A1F08">
      <w:r>
        <w:rPr>
          <w:rFonts w:ascii="Open Sans" w:hAnsi="Open Sans" w:cs="Open Sans"/>
          <w:color w:val="000000"/>
          <w:sz w:val="20"/>
          <w:szCs w:val="20"/>
          <w:shd w:val="clear" w:color="auto" w:fill="FFFFFF"/>
        </w:rPr>
        <w:t>Taylor &amp; Francis. (2019).</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The critical appraisal of focus group research articles</w:t>
      </w:r>
      <w:r>
        <w:rPr>
          <w:rFonts w:ascii="Open Sans" w:hAnsi="Open Sans" w:cs="Open Sans"/>
          <w:color w:val="000000"/>
          <w:sz w:val="20"/>
          <w:szCs w:val="20"/>
          <w:shd w:val="clear" w:color="auto" w:fill="FFFFFF"/>
        </w:rPr>
        <w:t>. [online] Available at: https://www.tandfonline.com/doi/abs/10.3109/13814780209160850#aHR0cHM6Ly93d3cudGFuZGZvbmxpbmUuY29tL2RvaS9wZGYvMTAuMzEwOS8xMzgxNDc4MDIwOTE2MDg1MD9uZWVkQWNjZXNzPXRydWVAQEAw [Accessed 24 Oct. 2019].</w:t>
      </w:r>
    </w:p>
    <w:p w:rsidR="008A1F08" w:rsidRDefault="008A1F08" w:rsidP="008A1F08">
      <w:pPr>
        <w:jc w:val="center"/>
        <w:rPr>
          <w:rFonts w:ascii="Arial" w:eastAsiaTheme="minorHAnsi" w:hAnsi="Arial" w:cs="Arial"/>
          <w:i/>
          <w:iCs/>
          <w:sz w:val="28"/>
          <w:szCs w:val="28"/>
        </w:rPr>
      </w:pPr>
    </w:p>
    <w:p w:rsidR="008A1F08" w:rsidRDefault="008A1F08" w:rsidP="008A1F08">
      <w:pPr>
        <w:jc w:val="center"/>
        <w:rPr>
          <w:rFonts w:ascii="Arial" w:eastAsiaTheme="minorHAnsi" w:hAnsi="Arial" w:cs="Arial"/>
          <w:i/>
          <w:iCs/>
          <w:sz w:val="28"/>
          <w:szCs w:val="28"/>
        </w:rPr>
      </w:pPr>
    </w:p>
    <w:p w:rsidR="008A1F08" w:rsidRDefault="008A1F08" w:rsidP="008A1F08">
      <w:pPr>
        <w:jc w:val="center"/>
        <w:rPr>
          <w:rFonts w:ascii="Arial" w:eastAsiaTheme="minorHAnsi" w:hAnsi="Arial" w:cs="Arial"/>
          <w:i/>
          <w:iCs/>
          <w:sz w:val="28"/>
          <w:szCs w:val="28"/>
        </w:rPr>
      </w:pPr>
    </w:p>
    <w:p w:rsidR="008A1F08" w:rsidRDefault="008A1F08" w:rsidP="008A1F08">
      <w:pPr>
        <w:jc w:val="center"/>
        <w:rPr>
          <w:rFonts w:ascii="Arial" w:eastAsiaTheme="minorHAnsi" w:hAnsi="Arial" w:cs="Arial"/>
          <w:i/>
          <w:iCs/>
          <w:sz w:val="28"/>
          <w:szCs w:val="28"/>
        </w:rPr>
      </w:pPr>
      <w:r>
        <w:rPr>
          <w:rFonts w:ascii="Arial" w:eastAsiaTheme="minorHAnsi" w:hAnsi="Arial" w:cs="Arial"/>
          <w:i/>
          <w:iCs/>
          <w:sz w:val="28"/>
          <w:szCs w:val="28"/>
        </w:rPr>
        <w:t>Reference</w:t>
      </w:r>
    </w:p>
    <w:p w:rsidR="008A1F08" w:rsidRDefault="008A1F08" w:rsidP="008A1F08">
      <w:pPr>
        <w:jc w:val="center"/>
        <w:rPr>
          <w:rFonts w:ascii="Arial" w:eastAsiaTheme="minorHAnsi" w:hAnsi="Arial" w:cs="Arial"/>
          <w:i/>
          <w:iCs/>
          <w:sz w:val="28"/>
          <w:szCs w:val="28"/>
        </w:rPr>
      </w:pPr>
      <w:r>
        <w:rPr>
          <w:rFonts w:ascii="Arial" w:eastAsiaTheme="minorHAnsi" w:hAnsi="Arial" w:cs="Arial"/>
          <w:i/>
          <w:iCs/>
          <w:sz w:val="28"/>
          <w:szCs w:val="28"/>
        </w:rPr>
        <w:t>(Presentation)</w:t>
      </w:r>
    </w:p>
    <w:p w:rsidR="008A1F08" w:rsidRDefault="008A1F08" w:rsidP="008A1F08">
      <w:pPr>
        <w:jc w:val="center"/>
        <w:rPr>
          <w:rFonts w:ascii="Arial" w:eastAsiaTheme="minorHAnsi" w:hAnsi="Arial" w:cs="Arial"/>
          <w:i/>
          <w:iCs/>
          <w:sz w:val="28"/>
          <w:szCs w:val="28"/>
        </w:rPr>
      </w:pPr>
    </w:p>
    <w:p w:rsidR="008A1F08" w:rsidRDefault="008A1F08" w:rsidP="008A1F08">
      <w:pPr>
        <w:pStyle w:val="paragraph"/>
        <w:spacing w:before="0" w:beforeAutospacing="0" w:after="0" w:afterAutospacing="0"/>
        <w:textAlignment w:val="baseline"/>
        <w:rPr>
          <w:rFonts w:ascii="Arial" w:hAnsi="Arial" w:cs="Arial"/>
          <w:sz w:val="18"/>
          <w:szCs w:val="18"/>
        </w:rPr>
      </w:pPr>
      <w:proofErr w:type="spellStart"/>
      <w:r>
        <w:rPr>
          <w:rStyle w:val="spellingerror"/>
          <w:rFonts w:ascii="Calibri" w:hAnsi="Calibri" w:cs="Calibri"/>
          <w:color w:val="595959"/>
          <w:sz w:val="28"/>
          <w:szCs w:val="28"/>
          <w:lang w:val="en-US"/>
        </w:rPr>
        <w:t>Abstarctguidelines</w:t>
      </w:r>
      <w:proofErr w:type="spellEnd"/>
      <w:r>
        <w:rPr>
          <w:rStyle w:val="normaltextrun"/>
          <w:rFonts w:ascii="Calibri" w:hAnsi="Calibri" w:cs="Calibri"/>
          <w:color w:val="595959"/>
          <w:sz w:val="28"/>
          <w:szCs w:val="28"/>
          <w:lang w:val="en-US"/>
        </w:rPr>
        <w:t>(2013) abstract guidelines for papers available at:</w:t>
      </w:r>
      <w:r>
        <w:rPr>
          <w:rStyle w:val="apple-converted-space"/>
          <w:rFonts w:ascii="Calibri" w:hAnsi="Calibri" w:cs="Calibri"/>
          <w:color w:val="595959"/>
          <w:sz w:val="28"/>
          <w:szCs w:val="28"/>
          <w:lang w:val="en-US"/>
        </w:rPr>
        <w:t> </w:t>
      </w:r>
      <w:r>
        <w:rPr>
          <w:rStyle w:val="normaltextrun"/>
          <w:rFonts w:ascii="Calibri" w:hAnsi="Calibri" w:cs="Calibri"/>
          <w:color w:val="62C7AD"/>
          <w:sz w:val="28"/>
          <w:szCs w:val="28"/>
          <w:u w:val="single"/>
          <w:lang w:val="en-US"/>
        </w:rPr>
        <w:t>https://</w:t>
      </w:r>
      <w:r>
        <w:rPr>
          <w:rStyle w:val="apple-converted-space"/>
          <w:rFonts w:ascii="Calibri" w:hAnsi="Calibri" w:cs="Calibri"/>
          <w:color w:val="595959"/>
          <w:sz w:val="28"/>
          <w:szCs w:val="28"/>
          <w:lang w:val="en-US"/>
        </w:rPr>
        <w:t> </w:t>
      </w:r>
      <w:hyperlink r:id="rId21" w:tgtFrame="_blank" w:history="1">
        <w:r>
          <w:rPr>
            <w:rStyle w:val="normaltextrun"/>
            <w:rFonts w:ascii="Calibri" w:hAnsi="Calibri" w:cs="Calibri"/>
            <w:color w:val="0563C1"/>
            <w:sz w:val="28"/>
            <w:szCs w:val="28"/>
            <w:u w:val="single"/>
            <w:lang w:val="en-US"/>
          </w:rPr>
          <w:t>www.academic-confrences.org/policies/abstract-guidelines-for-papers</w:t>
        </w:r>
      </w:hyperlink>
      <w:r>
        <w:rPr>
          <w:rStyle w:val="eop"/>
          <w:rFonts w:ascii="Arial" w:hAnsi="Arial" w:cs="Arial"/>
          <w:sz w:val="30"/>
          <w:szCs w:val="30"/>
        </w:rPr>
        <w:t> </w:t>
      </w:r>
    </w:p>
    <w:p w:rsidR="008A1F08" w:rsidRDefault="008A1F08" w:rsidP="008A1F08">
      <w:pPr>
        <w:pStyle w:val="paragraph"/>
        <w:spacing w:before="0" w:beforeAutospacing="0" w:after="0" w:afterAutospacing="0"/>
        <w:textAlignment w:val="baseline"/>
        <w:rPr>
          <w:rFonts w:ascii="Arial" w:hAnsi="Arial" w:cs="Arial"/>
          <w:sz w:val="18"/>
          <w:szCs w:val="18"/>
        </w:rPr>
      </w:pPr>
      <w:proofErr w:type="spellStart"/>
      <w:r>
        <w:rPr>
          <w:rStyle w:val="normaltextrun"/>
          <w:rFonts w:ascii="Arial" w:hAnsi="Arial" w:cs="Arial"/>
          <w:color w:val="333333"/>
          <w:lang w:val="en-US"/>
        </w:rPr>
        <w:t>Backett</w:t>
      </w:r>
      <w:proofErr w:type="spellEnd"/>
      <w:r>
        <w:rPr>
          <w:rStyle w:val="normaltextrun"/>
          <w:rFonts w:ascii="Arial" w:hAnsi="Arial" w:cs="Arial"/>
          <w:color w:val="333333"/>
          <w:lang w:val="en-US"/>
        </w:rPr>
        <w:t>-Milburn, K., &amp; Harden, J. (2004) ‘How children and their families construct and negotiate risk, safety and danger’,</w:t>
      </w:r>
      <w:r>
        <w:rPr>
          <w:rStyle w:val="apple-converted-space"/>
          <w:rFonts w:ascii="Arial" w:hAnsi="Arial" w:cs="Arial"/>
          <w:color w:val="333333"/>
          <w:lang w:val="en-US"/>
        </w:rPr>
        <w:t> </w:t>
      </w:r>
      <w:r>
        <w:rPr>
          <w:rStyle w:val="normaltextrun"/>
          <w:rFonts w:ascii="Arial" w:hAnsi="Arial" w:cs="Arial"/>
          <w:i/>
          <w:iCs/>
          <w:color w:val="333333"/>
          <w:lang w:val="en-US"/>
        </w:rPr>
        <w:t>Childhood, 11</w:t>
      </w:r>
      <w:r>
        <w:rPr>
          <w:rStyle w:val="normaltextrun"/>
          <w:rFonts w:ascii="Arial" w:hAnsi="Arial" w:cs="Arial"/>
          <w:color w:val="333333"/>
          <w:lang w:val="en-US"/>
        </w:rPr>
        <w:t>(4), pp. 429–447. </w:t>
      </w:r>
      <w:r>
        <w:rPr>
          <w:rStyle w:val="eop"/>
          <w:rFonts w:ascii="Arial" w:hAnsi="Arial" w:cs="Arial"/>
        </w:rPr>
        <w:t> </w:t>
      </w:r>
    </w:p>
    <w:p w:rsidR="008A1F08" w:rsidRDefault="008A1F08" w:rsidP="008A1F08">
      <w:pPr>
        <w:pStyle w:val="paragraph"/>
        <w:spacing w:before="0" w:beforeAutospacing="0" w:after="0" w:afterAutospacing="0"/>
        <w:jc w:val="both"/>
        <w:textAlignment w:val="baseline"/>
        <w:rPr>
          <w:rFonts w:ascii="Arial" w:hAnsi="Arial" w:cs="Arial"/>
          <w:sz w:val="18"/>
          <w:szCs w:val="18"/>
        </w:rPr>
      </w:pPr>
      <w:r>
        <w:rPr>
          <w:rStyle w:val="normaltextrun"/>
          <w:rFonts w:ascii="Calibri" w:hAnsi="Calibri" w:cs="Calibri"/>
          <w:color w:val="595959"/>
          <w:sz w:val="28"/>
          <w:szCs w:val="28"/>
          <w:lang w:val="en-US"/>
        </w:rPr>
        <w:t>Ball, D.J. (2002)</w:t>
      </w:r>
      <w:r>
        <w:rPr>
          <w:rStyle w:val="apple-converted-space"/>
          <w:rFonts w:ascii="Calibri" w:hAnsi="Calibri" w:cs="Calibri"/>
          <w:color w:val="595959"/>
          <w:sz w:val="28"/>
          <w:szCs w:val="28"/>
          <w:lang w:val="en-US"/>
        </w:rPr>
        <w:t> </w:t>
      </w:r>
      <w:r>
        <w:rPr>
          <w:rStyle w:val="normaltextrun"/>
          <w:rFonts w:ascii="Calibri" w:hAnsi="Calibri" w:cs="Calibri"/>
          <w:i/>
          <w:iCs/>
          <w:color w:val="595959"/>
          <w:sz w:val="28"/>
          <w:szCs w:val="28"/>
          <w:lang w:val="en-US"/>
        </w:rPr>
        <w:t>Playgrounds—risks, benefits and choices.</w:t>
      </w:r>
      <w:r>
        <w:rPr>
          <w:rStyle w:val="apple-converted-space"/>
          <w:rFonts w:ascii="Calibri" w:hAnsi="Calibri" w:cs="Calibri"/>
          <w:color w:val="595959"/>
          <w:sz w:val="28"/>
          <w:szCs w:val="28"/>
          <w:lang w:val="en-US"/>
        </w:rPr>
        <w:t> </w:t>
      </w:r>
      <w:r>
        <w:rPr>
          <w:rStyle w:val="normaltextrun"/>
          <w:rFonts w:ascii="Calibri" w:hAnsi="Calibri" w:cs="Calibri"/>
          <w:color w:val="595959"/>
          <w:sz w:val="28"/>
          <w:szCs w:val="28"/>
          <w:lang w:val="en-US"/>
        </w:rPr>
        <w:t>London: Middlesex University.</w:t>
      </w:r>
      <w:r>
        <w:rPr>
          <w:rStyle w:val="eop"/>
          <w:rFonts w:ascii="Calibri" w:hAnsi="Calibri" w:cs="Calibri"/>
          <w:sz w:val="28"/>
          <w:szCs w:val="28"/>
        </w:rPr>
        <w:t> </w:t>
      </w:r>
    </w:p>
    <w:p w:rsidR="008A1F08" w:rsidRDefault="008A1F08" w:rsidP="008A1F08">
      <w:pPr>
        <w:pStyle w:val="paragraph"/>
        <w:spacing w:before="0" w:beforeAutospacing="0" w:after="0" w:afterAutospacing="0"/>
        <w:textAlignment w:val="baseline"/>
        <w:rPr>
          <w:rFonts w:ascii="Arial" w:hAnsi="Arial" w:cs="Arial"/>
          <w:sz w:val="18"/>
          <w:szCs w:val="18"/>
        </w:rPr>
      </w:pPr>
      <w:proofErr w:type="spellStart"/>
      <w:r>
        <w:rPr>
          <w:rStyle w:val="spellingerror"/>
          <w:rFonts w:ascii="Arial" w:hAnsi="Arial" w:cs="Arial"/>
          <w:color w:val="333333"/>
          <w:lang w:val="en-US"/>
        </w:rPr>
        <w:t>Boufous</w:t>
      </w:r>
      <w:proofErr w:type="spellEnd"/>
      <w:r>
        <w:rPr>
          <w:rStyle w:val="normaltextrun"/>
          <w:rFonts w:ascii="Arial" w:hAnsi="Arial" w:cs="Arial"/>
          <w:color w:val="333333"/>
          <w:lang w:val="en-US"/>
        </w:rPr>
        <w:t>, S., Finch, C., &amp; Bauman, A. (2004) ‘Parental safety concerns: A barrier to sport and physical activity in children?’,</w:t>
      </w:r>
      <w:r>
        <w:rPr>
          <w:rStyle w:val="apple-converted-space"/>
          <w:rFonts w:ascii="Arial" w:hAnsi="Arial" w:cs="Arial"/>
          <w:color w:val="333333"/>
          <w:lang w:val="en-US"/>
        </w:rPr>
        <w:t> </w:t>
      </w:r>
      <w:r>
        <w:rPr>
          <w:rStyle w:val="normaltextrun"/>
          <w:rFonts w:ascii="Arial" w:hAnsi="Arial" w:cs="Arial"/>
          <w:i/>
          <w:iCs/>
          <w:color w:val="333333"/>
          <w:lang w:val="en-US"/>
        </w:rPr>
        <w:t>Australian and New Zealand Journal of Public Health, 28</w:t>
      </w:r>
      <w:r>
        <w:rPr>
          <w:rStyle w:val="normaltextrun"/>
          <w:rFonts w:ascii="Arial" w:hAnsi="Arial" w:cs="Arial"/>
          <w:color w:val="333333"/>
          <w:lang w:val="en-US"/>
        </w:rPr>
        <w:t>(5), pp. 482–486.</w:t>
      </w:r>
      <w:r>
        <w:rPr>
          <w:rStyle w:val="eop"/>
          <w:rFonts w:ascii="Arial" w:hAnsi="Arial" w:cs="Arial"/>
        </w:rPr>
        <w:t> </w:t>
      </w:r>
    </w:p>
    <w:p w:rsidR="008A1F08" w:rsidRDefault="008A1F08" w:rsidP="008A1F08">
      <w:pPr>
        <w:pStyle w:val="paragraph"/>
        <w:spacing w:before="0" w:beforeAutospacing="0" w:after="0" w:afterAutospacing="0"/>
        <w:textAlignment w:val="baseline"/>
        <w:rPr>
          <w:rFonts w:ascii="Arial" w:hAnsi="Arial" w:cs="Arial"/>
          <w:sz w:val="18"/>
          <w:szCs w:val="18"/>
        </w:rPr>
      </w:pPr>
      <w:proofErr w:type="spellStart"/>
      <w:r>
        <w:rPr>
          <w:rStyle w:val="spellingerror"/>
          <w:rFonts w:ascii="Arial" w:hAnsi="Arial" w:cs="Arial"/>
          <w:color w:val="595959"/>
          <w:sz w:val="30"/>
          <w:szCs w:val="30"/>
          <w:lang w:val="en-US"/>
        </w:rPr>
        <w:t>Carr</w:t>
      </w:r>
      <w:proofErr w:type="spellEnd"/>
      <w:r>
        <w:rPr>
          <w:rStyle w:val="normaltextrun"/>
          <w:rFonts w:ascii="Arial" w:hAnsi="Arial" w:cs="Arial"/>
          <w:color w:val="595959"/>
          <w:sz w:val="30"/>
          <w:szCs w:val="30"/>
          <w:lang w:val="en-US"/>
        </w:rPr>
        <w:t>, L. T. (1994) ‘The strengths and weaknesses of quantitative and qualitative research: what method for nursing?’ Journal of Advanced Nursing, 20(4), pp.716-721. </w:t>
      </w:r>
      <w:r>
        <w:rPr>
          <w:rStyle w:val="eop"/>
          <w:rFonts w:ascii="Arial" w:hAnsi="Arial" w:cs="Arial"/>
          <w:sz w:val="30"/>
          <w:szCs w:val="30"/>
        </w:rPr>
        <w:t> </w:t>
      </w:r>
    </w:p>
    <w:p w:rsidR="008A1F08" w:rsidRDefault="008A1F08" w:rsidP="008A1F08">
      <w:pPr>
        <w:pStyle w:val="paragraph"/>
        <w:spacing w:before="0" w:beforeAutospacing="0" w:after="0" w:afterAutospacing="0"/>
        <w:textAlignment w:val="baseline"/>
        <w:rPr>
          <w:rFonts w:ascii="Arial" w:hAnsi="Arial" w:cs="Arial"/>
          <w:sz w:val="18"/>
          <w:szCs w:val="18"/>
        </w:rPr>
      </w:pPr>
      <w:proofErr w:type="spellStart"/>
      <w:r>
        <w:rPr>
          <w:rStyle w:val="spellingerror"/>
          <w:rFonts w:ascii="Arial" w:hAnsi="Arial" w:cs="Arial"/>
          <w:color w:val="333333"/>
          <w:lang w:val="en-US"/>
        </w:rPr>
        <w:t>Chak</w:t>
      </w:r>
      <w:proofErr w:type="spellEnd"/>
      <w:r>
        <w:rPr>
          <w:rStyle w:val="normaltextrun"/>
          <w:rFonts w:ascii="Arial" w:hAnsi="Arial" w:cs="Arial"/>
          <w:color w:val="333333"/>
          <w:lang w:val="en-US"/>
        </w:rPr>
        <w:t>, A. (2007) ‘Teachers’ and parents’ conceptions of children’s curiosity and exploration’,</w:t>
      </w:r>
      <w:r>
        <w:rPr>
          <w:rStyle w:val="apple-converted-space"/>
          <w:rFonts w:ascii="Arial" w:hAnsi="Arial" w:cs="Arial"/>
          <w:color w:val="333333"/>
          <w:lang w:val="en-US"/>
        </w:rPr>
        <w:t> </w:t>
      </w:r>
      <w:r>
        <w:rPr>
          <w:rStyle w:val="normaltextrun"/>
          <w:rFonts w:ascii="Arial" w:hAnsi="Arial" w:cs="Arial"/>
          <w:i/>
          <w:iCs/>
          <w:color w:val="333333"/>
          <w:lang w:val="en-US"/>
        </w:rPr>
        <w:t>International Journal of Early Years Education, 15</w:t>
      </w:r>
      <w:r>
        <w:rPr>
          <w:rStyle w:val="normaltextrun"/>
          <w:rFonts w:ascii="Arial" w:hAnsi="Arial" w:cs="Arial"/>
          <w:color w:val="333333"/>
          <w:lang w:val="en-US"/>
        </w:rPr>
        <w:t>(2), pp. 141–159. </w:t>
      </w:r>
      <w:r>
        <w:rPr>
          <w:rStyle w:val="eop"/>
          <w:rFonts w:ascii="Arial" w:hAnsi="Arial" w:cs="Arial"/>
        </w:rPr>
        <w:t> </w:t>
      </w:r>
    </w:p>
    <w:p w:rsidR="008A1F08" w:rsidRDefault="008A1F08" w:rsidP="008A1F08">
      <w:pPr>
        <w:pStyle w:val="paragraph"/>
        <w:spacing w:before="0" w:beforeAutospacing="0" w:after="0" w:afterAutospacing="0"/>
        <w:jc w:val="both"/>
        <w:textAlignment w:val="baseline"/>
        <w:rPr>
          <w:rFonts w:ascii="Arial" w:hAnsi="Arial" w:cs="Arial"/>
          <w:sz w:val="18"/>
          <w:szCs w:val="18"/>
        </w:rPr>
      </w:pPr>
      <w:r>
        <w:rPr>
          <w:rStyle w:val="normaltextrun"/>
          <w:rFonts w:ascii="Calibri" w:hAnsi="Calibri" w:cs="Calibri"/>
          <w:color w:val="595959"/>
          <w:sz w:val="28"/>
          <w:szCs w:val="28"/>
          <w:lang w:val="en-US"/>
        </w:rPr>
        <w:t>Christensen, P. and Mikkelsen, M. (2008) ‘Jumping off and being careful: children's strategies of risk management in everyday life’,</w:t>
      </w:r>
      <w:r>
        <w:rPr>
          <w:rStyle w:val="apple-converted-space"/>
          <w:rFonts w:ascii="Calibri" w:hAnsi="Calibri" w:cs="Calibri"/>
          <w:color w:val="595959"/>
          <w:sz w:val="28"/>
          <w:szCs w:val="28"/>
          <w:lang w:val="en-US"/>
        </w:rPr>
        <w:t> </w:t>
      </w:r>
      <w:r>
        <w:rPr>
          <w:rStyle w:val="normaltextrun"/>
          <w:rFonts w:ascii="Calibri" w:hAnsi="Calibri" w:cs="Calibri"/>
          <w:i/>
          <w:iCs/>
          <w:color w:val="595959"/>
          <w:sz w:val="28"/>
          <w:szCs w:val="28"/>
          <w:lang w:val="en-US"/>
        </w:rPr>
        <w:t>Sociology of Health &amp; Illness</w:t>
      </w:r>
      <w:r>
        <w:rPr>
          <w:rStyle w:val="normaltextrun"/>
          <w:rFonts w:ascii="Calibri" w:hAnsi="Calibri" w:cs="Calibri"/>
          <w:color w:val="595959"/>
          <w:sz w:val="28"/>
          <w:szCs w:val="28"/>
          <w:lang w:val="en-US"/>
        </w:rPr>
        <w:t>, 30(1), pp.112–130.</w:t>
      </w:r>
      <w:r>
        <w:rPr>
          <w:rStyle w:val="eop"/>
          <w:rFonts w:ascii="Calibri" w:hAnsi="Calibri" w:cs="Calibri"/>
          <w:sz w:val="28"/>
          <w:szCs w:val="28"/>
        </w:rPr>
        <w:t> </w:t>
      </w:r>
    </w:p>
    <w:p w:rsidR="008A1F08" w:rsidRDefault="008A1F08" w:rsidP="008A1F08">
      <w:pPr>
        <w:pStyle w:val="paragraph"/>
        <w:spacing w:before="0" w:beforeAutospacing="0" w:after="0" w:afterAutospacing="0"/>
        <w:textAlignment w:val="baseline"/>
        <w:rPr>
          <w:rFonts w:ascii="Arial" w:hAnsi="Arial" w:cs="Arial"/>
          <w:sz w:val="18"/>
          <w:szCs w:val="18"/>
        </w:rPr>
      </w:pPr>
      <w:r>
        <w:rPr>
          <w:rStyle w:val="contextualspellingandgrammarerror"/>
          <w:rFonts w:ascii="Calibri" w:hAnsi="Calibri" w:cs="Calibri"/>
          <w:color w:val="333333"/>
          <w:sz w:val="28"/>
          <w:szCs w:val="28"/>
          <w:lang w:val="en-US"/>
        </w:rPr>
        <w:t>Collins(</w:t>
      </w:r>
      <w:r>
        <w:rPr>
          <w:rStyle w:val="normaltextrun"/>
          <w:rFonts w:ascii="Calibri" w:hAnsi="Calibri" w:cs="Calibri"/>
          <w:color w:val="333333"/>
          <w:sz w:val="28"/>
          <w:szCs w:val="28"/>
          <w:lang w:val="en-US"/>
        </w:rPr>
        <w:t>2018)</w:t>
      </w:r>
      <w:r>
        <w:rPr>
          <w:rStyle w:val="spellingerror"/>
          <w:rFonts w:ascii="Calibri" w:hAnsi="Calibri" w:cs="Calibri"/>
          <w:color w:val="333333"/>
          <w:sz w:val="28"/>
          <w:szCs w:val="28"/>
          <w:lang w:val="en-US"/>
        </w:rPr>
        <w:t>keywords.available</w:t>
      </w:r>
      <w:r>
        <w:rPr>
          <w:rStyle w:val="apple-converted-space"/>
          <w:rFonts w:ascii="Calibri" w:hAnsi="Calibri" w:cs="Calibri"/>
          <w:color w:val="333333"/>
          <w:sz w:val="28"/>
          <w:szCs w:val="28"/>
          <w:lang w:val="en-US"/>
        </w:rPr>
        <w:t> </w:t>
      </w:r>
      <w:r>
        <w:rPr>
          <w:rStyle w:val="normaltextrun"/>
          <w:rFonts w:ascii="Calibri" w:hAnsi="Calibri" w:cs="Calibri"/>
          <w:color w:val="333333"/>
          <w:sz w:val="28"/>
          <w:szCs w:val="28"/>
          <w:lang w:val="en-US"/>
        </w:rPr>
        <w:t>at:</w:t>
      </w:r>
      <w:r>
        <w:rPr>
          <w:rStyle w:val="apple-converted-space"/>
          <w:rFonts w:ascii="Calibri" w:hAnsi="Calibri" w:cs="Calibri"/>
          <w:color w:val="333333"/>
          <w:sz w:val="28"/>
          <w:szCs w:val="28"/>
          <w:lang w:val="en-US"/>
        </w:rPr>
        <w:t> </w:t>
      </w:r>
      <w:hyperlink r:id="rId22" w:tgtFrame="_blank" w:history="1">
        <w:r>
          <w:rPr>
            <w:rStyle w:val="normaltextrun"/>
            <w:rFonts w:ascii="Calibri" w:hAnsi="Calibri" w:cs="Calibri"/>
            <w:i/>
            <w:iCs/>
            <w:color w:val="0563C1"/>
            <w:sz w:val="28"/>
            <w:szCs w:val="28"/>
            <w:u w:val="single"/>
            <w:lang w:val="en-US"/>
          </w:rPr>
          <w:t>https://www.collinsdictionary.com/dictionary/english/keyword</w:t>
        </w:r>
      </w:hyperlink>
      <w:r>
        <w:rPr>
          <w:rStyle w:val="eop"/>
          <w:rFonts w:ascii="Arial" w:hAnsi="Arial" w:cs="Arial"/>
          <w:sz w:val="30"/>
          <w:szCs w:val="30"/>
        </w:rPr>
        <w:t> </w:t>
      </w:r>
    </w:p>
    <w:p w:rsidR="008A1F08" w:rsidRDefault="008A1F08" w:rsidP="008A1F08">
      <w:pPr>
        <w:pStyle w:val="paragraph"/>
        <w:spacing w:before="0" w:beforeAutospacing="0" w:after="0" w:afterAutospacing="0"/>
        <w:textAlignment w:val="baseline"/>
        <w:rPr>
          <w:rFonts w:ascii="Arial" w:hAnsi="Arial" w:cs="Arial"/>
          <w:sz w:val="18"/>
          <w:szCs w:val="18"/>
        </w:rPr>
      </w:pPr>
      <w:r>
        <w:rPr>
          <w:rStyle w:val="normaltextrun"/>
          <w:rFonts w:ascii="Arial" w:hAnsi="Arial" w:cs="Arial"/>
          <w:color w:val="595959"/>
          <w:sz w:val="30"/>
          <w:szCs w:val="30"/>
          <w:lang w:val="en-US"/>
        </w:rPr>
        <w:t>Creswell, J. W. (2014) Educational research: Planning, conducting, and evaluating quantitative and qualitative research. 4th</w:t>
      </w:r>
      <w:r>
        <w:rPr>
          <w:rStyle w:val="apple-converted-space"/>
          <w:rFonts w:ascii="Arial" w:hAnsi="Arial" w:cs="Arial"/>
          <w:color w:val="595959"/>
          <w:sz w:val="30"/>
          <w:szCs w:val="30"/>
          <w:lang w:val="en-US"/>
        </w:rPr>
        <w:t> </w:t>
      </w:r>
      <w:proofErr w:type="spellStart"/>
      <w:r>
        <w:rPr>
          <w:rStyle w:val="spellingerror"/>
          <w:rFonts w:ascii="Arial" w:hAnsi="Arial" w:cs="Arial"/>
          <w:color w:val="595959"/>
          <w:sz w:val="30"/>
          <w:szCs w:val="30"/>
          <w:lang w:val="en-US"/>
        </w:rPr>
        <w:t>Edn</w:t>
      </w:r>
      <w:proofErr w:type="spellEnd"/>
      <w:r>
        <w:rPr>
          <w:rStyle w:val="normaltextrun"/>
          <w:rFonts w:ascii="Arial" w:hAnsi="Arial" w:cs="Arial"/>
          <w:color w:val="595959"/>
          <w:sz w:val="30"/>
          <w:szCs w:val="30"/>
          <w:lang w:val="en-US"/>
        </w:rPr>
        <w:t>. Essex: Pearson. </w:t>
      </w:r>
      <w:r>
        <w:rPr>
          <w:rStyle w:val="eop"/>
          <w:rFonts w:ascii="Arial" w:hAnsi="Arial" w:cs="Arial"/>
          <w:sz w:val="30"/>
          <w:szCs w:val="30"/>
        </w:rPr>
        <w:t> </w:t>
      </w:r>
    </w:p>
    <w:p w:rsidR="008A1F08" w:rsidRDefault="008A1F08" w:rsidP="008A1F08">
      <w:pPr>
        <w:pStyle w:val="paragraph"/>
        <w:spacing w:before="0" w:beforeAutospacing="0" w:after="0" w:afterAutospacing="0"/>
        <w:textAlignment w:val="baseline"/>
        <w:rPr>
          <w:rFonts w:ascii="Arial" w:hAnsi="Arial" w:cs="Arial"/>
          <w:sz w:val="18"/>
          <w:szCs w:val="18"/>
        </w:rPr>
      </w:pPr>
      <w:r>
        <w:rPr>
          <w:rStyle w:val="normaltextrun"/>
          <w:rFonts w:ascii="Arial" w:hAnsi="Arial" w:cs="Arial"/>
          <w:color w:val="595959"/>
          <w:sz w:val="30"/>
          <w:szCs w:val="30"/>
          <w:lang w:val="en-US"/>
        </w:rPr>
        <w:lastRenderedPageBreak/>
        <w:t>Dawson, C. (2009) Introduction to research methods: A practical guide for anyone undertaking a research project. 4th</w:t>
      </w:r>
      <w:r>
        <w:rPr>
          <w:rStyle w:val="apple-converted-space"/>
          <w:rFonts w:ascii="Arial" w:hAnsi="Arial" w:cs="Arial"/>
          <w:color w:val="595959"/>
          <w:sz w:val="30"/>
          <w:szCs w:val="30"/>
          <w:lang w:val="en-US"/>
        </w:rPr>
        <w:t> </w:t>
      </w:r>
      <w:proofErr w:type="spellStart"/>
      <w:r>
        <w:rPr>
          <w:rStyle w:val="spellingerror"/>
          <w:rFonts w:ascii="Arial" w:hAnsi="Arial" w:cs="Arial"/>
          <w:color w:val="595959"/>
          <w:sz w:val="30"/>
          <w:szCs w:val="30"/>
          <w:lang w:val="en-US"/>
        </w:rPr>
        <w:t>Edn</w:t>
      </w:r>
      <w:proofErr w:type="spellEnd"/>
      <w:r>
        <w:rPr>
          <w:rStyle w:val="normaltextrun"/>
          <w:rFonts w:ascii="Arial" w:hAnsi="Arial" w:cs="Arial"/>
          <w:color w:val="595959"/>
          <w:sz w:val="30"/>
          <w:szCs w:val="30"/>
          <w:lang w:val="en-US"/>
        </w:rPr>
        <w:t>. Devon: How</w:t>
      </w:r>
      <w:r>
        <w:rPr>
          <w:rStyle w:val="apple-converted-space"/>
          <w:rFonts w:ascii="Arial" w:hAnsi="Arial" w:cs="Arial"/>
          <w:color w:val="595959"/>
          <w:sz w:val="30"/>
          <w:szCs w:val="30"/>
          <w:lang w:val="en-US"/>
        </w:rPr>
        <w:t> </w:t>
      </w:r>
      <w:proofErr w:type="gramStart"/>
      <w:r>
        <w:rPr>
          <w:rStyle w:val="contextualspellingandgrammarerror"/>
          <w:rFonts w:ascii="Arial" w:hAnsi="Arial" w:cs="Arial"/>
          <w:color w:val="595959"/>
          <w:sz w:val="30"/>
          <w:szCs w:val="30"/>
          <w:lang w:val="en-US"/>
        </w:rPr>
        <w:t>To</w:t>
      </w:r>
      <w:proofErr w:type="gramEnd"/>
      <w:r>
        <w:rPr>
          <w:rStyle w:val="apple-converted-space"/>
          <w:rFonts w:ascii="Arial" w:hAnsi="Arial" w:cs="Arial"/>
          <w:color w:val="595959"/>
          <w:sz w:val="30"/>
          <w:szCs w:val="30"/>
          <w:lang w:val="en-US"/>
        </w:rPr>
        <w:t> </w:t>
      </w:r>
      <w:r>
        <w:rPr>
          <w:rStyle w:val="normaltextrun"/>
          <w:rFonts w:ascii="Arial" w:hAnsi="Arial" w:cs="Arial"/>
          <w:color w:val="595959"/>
          <w:sz w:val="30"/>
          <w:szCs w:val="30"/>
          <w:lang w:val="en-US"/>
        </w:rPr>
        <w:t>Books. </w:t>
      </w:r>
      <w:r>
        <w:rPr>
          <w:rStyle w:val="eop"/>
          <w:rFonts w:ascii="Arial" w:hAnsi="Arial" w:cs="Arial"/>
          <w:sz w:val="30"/>
          <w:szCs w:val="30"/>
        </w:rPr>
        <w:t> </w:t>
      </w:r>
    </w:p>
    <w:p w:rsidR="008A1F08" w:rsidRDefault="008A1F08" w:rsidP="008A1F08">
      <w:pPr>
        <w:pStyle w:val="paragraph"/>
        <w:spacing w:before="0" w:beforeAutospacing="0" w:after="0" w:afterAutospacing="0"/>
        <w:textAlignment w:val="baseline"/>
        <w:rPr>
          <w:rFonts w:ascii="Arial" w:hAnsi="Arial" w:cs="Arial"/>
          <w:sz w:val="18"/>
          <w:szCs w:val="18"/>
        </w:rPr>
      </w:pPr>
      <w:r>
        <w:rPr>
          <w:rStyle w:val="normaltextrun"/>
          <w:rFonts w:ascii="Arial" w:hAnsi="Arial" w:cs="Arial"/>
          <w:color w:val="595959"/>
          <w:lang w:val="en-US"/>
        </w:rPr>
        <w:t>Drake, J. (2001) Planning Children’s Play and Learning in the Foundation Stage. London: David Fulton Publishers Ltd.</w:t>
      </w:r>
      <w:r>
        <w:rPr>
          <w:rStyle w:val="eop"/>
          <w:rFonts w:ascii="Arial" w:hAnsi="Arial" w:cs="Arial"/>
        </w:rPr>
        <w:t> </w:t>
      </w:r>
    </w:p>
    <w:p w:rsidR="008A1F08" w:rsidRDefault="008A1F08" w:rsidP="008A1F08">
      <w:pPr>
        <w:pStyle w:val="paragraph"/>
        <w:spacing w:before="0" w:beforeAutospacing="0" w:after="0" w:afterAutospacing="0"/>
        <w:jc w:val="both"/>
        <w:textAlignment w:val="baseline"/>
        <w:rPr>
          <w:rFonts w:ascii="Arial" w:hAnsi="Arial" w:cs="Arial"/>
          <w:sz w:val="18"/>
          <w:szCs w:val="18"/>
        </w:rPr>
      </w:pPr>
      <w:r>
        <w:rPr>
          <w:rStyle w:val="normaltextrun"/>
          <w:rFonts w:ascii="Calibri" w:hAnsi="Calibri" w:cs="Calibri"/>
          <w:color w:val="595959"/>
          <w:sz w:val="28"/>
          <w:szCs w:val="28"/>
          <w:lang w:val="en-US"/>
        </w:rPr>
        <w:t>Ethical Research Involving Children (no date)</w:t>
      </w:r>
      <w:r>
        <w:rPr>
          <w:rStyle w:val="apple-converted-space"/>
          <w:rFonts w:ascii="Calibri" w:hAnsi="Calibri" w:cs="Calibri"/>
          <w:color w:val="595959"/>
          <w:sz w:val="28"/>
          <w:szCs w:val="28"/>
          <w:lang w:val="en-US"/>
        </w:rPr>
        <w:t> </w:t>
      </w:r>
      <w:r>
        <w:rPr>
          <w:rStyle w:val="normaltextrun"/>
          <w:rFonts w:ascii="Calibri" w:hAnsi="Calibri" w:cs="Calibri"/>
          <w:i/>
          <w:iCs/>
          <w:color w:val="595959"/>
          <w:sz w:val="28"/>
          <w:szCs w:val="28"/>
          <w:lang w:val="en-US"/>
        </w:rPr>
        <w:t>Ethical Guidance: Informed Consent.</w:t>
      </w:r>
      <w:r>
        <w:rPr>
          <w:rStyle w:val="apple-converted-space"/>
          <w:rFonts w:ascii="Calibri" w:hAnsi="Calibri" w:cs="Calibri"/>
          <w:i/>
          <w:iCs/>
          <w:color w:val="595959"/>
          <w:sz w:val="28"/>
          <w:szCs w:val="28"/>
          <w:lang w:val="en-US"/>
        </w:rPr>
        <w:t> </w:t>
      </w:r>
      <w:r>
        <w:rPr>
          <w:rStyle w:val="normaltextrun"/>
          <w:rFonts w:ascii="Calibri" w:hAnsi="Calibri" w:cs="Calibri"/>
          <w:color w:val="595959"/>
          <w:sz w:val="28"/>
          <w:szCs w:val="28"/>
          <w:lang w:val="en-US"/>
        </w:rPr>
        <w:t>Available: at</w:t>
      </w:r>
      <w:r>
        <w:rPr>
          <w:rStyle w:val="apple-converted-space"/>
          <w:rFonts w:ascii="Calibri" w:hAnsi="Calibri" w:cs="Calibri"/>
          <w:color w:val="595959"/>
          <w:sz w:val="28"/>
          <w:szCs w:val="28"/>
          <w:lang w:val="en-US"/>
        </w:rPr>
        <w:t> </w:t>
      </w:r>
      <w:hyperlink r:id="rId23" w:tgtFrame="_blank" w:history="1">
        <w:r>
          <w:rPr>
            <w:rStyle w:val="normaltextrun"/>
            <w:rFonts w:ascii="Calibri" w:hAnsi="Calibri" w:cs="Calibri"/>
            <w:color w:val="0000FF"/>
            <w:sz w:val="28"/>
            <w:szCs w:val="28"/>
            <w:u w:val="single"/>
            <w:lang w:val="en-US"/>
          </w:rPr>
          <w:t>file:///C:/Users/User/AppData/Local/Packages/Microsoft.MicrosoftEdge_8wekyb3d8bbwe/TempState/Downloads/ERIC-compendium-Ethical-Guidance-Informed-consent-section-only%20(1).pdf</w:t>
        </w:r>
      </w:hyperlink>
      <w:r>
        <w:rPr>
          <w:rStyle w:val="apple-converted-space"/>
          <w:rFonts w:ascii="Calibri" w:hAnsi="Calibri" w:cs="Calibri"/>
          <w:color w:val="0000FF"/>
          <w:sz w:val="28"/>
          <w:szCs w:val="28"/>
          <w:u w:val="single"/>
          <w:lang w:val="en-US"/>
        </w:rPr>
        <w:t> </w:t>
      </w:r>
      <w:r>
        <w:rPr>
          <w:rStyle w:val="normaltextrun"/>
          <w:rFonts w:ascii="Calibri" w:hAnsi="Calibri" w:cs="Calibri"/>
          <w:color w:val="0000FF"/>
          <w:sz w:val="28"/>
          <w:szCs w:val="28"/>
          <w:u w:val="single"/>
          <w:lang w:val="en-US"/>
        </w:rPr>
        <w:t>(Accessed 17</w:t>
      </w:r>
      <w:r>
        <w:rPr>
          <w:rStyle w:val="normaltextrun"/>
          <w:rFonts w:ascii="Calibri" w:hAnsi="Calibri" w:cs="Calibri"/>
          <w:color w:val="595959"/>
          <w:sz w:val="22"/>
          <w:szCs w:val="22"/>
          <w:vertAlign w:val="superscript"/>
          <w:lang w:val="en-US"/>
        </w:rPr>
        <w:t>th</w:t>
      </w:r>
      <w:r>
        <w:rPr>
          <w:rStyle w:val="apple-converted-space"/>
          <w:rFonts w:ascii="Calibri" w:hAnsi="Calibri" w:cs="Calibri"/>
          <w:color w:val="595959"/>
          <w:sz w:val="28"/>
          <w:szCs w:val="28"/>
          <w:lang w:val="en-US"/>
        </w:rPr>
        <w:t> </w:t>
      </w:r>
      <w:r>
        <w:rPr>
          <w:rStyle w:val="normaltextrun"/>
          <w:rFonts w:ascii="Calibri" w:hAnsi="Calibri" w:cs="Calibri"/>
          <w:color w:val="595959"/>
          <w:sz w:val="28"/>
          <w:szCs w:val="28"/>
          <w:lang w:val="en-US"/>
        </w:rPr>
        <w:t>October 2019).</w:t>
      </w:r>
      <w:r>
        <w:rPr>
          <w:rStyle w:val="eop"/>
          <w:rFonts w:ascii="Calibri" w:hAnsi="Calibri" w:cs="Calibri"/>
          <w:sz w:val="28"/>
          <w:szCs w:val="28"/>
        </w:rPr>
        <w:t> </w:t>
      </w:r>
    </w:p>
    <w:p w:rsidR="008A1F08" w:rsidRDefault="008A1F08" w:rsidP="008A1F08">
      <w:pPr>
        <w:pStyle w:val="paragraph"/>
        <w:spacing w:before="0" w:beforeAutospacing="0" w:after="0" w:afterAutospacing="0"/>
        <w:textAlignment w:val="baseline"/>
        <w:rPr>
          <w:rFonts w:ascii="Arial" w:hAnsi="Arial" w:cs="Arial"/>
          <w:sz w:val="18"/>
          <w:szCs w:val="18"/>
        </w:rPr>
      </w:pPr>
      <w:r>
        <w:rPr>
          <w:rStyle w:val="normaltextrun"/>
          <w:rFonts w:ascii="Arial" w:hAnsi="Arial" w:cs="Arial"/>
          <w:color w:val="595959"/>
          <w:sz w:val="30"/>
          <w:szCs w:val="30"/>
          <w:lang w:val="en-US"/>
        </w:rPr>
        <w:t>Every Child Wales (2019) Play outdoors every day. Available at: </w:t>
      </w:r>
      <w:r>
        <w:rPr>
          <w:rStyle w:val="apple-converted-space"/>
          <w:rFonts w:ascii="Arial" w:hAnsi="Arial" w:cs="Arial"/>
          <w:color w:val="595959"/>
          <w:sz w:val="30"/>
          <w:szCs w:val="30"/>
          <w:lang w:val="en-US"/>
        </w:rPr>
        <w:t> </w:t>
      </w:r>
      <w:hyperlink r:id="rId24" w:tgtFrame="_blank" w:history="1">
        <w:r>
          <w:rPr>
            <w:rStyle w:val="normaltextrun"/>
            <w:rFonts w:ascii="Arial" w:hAnsi="Arial" w:cs="Arial"/>
            <w:color w:val="62C7AD"/>
            <w:sz w:val="30"/>
            <w:szCs w:val="30"/>
            <w:u w:val="single"/>
            <w:lang w:val="en-US"/>
          </w:rPr>
          <w:t>http://everychildwales.co.uk/playing-outdoors/</w:t>
        </w:r>
      </w:hyperlink>
      <w:r>
        <w:rPr>
          <w:rStyle w:val="apple-converted-space"/>
          <w:rFonts w:ascii="Arial" w:hAnsi="Arial" w:cs="Arial"/>
          <w:color w:val="595959"/>
          <w:sz w:val="30"/>
          <w:szCs w:val="30"/>
          <w:lang w:val="en-US"/>
        </w:rPr>
        <w:t> </w:t>
      </w:r>
      <w:r>
        <w:rPr>
          <w:rStyle w:val="normaltextrun"/>
          <w:rFonts w:ascii="Arial" w:hAnsi="Arial" w:cs="Arial"/>
          <w:color w:val="595959"/>
          <w:sz w:val="30"/>
          <w:szCs w:val="30"/>
          <w:lang w:val="en-US"/>
        </w:rPr>
        <w:t>(Accessed: 16th October 2019). </w:t>
      </w:r>
      <w:r>
        <w:rPr>
          <w:rStyle w:val="eop"/>
          <w:rFonts w:ascii="Arial" w:hAnsi="Arial" w:cs="Arial"/>
          <w:sz w:val="30"/>
          <w:szCs w:val="30"/>
        </w:rPr>
        <w:t> </w:t>
      </w:r>
    </w:p>
    <w:p w:rsidR="008A1F08" w:rsidRDefault="008A1F08" w:rsidP="008A1F08">
      <w:pPr>
        <w:pStyle w:val="paragraph"/>
        <w:spacing w:before="0" w:beforeAutospacing="0" w:after="0" w:afterAutospacing="0"/>
        <w:textAlignment w:val="baseline"/>
        <w:rPr>
          <w:rFonts w:ascii="Arial" w:hAnsi="Arial" w:cs="Arial"/>
          <w:sz w:val="18"/>
          <w:szCs w:val="18"/>
        </w:rPr>
      </w:pPr>
      <w:r>
        <w:rPr>
          <w:rStyle w:val="normaltextrun"/>
          <w:rFonts w:ascii="Arial" w:hAnsi="Arial" w:cs="Arial"/>
          <w:color w:val="595959"/>
          <w:lang w:val="en-US"/>
        </w:rPr>
        <w:t>Frobel, F. (1896) The Education of Man. New York: Appleton.  </w:t>
      </w:r>
      <w:r>
        <w:rPr>
          <w:rStyle w:val="eop"/>
          <w:rFonts w:ascii="Arial" w:hAnsi="Arial" w:cs="Arial"/>
        </w:rPr>
        <w:t> </w:t>
      </w:r>
    </w:p>
    <w:p w:rsidR="008A1F08" w:rsidRDefault="008A1F08" w:rsidP="008A1F08">
      <w:pPr>
        <w:pStyle w:val="paragraph"/>
        <w:spacing w:before="0" w:beforeAutospacing="0" w:after="0" w:afterAutospacing="0"/>
        <w:jc w:val="both"/>
        <w:textAlignment w:val="baseline"/>
        <w:rPr>
          <w:rFonts w:ascii="Arial" w:hAnsi="Arial" w:cs="Arial"/>
          <w:sz w:val="18"/>
          <w:szCs w:val="18"/>
        </w:rPr>
      </w:pPr>
      <w:r>
        <w:rPr>
          <w:rStyle w:val="normaltextrun"/>
          <w:rFonts w:ascii="Calibri" w:hAnsi="Calibri" w:cs="Calibri"/>
          <w:color w:val="595959"/>
          <w:sz w:val="28"/>
          <w:szCs w:val="28"/>
          <w:lang w:val="en-US"/>
        </w:rPr>
        <w:t>Gill, T. (2007)</w:t>
      </w:r>
      <w:r>
        <w:rPr>
          <w:rStyle w:val="apple-converted-space"/>
          <w:rFonts w:ascii="Calibri" w:hAnsi="Calibri" w:cs="Calibri"/>
          <w:color w:val="595959"/>
          <w:sz w:val="28"/>
          <w:szCs w:val="28"/>
          <w:lang w:val="en-US"/>
        </w:rPr>
        <w:t> </w:t>
      </w:r>
      <w:r>
        <w:rPr>
          <w:rStyle w:val="normaltextrun"/>
          <w:rFonts w:ascii="Calibri" w:hAnsi="Calibri" w:cs="Calibri"/>
          <w:i/>
          <w:iCs/>
          <w:color w:val="595959"/>
          <w:sz w:val="28"/>
          <w:szCs w:val="28"/>
          <w:lang w:val="en-US"/>
        </w:rPr>
        <w:t>No Fear: Growing Up in a Risk Averse Society.</w:t>
      </w:r>
      <w:r>
        <w:rPr>
          <w:rStyle w:val="apple-converted-space"/>
          <w:rFonts w:ascii="Calibri" w:hAnsi="Calibri" w:cs="Calibri"/>
          <w:i/>
          <w:iCs/>
          <w:color w:val="595959"/>
          <w:sz w:val="28"/>
          <w:szCs w:val="28"/>
          <w:lang w:val="en-US"/>
        </w:rPr>
        <w:t> </w:t>
      </w:r>
      <w:r>
        <w:rPr>
          <w:rStyle w:val="normaltextrun"/>
          <w:rFonts w:ascii="Calibri" w:hAnsi="Calibri" w:cs="Calibri"/>
          <w:color w:val="595959"/>
          <w:sz w:val="28"/>
          <w:szCs w:val="28"/>
          <w:lang w:val="en-US"/>
        </w:rPr>
        <w:t>London:</w:t>
      </w:r>
      <w:r>
        <w:rPr>
          <w:rStyle w:val="apple-converted-space"/>
          <w:rFonts w:ascii="Calibri" w:hAnsi="Calibri" w:cs="Calibri"/>
          <w:color w:val="595959"/>
          <w:sz w:val="28"/>
          <w:szCs w:val="28"/>
          <w:lang w:val="en-US"/>
        </w:rPr>
        <w:t> </w:t>
      </w:r>
      <w:proofErr w:type="spellStart"/>
      <w:r>
        <w:rPr>
          <w:rStyle w:val="spellingerror"/>
          <w:rFonts w:ascii="Calibri" w:hAnsi="Calibri" w:cs="Calibri"/>
          <w:color w:val="595959"/>
          <w:sz w:val="28"/>
          <w:szCs w:val="28"/>
          <w:lang w:val="en-US"/>
        </w:rPr>
        <w:t>Caloustie</w:t>
      </w:r>
      <w:proofErr w:type="spellEnd"/>
      <w:r>
        <w:rPr>
          <w:rStyle w:val="apple-converted-space"/>
          <w:rFonts w:ascii="Calibri" w:hAnsi="Calibri" w:cs="Calibri"/>
          <w:color w:val="595959"/>
          <w:sz w:val="28"/>
          <w:szCs w:val="28"/>
          <w:lang w:val="en-US"/>
        </w:rPr>
        <w:t> </w:t>
      </w:r>
      <w:proofErr w:type="spellStart"/>
      <w:r>
        <w:rPr>
          <w:rStyle w:val="normaltextrun"/>
          <w:rFonts w:ascii="Calibri" w:hAnsi="Calibri" w:cs="Calibri"/>
          <w:color w:val="595959"/>
          <w:sz w:val="28"/>
          <w:szCs w:val="28"/>
          <w:lang w:val="en-US"/>
        </w:rPr>
        <w:t>Gulbenkian</w:t>
      </w:r>
      <w:proofErr w:type="spellEnd"/>
      <w:r>
        <w:rPr>
          <w:rStyle w:val="normaltextrun"/>
          <w:rFonts w:ascii="Calibri" w:hAnsi="Calibri" w:cs="Calibri"/>
          <w:color w:val="595959"/>
          <w:sz w:val="28"/>
          <w:szCs w:val="28"/>
          <w:lang w:val="en-US"/>
        </w:rPr>
        <w:t xml:space="preserve"> Foundation.</w:t>
      </w:r>
      <w:r>
        <w:rPr>
          <w:rStyle w:val="eop"/>
          <w:rFonts w:ascii="Calibri" w:hAnsi="Calibri" w:cs="Calibri"/>
          <w:sz w:val="28"/>
          <w:szCs w:val="28"/>
        </w:rPr>
        <w:t> </w:t>
      </w:r>
    </w:p>
    <w:p w:rsidR="008A1F08" w:rsidRDefault="008A1F08" w:rsidP="008A1F08">
      <w:pPr>
        <w:pStyle w:val="paragraph"/>
        <w:spacing w:before="0" w:beforeAutospacing="0" w:after="0" w:afterAutospacing="0"/>
        <w:textAlignment w:val="baseline"/>
        <w:rPr>
          <w:rFonts w:ascii="Arial" w:hAnsi="Arial" w:cs="Arial"/>
          <w:sz w:val="18"/>
          <w:szCs w:val="18"/>
        </w:rPr>
      </w:pPr>
      <w:r>
        <w:rPr>
          <w:rStyle w:val="normaltextrun"/>
          <w:rFonts w:ascii="Arial" w:hAnsi="Arial" w:cs="Arial"/>
          <w:color w:val="595959"/>
          <w:sz w:val="30"/>
          <w:szCs w:val="30"/>
          <w:lang w:val="en-US"/>
        </w:rPr>
        <w:t xml:space="preserve">Health and Safety Executive (2012) </w:t>
      </w:r>
      <w:proofErr w:type="spellStart"/>
      <w:r>
        <w:rPr>
          <w:rStyle w:val="normaltextrun"/>
          <w:rFonts w:ascii="Arial" w:hAnsi="Arial" w:cs="Arial"/>
          <w:color w:val="595959"/>
          <w:sz w:val="30"/>
          <w:szCs w:val="30"/>
          <w:lang w:val="en-US"/>
        </w:rPr>
        <w:t>Childrens</w:t>
      </w:r>
      <w:proofErr w:type="spellEnd"/>
      <w:r>
        <w:rPr>
          <w:rStyle w:val="normaltextrun"/>
          <w:rFonts w:ascii="Arial" w:hAnsi="Arial" w:cs="Arial"/>
          <w:color w:val="595959"/>
          <w:sz w:val="30"/>
          <w:szCs w:val="30"/>
          <w:lang w:val="en-US"/>
        </w:rPr>
        <w:t xml:space="preserve"> Play and Leisure – Promoting a balanced approach. Available at:</w:t>
      </w:r>
      <w:r>
        <w:rPr>
          <w:rStyle w:val="apple-converted-space"/>
          <w:rFonts w:ascii="Arial" w:hAnsi="Arial" w:cs="Arial"/>
          <w:color w:val="595959"/>
          <w:sz w:val="30"/>
          <w:szCs w:val="30"/>
          <w:lang w:val="en-US"/>
        </w:rPr>
        <w:t> </w:t>
      </w:r>
      <w:hyperlink r:id="rId25" w:tgtFrame="_blank" w:history="1">
        <w:r>
          <w:rPr>
            <w:rStyle w:val="normaltextrun"/>
            <w:rFonts w:ascii="Arial" w:hAnsi="Arial" w:cs="Arial"/>
            <w:color w:val="62C7AD"/>
            <w:sz w:val="30"/>
            <w:szCs w:val="30"/>
            <w:u w:val="single"/>
            <w:lang w:val="en-US"/>
          </w:rPr>
          <w:t>http://www.hse.gov.uk/entertainment/childrens-play-july-2012.pdf</w:t>
        </w:r>
      </w:hyperlink>
      <w:r>
        <w:rPr>
          <w:rStyle w:val="apple-converted-space"/>
          <w:rFonts w:ascii="Arial" w:hAnsi="Arial" w:cs="Arial"/>
          <w:color w:val="595959"/>
          <w:sz w:val="30"/>
          <w:szCs w:val="30"/>
          <w:lang w:val="en-US"/>
        </w:rPr>
        <w:t> </w:t>
      </w:r>
      <w:r>
        <w:rPr>
          <w:rStyle w:val="normaltextrun"/>
          <w:rFonts w:ascii="Arial" w:hAnsi="Arial" w:cs="Arial"/>
          <w:color w:val="595959"/>
          <w:sz w:val="30"/>
          <w:szCs w:val="30"/>
          <w:lang w:val="en-US"/>
        </w:rPr>
        <w:t>(Accessed: 16th October 2019). </w:t>
      </w:r>
      <w:r>
        <w:rPr>
          <w:rStyle w:val="eop"/>
          <w:rFonts w:ascii="Arial" w:hAnsi="Arial" w:cs="Arial"/>
          <w:sz w:val="30"/>
          <w:szCs w:val="30"/>
        </w:rPr>
        <w:t> </w:t>
      </w:r>
    </w:p>
    <w:p w:rsidR="008A1F08" w:rsidRDefault="008A1F08" w:rsidP="008A1F08">
      <w:pPr>
        <w:pStyle w:val="paragraph"/>
        <w:spacing w:before="0" w:beforeAutospacing="0" w:after="0" w:afterAutospacing="0"/>
        <w:textAlignment w:val="baseline"/>
        <w:rPr>
          <w:rFonts w:ascii="Arial" w:hAnsi="Arial" w:cs="Arial"/>
          <w:sz w:val="18"/>
          <w:szCs w:val="18"/>
        </w:rPr>
      </w:pPr>
      <w:r>
        <w:rPr>
          <w:rStyle w:val="normaltextrun"/>
          <w:rFonts w:ascii="Arial" w:hAnsi="Arial" w:cs="Arial"/>
          <w:color w:val="333333"/>
          <w:lang w:val="en-US"/>
        </w:rPr>
        <w:t>Kelley, P., Hood, S., &amp;</w:t>
      </w:r>
      <w:r>
        <w:rPr>
          <w:rStyle w:val="apple-converted-space"/>
          <w:rFonts w:ascii="Arial" w:hAnsi="Arial" w:cs="Arial"/>
          <w:color w:val="333333"/>
          <w:lang w:val="en-US"/>
        </w:rPr>
        <w:t> </w:t>
      </w:r>
      <w:proofErr w:type="spellStart"/>
      <w:r>
        <w:rPr>
          <w:rStyle w:val="spellingerror"/>
          <w:rFonts w:ascii="Arial" w:hAnsi="Arial" w:cs="Arial"/>
          <w:color w:val="333333"/>
          <w:lang w:val="en-US"/>
        </w:rPr>
        <w:t>Mayall</w:t>
      </w:r>
      <w:proofErr w:type="spellEnd"/>
      <w:r>
        <w:rPr>
          <w:rStyle w:val="normaltextrun"/>
          <w:rFonts w:ascii="Arial" w:hAnsi="Arial" w:cs="Arial"/>
          <w:color w:val="333333"/>
          <w:lang w:val="en-US"/>
        </w:rPr>
        <w:t>, B. (1998) ‘Children, parents and risk’,</w:t>
      </w:r>
      <w:r>
        <w:rPr>
          <w:rStyle w:val="apple-converted-space"/>
          <w:rFonts w:ascii="Arial" w:hAnsi="Arial" w:cs="Arial"/>
          <w:color w:val="333333"/>
          <w:lang w:val="en-US"/>
        </w:rPr>
        <w:t> </w:t>
      </w:r>
      <w:r>
        <w:rPr>
          <w:rStyle w:val="normaltextrun"/>
          <w:rFonts w:ascii="Arial" w:hAnsi="Arial" w:cs="Arial"/>
          <w:i/>
          <w:iCs/>
          <w:color w:val="333333"/>
          <w:lang w:val="en-US"/>
        </w:rPr>
        <w:t>Health and Social Care in the Community, 6</w:t>
      </w:r>
      <w:r>
        <w:rPr>
          <w:rStyle w:val="normaltextrun"/>
          <w:rFonts w:ascii="Arial" w:hAnsi="Arial" w:cs="Arial"/>
          <w:color w:val="333333"/>
          <w:lang w:val="en-US"/>
        </w:rPr>
        <w:t>(1), pp. 16–24.</w:t>
      </w:r>
      <w:r>
        <w:rPr>
          <w:rStyle w:val="eop"/>
          <w:rFonts w:ascii="Arial" w:hAnsi="Arial" w:cs="Arial"/>
        </w:rPr>
        <w:t> </w:t>
      </w:r>
    </w:p>
    <w:p w:rsidR="008A1F08" w:rsidRDefault="008A1F08" w:rsidP="008A1F08">
      <w:pPr>
        <w:pStyle w:val="paragraph"/>
        <w:spacing w:before="0" w:beforeAutospacing="0" w:after="0" w:afterAutospacing="0"/>
        <w:textAlignment w:val="baseline"/>
        <w:rPr>
          <w:rFonts w:ascii="Arial" w:hAnsi="Arial" w:cs="Arial"/>
          <w:sz w:val="18"/>
          <w:szCs w:val="18"/>
        </w:rPr>
      </w:pPr>
      <w:r>
        <w:rPr>
          <w:rStyle w:val="normaltextrun"/>
          <w:rFonts w:ascii="Open Sans" w:hAnsi="Open Sans" w:cs="Open Sans"/>
          <w:color w:val="000000"/>
          <w:lang w:val="en-US"/>
        </w:rPr>
        <w:t>Kumar, R. (2005).</w:t>
      </w:r>
      <w:r>
        <w:rPr>
          <w:rStyle w:val="apple-converted-space"/>
          <w:rFonts w:ascii="Open Sans" w:hAnsi="Open Sans" w:cs="Open Sans"/>
          <w:color w:val="000000"/>
          <w:sz w:val="20"/>
          <w:szCs w:val="20"/>
          <w:lang w:val="en-US"/>
        </w:rPr>
        <w:t> </w:t>
      </w:r>
      <w:r>
        <w:rPr>
          <w:rStyle w:val="normaltextrun"/>
          <w:rFonts w:ascii="Open Sans" w:hAnsi="Open Sans" w:cs="Open Sans"/>
          <w:i/>
          <w:iCs/>
          <w:color w:val="000000"/>
          <w:lang w:val="en-US"/>
        </w:rPr>
        <w:t>Research methodology</w:t>
      </w:r>
      <w:r>
        <w:rPr>
          <w:rStyle w:val="normaltextrun"/>
          <w:rFonts w:ascii="Open Sans" w:hAnsi="Open Sans" w:cs="Open Sans"/>
          <w:color w:val="000000"/>
          <w:lang w:val="en-US"/>
        </w:rPr>
        <w:t>. London: Sage Publications.</w:t>
      </w:r>
      <w:r>
        <w:rPr>
          <w:rStyle w:val="eop"/>
          <w:rFonts w:ascii="Open Sans" w:hAnsi="Open Sans" w:cs="Open Sans"/>
          <w:sz w:val="20"/>
          <w:szCs w:val="20"/>
        </w:rPr>
        <w:t> </w:t>
      </w:r>
    </w:p>
    <w:p w:rsidR="008A1F08" w:rsidRDefault="008A1F08" w:rsidP="008A1F08">
      <w:pPr>
        <w:pStyle w:val="paragraph"/>
        <w:spacing w:before="0" w:beforeAutospacing="0" w:after="0" w:afterAutospacing="0"/>
        <w:textAlignment w:val="baseline"/>
        <w:rPr>
          <w:rFonts w:ascii="Arial" w:hAnsi="Arial" w:cs="Arial"/>
          <w:sz w:val="18"/>
          <w:szCs w:val="18"/>
        </w:rPr>
      </w:pPr>
      <w:r>
        <w:rPr>
          <w:rStyle w:val="normaltextrun"/>
          <w:rFonts w:ascii="Calibri" w:hAnsi="Calibri" w:cs="Calibri"/>
          <w:color w:val="595959"/>
          <w:sz w:val="28"/>
          <w:szCs w:val="28"/>
          <w:lang w:val="en-US"/>
        </w:rPr>
        <w:t>Lester, S. and Russell, W. (2008)</w:t>
      </w:r>
      <w:r>
        <w:rPr>
          <w:rStyle w:val="apple-converted-space"/>
          <w:rFonts w:ascii="Calibri" w:hAnsi="Calibri" w:cs="Calibri"/>
          <w:color w:val="595959"/>
          <w:sz w:val="28"/>
          <w:szCs w:val="28"/>
          <w:lang w:val="en-US"/>
        </w:rPr>
        <w:t> </w:t>
      </w:r>
      <w:r>
        <w:rPr>
          <w:rStyle w:val="normaltextrun"/>
          <w:rFonts w:ascii="Calibri" w:hAnsi="Calibri" w:cs="Calibri"/>
          <w:i/>
          <w:iCs/>
          <w:color w:val="595959"/>
          <w:sz w:val="28"/>
          <w:szCs w:val="28"/>
          <w:lang w:val="en-US"/>
        </w:rPr>
        <w:t>Play for a Change: Play, Policy and Practice: A review of contemporary perspectives.</w:t>
      </w:r>
      <w:r>
        <w:rPr>
          <w:rStyle w:val="apple-converted-space"/>
          <w:rFonts w:ascii="Calibri" w:hAnsi="Calibri" w:cs="Calibri"/>
          <w:i/>
          <w:iCs/>
          <w:color w:val="595959"/>
          <w:sz w:val="28"/>
          <w:szCs w:val="28"/>
          <w:lang w:val="en-US"/>
        </w:rPr>
        <w:t> </w:t>
      </w:r>
      <w:r>
        <w:rPr>
          <w:rStyle w:val="normaltextrun"/>
          <w:rFonts w:ascii="Calibri" w:hAnsi="Calibri" w:cs="Calibri"/>
          <w:color w:val="595959"/>
          <w:sz w:val="28"/>
          <w:szCs w:val="28"/>
          <w:lang w:val="en-US"/>
        </w:rPr>
        <w:t>London: Play England.</w:t>
      </w:r>
      <w:r>
        <w:rPr>
          <w:rStyle w:val="eop"/>
          <w:rFonts w:ascii="Calibri" w:hAnsi="Calibri" w:cs="Calibri"/>
          <w:sz w:val="28"/>
          <w:szCs w:val="28"/>
        </w:rPr>
        <w:t> </w:t>
      </w:r>
    </w:p>
    <w:p w:rsidR="008A1F08" w:rsidRDefault="008A1F08" w:rsidP="008A1F08">
      <w:pPr>
        <w:pStyle w:val="paragraph"/>
        <w:spacing w:before="0" w:beforeAutospacing="0" w:after="0" w:afterAutospacing="0"/>
        <w:textAlignment w:val="baseline"/>
        <w:rPr>
          <w:rFonts w:ascii="Arial" w:hAnsi="Arial" w:cs="Arial"/>
          <w:sz w:val="18"/>
          <w:szCs w:val="18"/>
        </w:rPr>
      </w:pPr>
      <w:r>
        <w:rPr>
          <w:rStyle w:val="normaltextrun"/>
          <w:rFonts w:ascii="Calibri" w:hAnsi="Calibri" w:cs="Calibri"/>
          <w:color w:val="595959"/>
          <w:sz w:val="28"/>
          <w:szCs w:val="28"/>
          <w:lang w:val="en-US"/>
        </w:rPr>
        <w:t>Little, H. and Eager, D. (2010) ‘Risk, challenge and safety: implications for play </w:t>
      </w:r>
      <w:r>
        <w:rPr>
          <w:rStyle w:val="eop"/>
          <w:rFonts w:ascii="Calibri" w:hAnsi="Calibri" w:cs="Calibri"/>
          <w:sz w:val="28"/>
          <w:szCs w:val="28"/>
        </w:rPr>
        <w:t> </w:t>
      </w:r>
    </w:p>
    <w:p w:rsidR="008A1F08" w:rsidRDefault="008A1F08" w:rsidP="008A1F08">
      <w:pPr>
        <w:pStyle w:val="paragraph"/>
        <w:spacing w:before="0" w:beforeAutospacing="0" w:after="0" w:afterAutospacing="0"/>
        <w:textAlignment w:val="baseline"/>
        <w:rPr>
          <w:rFonts w:ascii="Arial" w:hAnsi="Arial" w:cs="Arial"/>
          <w:sz w:val="18"/>
          <w:szCs w:val="18"/>
        </w:rPr>
      </w:pPr>
      <w:r>
        <w:rPr>
          <w:rStyle w:val="normaltextrun"/>
          <w:rFonts w:ascii="Arial" w:hAnsi="Arial" w:cs="Arial"/>
          <w:color w:val="333333"/>
          <w:lang w:val="en-US"/>
        </w:rPr>
        <w:t>Little, H.,</w:t>
      </w:r>
      <w:r>
        <w:rPr>
          <w:rStyle w:val="apple-converted-space"/>
          <w:rFonts w:ascii="Arial" w:hAnsi="Arial" w:cs="Arial"/>
          <w:color w:val="333333"/>
          <w:lang w:val="en-US"/>
        </w:rPr>
        <w:t> </w:t>
      </w:r>
      <w:proofErr w:type="spellStart"/>
      <w:r>
        <w:rPr>
          <w:rStyle w:val="spellingerror"/>
          <w:rFonts w:ascii="Arial" w:hAnsi="Arial" w:cs="Arial"/>
          <w:color w:val="333333"/>
          <w:lang w:val="en-US"/>
        </w:rPr>
        <w:t>Wyver</w:t>
      </w:r>
      <w:proofErr w:type="spellEnd"/>
      <w:r>
        <w:rPr>
          <w:rStyle w:val="normaltextrun"/>
          <w:rFonts w:ascii="Arial" w:hAnsi="Arial" w:cs="Arial"/>
          <w:color w:val="333333"/>
          <w:lang w:val="en-US"/>
        </w:rPr>
        <w:t>, S. &amp; Gibson, F. (2011) ‘The influence of play context and adult attitudes on young children’s physical risk-taking during outdoor play’,</w:t>
      </w:r>
      <w:r>
        <w:rPr>
          <w:rStyle w:val="apple-converted-space"/>
          <w:rFonts w:ascii="Arial" w:hAnsi="Arial" w:cs="Arial"/>
          <w:color w:val="333333"/>
          <w:lang w:val="en-US"/>
        </w:rPr>
        <w:t> </w:t>
      </w:r>
      <w:r>
        <w:rPr>
          <w:rStyle w:val="normaltextrun"/>
          <w:rFonts w:ascii="Arial" w:hAnsi="Arial" w:cs="Arial"/>
          <w:i/>
          <w:iCs/>
          <w:color w:val="333333"/>
          <w:lang w:val="en-US"/>
        </w:rPr>
        <w:t>European Early Childhood Education Research Journal, 19</w:t>
      </w:r>
      <w:r>
        <w:rPr>
          <w:rStyle w:val="normaltextrun"/>
          <w:rFonts w:ascii="Arial" w:hAnsi="Arial" w:cs="Arial"/>
          <w:color w:val="333333"/>
          <w:lang w:val="en-US"/>
        </w:rPr>
        <w:t>(1), pp. 113–131.   </w:t>
      </w:r>
      <w:r>
        <w:rPr>
          <w:rStyle w:val="eop"/>
          <w:rFonts w:ascii="Arial" w:hAnsi="Arial" w:cs="Arial"/>
        </w:rPr>
        <w:t> </w:t>
      </w:r>
    </w:p>
    <w:p w:rsidR="008A1F08" w:rsidRDefault="008A1F08" w:rsidP="008A1F08">
      <w:pPr>
        <w:pStyle w:val="paragraph"/>
        <w:spacing w:before="0" w:beforeAutospacing="0" w:after="0" w:afterAutospacing="0"/>
        <w:textAlignment w:val="baseline"/>
        <w:rPr>
          <w:rFonts w:ascii="Arial" w:hAnsi="Arial" w:cs="Arial"/>
          <w:sz w:val="18"/>
          <w:szCs w:val="18"/>
        </w:rPr>
      </w:pPr>
      <w:proofErr w:type="spellStart"/>
      <w:r>
        <w:rPr>
          <w:rStyle w:val="normaltextrun"/>
          <w:rFonts w:ascii="Calibri" w:hAnsi="Calibri" w:cs="Calibri"/>
          <w:color w:val="595959"/>
          <w:sz w:val="28"/>
          <w:szCs w:val="28"/>
          <w:lang w:val="en-US"/>
        </w:rPr>
        <w:t>Machi</w:t>
      </w:r>
      <w:proofErr w:type="spellEnd"/>
      <w:r>
        <w:rPr>
          <w:rStyle w:val="normaltextrun"/>
          <w:rFonts w:ascii="Calibri" w:hAnsi="Calibri" w:cs="Calibri"/>
          <w:color w:val="595959"/>
          <w:sz w:val="28"/>
          <w:szCs w:val="28"/>
          <w:lang w:val="en-US"/>
        </w:rPr>
        <w:t>, L.A. and McEvoy, B.T. (2012)</w:t>
      </w:r>
      <w:r>
        <w:rPr>
          <w:rStyle w:val="apple-converted-space"/>
          <w:rFonts w:ascii="Calibri" w:hAnsi="Calibri" w:cs="Calibri"/>
          <w:color w:val="595959"/>
          <w:sz w:val="28"/>
          <w:szCs w:val="28"/>
          <w:lang w:val="en-US"/>
        </w:rPr>
        <w:t> </w:t>
      </w:r>
      <w:r>
        <w:rPr>
          <w:rStyle w:val="normaltextrun"/>
          <w:rFonts w:ascii="Calibri" w:hAnsi="Calibri" w:cs="Calibri"/>
          <w:i/>
          <w:iCs/>
          <w:color w:val="595959"/>
          <w:sz w:val="28"/>
          <w:szCs w:val="28"/>
          <w:lang w:val="en-US"/>
        </w:rPr>
        <w:t>The Literature Review: Six Steps to Success.</w:t>
      </w:r>
      <w:r>
        <w:rPr>
          <w:rStyle w:val="apple-converted-space"/>
          <w:rFonts w:ascii="Calibri" w:hAnsi="Calibri" w:cs="Calibri"/>
          <w:i/>
          <w:iCs/>
          <w:color w:val="595959"/>
          <w:sz w:val="28"/>
          <w:szCs w:val="28"/>
          <w:lang w:val="en-US"/>
        </w:rPr>
        <w:t> </w:t>
      </w:r>
      <w:r>
        <w:rPr>
          <w:rStyle w:val="normaltextrun"/>
          <w:rFonts w:ascii="Calibri" w:hAnsi="Calibri" w:cs="Calibri"/>
          <w:color w:val="595959"/>
          <w:sz w:val="28"/>
          <w:szCs w:val="28"/>
          <w:lang w:val="en-US"/>
        </w:rPr>
        <w:t>2</w:t>
      </w:r>
      <w:r>
        <w:rPr>
          <w:rStyle w:val="normaltextrun"/>
          <w:rFonts w:ascii="Calibri" w:hAnsi="Calibri" w:cs="Calibri"/>
          <w:color w:val="595959"/>
          <w:sz w:val="22"/>
          <w:szCs w:val="22"/>
          <w:vertAlign w:val="superscript"/>
          <w:lang w:val="en-US"/>
        </w:rPr>
        <w:t>nd</w:t>
      </w:r>
      <w:r>
        <w:rPr>
          <w:rStyle w:val="apple-converted-space"/>
          <w:rFonts w:ascii="Calibri" w:hAnsi="Calibri" w:cs="Calibri"/>
          <w:color w:val="595959"/>
          <w:sz w:val="28"/>
          <w:szCs w:val="28"/>
          <w:lang w:val="en-US"/>
        </w:rPr>
        <w:t> </w:t>
      </w:r>
      <w:r>
        <w:rPr>
          <w:rStyle w:val="normaltextrun"/>
          <w:rFonts w:ascii="Calibri" w:hAnsi="Calibri" w:cs="Calibri"/>
          <w:color w:val="595959"/>
          <w:sz w:val="28"/>
          <w:szCs w:val="28"/>
          <w:lang w:val="en-US"/>
        </w:rPr>
        <w:t>Ed. London: SAGE Publications Ltd.</w:t>
      </w:r>
      <w:r>
        <w:rPr>
          <w:rStyle w:val="normaltextrun"/>
          <w:rFonts w:ascii="Calibri" w:hAnsi="Calibri" w:cs="Calibri"/>
          <w:i/>
          <w:iCs/>
          <w:color w:val="595959"/>
          <w:sz w:val="28"/>
          <w:szCs w:val="28"/>
          <w:lang w:val="en-US"/>
        </w:rPr>
        <w:t> </w:t>
      </w:r>
      <w:r>
        <w:rPr>
          <w:rStyle w:val="eop"/>
          <w:rFonts w:ascii="Calibri" w:hAnsi="Calibri" w:cs="Calibri"/>
          <w:sz w:val="28"/>
          <w:szCs w:val="28"/>
        </w:rPr>
        <w:t> </w:t>
      </w:r>
    </w:p>
    <w:p w:rsidR="008A1F08" w:rsidRDefault="008A1F08" w:rsidP="008A1F08">
      <w:pPr>
        <w:pStyle w:val="paragraph"/>
        <w:spacing w:before="0" w:beforeAutospacing="0" w:after="0" w:afterAutospacing="0"/>
        <w:textAlignment w:val="baseline"/>
        <w:rPr>
          <w:rFonts w:ascii="Arial" w:hAnsi="Arial" w:cs="Arial"/>
          <w:sz w:val="18"/>
          <w:szCs w:val="18"/>
        </w:rPr>
      </w:pPr>
      <w:r>
        <w:rPr>
          <w:rStyle w:val="normaltextrun"/>
          <w:rFonts w:ascii="Calibri" w:hAnsi="Calibri" w:cs="Calibri"/>
          <w:color w:val="595959"/>
          <w:sz w:val="28"/>
          <w:szCs w:val="28"/>
          <w:lang w:val="en-US"/>
        </w:rPr>
        <w:t>Madge, N., and J. Barker. (2007)</w:t>
      </w:r>
      <w:r>
        <w:rPr>
          <w:rStyle w:val="apple-converted-space"/>
          <w:rFonts w:ascii="Calibri" w:hAnsi="Calibri" w:cs="Calibri"/>
          <w:color w:val="595959"/>
          <w:sz w:val="28"/>
          <w:szCs w:val="28"/>
          <w:lang w:val="en-US"/>
        </w:rPr>
        <w:t> </w:t>
      </w:r>
      <w:r>
        <w:rPr>
          <w:rStyle w:val="normaltextrun"/>
          <w:rFonts w:ascii="Calibri" w:hAnsi="Calibri" w:cs="Calibri"/>
          <w:i/>
          <w:iCs/>
          <w:color w:val="595959"/>
          <w:sz w:val="28"/>
          <w:szCs w:val="28"/>
          <w:lang w:val="en-US"/>
        </w:rPr>
        <w:t>Risk and childhood.</w:t>
      </w:r>
      <w:r>
        <w:rPr>
          <w:rStyle w:val="apple-converted-space"/>
          <w:rFonts w:ascii="Calibri" w:hAnsi="Calibri" w:cs="Calibri"/>
          <w:color w:val="595959"/>
          <w:sz w:val="28"/>
          <w:szCs w:val="28"/>
          <w:lang w:val="en-US"/>
        </w:rPr>
        <w:t> </w:t>
      </w:r>
      <w:r>
        <w:rPr>
          <w:rStyle w:val="normaltextrun"/>
          <w:rFonts w:ascii="Calibri" w:hAnsi="Calibri" w:cs="Calibri"/>
          <w:color w:val="595959"/>
          <w:sz w:val="28"/>
          <w:szCs w:val="28"/>
          <w:lang w:val="en-US"/>
        </w:rPr>
        <w:t>London: Risk Commission, Royal Society for the Encouragement of Arts, Manufactures and Commerce (RSA). </w:t>
      </w:r>
      <w:r>
        <w:rPr>
          <w:rStyle w:val="eop"/>
          <w:rFonts w:ascii="Calibri" w:hAnsi="Calibri" w:cs="Calibri"/>
          <w:sz w:val="28"/>
          <w:szCs w:val="28"/>
        </w:rPr>
        <w:t> </w:t>
      </w:r>
    </w:p>
    <w:p w:rsidR="008A1F08" w:rsidRDefault="008A1F08" w:rsidP="008A1F08">
      <w:pPr>
        <w:pStyle w:val="paragraph"/>
        <w:spacing w:before="0" w:beforeAutospacing="0" w:after="0" w:afterAutospacing="0"/>
        <w:jc w:val="both"/>
        <w:textAlignment w:val="baseline"/>
        <w:rPr>
          <w:rFonts w:ascii="Arial" w:hAnsi="Arial" w:cs="Arial"/>
          <w:sz w:val="18"/>
          <w:szCs w:val="18"/>
        </w:rPr>
      </w:pPr>
      <w:r>
        <w:rPr>
          <w:rStyle w:val="normaltextrun"/>
          <w:rFonts w:ascii="Calibri" w:hAnsi="Calibri" w:cs="Calibri"/>
          <w:color w:val="595959"/>
          <w:sz w:val="28"/>
          <w:szCs w:val="28"/>
          <w:lang w:val="en-US"/>
        </w:rPr>
        <w:t xml:space="preserve">Mann, A., </w:t>
      </w:r>
      <w:proofErr w:type="spellStart"/>
      <w:r>
        <w:rPr>
          <w:rStyle w:val="normaltextrun"/>
          <w:rFonts w:ascii="Calibri" w:hAnsi="Calibri" w:cs="Calibri"/>
          <w:color w:val="595959"/>
          <w:sz w:val="28"/>
          <w:szCs w:val="28"/>
          <w:lang w:val="en-US"/>
        </w:rPr>
        <w:t>Liley</w:t>
      </w:r>
      <w:proofErr w:type="spellEnd"/>
      <w:r>
        <w:rPr>
          <w:rStyle w:val="normaltextrun"/>
          <w:rFonts w:ascii="Calibri" w:hAnsi="Calibri" w:cs="Calibri"/>
          <w:color w:val="595959"/>
          <w:sz w:val="28"/>
          <w:szCs w:val="28"/>
          <w:lang w:val="en-US"/>
        </w:rPr>
        <w:t xml:space="preserve">, J. and Kellett, M. (2014) ‘Engaging Children and Young People in Research’, in Clark, A., </w:t>
      </w:r>
      <w:proofErr w:type="spellStart"/>
      <w:r>
        <w:rPr>
          <w:rStyle w:val="normaltextrun"/>
          <w:rFonts w:ascii="Calibri" w:hAnsi="Calibri" w:cs="Calibri"/>
          <w:color w:val="595959"/>
          <w:sz w:val="28"/>
          <w:szCs w:val="28"/>
          <w:lang w:val="en-US"/>
        </w:rPr>
        <w:t>Flewitt</w:t>
      </w:r>
      <w:proofErr w:type="spellEnd"/>
      <w:r>
        <w:rPr>
          <w:rStyle w:val="normaltextrun"/>
          <w:rFonts w:ascii="Calibri" w:hAnsi="Calibri" w:cs="Calibri"/>
          <w:color w:val="595959"/>
          <w:sz w:val="28"/>
          <w:szCs w:val="28"/>
          <w:lang w:val="en-US"/>
        </w:rPr>
        <w:t>, R., Hammersley, M. and Robb, M. (ed.)</w:t>
      </w:r>
      <w:r>
        <w:rPr>
          <w:rStyle w:val="apple-converted-space"/>
          <w:rFonts w:ascii="Calibri" w:hAnsi="Calibri" w:cs="Calibri"/>
          <w:color w:val="595959"/>
          <w:sz w:val="28"/>
          <w:szCs w:val="28"/>
          <w:lang w:val="en-US"/>
        </w:rPr>
        <w:t> </w:t>
      </w:r>
      <w:r>
        <w:rPr>
          <w:rStyle w:val="normaltextrun"/>
          <w:rFonts w:ascii="Calibri" w:hAnsi="Calibri" w:cs="Calibri"/>
          <w:i/>
          <w:iCs/>
          <w:color w:val="595959"/>
          <w:sz w:val="28"/>
          <w:szCs w:val="28"/>
          <w:lang w:val="en-US"/>
        </w:rPr>
        <w:t>Understanding Research with Children and Young People.</w:t>
      </w:r>
      <w:r>
        <w:rPr>
          <w:rStyle w:val="apple-converted-space"/>
          <w:rFonts w:ascii="Calibri" w:hAnsi="Calibri" w:cs="Calibri"/>
          <w:i/>
          <w:iCs/>
          <w:color w:val="595959"/>
          <w:sz w:val="28"/>
          <w:szCs w:val="28"/>
          <w:lang w:val="en-US"/>
        </w:rPr>
        <w:t> </w:t>
      </w:r>
      <w:r>
        <w:rPr>
          <w:rStyle w:val="normaltextrun"/>
          <w:rFonts w:ascii="Calibri" w:hAnsi="Calibri" w:cs="Calibri"/>
          <w:color w:val="595959"/>
          <w:sz w:val="28"/>
          <w:szCs w:val="28"/>
          <w:lang w:val="en-US"/>
        </w:rPr>
        <w:t>London: SAGE Publications Ltd.</w:t>
      </w:r>
      <w:r>
        <w:rPr>
          <w:rStyle w:val="eop"/>
          <w:rFonts w:ascii="Calibri" w:hAnsi="Calibri" w:cs="Calibri"/>
          <w:sz w:val="28"/>
          <w:szCs w:val="28"/>
        </w:rPr>
        <w:t> </w:t>
      </w:r>
    </w:p>
    <w:p w:rsidR="008A1F08" w:rsidRDefault="008A1F08" w:rsidP="008A1F08">
      <w:pPr>
        <w:pStyle w:val="paragraph"/>
        <w:spacing w:before="0" w:beforeAutospacing="0" w:after="0" w:afterAutospacing="0"/>
        <w:textAlignment w:val="baseline"/>
        <w:rPr>
          <w:rFonts w:ascii="Arial" w:hAnsi="Arial" w:cs="Arial"/>
          <w:sz w:val="18"/>
          <w:szCs w:val="18"/>
        </w:rPr>
      </w:pPr>
      <w:r>
        <w:rPr>
          <w:rStyle w:val="normaltextrun"/>
          <w:rFonts w:ascii="Arial" w:hAnsi="Arial" w:cs="Arial"/>
          <w:color w:val="595959"/>
          <w:sz w:val="30"/>
          <w:szCs w:val="30"/>
          <w:lang w:val="en-US"/>
        </w:rPr>
        <w:t>Naughton, G. Rolf, A.S and Siraj-Blatchford, I. (2010) Doing early childhood research. 2nd</w:t>
      </w:r>
      <w:r>
        <w:rPr>
          <w:rStyle w:val="apple-converted-space"/>
          <w:rFonts w:ascii="Arial" w:hAnsi="Arial" w:cs="Arial"/>
          <w:color w:val="595959"/>
          <w:sz w:val="30"/>
          <w:szCs w:val="30"/>
          <w:lang w:val="en-US"/>
        </w:rPr>
        <w:t> </w:t>
      </w:r>
      <w:proofErr w:type="spellStart"/>
      <w:r>
        <w:rPr>
          <w:rStyle w:val="spellingerror"/>
          <w:rFonts w:ascii="Arial" w:hAnsi="Arial" w:cs="Arial"/>
          <w:color w:val="595959"/>
          <w:sz w:val="30"/>
          <w:szCs w:val="30"/>
          <w:lang w:val="en-US"/>
        </w:rPr>
        <w:t>Edn</w:t>
      </w:r>
      <w:proofErr w:type="spellEnd"/>
      <w:r>
        <w:rPr>
          <w:rStyle w:val="normaltextrun"/>
          <w:rFonts w:ascii="Arial" w:hAnsi="Arial" w:cs="Arial"/>
          <w:color w:val="595959"/>
          <w:sz w:val="30"/>
          <w:szCs w:val="30"/>
          <w:lang w:val="en-US"/>
        </w:rPr>
        <w:t>. Berkshire: Open University Press. </w:t>
      </w:r>
      <w:r>
        <w:rPr>
          <w:rStyle w:val="eop"/>
          <w:rFonts w:ascii="Arial" w:hAnsi="Arial" w:cs="Arial"/>
          <w:sz w:val="30"/>
          <w:szCs w:val="30"/>
        </w:rPr>
        <w:t> </w:t>
      </w:r>
    </w:p>
    <w:p w:rsidR="008A1F08" w:rsidRDefault="008A1F08" w:rsidP="008A1F08">
      <w:pPr>
        <w:pStyle w:val="paragraph"/>
        <w:spacing w:before="0" w:beforeAutospacing="0" w:after="0" w:afterAutospacing="0"/>
        <w:textAlignment w:val="baseline"/>
        <w:rPr>
          <w:rFonts w:ascii="Arial" w:hAnsi="Arial" w:cs="Arial"/>
          <w:sz w:val="18"/>
          <w:szCs w:val="18"/>
        </w:rPr>
      </w:pPr>
      <w:proofErr w:type="spellStart"/>
      <w:proofErr w:type="gramStart"/>
      <w:r>
        <w:rPr>
          <w:rStyle w:val="spellingerror"/>
          <w:rFonts w:ascii="Open Sans" w:hAnsi="Open Sans" w:cs="Open Sans"/>
          <w:color w:val="000000"/>
          <w:sz w:val="19"/>
          <w:szCs w:val="19"/>
          <w:lang w:val="en-US"/>
        </w:rPr>
        <w:t>O.Nyumba</w:t>
      </w:r>
      <w:proofErr w:type="spellEnd"/>
      <w:proofErr w:type="gramEnd"/>
      <w:r>
        <w:rPr>
          <w:rStyle w:val="normaltextrun"/>
          <w:rFonts w:ascii="Open Sans" w:hAnsi="Open Sans" w:cs="Open Sans"/>
          <w:color w:val="000000"/>
          <w:sz w:val="19"/>
          <w:szCs w:val="19"/>
          <w:lang w:val="en-US"/>
        </w:rPr>
        <w:t>, T., Wilson, K., Derrick, C. and Mukherjee, N. (2019).</w:t>
      </w:r>
      <w:r>
        <w:rPr>
          <w:rStyle w:val="apple-converted-space"/>
          <w:rFonts w:ascii="Open Sans" w:hAnsi="Open Sans" w:cs="Open Sans"/>
          <w:color w:val="000000"/>
          <w:sz w:val="19"/>
          <w:szCs w:val="19"/>
          <w:lang w:val="en-US"/>
        </w:rPr>
        <w:t> </w:t>
      </w:r>
      <w:r>
        <w:rPr>
          <w:rStyle w:val="normaltextrun"/>
          <w:rFonts w:ascii="Open Sans" w:hAnsi="Open Sans" w:cs="Open Sans"/>
          <w:i/>
          <w:iCs/>
          <w:color w:val="000000"/>
          <w:sz w:val="19"/>
          <w:szCs w:val="19"/>
          <w:lang w:val="en-US"/>
        </w:rPr>
        <w:t>The use of focus group discussion methodology: Insights from two decades of application in conservation</w:t>
      </w:r>
      <w:r>
        <w:rPr>
          <w:rStyle w:val="normaltextrun"/>
          <w:rFonts w:ascii="Open Sans" w:hAnsi="Open Sans" w:cs="Open Sans"/>
          <w:color w:val="000000"/>
          <w:sz w:val="19"/>
          <w:szCs w:val="19"/>
          <w:lang w:val="en-US"/>
        </w:rPr>
        <w:t>.</w:t>
      </w:r>
      <w:r>
        <w:rPr>
          <w:rStyle w:val="eop"/>
          <w:rFonts w:ascii="Open Sans" w:hAnsi="Open Sans" w:cs="Open Sans"/>
          <w:sz w:val="19"/>
          <w:szCs w:val="19"/>
        </w:rPr>
        <w:t> </w:t>
      </w:r>
    </w:p>
    <w:p w:rsidR="008A1F08" w:rsidRDefault="008A1F08" w:rsidP="008A1F08">
      <w:pPr>
        <w:pStyle w:val="paragraph"/>
        <w:spacing w:before="0" w:beforeAutospacing="0" w:after="0" w:afterAutospacing="0"/>
        <w:jc w:val="both"/>
        <w:textAlignment w:val="baseline"/>
        <w:rPr>
          <w:rFonts w:ascii="Arial" w:hAnsi="Arial" w:cs="Arial"/>
          <w:sz w:val="18"/>
          <w:szCs w:val="18"/>
        </w:rPr>
      </w:pPr>
      <w:r>
        <w:rPr>
          <w:rStyle w:val="normaltextrun"/>
          <w:rFonts w:ascii="Calibri" w:hAnsi="Calibri" w:cs="Calibri"/>
          <w:color w:val="595959"/>
          <w:sz w:val="28"/>
          <w:szCs w:val="28"/>
          <w:lang w:val="en-US"/>
        </w:rPr>
        <w:t>O’Brien, L. and Murray, R. (2007) ‘Forest School and its impacts on young children: Case studies in Britain’,</w:t>
      </w:r>
      <w:r>
        <w:rPr>
          <w:rStyle w:val="apple-converted-space"/>
          <w:rFonts w:ascii="Calibri" w:hAnsi="Calibri" w:cs="Calibri"/>
          <w:color w:val="595959"/>
          <w:sz w:val="28"/>
          <w:szCs w:val="28"/>
          <w:lang w:val="en-US"/>
        </w:rPr>
        <w:t> </w:t>
      </w:r>
      <w:r>
        <w:rPr>
          <w:rStyle w:val="normaltextrun"/>
          <w:rFonts w:ascii="Calibri" w:hAnsi="Calibri" w:cs="Calibri"/>
          <w:i/>
          <w:iCs/>
          <w:color w:val="595959"/>
          <w:sz w:val="28"/>
          <w:szCs w:val="28"/>
          <w:lang w:val="en-US"/>
        </w:rPr>
        <w:t>Urban Forestry and Urban Greening,</w:t>
      </w:r>
      <w:r>
        <w:rPr>
          <w:rStyle w:val="apple-converted-space"/>
          <w:rFonts w:ascii="Calibri" w:hAnsi="Calibri" w:cs="Calibri"/>
          <w:i/>
          <w:iCs/>
          <w:color w:val="595959"/>
          <w:sz w:val="28"/>
          <w:szCs w:val="28"/>
          <w:lang w:val="en-US"/>
        </w:rPr>
        <w:t> </w:t>
      </w:r>
      <w:r>
        <w:rPr>
          <w:rStyle w:val="normaltextrun"/>
          <w:rFonts w:ascii="Calibri" w:hAnsi="Calibri" w:cs="Calibri"/>
          <w:color w:val="595959"/>
          <w:sz w:val="28"/>
          <w:szCs w:val="28"/>
          <w:lang w:val="en-US"/>
        </w:rPr>
        <w:t>6, pp. 249-265.</w:t>
      </w:r>
      <w:r>
        <w:rPr>
          <w:rStyle w:val="eop"/>
          <w:rFonts w:ascii="Calibri" w:hAnsi="Calibri" w:cs="Calibri"/>
          <w:sz w:val="28"/>
          <w:szCs w:val="28"/>
        </w:rPr>
        <w:t> </w:t>
      </w:r>
    </w:p>
    <w:p w:rsidR="008A1F08" w:rsidRDefault="008A1F08" w:rsidP="008A1F08">
      <w:pPr>
        <w:pStyle w:val="paragraph"/>
        <w:spacing w:before="0" w:beforeAutospacing="0" w:after="0" w:afterAutospacing="0"/>
        <w:textAlignment w:val="baseline"/>
        <w:rPr>
          <w:rFonts w:ascii="Arial" w:hAnsi="Arial" w:cs="Arial"/>
          <w:sz w:val="18"/>
          <w:szCs w:val="18"/>
        </w:rPr>
      </w:pPr>
      <w:r>
        <w:rPr>
          <w:rStyle w:val="normaltextrun"/>
          <w:rFonts w:ascii="Calibri" w:hAnsi="Calibri" w:cs="Calibri"/>
          <w:color w:val="595959"/>
          <w:sz w:val="28"/>
          <w:szCs w:val="28"/>
          <w:lang w:val="en-US"/>
        </w:rPr>
        <w:t>quality and playground design’,</w:t>
      </w:r>
      <w:r>
        <w:rPr>
          <w:rStyle w:val="apple-converted-space"/>
          <w:rFonts w:ascii="Calibri" w:hAnsi="Calibri" w:cs="Calibri"/>
          <w:color w:val="595959"/>
          <w:sz w:val="28"/>
          <w:szCs w:val="28"/>
          <w:lang w:val="en-US"/>
        </w:rPr>
        <w:t> </w:t>
      </w:r>
      <w:r>
        <w:rPr>
          <w:rStyle w:val="normaltextrun"/>
          <w:rFonts w:ascii="Calibri" w:hAnsi="Calibri" w:cs="Calibri"/>
          <w:i/>
          <w:iCs/>
          <w:color w:val="595959"/>
          <w:sz w:val="28"/>
          <w:szCs w:val="28"/>
          <w:lang w:val="en-US"/>
        </w:rPr>
        <w:t>European Early Childhood Education Research Journal,</w:t>
      </w:r>
      <w:r>
        <w:rPr>
          <w:rStyle w:val="apple-converted-space"/>
          <w:rFonts w:ascii="Calibri" w:hAnsi="Calibri" w:cs="Calibri"/>
          <w:i/>
          <w:iCs/>
          <w:color w:val="595959"/>
          <w:sz w:val="28"/>
          <w:szCs w:val="28"/>
          <w:lang w:val="en-US"/>
        </w:rPr>
        <w:t> </w:t>
      </w:r>
      <w:r>
        <w:rPr>
          <w:rStyle w:val="normaltextrun"/>
          <w:rFonts w:ascii="Calibri" w:hAnsi="Calibri" w:cs="Calibri"/>
          <w:color w:val="595959"/>
          <w:sz w:val="28"/>
          <w:szCs w:val="28"/>
          <w:lang w:val="en-US"/>
        </w:rPr>
        <w:t>18(4), pp. 497-513.</w:t>
      </w:r>
      <w:r>
        <w:rPr>
          <w:rStyle w:val="eop"/>
          <w:rFonts w:ascii="Calibri" w:hAnsi="Calibri" w:cs="Calibri"/>
          <w:sz w:val="28"/>
          <w:szCs w:val="28"/>
        </w:rPr>
        <w:t> </w:t>
      </w:r>
    </w:p>
    <w:p w:rsidR="008A1F08" w:rsidRDefault="008A1F08" w:rsidP="008A1F08">
      <w:pPr>
        <w:pStyle w:val="paragraph"/>
        <w:spacing w:before="0" w:beforeAutospacing="0" w:after="0" w:afterAutospacing="0"/>
        <w:textAlignment w:val="baseline"/>
        <w:rPr>
          <w:rFonts w:ascii="Arial" w:hAnsi="Arial" w:cs="Arial"/>
          <w:sz w:val="18"/>
          <w:szCs w:val="18"/>
        </w:rPr>
      </w:pPr>
      <w:r>
        <w:rPr>
          <w:rStyle w:val="normaltextrun"/>
          <w:rFonts w:ascii="Arial" w:hAnsi="Arial" w:cs="Arial"/>
          <w:color w:val="595959"/>
          <w:sz w:val="30"/>
          <w:szCs w:val="30"/>
          <w:lang w:val="en-US"/>
        </w:rPr>
        <w:t>Rossman, B.G. and Rallis, F.S. (2017) An introduction to qualitative research. 4th</w:t>
      </w:r>
      <w:r>
        <w:rPr>
          <w:rStyle w:val="apple-converted-space"/>
          <w:rFonts w:ascii="Arial" w:hAnsi="Arial" w:cs="Arial"/>
          <w:color w:val="595959"/>
          <w:sz w:val="30"/>
          <w:szCs w:val="30"/>
          <w:lang w:val="en-US"/>
        </w:rPr>
        <w:t> </w:t>
      </w:r>
      <w:proofErr w:type="spellStart"/>
      <w:r>
        <w:rPr>
          <w:rStyle w:val="spellingerror"/>
          <w:rFonts w:ascii="Arial" w:hAnsi="Arial" w:cs="Arial"/>
          <w:color w:val="595959"/>
          <w:sz w:val="30"/>
          <w:szCs w:val="30"/>
          <w:lang w:val="en-US"/>
        </w:rPr>
        <w:t>Edn</w:t>
      </w:r>
      <w:proofErr w:type="spellEnd"/>
      <w:r>
        <w:rPr>
          <w:rStyle w:val="normaltextrun"/>
          <w:rFonts w:ascii="Arial" w:hAnsi="Arial" w:cs="Arial"/>
          <w:color w:val="595959"/>
          <w:sz w:val="30"/>
          <w:szCs w:val="30"/>
          <w:lang w:val="en-US"/>
        </w:rPr>
        <w:t>. London: Sage Publications </w:t>
      </w:r>
      <w:r>
        <w:rPr>
          <w:rStyle w:val="eop"/>
          <w:rFonts w:ascii="Arial" w:hAnsi="Arial" w:cs="Arial"/>
          <w:sz w:val="30"/>
          <w:szCs w:val="30"/>
        </w:rPr>
        <w:t> </w:t>
      </w:r>
    </w:p>
    <w:p w:rsidR="008A1F08" w:rsidRDefault="008A1F08" w:rsidP="008A1F08">
      <w:pPr>
        <w:pStyle w:val="paragraph"/>
        <w:spacing w:before="0" w:beforeAutospacing="0" w:after="0" w:afterAutospacing="0"/>
        <w:textAlignment w:val="baseline"/>
        <w:rPr>
          <w:rFonts w:ascii="Arial" w:hAnsi="Arial" w:cs="Arial"/>
          <w:sz w:val="18"/>
          <w:szCs w:val="18"/>
        </w:rPr>
      </w:pPr>
      <w:proofErr w:type="spellStart"/>
      <w:r>
        <w:rPr>
          <w:rStyle w:val="normaltextrun"/>
          <w:rFonts w:ascii="Arial" w:hAnsi="Arial" w:cs="Arial"/>
          <w:color w:val="333333"/>
          <w:lang w:val="en-US"/>
        </w:rPr>
        <w:lastRenderedPageBreak/>
        <w:t>Sallis</w:t>
      </w:r>
      <w:proofErr w:type="spellEnd"/>
      <w:r>
        <w:rPr>
          <w:rStyle w:val="normaltextrun"/>
          <w:rFonts w:ascii="Arial" w:hAnsi="Arial" w:cs="Arial"/>
          <w:color w:val="333333"/>
          <w:lang w:val="en-US"/>
        </w:rPr>
        <w:t>, J., Prochaska, J., &amp; Taylor, W. (2000) ‘A review of correlates of physical activity of children and adolescents’,</w:t>
      </w:r>
      <w:r>
        <w:rPr>
          <w:rStyle w:val="apple-converted-space"/>
          <w:rFonts w:ascii="Arial" w:hAnsi="Arial" w:cs="Arial"/>
          <w:color w:val="333333"/>
          <w:lang w:val="en-US"/>
        </w:rPr>
        <w:t> </w:t>
      </w:r>
      <w:r>
        <w:rPr>
          <w:rStyle w:val="normaltextrun"/>
          <w:rFonts w:ascii="Arial" w:hAnsi="Arial" w:cs="Arial"/>
          <w:i/>
          <w:iCs/>
          <w:color w:val="333333"/>
          <w:lang w:val="en-US"/>
        </w:rPr>
        <w:t>Medicine and Science in Sports and Exercise, 32</w:t>
      </w:r>
      <w:r>
        <w:rPr>
          <w:rStyle w:val="normaltextrun"/>
          <w:rFonts w:ascii="Arial" w:hAnsi="Arial" w:cs="Arial"/>
          <w:color w:val="333333"/>
          <w:lang w:val="en-US"/>
        </w:rPr>
        <w:t>(5), pp. 963–975. </w:t>
      </w:r>
      <w:r>
        <w:rPr>
          <w:rStyle w:val="eop"/>
          <w:rFonts w:ascii="Arial" w:hAnsi="Arial" w:cs="Arial"/>
        </w:rPr>
        <w:t> </w:t>
      </w:r>
    </w:p>
    <w:p w:rsidR="008A1F08" w:rsidRDefault="008A1F08" w:rsidP="008A1F08">
      <w:pPr>
        <w:pStyle w:val="paragraph"/>
        <w:spacing w:before="0" w:beforeAutospacing="0" w:after="0" w:afterAutospacing="0"/>
        <w:textAlignment w:val="baseline"/>
        <w:rPr>
          <w:rFonts w:ascii="Arial" w:hAnsi="Arial" w:cs="Arial"/>
          <w:sz w:val="18"/>
          <w:szCs w:val="18"/>
        </w:rPr>
      </w:pPr>
      <w:proofErr w:type="spellStart"/>
      <w:r>
        <w:rPr>
          <w:rStyle w:val="spellingerror"/>
          <w:rFonts w:ascii="Arial" w:hAnsi="Arial" w:cs="Arial"/>
          <w:color w:val="373737"/>
          <w:lang w:val="en-US"/>
        </w:rPr>
        <w:t>Sandseter</w:t>
      </w:r>
      <w:proofErr w:type="spellEnd"/>
      <w:r>
        <w:rPr>
          <w:rStyle w:val="normaltextrun"/>
          <w:rFonts w:ascii="Arial" w:hAnsi="Arial" w:cs="Arial"/>
          <w:color w:val="373737"/>
          <w:lang w:val="en-US"/>
        </w:rPr>
        <w:t>, E. B. H. (2010)</w:t>
      </w:r>
      <w:r>
        <w:rPr>
          <w:rStyle w:val="apple-converted-space"/>
          <w:rFonts w:ascii="Arial" w:hAnsi="Arial" w:cs="Arial"/>
          <w:i/>
          <w:iCs/>
          <w:color w:val="373737"/>
          <w:lang w:val="en-US"/>
        </w:rPr>
        <w:t> </w:t>
      </w:r>
      <w:r>
        <w:rPr>
          <w:rStyle w:val="normaltextrun"/>
          <w:rFonts w:ascii="Arial" w:hAnsi="Arial" w:cs="Arial"/>
          <w:i/>
          <w:iCs/>
          <w:color w:val="373737"/>
          <w:lang w:val="en-US"/>
        </w:rPr>
        <w:t>A Qualitative Study of Risky Play Among Preschool Children.</w:t>
      </w:r>
      <w:r>
        <w:rPr>
          <w:rStyle w:val="apple-converted-space"/>
          <w:rFonts w:ascii="Arial" w:hAnsi="Arial" w:cs="Arial"/>
          <w:color w:val="373737"/>
          <w:lang w:val="en-US"/>
        </w:rPr>
        <w:t> </w:t>
      </w:r>
      <w:r>
        <w:rPr>
          <w:rStyle w:val="normaltextrun"/>
          <w:rFonts w:ascii="Arial" w:hAnsi="Arial" w:cs="Arial"/>
          <w:color w:val="373737"/>
          <w:lang w:val="en-US"/>
        </w:rPr>
        <w:t>Available at:</w:t>
      </w:r>
      <w:r>
        <w:rPr>
          <w:rStyle w:val="apple-converted-space"/>
          <w:rFonts w:ascii="Arial" w:hAnsi="Arial" w:cs="Arial"/>
          <w:color w:val="373737"/>
          <w:lang w:val="en-US"/>
        </w:rPr>
        <w:t> </w:t>
      </w:r>
      <w:hyperlink r:id="rId26" w:tgtFrame="_blank" w:history="1">
        <w:r>
          <w:rPr>
            <w:rStyle w:val="normaltextrun"/>
            <w:rFonts w:ascii="Arial" w:hAnsi="Arial" w:cs="Arial"/>
            <w:color w:val="0000FF"/>
            <w:u w:val="single"/>
            <w:lang w:val="en-US"/>
          </w:rPr>
          <w:t>http://www.diva-portal.org/smash/record.jsf?pid=diva2:322544</w:t>
        </w:r>
      </w:hyperlink>
      <w:r>
        <w:rPr>
          <w:rStyle w:val="apple-converted-space"/>
          <w:rFonts w:ascii="Arial" w:hAnsi="Arial" w:cs="Arial"/>
          <w:color w:val="0000FF"/>
          <w:lang w:val="en-US"/>
        </w:rPr>
        <w:t> </w:t>
      </w:r>
      <w:r>
        <w:rPr>
          <w:rStyle w:val="normaltextrun"/>
          <w:rFonts w:ascii="Arial" w:hAnsi="Arial" w:cs="Arial"/>
          <w:color w:val="0000FF"/>
          <w:lang w:val="en-US"/>
        </w:rPr>
        <w:t>(Accessed: 17</w:t>
      </w:r>
      <w:r>
        <w:rPr>
          <w:rStyle w:val="normaltextrun"/>
          <w:rFonts w:ascii="Arial" w:hAnsi="Arial" w:cs="Arial"/>
          <w:color w:val="373737"/>
          <w:sz w:val="19"/>
          <w:szCs w:val="19"/>
          <w:vertAlign w:val="superscript"/>
          <w:lang w:val="en-US"/>
        </w:rPr>
        <w:t>th</w:t>
      </w:r>
      <w:r>
        <w:rPr>
          <w:rStyle w:val="apple-converted-space"/>
          <w:rFonts w:ascii="Arial" w:hAnsi="Arial" w:cs="Arial"/>
          <w:color w:val="373737"/>
          <w:lang w:val="en-US"/>
        </w:rPr>
        <w:t> </w:t>
      </w:r>
      <w:r>
        <w:rPr>
          <w:rStyle w:val="normaltextrun"/>
          <w:rFonts w:ascii="Arial" w:hAnsi="Arial" w:cs="Arial"/>
          <w:color w:val="373737"/>
          <w:lang w:val="en-US"/>
        </w:rPr>
        <w:t>April). </w:t>
      </w:r>
      <w:r>
        <w:rPr>
          <w:rStyle w:val="eop"/>
          <w:rFonts w:ascii="Arial" w:hAnsi="Arial" w:cs="Arial"/>
        </w:rPr>
        <w:t> </w:t>
      </w:r>
    </w:p>
    <w:p w:rsidR="008A1F08" w:rsidRDefault="008A1F08" w:rsidP="008A1F08">
      <w:pPr>
        <w:pStyle w:val="paragraph"/>
        <w:spacing w:before="0" w:beforeAutospacing="0" w:after="0" w:afterAutospacing="0"/>
        <w:textAlignment w:val="baseline"/>
        <w:rPr>
          <w:rFonts w:ascii="Arial" w:hAnsi="Arial" w:cs="Arial"/>
          <w:sz w:val="18"/>
          <w:szCs w:val="18"/>
        </w:rPr>
      </w:pPr>
      <w:proofErr w:type="gramStart"/>
      <w:r>
        <w:rPr>
          <w:rStyle w:val="contextualspellingandgrammarerror"/>
          <w:rFonts w:ascii="Calibri" w:hAnsi="Calibri" w:cs="Calibri"/>
          <w:color w:val="595959"/>
          <w:sz w:val="28"/>
          <w:szCs w:val="28"/>
          <w:lang w:val="en-US"/>
        </w:rPr>
        <w:t>ScienceDirect(</w:t>
      </w:r>
      <w:proofErr w:type="gramEnd"/>
      <w:r>
        <w:rPr>
          <w:rStyle w:val="normaltextrun"/>
          <w:rFonts w:ascii="Calibri" w:hAnsi="Calibri" w:cs="Calibri"/>
          <w:color w:val="595959"/>
          <w:sz w:val="28"/>
          <w:szCs w:val="28"/>
          <w:lang w:val="en-US"/>
        </w:rPr>
        <w:t>2007)</w:t>
      </w:r>
      <w:r>
        <w:rPr>
          <w:rStyle w:val="apple-converted-space"/>
          <w:rFonts w:ascii="Georgia" w:hAnsi="Georgia" w:cs="Arial"/>
          <w:color w:val="505050"/>
          <w:sz w:val="45"/>
          <w:szCs w:val="45"/>
          <w:lang w:val="en-US"/>
        </w:rPr>
        <w:t> </w:t>
      </w:r>
      <w:r>
        <w:rPr>
          <w:rStyle w:val="normaltextrun"/>
          <w:rFonts w:ascii="Georgia" w:hAnsi="Georgia" w:cs="Arial"/>
          <w:color w:val="505050"/>
          <w:sz w:val="28"/>
          <w:szCs w:val="28"/>
          <w:lang w:val="en-US"/>
        </w:rPr>
        <w:t>Forest School and its impacts on young children: Case studies in Britain,6(4),pp. 249-265.</w:t>
      </w:r>
      <w:r>
        <w:rPr>
          <w:rStyle w:val="eop"/>
          <w:rFonts w:ascii="Georgia" w:hAnsi="Georgia" w:cs="Arial"/>
          <w:sz w:val="28"/>
          <w:szCs w:val="28"/>
        </w:rPr>
        <w:t> </w:t>
      </w:r>
    </w:p>
    <w:p w:rsidR="008A1F08" w:rsidRDefault="008A1F08" w:rsidP="008A1F08">
      <w:pPr>
        <w:pStyle w:val="paragraph"/>
        <w:spacing w:before="0" w:beforeAutospacing="0" w:after="0" w:afterAutospacing="0"/>
        <w:textAlignment w:val="baseline"/>
        <w:rPr>
          <w:rFonts w:ascii="Arial" w:hAnsi="Arial" w:cs="Arial"/>
          <w:sz w:val="18"/>
          <w:szCs w:val="18"/>
        </w:rPr>
      </w:pPr>
      <w:r>
        <w:rPr>
          <w:rStyle w:val="normaltextrun"/>
          <w:rFonts w:ascii="Calibri" w:hAnsi="Calibri" w:cs="Calibri"/>
          <w:color w:val="595959"/>
          <w:sz w:val="28"/>
          <w:szCs w:val="28"/>
          <w:lang w:val="en-US"/>
        </w:rPr>
        <w:t>Sharp, J.G. (2012)</w:t>
      </w:r>
      <w:r>
        <w:rPr>
          <w:rStyle w:val="apple-converted-space"/>
          <w:rFonts w:ascii="Calibri" w:hAnsi="Calibri" w:cs="Calibri"/>
          <w:color w:val="595959"/>
          <w:sz w:val="28"/>
          <w:szCs w:val="28"/>
          <w:lang w:val="en-US"/>
        </w:rPr>
        <w:t> </w:t>
      </w:r>
      <w:r>
        <w:rPr>
          <w:rStyle w:val="normaltextrun"/>
          <w:rFonts w:ascii="Calibri" w:hAnsi="Calibri" w:cs="Calibri"/>
          <w:i/>
          <w:iCs/>
          <w:color w:val="595959"/>
          <w:sz w:val="28"/>
          <w:szCs w:val="28"/>
          <w:lang w:val="en-US"/>
        </w:rPr>
        <w:t>Success</w:t>
      </w:r>
      <w:r>
        <w:rPr>
          <w:rStyle w:val="apple-converted-space"/>
          <w:rFonts w:ascii="Calibri" w:hAnsi="Calibri" w:cs="Calibri"/>
          <w:i/>
          <w:iCs/>
          <w:color w:val="595959"/>
          <w:sz w:val="28"/>
          <w:szCs w:val="28"/>
          <w:lang w:val="en-US"/>
        </w:rPr>
        <w:t> </w:t>
      </w:r>
      <w:proofErr w:type="gramStart"/>
      <w:r>
        <w:rPr>
          <w:rStyle w:val="contextualspellingandgrammarerror"/>
          <w:rFonts w:ascii="Calibri" w:hAnsi="Calibri" w:cs="Calibri"/>
          <w:i/>
          <w:iCs/>
          <w:color w:val="595959"/>
          <w:sz w:val="28"/>
          <w:szCs w:val="28"/>
          <w:lang w:val="en-US"/>
        </w:rPr>
        <w:t>With</w:t>
      </w:r>
      <w:proofErr w:type="gramEnd"/>
      <w:r>
        <w:rPr>
          <w:rStyle w:val="apple-converted-space"/>
          <w:rFonts w:ascii="Calibri" w:hAnsi="Calibri" w:cs="Calibri"/>
          <w:i/>
          <w:iCs/>
          <w:color w:val="595959"/>
          <w:sz w:val="28"/>
          <w:szCs w:val="28"/>
          <w:lang w:val="en-US"/>
        </w:rPr>
        <w:t> </w:t>
      </w:r>
      <w:r>
        <w:rPr>
          <w:rStyle w:val="normaltextrun"/>
          <w:rFonts w:ascii="Calibri" w:hAnsi="Calibri" w:cs="Calibri"/>
          <w:i/>
          <w:iCs/>
          <w:color w:val="595959"/>
          <w:sz w:val="28"/>
          <w:szCs w:val="28"/>
          <w:lang w:val="en-US"/>
        </w:rPr>
        <w:t>Your Education Research Project.</w:t>
      </w:r>
      <w:r>
        <w:rPr>
          <w:rStyle w:val="apple-converted-space"/>
          <w:rFonts w:ascii="Calibri" w:hAnsi="Calibri" w:cs="Calibri"/>
          <w:i/>
          <w:iCs/>
          <w:color w:val="595959"/>
          <w:sz w:val="28"/>
          <w:szCs w:val="28"/>
          <w:lang w:val="en-US"/>
        </w:rPr>
        <w:t> </w:t>
      </w:r>
      <w:r>
        <w:rPr>
          <w:rStyle w:val="normaltextrun"/>
          <w:rFonts w:ascii="Calibri" w:hAnsi="Calibri" w:cs="Calibri"/>
          <w:color w:val="595959"/>
          <w:sz w:val="28"/>
          <w:szCs w:val="28"/>
          <w:lang w:val="en-US"/>
        </w:rPr>
        <w:t>London: Learning Matters.</w:t>
      </w:r>
      <w:r>
        <w:rPr>
          <w:rStyle w:val="eop"/>
          <w:rFonts w:ascii="Calibri" w:hAnsi="Calibri" w:cs="Calibri"/>
          <w:sz w:val="28"/>
          <w:szCs w:val="28"/>
        </w:rPr>
        <w:t> </w:t>
      </w:r>
    </w:p>
    <w:p w:rsidR="008A1F08" w:rsidRDefault="008A1F08" w:rsidP="008A1F08">
      <w:pPr>
        <w:pStyle w:val="paragraph"/>
        <w:spacing w:before="0" w:beforeAutospacing="0" w:after="0" w:afterAutospacing="0"/>
        <w:jc w:val="both"/>
        <w:textAlignment w:val="baseline"/>
        <w:rPr>
          <w:rFonts w:ascii="Arial" w:hAnsi="Arial" w:cs="Arial"/>
          <w:sz w:val="18"/>
          <w:szCs w:val="18"/>
        </w:rPr>
      </w:pPr>
      <w:r>
        <w:rPr>
          <w:rStyle w:val="normaltextrun"/>
          <w:rFonts w:ascii="Calibri" w:hAnsi="Calibri" w:cs="Calibri"/>
          <w:color w:val="595959"/>
          <w:sz w:val="28"/>
          <w:szCs w:val="28"/>
          <w:lang w:val="en-US"/>
        </w:rPr>
        <w:t>Smidt, S. (2009)</w:t>
      </w:r>
      <w:r>
        <w:rPr>
          <w:rStyle w:val="apple-converted-space"/>
          <w:rFonts w:ascii="Calibri" w:hAnsi="Calibri" w:cs="Calibri"/>
          <w:color w:val="595959"/>
          <w:sz w:val="28"/>
          <w:szCs w:val="28"/>
          <w:lang w:val="en-US"/>
        </w:rPr>
        <w:t> </w:t>
      </w:r>
      <w:r>
        <w:rPr>
          <w:rStyle w:val="normaltextrun"/>
          <w:rFonts w:ascii="Calibri" w:hAnsi="Calibri" w:cs="Calibri"/>
          <w:i/>
          <w:iCs/>
          <w:color w:val="595959"/>
          <w:sz w:val="28"/>
          <w:szCs w:val="28"/>
          <w:lang w:val="en-US"/>
        </w:rPr>
        <w:t>Introducing Vygotsky: A guide for practitioners and students in early years education.</w:t>
      </w:r>
      <w:r>
        <w:rPr>
          <w:rStyle w:val="apple-converted-space"/>
          <w:rFonts w:ascii="Calibri" w:hAnsi="Calibri" w:cs="Calibri"/>
          <w:i/>
          <w:iCs/>
          <w:color w:val="595959"/>
          <w:sz w:val="28"/>
          <w:szCs w:val="28"/>
          <w:lang w:val="en-US"/>
        </w:rPr>
        <w:t> </w:t>
      </w:r>
      <w:r>
        <w:rPr>
          <w:rStyle w:val="normaltextrun"/>
          <w:rFonts w:ascii="Calibri" w:hAnsi="Calibri" w:cs="Calibri"/>
          <w:color w:val="595959"/>
          <w:sz w:val="28"/>
          <w:szCs w:val="28"/>
          <w:lang w:val="en-US"/>
        </w:rPr>
        <w:t>Abingdon: Routledge.</w:t>
      </w:r>
      <w:r>
        <w:rPr>
          <w:rStyle w:val="eop"/>
          <w:rFonts w:ascii="Calibri" w:hAnsi="Calibri" w:cs="Calibri"/>
          <w:sz w:val="28"/>
          <w:szCs w:val="28"/>
        </w:rPr>
        <w:t> </w:t>
      </w:r>
    </w:p>
    <w:p w:rsidR="008A1F08" w:rsidRDefault="008A1F08" w:rsidP="008A1F08">
      <w:pPr>
        <w:pStyle w:val="paragraph"/>
        <w:spacing w:before="0" w:beforeAutospacing="0" w:after="0" w:afterAutospacing="0"/>
        <w:textAlignment w:val="baseline"/>
        <w:rPr>
          <w:rFonts w:ascii="Arial" w:hAnsi="Arial" w:cs="Arial"/>
          <w:sz w:val="18"/>
          <w:szCs w:val="18"/>
        </w:rPr>
      </w:pPr>
      <w:r>
        <w:rPr>
          <w:rStyle w:val="normaltextrun"/>
          <w:rFonts w:ascii="Calibri" w:hAnsi="Calibri" w:cs="Calibri"/>
          <w:color w:val="595959"/>
          <w:sz w:val="28"/>
          <w:szCs w:val="28"/>
          <w:lang w:val="en-US"/>
        </w:rPr>
        <w:t>Solly, K. (2015)</w:t>
      </w:r>
      <w:r>
        <w:rPr>
          <w:rStyle w:val="apple-converted-space"/>
          <w:rFonts w:ascii="Calibri" w:hAnsi="Calibri" w:cs="Calibri"/>
          <w:color w:val="595959"/>
          <w:sz w:val="28"/>
          <w:szCs w:val="28"/>
          <w:lang w:val="en-US"/>
        </w:rPr>
        <w:t> </w:t>
      </w:r>
      <w:r>
        <w:rPr>
          <w:rStyle w:val="normaltextrun"/>
          <w:rFonts w:ascii="Calibri" w:hAnsi="Calibri" w:cs="Calibri"/>
          <w:i/>
          <w:iCs/>
          <w:color w:val="595959"/>
          <w:sz w:val="28"/>
          <w:szCs w:val="28"/>
          <w:lang w:val="en-US"/>
        </w:rPr>
        <w:t>Risk, Challenge and Adventure in the Early Years: A practical guide to exploring and extending learning outdoors.</w:t>
      </w:r>
      <w:r>
        <w:rPr>
          <w:rStyle w:val="apple-converted-space"/>
          <w:rFonts w:ascii="Calibri" w:hAnsi="Calibri" w:cs="Calibri"/>
          <w:i/>
          <w:iCs/>
          <w:color w:val="595959"/>
          <w:sz w:val="28"/>
          <w:szCs w:val="28"/>
          <w:lang w:val="en-US"/>
        </w:rPr>
        <w:t> </w:t>
      </w:r>
      <w:r>
        <w:rPr>
          <w:rStyle w:val="normaltextrun"/>
          <w:rFonts w:ascii="Calibri" w:hAnsi="Calibri" w:cs="Calibri"/>
          <w:color w:val="595959"/>
          <w:sz w:val="28"/>
          <w:szCs w:val="28"/>
          <w:lang w:val="en-US"/>
        </w:rPr>
        <w:t>London: Routledge.</w:t>
      </w:r>
      <w:r>
        <w:rPr>
          <w:rStyle w:val="eop"/>
          <w:rFonts w:ascii="Calibri" w:hAnsi="Calibri" w:cs="Calibri"/>
          <w:sz w:val="28"/>
          <w:szCs w:val="28"/>
        </w:rPr>
        <w:t> </w:t>
      </w:r>
    </w:p>
    <w:p w:rsidR="008A1F08" w:rsidRDefault="008A1F08" w:rsidP="008A1F08">
      <w:pPr>
        <w:pStyle w:val="paragraph"/>
        <w:spacing w:before="0" w:beforeAutospacing="0" w:after="0" w:afterAutospacing="0"/>
        <w:textAlignment w:val="baseline"/>
        <w:rPr>
          <w:rFonts w:ascii="Arial" w:hAnsi="Arial" w:cs="Arial"/>
          <w:sz w:val="18"/>
          <w:szCs w:val="18"/>
        </w:rPr>
      </w:pPr>
      <w:r>
        <w:rPr>
          <w:rStyle w:val="normaltextrun"/>
          <w:rFonts w:ascii="Arial" w:hAnsi="Arial" w:cs="Arial"/>
          <w:color w:val="333333"/>
          <w:lang w:val="en-US"/>
        </w:rPr>
        <w:t>Soori, H., &amp; Bhopal, R. S. (2002) ‘Parental permission for children’s independent outdoor activities: Implications for injury prevention’,</w:t>
      </w:r>
      <w:r>
        <w:rPr>
          <w:rStyle w:val="apple-converted-space"/>
          <w:rFonts w:ascii="Arial" w:hAnsi="Arial" w:cs="Arial"/>
          <w:color w:val="333333"/>
          <w:lang w:val="en-US"/>
        </w:rPr>
        <w:t> </w:t>
      </w:r>
      <w:r>
        <w:rPr>
          <w:rStyle w:val="normaltextrun"/>
          <w:rFonts w:ascii="Arial" w:hAnsi="Arial" w:cs="Arial"/>
          <w:i/>
          <w:iCs/>
          <w:color w:val="595959"/>
          <w:lang w:val="en-US"/>
        </w:rPr>
        <w:t>European Journal of Public Health</w:t>
      </w:r>
      <w:r>
        <w:rPr>
          <w:rStyle w:val="normaltextrun"/>
          <w:rFonts w:ascii="Arial" w:hAnsi="Arial" w:cs="Arial"/>
          <w:i/>
          <w:iCs/>
          <w:color w:val="333333"/>
          <w:lang w:val="en-US"/>
        </w:rPr>
        <w:t>, 12</w:t>
      </w:r>
      <w:r>
        <w:rPr>
          <w:rStyle w:val="normaltextrun"/>
          <w:rFonts w:ascii="Arial" w:hAnsi="Arial" w:cs="Arial"/>
          <w:color w:val="333333"/>
          <w:lang w:val="en-US"/>
        </w:rPr>
        <w:t>, pp. 104–109.</w:t>
      </w:r>
      <w:r>
        <w:rPr>
          <w:rStyle w:val="eop"/>
          <w:rFonts w:ascii="Arial" w:hAnsi="Arial" w:cs="Arial"/>
        </w:rPr>
        <w:t> </w:t>
      </w:r>
    </w:p>
    <w:p w:rsidR="008A1F08" w:rsidRDefault="008A1F08" w:rsidP="008A1F08">
      <w:pPr>
        <w:pStyle w:val="paragraph"/>
        <w:spacing w:before="0" w:beforeAutospacing="0" w:after="0" w:afterAutospacing="0"/>
        <w:jc w:val="both"/>
        <w:textAlignment w:val="baseline"/>
        <w:rPr>
          <w:rFonts w:ascii="Arial" w:hAnsi="Arial" w:cs="Arial"/>
          <w:sz w:val="18"/>
          <w:szCs w:val="18"/>
        </w:rPr>
      </w:pPr>
      <w:r>
        <w:rPr>
          <w:rStyle w:val="normaltextrun"/>
          <w:rFonts w:ascii="Calibri" w:hAnsi="Calibri" w:cs="Calibri"/>
          <w:color w:val="595959"/>
          <w:sz w:val="28"/>
          <w:szCs w:val="28"/>
          <w:lang w:val="en-US"/>
        </w:rPr>
        <w:t>Stephenson, A. (2003) ‘Physical risk-taking: dangerous or endangered?’,</w:t>
      </w:r>
      <w:r>
        <w:rPr>
          <w:rStyle w:val="apple-converted-space"/>
          <w:rFonts w:ascii="Calibri" w:hAnsi="Calibri" w:cs="Calibri"/>
          <w:color w:val="595959"/>
          <w:sz w:val="28"/>
          <w:szCs w:val="28"/>
          <w:lang w:val="en-US"/>
        </w:rPr>
        <w:t> </w:t>
      </w:r>
      <w:r>
        <w:rPr>
          <w:rStyle w:val="normaltextrun"/>
          <w:rFonts w:ascii="Calibri" w:hAnsi="Calibri" w:cs="Calibri"/>
          <w:i/>
          <w:iCs/>
          <w:color w:val="595959"/>
          <w:sz w:val="28"/>
          <w:szCs w:val="28"/>
          <w:lang w:val="en-US"/>
        </w:rPr>
        <w:t>Early Years</w:t>
      </w:r>
      <w:r>
        <w:rPr>
          <w:rStyle w:val="normaltextrun"/>
          <w:rFonts w:ascii="Calibri" w:hAnsi="Calibri" w:cs="Calibri"/>
          <w:color w:val="595959"/>
          <w:sz w:val="28"/>
          <w:szCs w:val="28"/>
          <w:lang w:val="en-US"/>
        </w:rPr>
        <w:t>, 23(1), pp. 35–43.</w:t>
      </w:r>
      <w:r>
        <w:rPr>
          <w:rStyle w:val="eop"/>
          <w:rFonts w:ascii="Calibri" w:hAnsi="Calibri" w:cs="Calibri"/>
          <w:sz w:val="28"/>
          <w:szCs w:val="28"/>
        </w:rPr>
        <w:t> </w:t>
      </w:r>
    </w:p>
    <w:p w:rsidR="008A1F08" w:rsidRDefault="008A1F08" w:rsidP="008A1F08">
      <w:pPr>
        <w:pStyle w:val="paragraph"/>
        <w:spacing w:before="0" w:beforeAutospacing="0" w:after="0" w:afterAutospacing="0"/>
        <w:textAlignment w:val="baseline"/>
        <w:rPr>
          <w:rFonts w:ascii="Arial" w:hAnsi="Arial" w:cs="Arial"/>
          <w:sz w:val="18"/>
          <w:szCs w:val="18"/>
        </w:rPr>
      </w:pPr>
      <w:r>
        <w:rPr>
          <w:rStyle w:val="normaltextrun"/>
          <w:rFonts w:ascii="Open Sans" w:hAnsi="Open Sans" w:cs="Open Sans"/>
          <w:color w:val="000000"/>
          <w:sz w:val="19"/>
          <w:szCs w:val="19"/>
          <w:lang w:val="en-US"/>
        </w:rPr>
        <w:t>Taylor &amp; Francis. (2019).</w:t>
      </w:r>
      <w:r>
        <w:rPr>
          <w:rStyle w:val="apple-converted-space"/>
          <w:rFonts w:ascii="Open Sans" w:hAnsi="Open Sans" w:cs="Open Sans"/>
          <w:color w:val="000000"/>
          <w:sz w:val="19"/>
          <w:szCs w:val="19"/>
          <w:lang w:val="en-US"/>
        </w:rPr>
        <w:t> </w:t>
      </w:r>
      <w:r>
        <w:rPr>
          <w:rStyle w:val="normaltextrun"/>
          <w:rFonts w:ascii="Open Sans" w:hAnsi="Open Sans" w:cs="Open Sans"/>
          <w:i/>
          <w:iCs/>
          <w:color w:val="000000"/>
          <w:sz w:val="19"/>
          <w:szCs w:val="19"/>
          <w:lang w:val="en-US"/>
        </w:rPr>
        <w:t>The critical appraisal of focus group research articles</w:t>
      </w:r>
      <w:r>
        <w:rPr>
          <w:rStyle w:val="normaltextrun"/>
          <w:rFonts w:ascii="Open Sans" w:hAnsi="Open Sans" w:cs="Open Sans"/>
          <w:color w:val="000000"/>
          <w:sz w:val="19"/>
          <w:szCs w:val="19"/>
          <w:lang w:val="en-US"/>
        </w:rPr>
        <w:t>. [online] Available at:</w:t>
      </w:r>
      <w:r>
        <w:rPr>
          <w:rStyle w:val="apple-converted-space"/>
          <w:rFonts w:ascii="Open Sans" w:hAnsi="Open Sans" w:cs="Open Sans"/>
          <w:color w:val="000000"/>
          <w:sz w:val="19"/>
          <w:szCs w:val="19"/>
          <w:lang w:val="en-US"/>
        </w:rPr>
        <w:t> </w:t>
      </w:r>
      <w:hyperlink r:id="rId27" w:anchor="aHR0cHM6Ly93d3cudGFuZGZvbmxpbmUuY29tL2RvaS9wZGYvMTAuMzEwOS8xMzgxNDc4MDIwOTE2MDg1MD9uZWVkQWNjZXNzPXRydWVAQEAw" w:tgtFrame="_blank" w:history="1">
        <w:r>
          <w:rPr>
            <w:rStyle w:val="normaltextrun"/>
            <w:rFonts w:ascii="Open Sans" w:hAnsi="Open Sans" w:cs="Open Sans"/>
            <w:color w:val="000000"/>
            <w:sz w:val="19"/>
            <w:szCs w:val="19"/>
            <w:u w:val="single"/>
            <w:lang w:val="en-US"/>
          </w:rPr>
          <w:t>https://www.tandfonline.com/doi/abs/10.3109/13814780209160850#aHR0cHM6Ly93d3cudGFuZGZvbmxpbmUuY29tL2RvaS9wZGYvMTAuMzEwOS8xMzgxNDc4MDIwOTE2MDg1MD9uZWVkQWNjZXNzPXRydWVAQEAw</w:t>
        </w:r>
      </w:hyperlink>
      <w:r>
        <w:rPr>
          <w:rStyle w:val="normaltextrun"/>
          <w:rFonts w:ascii="Open Sans" w:hAnsi="Open Sans" w:cs="Open Sans"/>
          <w:color w:val="000000"/>
          <w:sz w:val="19"/>
          <w:szCs w:val="19"/>
          <w:lang w:val="en-US"/>
        </w:rPr>
        <w:t>  [Accessed 18 Oct. 2019].</w:t>
      </w:r>
      <w:r>
        <w:rPr>
          <w:rStyle w:val="eop"/>
          <w:rFonts w:ascii="Open Sans" w:hAnsi="Open Sans" w:cs="Open Sans"/>
          <w:sz w:val="19"/>
          <w:szCs w:val="19"/>
        </w:rPr>
        <w:t> </w:t>
      </w:r>
    </w:p>
    <w:p w:rsidR="008A1F08" w:rsidRDefault="008A1F08" w:rsidP="008A1F08">
      <w:pPr>
        <w:pStyle w:val="paragraph"/>
        <w:spacing w:before="0" w:beforeAutospacing="0" w:after="0" w:afterAutospacing="0"/>
        <w:textAlignment w:val="baseline"/>
        <w:rPr>
          <w:rFonts w:ascii="Arial" w:hAnsi="Arial" w:cs="Arial"/>
          <w:sz w:val="18"/>
          <w:szCs w:val="18"/>
        </w:rPr>
      </w:pPr>
      <w:r>
        <w:rPr>
          <w:rStyle w:val="normaltextrun"/>
          <w:rFonts w:ascii="Arial" w:hAnsi="Arial" w:cs="Arial"/>
          <w:color w:val="595959"/>
          <w:sz w:val="30"/>
          <w:szCs w:val="30"/>
          <w:lang w:val="en-US"/>
        </w:rPr>
        <w:t>The Open University. (2016) Understanding different research perspectives. Available at:</w:t>
      </w:r>
      <w:r>
        <w:rPr>
          <w:rStyle w:val="apple-converted-space"/>
          <w:rFonts w:ascii="Arial" w:hAnsi="Arial" w:cs="Arial"/>
          <w:color w:val="595959"/>
          <w:sz w:val="30"/>
          <w:szCs w:val="30"/>
          <w:lang w:val="en-US"/>
        </w:rPr>
        <w:t> </w:t>
      </w:r>
      <w:hyperlink r:id="rId28" w:tgtFrame="_blank" w:history="1">
        <w:r>
          <w:rPr>
            <w:rStyle w:val="normaltextrun"/>
            <w:rFonts w:ascii="Arial" w:hAnsi="Arial" w:cs="Arial"/>
            <w:color w:val="62C7AD"/>
            <w:sz w:val="30"/>
            <w:szCs w:val="30"/>
            <w:u w:val="single"/>
            <w:lang w:val="en-US"/>
          </w:rPr>
          <w:t>https://www.open.edu/openlearn/ocw/mod/oucontent/view.php?printable=1&amp;id=48638</w:t>
        </w:r>
      </w:hyperlink>
      <w:r>
        <w:rPr>
          <w:rStyle w:val="apple-converted-space"/>
          <w:rFonts w:ascii="Arial" w:hAnsi="Arial" w:cs="Arial"/>
          <w:color w:val="595959"/>
          <w:sz w:val="30"/>
          <w:szCs w:val="30"/>
          <w:lang w:val="en-US"/>
        </w:rPr>
        <w:t> </w:t>
      </w:r>
      <w:r>
        <w:rPr>
          <w:rStyle w:val="normaltextrun"/>
          <w:rFonts w:ascii="Arial" w:hAnsi="Arial" w:cs="Arial"/>
          <w:color w:val="595959"/>
          <w:sz w:val="30"/>
          <w:szCs w:val="30"/>
          <w:lang w:val="en-US"/>
        </w:rPr>
        <w:t>(Accessed: 14th October 2019)  </w:t>
      </w:r>
      <w:r>
        <w:rPr>
          <w:rStyle w:val="eop"/>
          <w:rFonts w:ascii="Arial" w:hAnsi="Arial" w:cs="Arial"/>
          <w:sz w:val="30"/>
          <w:szCs w:val="30"/>
        </w:rPr>
        <w:t> </w:t>
      </w:r>
    </w:p>
    <w:p w:rsidR="008A1F08" w:rsidRDefault="008A1F08" w:rsidP="008A1F08">
      <w:pPr>
        <w:pStyle w:val="paragraph"/>
        <w:spacing w:before="0" w:beforeAutospacing="0" w:after="0" w:afterAutospacing="0"/>
        <w:textAlignment w:val="baseline"/>
        <w:rPr>
          <w:rFonts w:ascii="Arial" w:hAnsi="Arial" w:cs="Arial"/>
          <w:sz w:val="18"/>
          <w:szCs w:val="18"/>
        </w:rPr>
      </w:pPr>
      <w:r>
        <w:rPr>
          <w:rStyle w:val="normaltextrun"/>
          <w:rFonts w:ascii="Arial" w:hAnsi="Arial" w:cs="Arial"/>
          <w:color w:val="333333"/>
          <w:lang w:val="en-US"/>
        </w:rPr>
        <w:t>Tovey, H. (2007)</w:t>
      </w:r>
      <w:r>
        <w:rPr>
          <w:rStyle w:val="apple-converted-space"/>
          <w:rFonts w:ascii="Arial" w:hAnsi="Arial" w:cs="Arial"/>
          <w:color w:val="333333"/>
          <w:lang w:val="en-US"/>
        </w:rPr>
        <w:t> </w:t>
      </w:r>
      <w:r>
        <w:rPr>
          <w:rStyle w:val="normaltextrun"/>
          <w:rFonts w:ascii="Arial" w:hAnsi="Arial" w:cs="Arial"/>
          <w:i/>
          <w:iCs/>
          <w:color w:val="333333"/>
          <w:lang w:val="en-US"/>
        </w:rPr>
        <w:t>Playing outdoors: Spaces and places, risk and challenge</w:t>
      </w:r>
      <w:r>
        <w:rPr>
          <w:rStyle w:val="normaltextrun"/>
          <w:rFonts w:ascii="Arial" w:hAnsi="Arial" w:cs="Arial"/>
          <w:color w:val="333333"/>
          <w:lang w:val="en-US"/>
        </w:rPr>
        <w:t>. Maidenhead: Open University Press. </w:t>
      </w:r>
      <w:r>
        <w:rPr>
          <w:rStyle w:val="eop"/>
          <w:rFonts w:ascii="Arial" w:hAnsi="Arial" w:cs="Arial"/>
        </w:rPr>
        <w:t> </w:t>
      </w:r>
    </w:p>
    <w:p w:rsidR="008A1F08" w:rsidRDefault="008A1F08" w:rsidP="008A1F08">
      <w:pPr>
        <w:pStyle w:val="paragraph"/>
        <w:spacing w:before="0" w:beforeAutospacing="0" w:after="0" w:afterAutospacing="0"/>
        <w:textAlignment w:val="baseline"/>
        <w:rPr>
          <w:rFonts w:ascii="Arial" w:hAnsi="Arial" w:cs="Arial"/>
          <w:sz w:val="18"/>
          <w:szCs w:val="18"/>
        </w:rPr>
      </w:pPr>
      <w:r>
        <w:rPr>
          <w:rStyle w:val="normaltextrun"/>
          <w:rFonts w:ascii="Arial" w:hAnsi="Arial" w:cs="Arial"/>
          <w:color w:val="373737"/>
          <w:lang w:val="en-US"/>
        </w:rPr>
        <w:t>Tovey, H. (2010)</w:t>
      </w:r>
      <w:r>
        <w:rPr>
          <w:rStyle w:val="apple-converted-space"/>
          <w:rFonts w:ascii="Arial" w:hAnsi="Arial" w:cs="Arial"/>
          <w:color w:val="373737"/>
          <w:lang w:val="en-US"/>
        </w:rPr>
        <w:t> </w:t>
      </w:r>
      <w:r>
        <w:rPr>
          <w:rStyle w:val="normaltextrun"/>
          <w:rFonts w:ascii="Arial" w:hAnsi="Arial" w:cs="Arial"/>
          <w:i/>
          <w:iCs/>
          <w:color w:val="373737"/>
          <w:lang w:val="en-US"/>
        </w:rPr>
        <w:t>Playing on the Edge: Perceptions of Risk and Danger in Outdoor Play.</w:t>
      </w:r>
      <w:r>
        <w:rPr>
          <w:rStyle w:val="apple-converted-space"/>
          <w:rFonts w:ascii="Arial" w:hAnsi="Arial" w:cs="Arial"/>
          <w:color w:val="373737"/>
          <w:lang w:val="en-US"/>
        </w:rPr>
        <w:t> </w:t>
      </w:r>
      <w:r>
        <w:rPr>
          <w:rStyle w:val="normaltextrun"/>
          <w:rFonts w:ascii="Arial" w:hAnsi="Arial" w:cs="Arial"/>
          <w:color w:val="373737"/>
          <w:lang w:val="en-US"/>
        </w:rPr>
        <w:t>London: Sage.</w:t>
      </w:r>
      <w:r>
        <w:rPr>
          <w:rStyle w:val="eop"/>
          <w:rFonts w:ascii="Arial" w:hAnsi="Arial" w:cs="Arial"/>
        </w:rPr>
        <w:t> </w:t>
      </w:r>
    </w:p>
    <w:p w:rsidR="008A1F08" w:rsidRDefault="008A1F08" w:rsidP="008A1F08">
      <w:pPr>
        <w:pStyle w:val="paragraph"/>
        <w:spacing w:before="0" w:beforeAutospacing="0" w:after="0" w:afterAutospacing="0"/>
        <w:textAlignment w:val="baseline"/>
        <w:rPr>
          <w:rFonts w:ascii="Arial" w:hAnsi="Arial" w:cs="Arial"/>
          <w:sz w:val="18"/>
          <w:szCs w:val="18"/>
        </w:rPr>
      </w:pPr>
      <w:r>
        <w:rPr>
          <w:rStyle w:val="normaltextrun"/>
          <w:rFonts w:ascii="Arial" w:hAnsi="Arial" w:cs="Arial"/>
          <w:color w:val="595959"/>
          <w:sz w:val="30"/>
          <w:szCs w:val="30"/>
          <w:lang w:val="en-US"/>
        </w:rPr>
        <w:t> United Nations (1989) The United Nations Conventions on the Rights of the Child.  Available at:</w:t>
      </w:r>
      <w:r>
        <w:rPr>
          <w:rStyle w:val="apple-converted-space"/>
          <w:rFonts w:ascii="Arial" w:hAnsi="Arial" w:cs="Arial"/>
          <w:color w:val="595959"/>
          <w:sz w:val="30"/>
          <w:szCs w:val="30"/>
          <w:lang w:val="en-US"/>
        </w:rPr>
        <w:t> </w:t>
      </w:r>
      <w:hyperlink r:id="rId29" w:tgtFrame="_blank" w:history="1">
        <w:r>
          <w:rPr>
            <w:rStyle w:val="normaltextrun"/>
            <w:rFonts w:ascii="Arial" w:hAnsi="Arial" w:cs="Arial"/>
            <w:color w:val="595959"/>
            <w:sz w:val="30"/>
            <w:szCs w:val="30"/>
            <w:lang w:val="en-US"/>
          </w:rPr>
          <w:t>﷟HYPERLINK "https://downloads.unicef.org.uk/wp-content/uploads/2010/05/UNCRC_united_nations_convention_on_the_rights_of_the_child.pdf?_ga=2.14289139.51853438.1571593120-1687368259.1557838660"</w:t>
        </w:r>
      </w:hyperlink>
      <w:r>
        <w:rPr>
          <w:rStyle w:val="normaltextrun"/>
          <w:rFonts w:ascii="Arial" w:hAnsi="Arial" w:cs="Arial"/>
          <w:color w:val="595959"/>
          <w:sz w:val="30"/>
          <w:szCs w:val="30"/>
          <w:lang w:val="en-US"/>
        </w:rPr>
        <w:t>https://downloads.unicef.org.uk/wp-content/uploads/2010/05/UNCRC_united_nations_convention_on_the_rights_of_the_child.pdf?_ga=2.14289139.51853438.1571593120-1687368259.1557838660</w:t>
      </w:r>
      <w:r>
        <w:rPr>
          <w:rStyle w:val="apple-converted-space"/>
          <w:rFonts w:ascii="Arial" w:hAnsi="Arial" w:cs="Arial"/>
          <w:color w:val="595959"/>
          <w:sz w:val="30"/>
          <w:szCs w:val="30"/>
          <w:lang w:val="en-US"/>
        </w:rPr>
        <w:t> </w:t>
      </w:r>
      <w:r>
        <w:rPr>
          <w:rStyle w:val="normaltextrun"/>
          <w:rFonts w:ascii="Arial" w:hAnsi="Arial" w:cs="Arial"/>
          <w:color w:val="595959"/>
          <w:sz w:val="30"/>
          <w:szCs w:val="30"/>
          <w:lang w:val="en-US"/>
        </w:rPr>
        <w:t>(Accessed: 15th October 2019). </w:t>
      </w:r>
      <w:r>
        <w:rPr>
          <w:rStyle w:val="eop"/>
          <w:rFonts w:ascii="Arial" w:hAnsi="Arial" w:cs="Arial"/>
          <w:sz w:val="30"/>
          <w:szCs w:val="30"/>
        </w:rPr>
        <w:t> </w:t>
      </w:r>
    </w:p>
    <w:p w:rsidR="008A1F08" w:rsidRDefault="008A1F08" w:rsidP="008A1F08">
      <w:pPr>
        <w:pStyle w:val="paragraph"/>
        <w:spacing w:before="0" w:beforeAutospacing="0" w:after="0" w:afterAutospacing="0"/>
        <w:textAlignment w:val="baseline"/>
        <w:rPr>
          <w:rFonts w:ascii="Arial" w:hAnsi="Arial" w:cs="Arial"/>
          <w:sz w:val="18"/>
          <w:szCs w:val="18"/>
        </w:rPr>
      </w:pPr>
      <w:r>
        <w:rPr>
          <w:rStyle w:val="normaltextrun"/>
          <w:rFonts w:ascii="Calibri" w:hAnsi="Calibri" w:cs="Calibri"/>
          <w:color w:val="595959"/>
          <w:sz w:val="28"/>
          <w:szCs w:val="28"/>
          <w:lang w:val="en-US"/>
        </w:rPr>
        <w:t>Vygotsky, L.S. (1980)</w:t>
      </w:r>
      <w:r>
        <w:rPr>
          <w:rStyle w:val="apple-converted-space"/>
          <w:rFonts w:ascii="Calibri" w:hAnsi="Calibri" w:cs="Calibri"/>
          <w:color w:val="595959"/>
          <w:sz w:val="28"/>
          <w:szCs w:val="28"/>
          <w:lang w:val="en-US"/>
        </w:rPr>
        <w:t> </w:t>
      </w:r>
      <w:r>
        <w:rPr>
          <w:rStyle w:val="normaltextrun"/>
          <w:rFonts w:ascii="Calibri" w:hAnsi="Calibri" w:cs="Calibri"/>
          <w:i/>
          <w:iCs/>
          <w:color w:val="595959"/>
          <w:sz w:val="28"/>
          <w:szCs w:val="28"/>
          <w:lang w:val="en-US"/>
        </w:rPr>
        <w:t>Mind in Society: The Development of Higher Psychological Processes.</w:t>
      </w:r>
      <w:r>
        <w:rPr>
          <w:rStyle w:val="apple-converted-space"/>
          <w:rFonts w:ascii="Calibri" w:hAnsi="Calibri" w:cs="Calibri"/>
          <w:i/>
          <w:iCs/>
          <w:color w:val="595959"/>
          <w:sz w:val="28"/>
          <w:szCs w:val="28"/>
          <w:lang w:val="en-US"/>
        </w:rPr>
        <w:t> </w:t>
      </w:r>
      <w:r>
        <w:rPr>
          <w:rStyle w:val="normaltextrun"/>
          <w:rFonts w:ascii="Calibri" w:hAnsi="Calibri" w:cs="Calibri"/>
          <w:color w:val="595959"/>
          <w:sz w:val="28"/>
          <w:szCs w:val="28"/>
          <w:lang w:val="en-US"/>
        </w:rPr>
        <w:t>Cambridge: Harvard University Press.</w:t>
      </w:r>
      <w:r>
        <w:rPr>
          <w:rStyle w:val="eop"/>
          <w:rFonts w:ascii="Calibri" w:hAnsi="Calibri" w:cs="Calibri"/>
          <w:sz w:val="28"/>
          <w:szCs w:val="28"/>
        </w:rPr>
        <w:t> </w:t>
      </w:r>
    </w:p>
    <w:p w:rsidR="008A1F08" w:rsidRDefault="008A1F08" w:rsidP="008A1F08">
      <w:pPr>
        <w:pStyle w:val="paragraph"/>
        <w:spacing w:before="0" w:beforeAutospacing="0" w:after="0" w:afterAutospacing="0"/>
        <w:textAlignment w:val="baseline"/>
        <w:rPr>
          <w:rFonts w:ascii="Arial" w:hAnsi="Arial" w:cs="Arial"/>
          <w:sz w:val="18"/>
          <w:szCs w:val="18"/>
        </w:rPr>
      </w:pPr>
      <w:r>
        <w:rPr>
          <w:rStyle w:val="normaltextrun"/>
          <w:rFonts w:ascii="Arial" w:hAnsi="Arial" w:cs="Arial"/>
          <w:color w:val="595959"/>
          <w:sz w:val="30"/>
          <w:szCs w:val="30"/>
          <w:lang w:val="en-US"/>
        </w:rPr>
        <w:t>Welsh Government (2012) Creating a Play Friendly Wales. Available at:</w:t>
      </w:r>
      <w:r>
        <w:rPr>
          <w:rStyle w:val="apple-converted-space"/>
          <w:rFonts w:ascii="Arial" w:hAnsi="Arial" w:cs="Arial"/>
          <w:color w:val="595959"/>
          <w:sz w:val="30"/>
          <w:szCs w:val="30"/>
          <w:lang w:val="en-US"/>
        </w:rPr>
        <w:t> </w:t>
      </w:r>
      <w:hyperlink r:id="rId30" w:tgtFrame="_blank" w:history="1">
        <w:r>
          <w:rPr>
            <w:rStyle w:val="normaltextrun"/>
            <w:rFonts w:ascii="Arial" w:hAnsi="Arial" w:cs="Arial"/>
            <w:color w:val="62C7AD"/>
            <w:sz w:val="30"/>
            <w:szCs w:val="30"/>
            <w:u w:val="single"/>
            <w:lang w:val="en-US"/>
          </w:rPr>
          <w:t>http://www.assembly.wales/Laid%20Documents/GEN-LD9061%20-%20Creating%20a%20Play%20Friendly%20Wales%20-%20Statutory%20Guidance%20to%20Local%20Authorities%20on%20ass</w:t>
        </w:r>
        <w:r>
          <w:rPr>
            <w:rStyle w:val="normaltextrun"/>
            <w:rFonts w:ascii="Arial" w:hAnsi="Arial" w:cs="Arial"/>
            <w:color w:val="62C7AD"/>
            <w:sz w:val="30"/>
            <w:szCs w:val="30"/>
            <w:u w:val="single"/>
            <w:lang w:val="en-US"/>
          </w:rPr>
          <w:lastRenderedPageBreak/>
          <w:t>essing%20for%20sufficie-11102012-239348/gen-ld9061-e-English.pdf</w:t>
        </w:r>
      </w:hyperlink>
      <w:r>
        <w:rPr>
          <w:rStyle w:val="apple-converted-space"/>
          <w:rFonts w:ascii="Arial" w:hAnsi="Arial" w:cs="Arial"/>
          <w:color w:val="595959"/>
          <w:sz w:val="30"/>
          <w:szCs w:val="30"/>
          <w:lang w:val="en-US"/>
        </w:rPr>
        <w:t> </w:t>
      </w:r>
      <w:r>
        <w:rPr>
          <w:rStyle w:val="normaltextrun"/>
          <w:rFonts w:ascii="Arial" w:hAnsi="Arial" w:cs="Arial"/>
          <w:color w:val="595959"/>
          <w:sz w:val="30"/>
          <w:szCs w:val="30"/>
          <w:lang w:val="en-US"/>
        </w:rPr>
        <w:t>(Accessed: 18th October 2019). </w:t>
      </w:r>
      <w:r>
        <w:rPr>
          <w:rStyle w:val="eop"/>
          <w:rFonts w:ascii="Arial" w:hAnsi="Arial" w:cs="Arial"/>
          <w:sz w:val="30"/>
          <w:szCs w:val="30"/>
        </w:rPr>
        <w:t> </w:t>
      </w:r>
    </w:p>
    <w:p w:rsidR="008A1F08" w:rsidRDefault="008A1F08" w:rsidP="008A1F08">
      <w:pPr>
        <w:pStyle w:val="paragraph"/>
        <w:spacing w:before="0" w:beforeAutospacing="0" w:after="0" w:afterAutospacing="0"/>
        <w:textAlignment w:val="baseline"/>
        <w:rPr>
          <w:rFonts w:ascii="Arial" w:hAnsi="Arial" w:cs="Arial"/>
          <w:sz w:val="18"/>
          <w:szCs w:val="18"/>
        </w:rPr>
      </w:pPr>
      <w:r>
        <w:rPr>
          <w:rStyle w:val="normaltextrun"/>
          <w:rFonts w:ascii="Arial" w:hAnsi="Arial" w:cs="Arial"/>
          <w:color w:val="595959"/>
          <w:sz w:val="30"/>
          <w:szCs w:val="30"/>
          <w:lang w:val="en-US"/>
        </w:rPr>
        <w:t>Welsh Government (2015) Foundation Phase Framework. Available at: https://gov.wales/sites/default/files/publications/2018-02/foundation-phase-framework-revised-2015.pdf (Accessed: 17th October 2019).</w:t>
      </w:r>
      <w:r>
        <w:rPr>
          <w:rStyle w:val="eop"/>
          <w:rFonts w:ascii="Arial" w:hAnsi="Arial" w:cs="Arial"/>
          <w:sz w:val="30"/>
          <w:szCs w:val="30"/>
        </w:rPr>
        <w:t> </w:t>
      </w:r>
    </w:p>
    <w:p w:rsidR="008A1F08" w:rsidRDefault="008A1F08" w:rsidP="008A1F08">
      <w:pPr>
        <w:pStyle w:val="paragraph"/>
        <w:spacing w:before="0" w:beforeAutospacing="0" w:after="0" w:afterAutospacing="0"/>
        <w:textAlignment w:val="baseline"/>
        <w:rPr>
          <w:rFonts w:ascii="Arial" w:hAnsi="Arial" w:cs="Arial"/>
          <w:sz w:val="18"/>
          <w:szCs w:val="18"/>
        </w:rPr>
      </w:pPr>
      <w:r>
        <w:rPr>
          <w:rStyle w:val="normaltextrun"/>
          <w:rFonts w:ascii="Arial" w:hAnsi="Arial" w:cs="Arial"/>
          <w:color w:val="595959"/>
          <w:sz w:val="30"/>
          <w:szCs w:val="30"/>
          <w:lang w:val="en-US"/>
        </w:rPr>
        <w:t>Welsh Government (2019) Draft Curriculum for Wales 2022. Available at:</w:t>
      </w:r>
      <w:r>
        <w:rPr>
          <w:rStyle w:val="apple-converted-space"/>
          <w:rFonts w:ascii="Arial" w:hAnsi="Arial" w:cs="Arial"/>
          <w:color w:val="595959"/>
          <w:sz w:val="30"/>
          <w:szCs w:val="30"/>
          <w:lang w:val="en-US"/>
        </w:rPr>
        <w:t> </w:t>
      </w:r>
      <w:hyperlink r:id="rId31" w:tgtFrame="_blank" w:history="1">
        <w:r>
          <w:rPr>
            <w:rStyle w:val="normaltextrun"/>
            <w:rFonts w:ascii="Arial" w:hAnsi="Arial" w:cs="Arial"/>
            <w:color w:val="62C7AD"/>
            <w:sz w:val="30"/>
            <w:szCs w:val="30"/>
            <w:u w:val="single"/>
            <w:lang w:val="en-US"/>
          </w:rPr>
          <w:t>https://s3-eu-west-1.amazonaws.com/hwb-live-storage/b3/3c/8c/5f/267e48f8bf37c66bd3d8bb5b/draft-statutory-guidance-health-and-well-being.pdf</w:t>
        </w:r>
      </w:hyperlink>
      <w:r>
        <w:rPr>
          <w:rStyle w:val="apple-converted-space"/>
          <w:rFonts w:ascii="Arial" w:hAnsi="Arial" w:cs="Arial"/>
          <w:color w:val="595959"/>
          <w:sz w:val="30"/>
          <w:szCs w:val="30"/>
          <w:lang w:val="en-US"/>
        </w:rPr>
        <w:t> </w:t>
      </w:r>
      <w:r>
        <w:rPr>
          <w:rStyle w:val="normaltextrun"/>
          <w:rFonts w:ascii="Arial" w:hAnsi="Arial" w:cs="Arial"/>
          <w:color w:val="595959"/>
          <w:sz w:val="30"/>
          <w:szCs w:val="30"/>
          <w:lang w:val="en-US"/>
        </w:rPr>
        <w:t>(Accessed: 15th October 2019). </w:t>
      </w:r>
      <w:r>
        <w:rPr>
          <w:rStyle w:val="eop"/>
          <w:rFonts w:ascii="Arial" w:hAnsi="Arial" w:cs="Arial"/>
          <w:sz w:val="30"/>
          <w:szCs w:val="30"/>
        </w:rPr>
        <w:t> </w:t>
      </w:r>
    </w:p>
    <w:p w:rsidR="008A1F08" w:rsidRDefault="008A1F08" w:rsidP="008A1F08">
      <w:pPr>
        <w:pStyle w:val="paragraph"/>
        <w:spacing w:before="0" w:beforeAutospacing="0" w:after="0" w:afterAutospacing="0"/>
        <w:textAlignment w:val="baseline"/>
        <w:rPr>
          <w:rFonts w:ascii="Arial" w:hAnsi="Arial" w:cs="Arial"/>
          <w:sz w:val="18"/>
          <w:szCs w:val="18"/>
        </w:rPr>
      </w:pPr>
      <w:r>
        <w:rPr>
          <w:rStyle w:val="eop"/>
          <w:rFonts w:ascii="Open Sans" w:hAnsi="Open Sans" w:cs="Open Sans"/>
          <w:sz w:val="19"/>
          <w:szCs w:val="19"/>
        </w:rPr>
        <w:t> </w:t>
      </w:r>
    </w:p>
    <w:p w:rsidR="008A1F08" w:rsidRDefault="008A1F08" w:rsidP="008A1F08">
      <w:pPr>
        <w:pStyle w:val="paragraph"/>
        <w:spacing w:before="0" w:beforeAutospacing="0" w:after="0" w:afterAutospacing="0"/>
        <w:textAlignment w:val="baseline"/>
        <w:rPr>
          <w:rFonts w:ascii="Arial" w:hAnsi="Arial" w:cs="Arial"/>
          <w:sz w:val="18"/>
          <w:szCs w:val="18"/>
        </w:rPr>
      </w:pPr>
      <w:r>
        <w:rPr>
          <w:rStyle w:val="normaltextrun"/>
          <w:rFonts w:ascii="Open Sans" w:hAnsi="Open Sans" w:cs="Open Sans"/>
          <w:color w:val="000000"/>
          <w:sz w:val="19"/>
          <w:szCs w:val="19"/>
          <w:lang w:val="en-US"/>
        </w:rPr>
        <w:t>Mark, R. (1997).</w:t>
      </w:r>
      <w:r>
        <w:rPr>
          <w:rStyle w:val="apple-converted-space"/>
          <w:rFonts w:ascii="Open Sans" w:hAnsi="Open Sans" w:cs="Open Sans"/>
          <w:color w:val="000000"/>
          <w:sz w:val="19"/>
          <w:szCs w:val="19"/>
          <w:lang w:val="en-US"/>
        </w:rPr>
        <w:t> </w:t>
      </w:r>
      <w:r>
        <w:rPr>
          <w:rStyle w:val="normaltextrun"/>
          <w:rFonts w:ascii="Open Sans" w:hAnsi="Open Sans" w:cs="Open Sans"/>
          <w:i/>
          <w:iCs/>
          <w:color w:val="000000"/>
          <w:sz w:val="19"/>
          <w:szCs w:val="19"/>
          <w:lang w:val="en-US"/>
        </w:rPr>
        <w:t>Research made simple</w:t>
      </w:r>
      <w:r>
        <w:rPr>
          <w:rStyle w:val="normaltextrun"/>
          <w:rFonts w:ascii="Open Sans" w:hAnsi="Open Sans" w:cs="Open Sans"/>
          <w:color w:val="000000"/>
          <w:sz w:val="19"/>
          <w:szCs w:val="19"/>
          <w:lang w:val="en-US"/>
        </w:rPr>
        <w:t>. Thousand Oaks, Calif: Sage Publ.</w:t>
      </w:r>
      <w:r>
        <w:rPr>
          <w:rStyle w:val="eop"/>
          <w:rFonts w:ascii="Open Sans" w:hAnsi="Open Sans" w:cs="Open Sans"/>
          <w:sz w:val="19"/>
          <w:szCs w:val="19"/>
        </w:rPr>
        <w:t> </w:t>
      </w:r>
    </w:p>
    <w:p w:rsidR="008A1F08" w:rsidRPr="008A1F08" w:rsidRDefault="008A1F08" w:rsidP="008A1F08">
      <w:pPr>
        <w:jc w:val="center"/>
        <w:rPr>
          <w:rFonts w:ascii="Arial" w:hAnsi="Arial" w:cs="Arial"/>
          <w:i/>
          <w:iCs/>
        </w:rPr>
      </w:pPr>
    </w:p>
    <w:sectPr w:rsidR="008A1F08" w:rsidRPr="008A1F08" w:rsidSect="000B58AD">
      <w:headerReference w:type="default" r:id="rId32"/>
      <w:footerReference w:type="default" r:id="rId33"/>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8314E" w:rsidRDefault="0028314E" w:rsidP="00390251">
      <w:r>
        <w:separator/>
      </w:r>
    </w:p>
    <w:p w:rsidR="0028314E" w:rsidRDefault="0028314E"/>
  </w:endnote>
  <w:endnote w:type="continuationSeparator" w:id="0">
    <w:p w:rsidR="0028314E" w:rsidRDefault="0028314E" w:rsidP="00390251">
      <w:r>
        <w:continuationSeparator/>
      </w:r>
    </w:p>
    <w:p w:rsidR="0028314E" w:rsidRDefault="0028314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Open Sans">
    <w:panose1 w:val="020B0606030504020204"/>
    <w:charset w:val="00"/>
    <w:family w:val="swiss"/>
    <w:pitch w:val="variable"/>
    <w:sig w:usb0="E00002EF" w:usb1="4000205B" w:usb2="00000028" w:usb3="00000000" w:csb0="0000019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93605" w:rsidRDefault="00B9360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987C97">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8314E" w:rsidRDefault="0028314E" w:rsidP="00390251">
      <w:r>
        <w:separator/>
      </w:r>
    </w:p>
    <w:p w:rsidR="0028314E" w:rsidRDefault="0028314E"/>
  </w:footnote>
  <w:footnote w:type="continuationSeparator" w:id="0">
    <w:p w:rsidR="0028314E" w:rsidRDefault="0028314E" w:rsidP="00390251">
      <w:r>
        <w:continuationSeparator/>
      </w:r>
    </w:p>
    <w:p w:rsidR="0028314E" w:rsidRDefault="0028314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D010B5A"/>
    <w:multiLevelType w:val="multilevel"/>
    <w:tmpl w:val="4BFEDF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011F95"/>
    <w:multiLevelType w:val="multilevel"/>
    <w:tmpl w:val="7DC807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4369C4"/>
    <w:multiLevelType w:val="multilevel"/>
    <w:tmpl w:val="B66A821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0"/>
  </w:num>
  <w:num w:numId="2">
    <w:abstractNumId w:val="21"/>
  </w:num>
  <w:num w:numId="3">
    <w:abstractNumId w:val="2"/>
  </w:num>
  <w:num w:numId="4">
    <w:abstractNumId w:val="26"/>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4"/>
  </w:num>
  <w:num w:numId="12">
    <w:abstractNumId w:val="22"/>
  </w:num>
  <w:num w:numId="13">
    <w:abstractNumId w:val="23"/>
  </w:num>
  <w:num w:numId="14">
    <w:abstractNumId w:val="0"/>
  </w:num>
  <w:num w:numId="15">
    <w:abstractNumId w:val="5"/>
  </w:num>
  <w:num w:numId="16">
    <w:abstractNumId w:val="6"/>
  </w:num>
  <w:num w:numId="17">
    <w:abstractNumId w:val="11"/>
  </w:num>
  <w:num w:numId="18">
    <w:abstractNumId w:val="14"/>
  </w:num>
  <w:num w:numId="19">
    <w:abstractNumId w:val="25"/>
  </w:num>
  <w:num w:numId="20">
    <w:abstractNumId w:val="4"/>
  </w:num>
  <w:num w:numId="21">
    <w:abstractNumId w:val="15"/>
  </w:num>
  <w:num w:numId="22">
    <w:abstractNumId w:val="20"/>
  </w:num>
  <w:num w:numId="23">
    <w:abstractNumId w:val="1"/>
  </w:num>
  <w:num w:numId="24">
    <w:abstractNumId w:val="9"/>
  </w:num>
  <w:num w:numId="25">
    <w:abstractNumId w:val="13"/>
  </w:num>
  <w:num w:numId="26">
    <w:abstractNumId w:val="27"/>
  </w:num>
  <w:num w:numId="27">
    <w:abstractNumId w:val="19"/>
  </w:num>
  <w:num w:numId="28">
    <w:abstractNumId w:val="28"/>
  </w:num>
  <w:num w:numId="29">
    <w:abstractNumId w:val="12"/>
  </w:num>
  <w:num w:numId="3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4"/>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1F9F"/>
    <w:rsid w:val="00065801"/>
    <w:rsid w:val="000700F9"/>
    <w:rsid w:val="000710FE"/>
    <w:rsid w:val="00075462"/>
    <w:rsid w:val="00077EA9"/>
    <w:rsid w:val="000819F1"/>
    <w:rsid w:val="00084DC7"/>
    <w:rsid w:val="0008799F"/>
    <w:rsid w:val="00090CF7"/>
    <w:rsid w:val="00095059"/>
    <w:rsid w:val="00096209"/>
    <w:rsid w:val="000A4BF8"/>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259D7"/>
    <w:rsid w:val="0023172C"/>
    <w:rsid w:val="00233B1F"/>
    <w:rsid w:val="00240F9C"/>
    <w:rsid w:val="00255B51"/>
    <w:rsid w:val="002657B4"/>
    <w:rsid w:val="00266AB2"/>
    <w:rsid w:val="00272EE5"/>
    <w:rsid w:val="00280A88"/>
    <w:rsid w:val="0028314E"/>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E256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3470"/>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69"/>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A1F08"/>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87C97"/>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54330"/>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574D094"/>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8A1F08"/>
    <w:rPr>
      <w:sz w:val="24"/>
      <w:szCs w:val="24"/>
      <w:lang w:eastAsia="zh-CN"/>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3">
    <w:name w:val="heading 3"/>
    <w:basedOn w:val="Normal"/>
    <w:next w:val="Normal"/>
    <w:link w:val="Heading3Char"/>
    <w:uiPriority w:val="9"/>
    <w:semiHidden/>
    <w:unhideWhenUsed/>
    <w:qFormat/>
    <w:rsid w:val="008A1F08"/>
    <w:pPr>
      <w:keepNext/>
      <w:keepLines/>
      <w:spacing w:before="40"/>
      <w:outlineLvl w:val="2"/>
    </w:pPr>
    <w:rPr>
      <w:rFonts w:asciiTheme="majorHAnsi" w:eastAsiaTheme="majorEastAsia" w:hAnsiTheme="majorHAnsi" w:cstheme="majorBidi"/>
      <w:color w:val="243F60" w:themeColor="accent1" w:themeShade="7F"/>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8A1F08"/>
    <w:rPr>
      <w:color w:val="605E5C"/>
      <w:shd w:val="clear" w:color="auto" w:fill="E1DFDD"/>
    </w:rPr>
  </w:style>
  <w:style w:type="character" w:customStyle="1" w:styleId="apple-converted-space">
    <w:name w:val="apple-converted-space"/>
    <w:basedOn w:val="DefaultParagraphFont"/>
    <w:rsid w:val="008A1F08"/>
  </w:style>
  <w:style w:type="paragraph" w:customStyle="1" w:styleId="paragraph">
    <w:name w:val="paragraph"/>
    <w:basedOn w:val="Normal"/>
    <w:rsid w:val="008A1F08"/>
    <w:pPr>
      <w:spacing w:before="100" w:beforeAutospacing="1" w:after="100" w:afterAutospacing="1"/>
    </w:pPr>
  </w:style>
  <w:style w:type="character" w:customStyle="1" w:styleId="normaltextrun">
    <w:name w:val="normaltextrun"/>
    <w:basedOn w:val="DefaultParagraphFont"/>
    <w:rsid w:val="008A1F08"/>
  </w:style>
  <w:style w:type="character" w:customStyle="1" w:styleId="eop">
    <w:name w:val="eop"/>
    <w:basedOn w:val="DefaultParagraphFont"/>
    <w:rsid w:val="008A1F08"/>
  </w:style>
  <w:style w:type="character" w:customStyle="1" w:styleId="spellingerror">
    <w:name w:val="spellingerror"/>
    <w:basedOn w:val="DefaultParagraphFont"/>
    <w:rsid w:val="008A1F08"/>
  </w:style>
  <w:style w:type="character" w:customStyle="1" w:styleId="contextualspellingandgrammarerror">
    <w:name w:val="contextualspellingandgrammarerror"/>
    <w:basedOn w:val="DefaultParagraphFont"/>
    <w:rsid w:val="008A1F08"/>
  </w:style>
  <w:style w:type="character" w:customStyle="1" w:styleId="Heading3Char">
    <w:name w:val="Heading 3 Char"/>
    <w:basedOn w:val="DefaultParagraphFont"/>
    <w:link w:val="Heading3"/>
    <w:uiPriority w:val="9"/>
    <w:semiHidden/>
    <w:rsid w:val="008A1F08"/>
    <w:rPr>
      <w:rFonts w:asciiTheme="majorHAnsi" w:eastAsiaTheme="majorEastAsia" w:hAnsiTheme="majorHAnsi" w:cstheme="majorBidi"/>
      <w:color w:val="243F60" w:themeColor="accent1" w:themeShade="7F"/>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0772547">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50716817">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74983638">
      <w:bodyDiv w:val="1"/>
      <w:marLeft w:val="0"/>
      <w:marRight w:val="0"/>
      <w:marTop w:val="0"/>
      <w:marBottom w:val="0"/>
      <w:divBdr>
        <w:top w:val="none" w:sz="0" w:space="0" w:color="auto"/>
        <w:left w:val="none" w:sz="0" w:space="0" w:color="auto"/>
        <w:bottom w:val="none" w:sz="0" w:space="0" w:color="auto"/>
        <w:right w:val="none" w:sz="0" w:space="0" w:color="auto"/>
      </w:divBdr>
    </w:div>
    <w:div w:id="830604759">
      <w:bodyDiv w:val="1"/>
      <w:marLeft w:val="0"/>
      <w:marRight w:val="0"/>
      <w:marTop w:val="0"/>
      <w:marBottom w:val="0"/>
      <w:divBdr>
        <w:top w:val="none" w:sz="0" w:space="0" w:color="auto"/>
        <w:left w:val="none" w:sz="0" w:space="0" w:color="auto"/>
        <w:bottom w:val="none" w:sz="0" w:space="0" w:color="auto"/>
        <w:right w:val="none" w:sz="0" w:space="0" w:color="auto"/>
      </w:divBdr>
    </w:div>
    <w:div w:id="852302102">
      <w:bodyDiv w:val="1"/>
      <w:marLeft w:val="0"/>
      <w:marRight w:val="0"/>
      <w:marTop w:val="0"/>
      <w:marBottom w:val="0"/>
      <w:divBdr>
        <w:top w:val="none" w:sz="0" w:space="0" w:color="auto"/>
        <w:left w:val="none" w:sz="0" w:space="0" w:color="auto"/>
        <w:bottom w:val="none" w:sz="0" w:space="0" w:color="auto"/>
        <w:right w:val="none" w:sz="0" w:space="0" w:color="auto"/>
      </w:divBdr>
      <w:divsChild>
        <w:div w:id="536084989">
          <w:marLeft w:val="0"/>
          <w:marRight w:val="0"/>
          <w:marTop w:val="480"/>
          <w:marBottom w:val="480"/>
          <w:divBdr>
            <w:top w:val="none" w:sz="0" w:space="0" w:color="auto"/>
            <w:left w:val="single" w:sz="48" w:space="12" w:color="DEE0E2"/>
            <w:bottom w:val="none" w:sz="0" w:space="0" w:color="auto"/>
            <w:right w:val="none" w:sz="0" w:space="0" w:color="auto"/>
          </w:divBdr>
        </w:div>
      </w:divsChild>
    </w:div>
    <w:div w:id="982781324">
      <w:bodyDiv w:val="1"/>
      <w:marLeft w:val="0"/>
      <w:marRight w:val="0"/>
      <w:marTop w:val="0"/>
      <w:marBottom w:val="0"/>
      <w:divBdr>
        <w:top w:val="none" w:sz="0" w:space="0" w:color="auto"/>
        <w:left w:val="none" w:sz="0" w:space="0" w:color="auto"/>
        <w:bottom w:val="none" w:sz="0" w:space="0" w:color="auto"/>
        <w:right w:val="none" w:sz="0" w:space="0" w:color="auto"/>
      </w:divBdr>
    </w:div>
    <w:div w:id="1108813054">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27379575">
      <w:bodyDiv w:val="1"/>
      <w:marLeft w:val="0"/>
      <w:marRight w:val="0"/>
      <w:marTop w:val="0"/>
      <w:marBottom w:val="0"/>
      <w:divBdr>
        <w:top w:val="none" w:sz="0" w:space="0" w:color="auto"/>
        <w:left w:val="none" w:sz="0" w:space="0" w:color="auto"/>
        <w:bottom w:val="none" w:sz="0" w:space="0" w:color="auto"/>
        <w:right w:val="none" w:sz="0" w:space="0" w:color="auto"/>
      </w:divBdr>
      <w:divsChild>
        <w:div w:id="1302659534">
          <w:marLeft w:val="0"/>
          <w:marRight w:val="0"/>
          <w:marTop w:val="0"/>
          <w:marBottom w:val="0"/>
          <w:divBdr>
            <w:top w:val="none" w:sz="0" w:space="0" w:color="auto"/>
            <w:left w:val="none" w:sz="0" w:space="0" w:color="auto"/>
            <w:bottom w:val="none" w:sz="0" w:space="0" w:color="auto"/>
            <w:right w:val="none" w:sz="0" w:space="0" w:color="auto"/>
          </w:divBdr>
          <w:divsChild>
            <w:div w:id="1307928235">
              <w:marLeft w:val="0"/>
              <w:marRight w:val="0"/>
              <w:marTop w:val="0"/>
              <w:marBottom w:val="0"/>
              <w:divBdr>
                <w:top w:val="none" w:sz="0" w:space="0" w:color="auto"/>
                <w:left w:val="none" w:sz="0" w:space="0" w:color="auto"/>
                <w:bottom w:val="none" w:sz="0" w:space="0" w:color="auto"/>
                <w:right w:val="none" w:sz="0" w:space="0" w:color="auto"/>
              </w:divBdr>
              <w:divsChild>
                <w:div w:id="941185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9707893">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12149847">
      <w:bodyDiv w:val="1"/>
      <w:marLeft w:val="0"/>
      <w:marRight w:val="0"/>
      <w:marTop w:val="0"/>
      <w:marBottom w:val="0"/>
      <w:divBdr>
        <w:top w:val="none" w:sz="0" w:space="0" w:color="auto"/>
        <w:left w:val="none" w:sz="0" w:space="0" w:color="auto"/>
        <w:bottom w:val="none" w:sz="0" w:space="0" w:color="auto"/>
        <w:right w:val="none" w:sz="0" w:space="0" w:color="auto"/>
      </w:divBdr>
    </w:div>
    <w:div w:id="1724408686">
      <w:bodyDiv w:val="1"/>
      <w:marLeft w:val="0"/>
      <w:marRight w:val="0"/>
      <w:marTop w:val="0"/>
      <w:marBottom w:val="0"/>
      <w:divBdr>
        <w:top w:val="none" w:sz="0" w:space="0" w:color="auto"/>
        <w:left w:val="none" w:sz="0" w:space="0" w:color="auto"/>
        <w:bottom w:val="none" w:sz="0" w:space="0" w:color="auto"/>
        <w:right w:val="none" w:sz="0" w:space="0" w:color="auto"/>
      </w:divBdr>
    </w:div>
    <w:div w:id="1779908770">
      <w:bodyDiv w:val="1"/>
      <w:marLeft w:val="0"/>
      <w:marRight w:val="0"/>
      <w:marTop w:val="0"/>
      <w:marBottom w:val="0"/>
      <w:divBdr>
        <w:top w:val="none" w:sz="0" w:space="0" w:color="auto"/>
        <w:left w:val="none" w:sz="0" w:space="0" w:color="auto"/>
        <w:bottom w:val="none" w:sz="0" w:space="0" w:color="auto"/>
        <w:right w:val="none" w:sz="0" w:space="0" w:color="auto"/>
      </w:divBdr>
    </w:div>
    <w:div w:id="1895458129">
      <w:bodyDiv w:val="1"/>
      <w:marLeft w:val="0"/>
      <w:marRight w:val="0"/>
      <w:marTop w:val="0"/>
      <w:marBottom w:val="0"/>
      <w:divBdr>
        <w:top w:val="none" w:sz="0" w:space="0" w:color="auto"/>
        <w:left w:val="none" w:sz="0" w:space="0" w:color="auto"/>
        <w:bottom w:val="none" w:sz="0" w:space="0" w:color="auto"/>
        <w:right w:val="none" w:sz="0" w:space="0" w:color="auto"/>
      </w:divBdr>
    </w:div>
    <w:div w:id="1920167367">
      <w:bodyDiv w:val="1"/>
      <w:marLeft w:val="0"/>
      <w:marRight w:val="0"/>
      <w:marTop w:val="0"/>
      <w:marBottom w:val="0"/>
      <w:divBdr>
        <w:top w:val="none" w:sz="0" w:space="0" w:color="auto"/>
        <w:left w:val="none" w:sz="0" w:space="0" w:color="auto"/>
        <w:bottom w:val="none" w:sz="0" w:space="0" w:color="auto"/>
        <w:right w:val="none" w:sz="0" w:space="0" w:color="auto"/>
      </w:divBdr>
    </w:div>
    <w:div w:id="2083677695">
      <w:bodyDiv w:val="1"/>
      <w:marLeft w:val="0"/>
      <w:marRight w:val="0"/>
      <w:marTop w:val="0"/>
      <w:marBottom w:val="0"/>
      <w:divBdr>
        <w:top w:val="none" w:sz="0" w:space="0" w:color="auto"/>
        <w:left w:val="none" w:sz="0" w:space="0" w:color="auto"/>
        <w:bottom w:val="none" w:sz="0" w:space="0" w:color="auto"/>
        <w:right w:val="none" w:sz="0" w:space="0" w:color="auto"/>
      </w:divBdr>
    </w:div>
    <w:div w:id="2093164300">
      <w:bodyDiv w:val="1"/>
      <w:marLeft w:val="0"/>
      <w:marRight w:val="0"/>
      <w:marTop w:val="0"/>
      <w:marBottom w:val="0"/>
      <w:divBdr>
        <w:top w:val="none" w:sz="0" w:space="0" w:color="auto"/>
        <w:left w:val="none" w:sz="0" w:space="0" w:color="auto"/>
        <w:bottom w:val="none" w:sz="0" w:space="0" w:color="auto"/>
        <w:right w:val="none" w:sz="0" w:space="0" w:color="auto"/>
      </w:divBdr>
      <w:divsChild>
        <w:div w:id="991443023">
          <w:marLeft w:val="0"/>
          <w:marRight w:val="0"/>
          <w:marTop w:val="15"/>
          <w:marBottom w:val="0"/>
          <w:divBdr>
            <w:top w:val="none" w:sz="0" w:space="0" w:color="auto"/>
            <w:left w:val="none" w:sz="0" w:space="0" w:color="auto"/>
            <w:bottom w:val="none" w:sz="0" w:space="0" w:color="auto"/>
            <w:right w:val="none" w:sz="0" w:space="0" w:color="auto"/>
          </w:divBdr>
        </w:div>
        <w:div w:id="1492789289">
          <w:marLeft w:val="0"/>
          <w:marRight w:val="0"/>
          <w:marTop w:val="0"/>
          <w:marBottom w:val="0"/>
          <w:divBdr>
            <w:top w:val="none" w:sz="0" w:space="0" w:color="auto"/>
            <w:left w:val="none" w:sz="0" w:space="0" w:color="auto"/>
            <w:bottom w:val="none" w:sz="0" w:space="0" w:color="auto"/>
            <w:right w:val="none" w:sz="0" w:space="0" w:color="auto"/>
          </w:divBdr>
        </w:div>
        <w:div w:id="950163075">
          <w:marLeft w:val="0"/>
          <w:marRight w:val="0"/>
          <w:marTop w:val="30"/>
          <w:marBottom w:val="0"/>
          <w:divBdr>
            <w:top w:val="none" w:sz="0" w:space="0" w:color="auto"/>
            <w:left w:val="none" w:sz="0" w:space="0" w:color="auto"/>
            <w:bottom w:val="none" w:sz="0" w:space="0" w:color="auto"/>
            <w:right w:val="none" w:sz="0" w:space="0" w:color="auto"/>
          </w:divBdr>
          <w:divsChild>
            <w:div w:id="1171872429">
              <w:marLeft w:val="0"/>
              <w:marRight w:val="0"/>
              <w:marTop w:val="0"/>
              <w:marBottom w:val="0"/>
              <w:divBdr>
                <w:top w:val="none" w:sz="0" w:space="0" w:color="auto"/>
                <w:left w:val="none" w:sz="0" w:space="0" w:color="auto"/>
                <w:bottom w:val="none" w:sz="0" w:space="0" w:color="auto"/>
                <w:right w:val="none" w:sz="0" w:space="0" w:color="auto"/>
              </w:divBdr>
            </w:div>
          </w:divsChild>
        </w:div>
        <w:div w:id="343286154">
          <w:marLeft w:val="0"/>
          <w:marRight w:val="0"/>
          <w:marTop w:val="15"/>
          <w:marBottom w:val="0"/>
          <w:divBdr>
            <w:top w:val="none" w:sz="0" w:space="0" w:color="auto"/>
            <w:left w:val="none" w:sz="0" w:space="0" w:color="auto"/>
            <w:bottom w:val="none" w:sz="0" w:space="0" w:color="auto"/>
            <w:right w:val="none" w:sz="0" w:space="0" w:color="auto"/>
          </w:divBdr>
        </w:div>
        <w:div w:id="1033312187">
          <w:marLeft w:val="0"/>
          <w:marRight w:val="0"/>
          <w:marTop w:val="0"/>
          <w:marBottom w:val="0"/>
          <w:divBdr>
            <w:top w:val="none" w:sz="0" w:space="0" w:color="auto"/>
            <w:left w:val="none" w:sz="0" w:space="0" w:color="auto"/>
            <w:bottom w:val="none" w:sz="0" w:space="0" w:color="auto"/>
            <w:right w:val="none" w:sz="0" w:space="0" w:color="auto"/>
          </w:divBdr>
        </w:div>
        <w:div w:id="599027706">
          <w:marLeft w:val="0"/>
          <w:marRight w:val="0"/>
          <w:marTop w:val="30"/>
          <w:marBottom w:val="0"/>
          <w:divBdr>
            <w:top w:val="none" w:sz="0" w:space="0" w:color="auto"/>
            <w:left w:val="none" w:sz="0" w:space="0" w:color="auto"/>
            <w:bottom w:val="none" w:sz="0" w:space="0" w:color="auto"/>
            <w:right w:val="none" w:sz="0" w:space="0" w:color="auto"/>
          </w:divBdr>
          <w:divsChild>
            <w:div w:id="23362519">
              <w:marLeft w:val="0"/>
              <w:marRight w:val="0"/>
              <w:marTop w:val="0"/>
              <w:marBottom w:val="0"/>
              <w:divBdr>
                <w:top w:val="none" w:sz="0" w:space="0" w:color="auto"/>
                <w:left w:val="none" w:sz="0" w:space="0" w:color="auto"/>
                <w:bottom w:val="none" w:sz="0" w:space="0" w:color="auto"/>
                <w:right w:val="none" w:sz="0" w:space="0" w:color="auto"/>
              </w:divBdr>
            </w:div>
          </w:divsChild>
        </w:div>
        <w:div w:id="1879849218">
          <w:marLeft w:val="0"/>
          <w:marRight w:val="0"/>
          <w:marTop w:val="15"/>
          <w:marBottom w:val="0"/>
          <w:divBdr>
            <w:top w:val="none" w:sz="0" w:space="0" w:color="auto"/>
            <w:left w:val="none" w:sz="0" w:space="0" w:color="auto"/>
            <w:bottom w:val="none" w:sz="0" w:space="0" w:color="auto"/>
            <w:right w:val="none" w:sz="0" w:space="0" w:color="auto"/>
          </w:divBdr>
        </w:div>
        <w:div w:id="260335173">
          <w:marLeft w:val="0"/>
          <w:marRight w:val="0"/>
          <w:marTop w:val="0"/>
          <w:marBottom w:val="0"/>
          <w:divBdr>
            <w:top w:val="none" w:sz="0" w:space="0" w:color="auto"/>
            <w:left w:val="none" w:sz="0" w:space="0" w:color="auto"/>
            <w:bottom w:val="none" w:sz="0" w:space="0" w:color="auto"/>
            <w:right w:val="none" w:sz="0" w:space="0" w:color="auto"/>
          </w:divBdr>
        </w:div>
        <w:div w:id="125897109">
          <w:marLeft w:val="0"/>
          <w:marRight w:val="0"/>
          <w:marTop w:val="30"/>
          <w:marBottom w:val="0"/>
          <w:divBdr>
            <w:top w:val="none" w:sz="0" w:space="0" w:color="auto"/>
            <w:left w:val="none" w:sz="0" w:space="0" w:color="auto"/>
            <w:bottom w:val="none" w:sz="0" w:space="0" w:color="auto"/>
            <w:right w:val="none" w:sz="0" w:space="0" w:color="auto"/>
          </w:divBdr>
          <w:divsChild>
            <w:div w:id="410666359">
              <w:marLeft w:val="0"/>
              <w:marRight w:val="0"/>
              <w:marTop w:val="0"/>
              <w:marBottom w:val="0"/>
              <w:divBdr>
                <w:top w:val="none" w:sz="0" w:space="0" w:color="auto"/>
                <w:left w:val="none" w:sz="0" w:space="0" w:color="auto"/>
                <w:bottom w:val="none" w:sz="0" w:space="0" w:color="auto"/>
                <w:right w:val="none" w:sz="0" w:space="0" w:color="auto"/>
              </w:divBdr>
            </w:div>
          </w:divsChild>
        </w:div>
        <w:div w:id="838348276">
          <w:marLeft w:val="0"/>
          <w:marRight w:val="0"/>
          <w:marTop w:val="15"/>
          <w:marBottom w:val="0"/>
          <w:divBdr>
            <w:top w:val="none" w:sz="0" w:space="0" w:color="auto"/>
            <w:left w:val="none" w:sz="0" w:space="0" w:color="auto"/>
            <w:bottom w:val="none" w:sz="0" w:space="0" w:color="auto"/>
            <w:right w:val="none" w:sz="0" w:space="0" w:color="auto"/>
          </w:divBdr>
        </w:div>
        <w:div w:id="1920551764">
          <w:marLeft w:val="0"/>
          <w:marRight w:val="0"/>
          <w:marTop w:val="0"/>
          <w:marBottom w:val="0"/>
          <w:divBdr>
            <w:top w:val="none" w:sz="0" w:space="0" w:color="auto"/>
            <w:left w:val="none" w:sz="0" w:space="0" w:color="auto"/>
            <w:bottom w:val="none" w:sz="0" w:space="0" w:color="auto"/>
            <w:right w:val="none" w:sz="0" w:space="0" w:color="auto"/>
          </w:divBdr>
        </w:div>
        <w:div w:id="717969155">
          <w:marLeft w:val="0"/>
          <w:marRight w:val="0"/>
          <w:marTop w:val="30"/>
          <w:marBottom w:val="0"/>
          <w:divBdr>
            <w:top w:val="none" w:sz="0" w:space="0" w:color="auto"/>
            <w:left w:val="none" w:sz="0" w:space="0" w:color="auto"/>
            <w:bottom w:val="none" w:sz="0" w:space="0" w:color="auto"/>
            <w:right w:val="none" w:sz="0" w:space="0" w:color="auto"/>
          </w:divBdr>
          <w:divsChild>
            <w:div w:id="1902010532">
              <w:marLeft w:val="0"/>
              <w:marRight w:val="0"/>
              <w:marTop w:val="0"/>
              <w:marBottom w:val="0"/>
              <w:divBdr>
                <w:top w:val="none" w:sz="0" w:space="0" w:color="auto"/>
                <w:left w:val="none" w:sz="0" w:space="0" w:color="auto"/>
                <w:bottom w:val="none" w:sz="0" w:space="0" w:color="auto"/>
                <w:right w:val="none" w:sz="0" w:space="0" w:color="auto"/>
              </w:divBdr>
            </w:div>
          </w:divsChild>
        </w:div>
        <w:div w:id="1042250725">
          <w:marLeft w:val="0"/>
          <w:marRight w:val="0"/>
          <w:marTop w:val="15"/>
          <w:marBottom w:val="0"/>
          <w:divBdr>
            <w:top w:val="none" w:sz="0" w:space="0" w:color="auto"/>
            <w:left w:val="none" w:sz="0" w:space="0" w:color="auto"/>
            <w:bottom w:val="none" w:sz="0" w:space="0" w:color="auto"/>
            <w:right w:val="none" w:sz="0" w:space="0" w:color="auto"/>
          </w:divBdr>
        </w:div>
        <w:div w:id="863320753">
          <w:marLeft w:val="0"/>
          <w:marRight w:val="0"/>
          <w:marTop w:val="0"/>
          <w:marBottom w:val="0"/>
          <w:divBdr>
            <w:top w:val="none" w:sz="0" w:space="0" w:color="auto"/>
            <w:left w:val="none" w:sz="0" w:space="0" w:color="auto"/>
            <w:bottom w:val="none" w:sz="0" w:space="0" w:color="auto"/>
            <w:right w:val="none" w:sz="0" w:space="0" w:color="auto"/>
          </w:divBdr>
        </w:div>
        <w:div w:id="1235043461">
          <w:marLeft w:val="0"/>
          <w:marRight w:val="0"/>
          <w:marTop w:val="30"/>
          <w:marBottom w:val="0"/>
          <w:divBdr>
            <w:top w:val="none" w:sz="0" w:space="0" w:color="auto"/>
            <w:left w:val="none" w:sz="0" w:space="0" w:color="auto"/>
            <w:bottom w:val="none" w:sz="0" w:space="0" w:color="auto"/>
            <w:right w:val="none" w:sz="0" w:space="0" w:color="auto"/>
          </w:divBdr>
          <w:divsChild>
            <w:div w:id="824318059">
              <w:marLeft w:val="0"/>
              <w:marRight w:val="0"/>
              <w:marTop w:val="0"/>
              <w:marBottom w:val="0"/>
              <w:divBdr>
                <w:top w:val="none" w:sz="0" w:space="0" w:color="auto"/>
                <w:left w:val="none" w:sz="0" w:space="0" w:color="auto"/>
                <w:bottom w:val="none" w:sz="0" w:space="0" w:color="auto"/>
                <w:right w:val="none" w:sz="0" w:space="0" w:color="auto"/>
              </w:divBdr>
            </w:div>
          </w:divsChild>
        </w:div>
        <w:div w:id="1289315287">
          <w:marLeft w:val="0"/>
          <w:marRight w:val="0"/>
          <w:marTop w:val="15"/>
          <w:marBottom w:val="0"/>
          <w:divBdr>
            <w:top w:val="none" w:sz="0" w:space="0" w:color="auto"/>
            <w:left w:val="none" w:sz="0" w:space="0" w:color="auto"/>
            <w:bottom w:val="none" w:sz="0" w:space="0" w:color="auto"/>
            <w:right w:val="none" w:sz="0" w:space="0" w:color="auto"/>
          </w:divBdr>
        </w:div>
        <w:div w:id="1128741608">
          <w:marLeft w:val="0"/>
          <w:marRight w:val="0"/>
          <w:marTop w:val="0"/>
          <w:marBottom w:val="0"/>
          <w:divBdr>
            <w:top w:val="none" w:sz="0" w:space="0" w:color="auto"/>
            <w:left w:val="none" w:sz="0" w:space="0" w:color="auto"/>
            <w:bottom w:val="none" w:sz="0" w:space="0" w:color="auto"/>
            <w:right w:val="none" w:sz="0" w:space="0" w:color="auto"/>
          </w:divBdr>
        </w:div>
      </w:divsChild>
    </w:div>
    <w:div w:id="2098792964">
      <w:bodyDiv w:val="1"/>
      <w:marLeft w:val="0"/>
      <w:marRight w:val="0"/>
      <w:marTop w:val="0"/>
      <w:marBottom w:val="0"/>
      <w:divBdr>
        <w:top w:val="none" w:sz="0" w:space="0" w:color="auto"/>
        <w:left w:val="none" w:sz="0" w:space="0" w:color="auto"/>
        <w:bottom w:val="none" w:sz="0" w:space="0" w:color="auto"/>
        <w:right w:val="none" w:sz="0" w:space="0" w:color="auto"/>
      </w:divBdr>
    </w:div>
    <w:div w:id="21301971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ugdpr.org/the-regulation/" TargetMode="External"/><Relationship Id="rId18" Type="http://schemas.openxmlformats.org/officeDocument/2006/relationships/hyperlink" Target="mailto:pgresearch@uwtsd.ac.uk" TargetMode="External"/><Relationship Id="rId26" Type="http://schemas.openxmlformats.org/officeDocument/2006/relationships/hyperlink" Target="http://www.diva-portal.org/smash/record.jsf?pid=diva2:322544" TargetMode="External"/><Relationship Id="rId3" Type="http://schemas.openxmlformats.org/officeDocument/2006/relationships/customXml" Target="../customXml/item3.xml"/><Relationship Id="rId21" Type="http://schemas.openxmlformats.org/officeDocument/2006/relationships/hyperlink" Target="http://www.academic-confrences.org/policies/abstract-guidelines-for-papers"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ico.org.uk/for-organisations/guide-to-data-protection/introduction-to-data-protection/introduction-to-data-protection/" TargetMode="External"/><Relationship Id="rId17" Type="http://schemas.openxmlformats.org/officeDocument/2006/relationships/hyperlink" Target="http://www.uwtsd.ac.uk/media/uwtsd-website/content-assets/documents/research/Research-Integrity-and-Ethics---Code-of-Practice-(2015-18).pdf" TargetMode="External"/><Relationship Id="rId25" Type="http://schemas.openxmlformats.org/officeDocument/2006/relationships/hyperlink" Target="http://www.hse.gov.uk/entertainment/childrens-play-july-2012.pdf" TargetMode="External"/><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yperlink" Target="mailto:pgresearch@uwtsd.ac.uk" TargetMode="External"/><Relationship Id="rId29" Type="http://schemas.openxmlformats.org/officeDocument/2006/relationships/hyperlink" Target="https://downloads.unicef.org.uk/wp-content/uploads/2010/05/UNCRC_united_nations_convention_on_the_rights_of_the_child.pdf?_ga=2.14289139.51853438.1571593120-1687368259.155783866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yperlink" Target="http://everychildwales.co.uk/playing-outdoors/" TargetMode="External"/><Relationship Id="rId32"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hyperlink" Target="file:///C:/Users/User/AppData/Local/Packages/Microsoft.MicrosoftEdge_8wekyb3d8bbwe/TempState/Downloads/ERIC-compendium-Ethical-Guidance-Informed-consent-section-only%20(1).pdf" TargetMode="External"/><Relationship Id="rId28" Type="http://schemas.openxmlformats.org/officeDocument/2006/relationships/hyperlink" Target="https://www.open.edu/openlearn/ocw/mod/oucontent/view.php?printable=1&amp;id=48638" TargetMode="External"/><Relationship Id="rId10" Type="http://schemas.openxmlformats.org/officeDocument/2006/relationships/endnotes" Target="endnotes.xml"/><Relationship Id="rId19" Type="http://schemas.openxmlformats.org/officeDocument/2006/relationships/hyperlink" Target="http://www.uwtsd.ac.uk/academic-office/" TargetMode="External"/><Relationship Id="rId31" Type="http://schemas.openxmlformats.org/officeDocument/2006/relationships/hyperlink" Target="https://s3-eu-west-1.amazonaws.com/hwb-live-storage/b3/3c/8c/5f/267e48f8bf37c66bd3d8bb5b/draft-statutory-guidance-health-and-well-being.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2" Type="http://schemas.openxmlformats.org/officeDocument/2006/relationships/hyperlink" Target="https://www.collinsdictionary.com/dictionary/english/keyword" TargetMode="External"/><Relationship Id="rId27" Type="http://schemas.openxmlformats.org/officeDocument/2006/relationships/hyperlink" Target="https://www.tandfonline.com/doi/abs/10.3109/13814780209160850" TargetMode="External"/><Relationship Id="rId30" Type="http://schemas.openxmlformats.org/officeDocument/2006/relationships/hyperlink" Target="http://www.assembly.wales/Laid%20Documents/GEN-LD9061%20-%20Creating%20a%20Play%20Friendly%20Wales%20-%20Statutory%20Guidance%20to%20Local%20Authorities%20on%20assessing%20for%20sufficie-11102012-239348/gen-ld9061-e-English.pdf" TargetMode="External"/><Relationship Id="rId35" Type="http://schemas.openxmlformats.org/officeDocument/2006/relationships/theme" Target="theme/theme1.xml"/><Relationship Id="rId8" Type="http://schemas.openxmlformats.org/officeDocument/2006/relationships/webSettings" Target="webSetting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DEA6D86E-3D3F-3245-AAF2-5651864D48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189</TotalTime>
  <Pages>22</Pages>
  <Words>7346</Words>
  <Characters>41874</Characters>
  <Application>Microsoft Office Word</Application>
  <DocSecurity>0</DocSecurity>
  <Lines>348</Lines>
  <Paragraphs>98</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49122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Nilufa Khanum</cp:lastModifiedBy>
  <cp:revision>9</cp:revision>
  <cp:lastPrinted>2016-10-24T12:21:00Z</cp:lastPrinted>
  <dcterms:created xsi:type="dcterms:W3CDTF">2019-10-24T10:23:00Z</dcterms:created>
  <dcterms:modified xsi:type="dcterms:W3CDTF">2019-10-25T22:58:00Z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