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41618" w14:textId="4A15F553" w:rsidR="00241465" w:rsidRDefault="00DE7B9A">
      <w:pPr>
        <w:spacing w:line="240" w:lineRule="auto"/>
        <w:ind w:firstLine="0"/>
        <w:rPr>
          <w:rFonts w:ascii="Arial" w:eastAsia="Arial" w:hAnsi="Arial" w:cs="Arial"/>
          <w:sz w:val="22"/>
          <w:szCs w:val="22"/>
        </w:rPr>
      </w:pPr>
      <w:r>
        <w:rPr>
          <w:rFonts w:ascii="Arial" w:eastAsia="Arial" w:hAnsi="Arial" w:cs="Arial"/>
          <w:sz w:val="22"/>
          <w:szCs w:val="22"/>
        </w:rPr>
        <w:t xml:space="preserve">                                                  </w:t>
      </w:r>
      <w:r w:rsidR="002E669D">
        <w:rPr>
          <w:rFonts w:ascii="Arial" w:eastAsia="Arial" w:hAnsi="Arial" w:cs="Arial"/>
          <w:noProof/>
          <w:sz w:val="22"/>
          <w:szCs w:val="22"/>
        </w:rPr>
        <w:drawing>
          <wp:inline distT="0" distB="0" distL="0" distR="0" wp14:anchorId="13D6F32E" wp14:editId="383BD97E">
            <wp:extent cx="2286000" cy="1304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86000" cy="1304925"/>
                    </a:xfrm>
                    <a:prstGeom prst="rect">
                      <a:avLst/>
                    </a:prstGeom>
                    <a:ln/>
                  </pic:spPr>
                </pic:pic>
              </a:graphicData>
            </a:graphic>
          </wp:inline>
        </w:drawing>
      </w:r>
    </w:p>
    <w:p w14:paraId="24206CD0" w14:textId="77777777" w:rsidR="00241465" w:rsidRDefault="00241465">
      <w:pPr>
        <w:spacing w:before="360" w:after="80"/>
        <w:ind w:firstLine="0"/>
        <w:rPr>
          <w:rFonts w:ascii="Arial" w:eastAsia="Arial" w:hAnsi="Arial" w:cs="Arial"/>
          <w:sz w:val="22"/>
          <w:szCs w:val="22"/>
        </w:rPr>
      </w:pPr>
    </w:p>
    <w:p w14:paraId="0AFB3617" w14:textId="77777777" w:rsidR="00241465" w:rsidRDefault="002E669D">
      <w:pPr>
        <w:spacing w:before="360" w:after="80"/>
        <w:ind w:firstLine="0"/>
        <w:jc w:val="center"/>
        <w:rPr>
          <w:rFonts w:ascii="Arial" w:eastAsia="Arial" w:hAnsi="Arial" w:cs="Arial"/>
          <w:sz w:val="22"/>
          <w:szCs w:val="22"/>
        </w:rPr>
      </w:pPr>
      <w:r>
        <w:rPr>
          <w:rFonts w:ascii="Arial" w:eastAsia="Arial" w:hAnsi="Arial" w:cs="Arial"/>
          <w:sz w:val="22"/>
          <w:szCs w:val="22"/>
        </w:rPr>
        <w:t>Emotional Intelligence in a Multigenerational Workplace</w:t>
      </w:r>
    </w:p>
    <w:p w14:paraId="6256D19E" w14:textId="77777777" w:rsidR="00241465" w:rsidRDefault="002E669D">
      <w:pPr>
        <w:spacing w:before="360" w:after="80"/>
        <w:ind w:firstLine="0"/>
        <w:jc w:val="center"/>
        <w:rPr>
          <w:rFonts w:ascii="Arial" w:eastAsia="Arial" w:hAnsi="Arial" w:cs="Arial"/>
          <w:sz w:val="22"/>
          <w:szCs w:val="22"/>
        </w:rPr>
      </w:pPr>
      <w:r>
        <w:rPr>
          <w:rFonts w:ascii="Arial" w:eastAsia="Arial" w:hAnsi="Arial" w:cs="Arial"/>
          <w:sz w:val="22"/>
          <w:szCs w:val="22"/>
        </w:rPr>
        <w:t>The importance of emotional intelligence in the collaboration between Generation X, Millennials and Generation Z</w:t>
      </w:r>
    </w:p>
    <w:p w14:paraId="37B47C41" w14:textId="77777777" w:rsidR="00241465" w:rsidRDefault="002E669D">
      <w:pPr>
        <w:spacing w:before="360" w:after="80"/>
        <w:ind w:firstLine="0"/>
        <w:jc w:val="center"/>
        <w:rPr>
          <w:rFonts w:ascii="Arial" w:eastAsia="Arial" w:hAnsi="Arial" w:cs="Arial"/>
          <w:sz w:val="22"/>
          <w:szCs w:val="22"/>
        </w:rPr>
      </w:pPr>
      <w:r>
        <w:rPr>
          <w:rFonts w:ascii="Arial" w:eastAsia="Arial" w:hAnsi="Arial" w:cs="Arial"/>
          <w:sz w:val="22"/>
          <w:szCs w:val="22"/>
        </w:rPr>
        <w:t>Module: LCLM 5006</w:t>
      </w:r>
    </w:p>
    <w:p w14:paraId="220FABFF" w14:textId="3EF96588" w:rsidR="00241465" w:rsidRDefault="002E669D">
      <w:pPr>
        <w:spacing w:before="360" w:after="80"/>
        <w:ind w:firstLine="0"/>
        <w:jc w:val="center"/>
        <w:rPr>
          <w:rFonts w:ascii="Arial" w:eastAsia="Arial" w:hAnsi="Arial" w:cs="Arial"/>
          <w:sz w:val="22"/>
          <w:szCs w:val="22"/>
        </w:rPr>
      </w:pPr>
      <w:r>
        <w:rPr>
          <w:rFonts w:ascii="Arial" w:eastAsia="Arial" w:hAnsi="Arial" w:cs="Arial"/>
          <w:sz w:val="22"/>
          <w:szCs w:val="22"/>
        </w:rPr>
        <w:t>Prepared by: Dovar Navruzshoev</w:t>
      </w:r>
    </w:p>
    <w:p w14:paraId="73E13A11" w14:textId="1C9E6CC4" w:rsidR="00DE7B9A" w:rsidRDefault="00DE7B9A">
      <w:pPr>
        <w:spacing w:before="360" w:after="80"/>
        <w:ind w:firstLine="0"/>
        <w:jc w:val="center"/>
        <w:rPr>
          <w:rFonts w:ascii="Arial" w:eastAsia="Arial" w:hAnsi="Arial" w:cs="Arial"/>
          <w:sz w:val="22"/>
          <w:szCs w:val="22"/>
        </w:rPr>
      </w:pPr>
      <w:r>
        <w:rPr>
          <w:rFonts w:ascii="Arial" w:eastAsia="Arial" w:hAnsi="Arial" w:cs="Arial"/>
          <w:sz w:val="22"/>
          <w:szCs w:val="22"/>
        </w:rPr>
        <w:t>Student ID: 2417185</w:t>
      </w:r>
    </w:p>
    <w:p w14:paraId="3C708168" w14:textId="6C7686D2" w:rsidR="00DE7B9A" w:rsidRDefault="00DE7B9A">
      <w:pPr>
        <w:spacing w:before="360" w:after="80"/>
        <w:ind w:firstLine="0"/>
        <w:jc w:val="center"/>
        <w:rPr>
          <w:rFonts w:ascii="Arial" w:eastAsia="Arial" w:hAnsi="Arial" w:cs="Arial"/>
          <w:sz w:val="22"/>
          <w:szCs w:val="22"/>
        </w:rPr>
      </w:pPr>
      <w:r>
        <w:rPr>
          <w:rFonts w:ascii="Arial" w:eastAsia="Arial" w:hAnsi="Arial" w:cs="Arial"/>
          <w:sz w:val="22"/>
          <w:szCs w:val="22"/>
        </w:rPr>
        <w:t xml:space="preserve">Lecture: Nishi Ramsurrun </w:t>
      </w:r>
    </w:p>
    <w:p w14:paraId="4E461C12" w14:textId="77777777" w:rsidR="00241465" w:rsidRDefault="002E669D">
      <w:pPr>
        <w:spacing w:before="360" w:after="80"/>
        <w:ind w:firstLine="0"/>
        <w:jc w:val="center"/>
        <w:rPr>
          <w:rFonts w:ascii="Arial" w:eastAsia="Arial" w:hAnsi="Arial" w:cs="Arial"/>
          <w:sz w:val="22"/>
          <w:szCs w:val="22"/>
        </w:rPr>
      </w:pPr>
      <w:r>
        <w:rPr>
          <w:rFonts w:ascii="Arial" w:eastAsia="Arial" w:hAnsi="Arial" w:cs="Arial"/>
          <w:sz w:val="22"/>
          <w:szCs w:val="22"/>
        </w:rPr>
        <w:t>Date: July 2026</w:t>
      </w:r>
    </w:p>
    <w:p w14:paraId="72AFAE7C"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 xml:space="preserve"> </w:t>
      </w:r>
    </w:p>
    <w:p w14:paraId="58C5C3FB"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 xml:space="preserve"> </w:t>
      </w:r>
    </w:p>
    <w:p w14:paraId="35FC549E" w14:textId="77777777" w:rsidR="00241465" w:rsidRDefault="00241465">
      <w:pPr>
        <w:spacing w:before="360" w:after="80"/>
        <w:ind w:firstLine="0"/>
        <w:rPr>
          <w:rFonts w:ascii="Arial" w:eastAsia="Arial" w:hAnsi="Arial" w:cs="Arial"/>
          <w:sz w:val="22"/>
          <w:szCs w:val="22"/>
        </w:rPr>
      </w:pPr>
    </w:p>
    <w:p w14:paraId="2C470279" w14:textId="77777777" w:rsidR="00241465" w:rsidRDefault="00241465">
      <w:pPr>
        <w:spacing w:before="360" w:after="80"/>
        <w:ind w:firstLine="0"/>
        <w:rPr>
          <w:rFonts w:ascii="Arial" w:eastAsia="Arial" w:hAnsi="Arial" w:cs="Arial"/>
          <w:sz w:val="22"/>
          <w:szCs w:val="22"/>
        </w:rPr>
      </w:pPr>
    </w:p>
    <w:p w14:paraId="3B36A3F7" w14:textId="77777777" w:rsidR="00241465" w:rsidRDefault="00241465">
      <w:pPr>
        <w:spacing w:before="360" w:after="80"/>
        <w:ind w:firstLine="0"/>
        <w:rPr>
          <w:rFonts w:ascii="Arial" w:eastAsia="Arial" w:hAnsi="Arial" w:cs="Arial"/>
          <w:sz w:val="22"/>
          <w:szCs w:val="22"/>
        </w:rPr>
      </w:pPr>
    </w:p>
    <w:p w14:paraId="3A3D0390" w14:textId="77777777" w:rsidR="00241465" w:rsidRDefault="002E669D">
      <w:pPr>
        <w:spacing w:before="360" w:after="80"/>
        <w:ind w:firstLine="0"/>
        <w:jc w:val="center"/>
        <w:rPr>
          <w:rFonts w:ascii="Arial" w:eastAsia="Arial" w:hAnsi="Arial" w:cs="Arial"/>
          <w:sz w:val="22"/>
          <w:szCs w:val="22"/>
        </w:rPr>
      </w:pPr>
      <w:r>
        <w:rPr>
          <w:rFonts w:ascii="Arial" w:eastAsia="Arial" w:hAnsi="Arial" w:cs="Arial"/>
          <w:sz w:val="22"/>
          <w:szCs w:val="22"/>
        </w:rPr>
        <w:t>Table of content</w:t>
      </w:r>
    </w:p>
    <w:sdt>
      <w:sdtPr>
        <w:id w:val="1319513975"/>
        <w:docPartObj>
          <w:docPartGallery w:val="Table of Contents"/>
          <w:docPartUnique/>
        </w:docPartObj>
      </w:sdtPr>
      <w:sdtEndPr/>
      <w:sdtContent>
        <w:p w14:paraId="51BE7411" w14:textId="77777777" w:rsidR="00241465" w:rsidRDefault="002E669D">
          <w:pPr>
            <w:widowControl w:val="0"/>
            <w:tabs>
              <w:tab w:val="right" w:leader="dot" w:pos="12000"/>
            </w:tabs>
            <w:spacing w:before="60" w:line="240" w:lineRule="auto"/>
            <w:ind w:firstLine="0"/>
            <w:rPr>
              <w:b/>
              <w:bCs/>
              <w:color w:val="000000"/>
            </w:rPr>
          </w:pPr>
          <w:r>
            <w:fldChar w:fldCharType="begin"/>
          </w:r>
          <w:r>
            <w:instrText xml:space="preserve"> TOC \h \u \z \t "Heading 1,1,Heading 2,2,Heading 3,3,Heading 4,4,Heading 5,5,Heading 6,6,"</w:instrText>
          </w:r>
          <w:r>
            <w:fldChar w:fldCharType="separate"/>
          </w:r>
          <w:hyperlink w:anchor="_4iwdqhu90gcf">
            <w:r>
              <w:rPr>
                <w:rFonts w:ascii="Arial" w:eastAsia="Arial" w:hAnsi="Arial" w:cs="Arial"/>
                <w:color w:val="000000"/>
                <w:sz w:val="22"/>
                <w:szCs w:val="22"/>
              </w:rPr>
              <w:t>1. Introduction</w:t>
            </w:r>
            <w:r>
              <w:rPr>
                <w:rFonts w:ascii="Arial" w:eastAsia="Arial" w:hAnsi="Arial" w:cs="Arial"/>
                <w:color w:val="000000"/>
                <w:sz w:val="22"/>
                <w:szCs w:val="22"/>
              </w:rPr>
              <w:tab/>
              <w:t>2</w:t>
            </w:r>
          </w:hyperlink>
        </w:p>
        <w:p w14:paraId="12779854" w14:textId="77777777" w:rsidR="00241465" w:rsidRDefault="002E669D">
          <w:pPr>
            <w:widowControl w:val="0"/>
            <w:tabs>
              <w:tab w:val="right" w:leader="dot" w:pos="12000"/>
            </w:tabs>
            <w:spacing w:before="60" w:line="240" w:lineRule="auto"/>
            <w:ind w:firstLine="0"/>
            <w:rPr>
              <w:b/>
              <w:bCs/>
              <w:color w:val="000000"/>
            </w:rPr>
          </w:pPr>
          <w:hyperlink w:anchor="_3b4kbge7nioq">
            <w:r>
              <w:rPr>
                <w:rFonts w:ascii="Arial" w:eastAsia="Arial" w:hAnsi="Arial" w:cs="Arial"/>
                <w:color w:val="000000"/>
                <w:sz w:val="22"/>
                <w:szCs w:val="22"/>
              </w:rPr>
              <w:t>2. Task 1: Emotional Intelligence in the Workplace</w:t>
            </w:r>
            <w:r>
              <w:rPr>
                <w:rFonts w:ascii="Arial" w:eastAsia="Arial" w:hAnsi="Arial" w:cs="Arial"/>
                <w:color w:val="000000"/>
                <w:sz w:val="22"/>
                <w:szCs w:val="22"/>
              </w:rPr>
              <w:tab/>
              <w:t>2</w:t>
            </w:r>
          </w:hyperlink>
        </w:p>
        <w:p w14:paraId="111B946D" w14:textId="77777777" w:rsidR="00241465" w:rsidRDefault="002E669D">
          <w:pPr>
            <w:widowControl w:val="0"/>
            <w:tabs>
              <w:tab w:val="right" w:leader="dot" w:pos="12000"/>
            </w:tabs>
            <w:spacing w:before="60" w:line="240" w:lineRule="auto"/>
            <w:ind w:firstLine="0"/>
            <w:rPr>
              <w:b/>
              <w:bCs/>
              <w:color w:val="000000"/>
            </w:rPr>
          </w:pPr>
          <w:hyperlink w:anchor="_x797dcu0426i">
            <w:r>
              <w:rPr>
                <w:rFonts w:ascii="Arial" w:eastAsia="Arial" w:hAnsi="Arial" w:cs="Arial"/>
                <w:color w:val="000000"/>
                <w:sz w:val="22"/>
                <w:szCs w:val="22"/>
              </w:rPr>
              <w:t>2.1 Models of Emotional Intelligence</w:t>
            </w:r>
            <w:r>
              <w:rPr>
                <w:rFonts w:ascii="Arial" w:eastAsia="Arial" w:hAnsi="Arial" w:cs="Arial"/>
                <w:color w:val="000000"/>
                <w:sz w:val="22"/>
                <w:szCs w:val="22"/>
              </w:rPr>
              <w:tab/>
              <w:t>2</w:t>
            </w:r>
          </w:hyperlink>
        </w:p>
        <w:p w14:paraId="6A19DF21" w14:textId="77777777" w:rsidR="00241465" w:rsidRDefault="002E669D">
          <w:pPr>
            <w:widowControl w:val="0"/>
            <w:tabs>
              <w:tab w:val="right" w:leader="dot" w:pos="12000"/>
            </w:tabs>
            <w:spacing w:before="60" w:line="240" w:lineRule="auto"/>
            <w:ind w:firstLine="0"/>
            <w:rPr>
              <w:b/>
              <w:bCs/>
              <w:color w:val="000000"/>
            </w:rPr>
          </w:pPr>
          <w:hyperlink w:anchor="_i9dhlchxo5ae">
            <w:r>
              <w:rPr>
                <w:rFonts w:ascii="Arial" w:eastAsia="Arial" w:hAnsi="Arial" w:cs="Arial"/>
                <w:color w:val="000000"/>
                <w:sz w:val="22"/>
                <w:szCs w:val="22"/>
              </w:rPr>
              <w:t>2.2 Using EI to Improve Performance</w:t>
            </w:r>
            <w:r>
              <w:rPr>
                <w:rFonts w:ascii="Arial" w:eastAsia="Arial" w:hAnsi="Arial" w:cs="Arial"/>
                <w:color w:val="000000"/>
                <w:sz w:val="22"/>
                <w:szCs w:val="22"/>
              </w:rPr>
              <w:tab/>
              <w:t>4</w:t>
            </w:r>
          </w:hyperlink>
        </w:p>
        <w:p w14:paraId="7D91E467" w14:textId="77777777" w:rsidR="00241465" w:rsidRDefault="002E669D">
          <w:pPr>
            <w:widowControl w:val="0"/>
            <w:tabs>
              <w:tab w:val="right" w:leader="dot" w:pos="12000"/>
            </w:tabs>
            <w:spacing w:before="60" w:line="240" w:lineRule="auto"/>
            <w:ind w:left="360" w:firstLine="0"/>
            <w:rPr>
              <w:color w:val="000000"/>
            </w:rPr>
          </w:pPr>
          <w:hyperlink w:anchor="_epo8dagfbrmj">
            <w:r>
              <w:rPr>
                <w:rFonts w:ascii="Arial" w:eastAsia="Arial" w:hAnsi="Arial" w:cs="Arial"/>
                <w:color w:val="000000"/>
                <w:sz w:val="22"/>
                <w:szCs w:val="22"/>
              </w:rPr>
              <w:t>2.3 Using EI to Improve Communication and Collaboration</w:t>
            </w:r>
            <w:r>
              <w:rPr>
                <w:rFonts w:ascii="Arial" w:eastAsia="Arial" w:hAnsi="Arial" w:cs="Arial"/>
                <w:color w:val="000000"/>
                <w:sz w:val="22"/>
                <w:szCs w:val="22"/>
              </w:rPr>
              <w:tab/>
              <w:t>5</w:t>
            </w:r>
          </w:hyperlink>
        </w:p>
        <w:p w14:paraId="60F44771" w14:textId="77777777" w:rsidR="00241465" w:rsidRDefault="002E669D">
          <w:pPr>
            <w:widowControl w:val="0"/>
            <w:tabs>
              <w:tab w:val="right" w:leader="dot" w:pos="12000"/>
            </w:tabs>
            <w:spacing w:before="60" w:line="240" w:lineRule="auto"/>
            <w:ind w:left="360" w:firstLine="0"/>
            <w:rPr>
              <w:color w:val="000000"/>
            </w:rPr>
          </w:pPr>
          <w:hyperlink w:anchor="_ahc6hkkm0job">
            <w:r>
              <w:rPr>
                <w:rFonts w:ascii="Arial" w:eastAsia="Arial" w:hAnsi="Arial" w:cs="Arial"/>
                <w:color w:val="000000"/>
                <w:sz w:val="22"/>
                <w:szCs w:val="22"/>
              </w:rPr>
              <w:t>2.4 Using EI to Support Employee Well-being</w:t>
            </w:r>
            <w:r>
              <w:rPr>
                <w:rFonts w:ascii="Arial" w:eastAsia="Arial" w:hAnsi="Arial" w:cs="Arial"/>
                <w:color w:val="000000"/>
                <w:sz w:val="22"/>
                <w:szCs w:val="22"/>
              </w:rPr>
              <w:tab/>
              <w:t>5</w:t>
            </w:r>
          </w:hyperlink>
        </w:p>
        <w:p w14:paraId="166595FE" w14:textId="77777777" w:rsidR="00241465" w:rsidRDefault="002E669D">
          <w:pPr>
            <w:widowControl w:val="0"/>
            <w:tabs>
              <w:tab w:val="right" w:leader="dot" w:pos="12000"/>
            </w:tabs>
            <w:spacing w:before="60" w:line="240" w:lineRule="auto"/>
            <w:ind w:left="360" w:firstLine="0"/>
            <w:rPr>
              <w:color w:val="000000"/>
            </w:rPr>
          </w:pPr>
          <w:hyperlink w:anchor="_4kpavfb3vy2o">
            <w:r>
              <w:rPr>
                <w:rFonts w:ascii="Arial" w:eastAsia="Arial" w:hAnsi="Arial" w:cs="Arial"/>
                <w:color w:val="000000"/>
                <w:sz w:val="22"/>
                <w:szCs w:val="22"/>
              </w:rPr>
              <w:t>2.5 Critical Evaluation</w:t>
            </w:r>
            <w:r>
              <w:rPr>
                <w:rFonts w:ascii="Arial" w:eastAsia="Arial" w:hAnsi="Arial" w:cs="Arial"/>
                <w:color w:val="000000"/>
                <w:sz w:val="22"/>
                <w:szCs w:val="22"/>
              </w:rPr>
              <w:tab/>
              <w:t>6</w:t>
            </w:r>
          </w:hyperlink>
        </w:p>
        <w:p w14:paraId="5237DFE1" w14:textId="77777777" w:rsidR="00241465" w:rsidRDefault="002E669D">
          <w:pPr>
            <w:widowControl w:val="0"/>
            <w:tabs>
              <w:tab w:val="right" w:leader="dot" w:pos="12000"/>
            </w:tabs>
            <w:spacing w:before="60" w:line="240" w:lineRule="auto"/>
            <w:ind w:left="360" w:firstLine="0"/>
            <w:rPr>
              <w:color w:val="000000"/>
            </w:rPr>
          </w:pPr>
          <w:hyperlink w:anchor="_8knxj14br6cx">
            <w:r>
              <w:rPr>
                <w:rFonts w:ascii="Arial" w:eastAsia="Arial" w:hAnsi="Arial" w:cs="Arial"/>
                <w:color w:val="000000"/>
                <w:sz w:val="22"/>
                <w:szCs w:val="22"/>
              </w:rPr>
              <w:t>2.6 Summary of Task 1</w:t>
            </w:r>
            <w:r>
              <w:rPr>
                <w:rFonts w:ascii="Arial" w:eastAsia="Arial" w:hAnsi="Arial" w:cs="Arial"/>
                <w:color w:val="000000"/>
                <w:sz w:val="22"/>
                <w:szCs w:val="22"/>
              </w:rPr>
              <w:tab/>
              <w:t>7</w:t>
            </w:r>
          </w:hyperlink>
        </w:p>
        <w:p w14:paraId="449493D4" w14:textId="77777777" w:rsidR="00241465" w:rsidRDefault="002E669D">
          <w:pPr>
            <w:widowControl w:val="0"/>
            <w:tabs>
              <w:tab w:val="right" w:leader="dot" w:pos="12000"/>
            </w:tabs>
            <w:spacing w:before="60" w:line="240" w:lineRule="auto"/>
            <w:ind w:firstLine="0"/>
            <w:rPr>
              <w:b/>
              <w:bCs/>
              <w:color w:val="000000"/>
            </w:rPr>
          </w:pPr>
          <w:hyperlink w:anchor="_pft6tlkg0a2p">
            <w:r>
              <w:rPr>
                <w:rFonts w:ascii="Arial" w:eastAsia="Arial" w:hAnsi="Arial" w:cs="Arial"/>
                <w:color w:val="000000"/>
                <w:sz w:val="22"/>
                <w:szCs w:val="22"/>
              </w:rPr>
              <w:t>3. Task 2: Emotional Intelligence in a Multigenerational Workforce</w:t>
            </w:r>
            <w:r>
              <w:rPr>
                <w:rFonts w:ascii="Arial" w:eastAsia="Arial" w:hAnsi="Arial" w:cs="Arial"/>
                <w:color w:val="000000"/>
                <w:sz w:val="22"/>
                <w:szCs w:val="22"/>
              </w:rPr>
              <w:tab/>
              <w:t>8</w:t>
            </w:r>
          </w:hyperlink>
        </w:p>
        <w:p w14:paraId="12F804BC" w14:textId="77777777" w:rsidR="00241465" w:rsidRDefault="002E669D">
          <w:pPr>
            <w:widowControl w:val="0"/>
            <w:tabs>
              <w:tab w:val="right" w:leader="dot" w:pos="12000"/>
            </w:tabs>
            <w:spacing w:before="60" w:line="240" w:lineRule="auto"/>
            <w:ind w:left="360" w:firstLine="0"/>
            <w:rPr>
              <w:color w:val="000000"/>
            </w:rPr>
          </w:pPr>
          <w:hyperlink w:anchor="_98jl55h3a0ja">
            <w:r>
              <w:rPr>
                <w:rFonts w:ascii="Arial" w:eastAsia="Arial" w:hAnsi="Arial" w:cs="Arial"/>
                <w:color w:val="000000"/>
                <w:sz w:val="22"/>
                <w:szCs w:val="22"/>
              </w:rPr>
              <w:t>3.1 What is a Multigenerational Workforce?</w:t>
            </w:r>
            <w:r>
              <w:rPr>
                <w:rFonts w:ascii="Arial" w:eastAsia="Arial" w:hAnsi="Arial" w:cs="Arial"/>
                <w:color w:val="000000"/>
                <w:sz w:val="22"/>
                <w:szCs w:val="22"/>
              </w:rPr>
              <w:tab/>
              <w:t>8</w:t>
            </w:r>
          </w:hyperlink>
        </w:p>
        <w:p w14:paraId="4FDA562B" w14:textId="77777777" w:rsidR="00241465" w:rsidRDefault="002E669D">
          <w:pPr>
            <w:widowControl w:val="0"/>
            <w:tabs>
              <w:tab w:val="right" w:leader="dot" w:pos="12000"/>
            </w:tabs>
            <w:spacing w:before="60" w:line="240" w:lineRule="auto"/>
            <w:ind w:left="360" w:firstLine="0"/>
            <w:rPr>
              <w:color w:val="000000"/>
            </w:rPr>
          </w:pPr>
          <w:hyperlink w:anchor="_s83qa6bc4ktf">
            <w:r>
              <w:rPr>
                <w:rFonts w:ascii="Arial" w:eastAsia="Arial" w:hAnsi="Arial" w:cs="Arial"/>
                <w:color w:val="000000"/>
                <w:sz w:val="22"/>
                <w:szCs w:val="22"/>
              </w:rPr>
              <w:t>3.2 Introducing the Three Generations</w:t>
            </w:r>
            <w:r>
              <w:rPr>
                <w:rFonts w:ascii="Arial" w:eastAsia="Arial" w:hAnsi="Arial" w:cs="Arial"/>
                <w:color w:val="000000"/>
                <w:sz w:val="22"/>
                <w:szCs w:val="22"/>
              </w:rPr>
              <w:tab/>
              <w:t>8</w:t>
            </w:r>
          </w:hyperlink>
        </w:p>
        <w:p w14:paraId="0628A078" w14:textId="77777777" w:rsidR="00241465" w:rsidRDefault="002E669D">
          <w:pPr>
            <w:widowControl w:val="0"/>
            <w:tabs>
              <w:tab w:val="right" w:leader="dot" w:pos="12000"/>
            </w:tabs>
            <w:spacing w:before="60" w:line="240" w:lineRule="auto"/>
            <w:ind w:left="360" w:firstLine="0"/>
            <w:rPr>
              <w:color w:val="000000"/>
            </w:rPr>
          </w:pPr>
          <w:hyperlink w:anchor="_fm6m6bblm0ya">
            <w:r>
              <w:rPr>
                <w:rFonts w:ascii="Arial" w:eastAsia="Arial" w:hAnsi="Arial" w:cs="Arial"/>
                <w:color w:val="000000"/>
                <w:sz w:val="22"/>
                <w:szCs w:val="22"/>
              </w:rPr>
              <w:t>3.3 Comparing Values, Communication, Motivation and Technology</w:t>
            </w:r>
            <w:r>
              <w:rPr>
                <w:rFonts w:ascii="Arial" w:eastAsia="Arial" w:hAnsi="Arial" w:cs="Arial"/>
                <w:color w:val="000000"/>
                <w:sz w:val="22"/>
                <w:szCs w:val="22"/>
              </w:rPr>
              <w:tab/>
              <w:t>9</w:t>
            </w:r>
          </w:hyperlink>
        </w:p>
        <w:p w14:paraId="5FA0BDD6" w14:textId="77777777" w:rsidR="00241465" w:rsidRDefault="002E669D">
          <w:pPr>
            <w:widowControl w:val="0"/>
            <w:tabs>
              <w:tab w:val="right" w:leader="dot" w:pos="12000"/>
            </w:tabs>
            <w:spacing w:before="60" w:line="240" w:lineRule="auto"/>
            <w:ind w:left="360" w:firstLine="0"/>
            <w:rPr>
              <w:color w:val="000000"/>
            </w:rPr>
          </w:pPr>
          <w:hyperlink w:anchor="_ndwjkc28cnsh">
            <w:r>
              <w:rPr>
                <w:rFonts w:ascii="Arial" w:eastAsia="Arial" w:hAnsi="Arial" w:cs="Arial"/>
                <w:color w:val="000000"/>
                <w:sz w:val="22"/>
                <w:szCs w:val="22"/>
              </w:rPr>
              <w:t>3.4 Applying Emotional Intelligence Across Generations</w:t>
            </w:r>
            <w:r>
              <w:rPr>
                <w:rFonts w:ascii="Arial" w:eastAsia="Arial" w:hAnsi="Arial" w:cs="Arial"/>
                <w:color w:val="000000"/>
                <w:sz w:val="22"/>
                <w:szCs w:val="22"/>
              </w:rPr>
              <w:tab/>
              <w:t>11</w:t>
            </w:r>
          </w:hyperlink>
        </w:p>
        <w:p w14:paraId="349F94F5" w14:textId="77777777" w:rsidR="00241465" w:rsidRDefault="002E669D">
          <w:pPr>
            <w:widowControl w:val="0"/>
            <w:tabs>
              <w:tab w:val="right" w:leader="dot" w:pos="12000"/>
            </w:tabs>
            <w:spacing w:before="60" w:line="240" w:lineRule="auto"/>
            <w:ind w:firstLine="0"/>
            <w:rPr>
              <w:b/>
              <w:bCs/>
              <w:color w:val="000000"/>
            </w:rPr>
          </w:pPr>
          <w:hyperlink w:anchor="_5lehfnmjq3wc">
            <w:r>
              <w:rPr>
                <w:rFonts w:ascii="Arial" w:eastAsia="Arial" w:hAnsi="Arial" w:cs="Arial"/>
                <w:color w:val="000000"/>
                <w:sz w:val="22"/>
                <w:szCs w:val="22"/>
              </w:rPr>
              <w:t>4. Conclusion</w:t>
            </w:r>
            <w:r>
              <w:rPr>
                <w:rFonts w:ascii="Arial" w:eastAsia="Arial" w:hAnsi="Arial" w:cs="Arial"/>
                <w:color w:val="000000"/>
                <w:sz w:val="22"/>
                <w:szCs w:val="22"/>
              </w:rPr>
              <w:tab/>
              <w:t>11</w:t>
            </w:r>
          </w:hyperlink>
        </w:p>
        <w:p w14:paraId="69224927" w14:textId="77777777" w:rsidR="00241465" w:rsidRDefault="002E669D">
          <w:pPr>
            <w:widowControl w:val="0"/>
            <w:tabs>
              <w:tab w:val="right" w:leader="dot" w:pos="12000"/>
            </w:tabs>
            <w:spacing w:before="60" w:line="240" w:lineRule="auto"/>
            <w:ind w:firstLine="0"/>
            <w:rPr>
              <w:rFonts w:ascii="Arial" w:eastAsia="Arial" w:hAnsi="Arial" w:cs="Arial"/>
              <w:color w:val="000000"/>
              <w:sz w:val="22"/>
              <w:szCs w:val="22"/>
            </w:rPr>
          </w:pPr>
          <w:hyperlink w:anchor="_657o4bd7u4md">
            <w:r>
              <w:rPr>
                <w:rFonts w:ascii="Arial" w:eastAsia="Arial" w:hAnsi="Arial" w:cs="Arial"/>
                <w:color w:val="000000"/>
                <w:sz w:val="22"/>
                <w:szCs w:val="22"/>
              </w:rPr>
              <w:t>5. References</w:t>
            </w:r>
            <w:r>
              <w:rPr>
                <w:rFonts w:ascii="Arial" w:eastAsia="Arial" w:hAnsi="Arial" w:cs="Arial"/>
                <w:color w:val="000000"/>
                <w:sz w:val="22"/>
                <w:szCs w:val="22"/>
              </w:rPr>
              <w:tab/>
              <w:t>13</w:t>
            </w:r>
          </w:hyperlink>
          <w:r>
            <w:fldChar w:fldCharType="end"/>
          </w:r>
        </w:p>
      </w:sdtContent>
    </w:sdt>
    <w:p w14:paraId="635D4850" w14:textId="77777777" w:rsidR="00241465" w:rsidRDefault="00241465">
      <w:pPr>
        <w:rPr>
          <w:rFonts w:ascii="Arial" w:eastAsia="Arial" w:hAnsi="Arial" w:cs="Arial"/>
          <w:sz w:val="22"/>
          <w:szCs w:val="22"/>
        </w:rPr>
      </w:pPr>
    </w:p>
    <w:p w14:paraId="0CAC1B87" w14:textId="77777777" w:rsidR="00241465" w:rsidRDefault="00241465">
      <w:pPr>
        <w:spacing w:before="360" w:after="80"/>
        <w:ind w:firstLine="0"/>
        <w:rPr>
          <w:rFonts w:ascii="Arial" w:eastAsia="Arial" w:hAnsi="Arial" w:cs="Arial"/>
          <w:sz w:val="22"/>
          <w:szCs w:val="22"/>
        </w:rPr>
      </w:pPr>
    </w:p>
    <w:p w14:paraId="41A8C430" w14:textId="77777777" w:rsidR="00241465" w:rsidRDefault="00241465">
      <w:pPr>
        <w:spacing w:before="360" w:after="80"/>
        <w:ind w:firstLine="0"/>
        <w:rPr>
          <w:rFonts w:ascii="Arial" w:eastAsia="Arial" w:hAnsi="Arial" w:cs="Arial"/>
          <w:sz w:val="22"/>
          <w:szCs w:val="22"/>
        </w:rPr>
      </w:pPr>
    </w:p>
    <w:p w14:paraId="027B3D7B" w14:textId="77777777" w:rsidR="00241465" w:rsidRDefault="00241465">
      <w:pPr>
        <w:spacing w:before="360" w:after="80"/>
        <w:ind w:firstLine="0"/>
        <w:rPr>
          <w:rFonts w:ascii="Arial" w:eastAsia="Arial" w:hAnsi="Arial" w:cs="Arial"/>
          <w:sz w:val="22"/>
          <w:szCs w:val="22"/>
        </w:rPr>
      </w:pPr>
    </w:p>
    <w:p w14:paraId="4CF25B91" w14:textId="77777777" w:rsidR="00241465" w:rsidRDefault="00241465">
      <w:pPr>
        <w:spacing w:before="360" w:after="80"/>
        <w:ind w:firstLine="0"/>
        <w:rPr>
          <w:rFonts w:ascii="Arial" w:eastAsia="Arial" w:hAnsi="Arial" w:cs="Arial"/>
          <w:sz w:val="22"/>
          <w:szCs w:val="22"/>
        </w:rPr>
      </w:pPr>
    </w:p>
    <w:p w14:paraId="08AFB940" w14:textId="77777777" w:rsidR="00241465" w:rsidRDefault="00241465">
      <w:pPr>
        <w:spacing w:before="360" w:after="80"/>
        <w:ind w:firstLine="0"/>
        <w:rPr>
          <w:rFonts w:ascii="Arial" w:eastAsia="Arial" w:hAnsi="Arial" w:cs="Arial"/>
          <w:sz w:val="22"/>
          <w:szCs w:val="22"/>
        </w:rPr>
      </w:pPr>
    </w:p>
    <w:p w14:paraId="5862821F" w14:textId="77777777" w:rsidR="00241465" w:rsidRDefault="00241465">
      <w:pPr>
        <w:spacing w:before="360" w:after="80"/>
        <w:ind w:firstLine="0"/>
        <w:rPr>
          <w:rFonts w:ascii="Arial" w:eastAsia="Arial" w:hAnsi="Arial" w:cs="Arial"/>
          <w:sz w:val="22"/>
          <w:szCs w:val="22"/>
        </w:rPr>
      </w:pPr>
    </w:p>
    <w:p w14:paraId="5626D01A" w14:textId="77777777" w:rsidR="00241465" w:rsidRDefault="00241465">
      <w:pPr>
        <w:spacing w:before="360" w:after="80"/>
        <w:ind w:firstLine="0"/>
        <w:rPr>
          <w:rFonts w:ascii="Arial" w:eastAsia="Arial" w:hAnsi="Arial" w:cs="Arial"/>
          <w:sz w:val="22"/>
          <w:szCs w:val="22"/>
        </w:rPr>
      </w:pPr>
    </w:p>
    <w:p w14:paraId="2A0A646A" w14:textId="77777777" w:rsidR="00241465" w:rsidRDefault="00241465">
      <w:pPr>
        <w:spacing w:before="360" w:after="80"/>
        <w:ind w:firstLine="0"/>
        <w:rPr>
          <w:rFonts w:ascii="Arial" w:eastAsia="Arial" w:hAnsi="Arial" w:cs="Arial"/>
          <w:sz w:val="22"/>
          <w:szCs w:val="22"/>
        </w:rPr>
      </w:pPr>
    </w:p>
    <w:p w14:paraId="6BBB10B8" w14:textId="77777777" w:rsidR="00241465" w:rsidRDefault="002E669D">
      <w:pPr>
        <w:pStyle w:val="Heading1"/>
        <w:numPr>
          <w:ilvl w:val="0"/>
          <w:numId w:val="1"/>
        </w:numPr>
        <w:rPr>
          <w:rFonts w:ascii="Arial" w:eastAsia="Arial" w:hAnsi="Arial" w:cs="Arial"/>
          <w:sz w:val="22"/>
          <w:szCs w:val="22"/>
        </w:rPr>
      </w:pPr>
      <w:bookmarkStart w:id="0" w:name="_4iwdqhu90gcf" w:colFirst="0" w:colLast="0"/>
      <w:bookmarkEnd w:id="0"/>
      <w:r>
        <w:rPr>
          <w:rFonts w:ascii="Arial" w:eastAsia="Arial" w:hAnsi="Arial" w:cs="Arial"/>
          <w:sz w:val="22"/>
          <w:szCs w:val="22"/>
        </w:rPr>
        <w:t xml:space="preserve"> Introduction</w:t>
      </w:r>
    </w:p>
    <w:p w14:paraId="027D575D"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Organizations today are often dealing with multi-generational teams, where each generation has been influenced by various social, economic, and technological factors (Dimock, 2019). In addition to this generational difference, employers have increasingly been looking for interpersonal or “soft” skills, and emotional intelligence (EI) is one of the most talked about of these skills (Goleman, 2004). Salovey and Mayer (1990) were among the first researchers to formally define emotional intelligence, as the abi</w:t>
      </w:r>
      <w:r>
        <w:rPr>
          <w:rFonts w:ascii="Arial" w:eastAsia="Arial" w:hAnsi="Arial" w:cs="Arial"/>
          <w:sz w:val="22"/>
          <w:szCs w:val="22"/>
        </w:rPr>
        <w:t>lity to perceive emotions in oneself and others, to distinguish between various emotions, and to use that information to inform thinking and action. Since then, EI has been associated with a variety of positive workplace outcomes such as greater performance, improved communication, and enhanced employee well-being (O'Boyle et al., 2011).</w:t>
      </w:r>
    </w:p>
    <w:p w14:paraId="1D8D2949"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This report is broken into two sections. Task one introduces the concept of emotional intelligence, discusses three prominent models of emotional intelligence created by Mayer and Salovey, Goleman, and Bar-On, and critically assesses the evidence for EI. Task two then extends these concepts to a specific, and truly relevant, work context: a team comprised of Generation X, Millennial and Generation Z members, and how EI can support this team to function more effectively.</w:t>
      </w:r>
    </w:p>
    <w:p w14:paraId="4B75863A" w14:textId="77777777" w:rsidR="00241465" w:rsidRDefault="002E669D">
      <w:pPr>
        <w:pStyle w:val="Heading1"/>
        <w:pBdr>
          <w:top w:val="nil"/>
          <w:left w:val="nil"/>
          <w:bottom w:val="nil"/>
          <w:right w:val="nil"/>
          <w:between w:val="nil"/>
        </w:pBdr>
        <w:spacing w:after="200" w:line="360" w:lineRule="auto"/>
        <w:jc w:val="both"/>
        <w:rPr>
          <w:rFonts w:ascii="Arial" w:eastAsia="Arial" w:hAnsi="Arial" w:cs="Arial"/>
          <w:sz w:val="22"/>
          <w:szCs w:val="22"/>
        </w:rPr>
      </w:pPr>
      <w:bookmarkStart w:id="1" w:name="_3b4kbge7nioq" w:colFirst="0" w:colLast="0"/>
      <w:bookmarkEnd w:id="1"/>
      <w:r>
        <w:rPr>
          <w:rFonts w:ascii="Arial" w:eastAsia="Arial" w:hAnsi="Arial" w:cs="Arial"/>
          <w:sz w:val="22"/>
          <w:szCs w:val="22"/>
        </w:rPr>
        <w:t>2. Task 1: Emotional Intelligence in the Workplace</w:t>
      </w:r>
    </w:p>
    <w:p w14:paraId="76AB2C18" w14:textId="77777777" w:rsidR="00241465" w:rsidRDefault="002E669D">
      <w:pPr>
        <w:pStyle w:val="Heading1"/>
        <w:spacing w:before="360" w:after="80"/>
        <w:rPr>
          <w:rFonts w:ascii="Arial" w:eastAsia="Arial" w:hAnsi="Arial" w:cs="Arial"/>
          <w:sz w:val="22"/>
          <w:szCs w:val="22"/>
        </w:rPr>
      </w:pPr>
      <w:bookmarkStart w:id="2" w:name="_x797dcu0426i" w:colFirst="0" w:colLast="0"/>
      <w:bookmarkEnd w:id="2"/>
      <w:r>
        <w:rPr>
          <w:rFonts w:ascii="Arial" w:eastAsia="Arial" w:hAnsi="Arial" w:cs="Arial"/>
          <w:sz w:val="22"/>
          <w:szCs w:val="22"/>
        </w:rPr>
        <w:t>2.1 Models of Emotional Intelligence</w:t>
      </w:r>
    </w:p>
    <w:p w14:paraId="1FC78A6F"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The emotional intelligence literature has three models: the ability model of Mayer and Salovey (1990), the mixed model of Goleman (2004), and the emotional-social model of Bar-On (2006).</w:t>
      </w:r>
    </w:p>
    <w:p w14:paraId="45168596"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lastRenderedPageBreak/>
        <w:t xml:space="preserve">Mayer and Salovey (1990) see EI as a true cognitive skill, like other cognitive skills, which can be accessed via performance tests instead of self-report. They have four related skills in their model: perceiving emotions accurately in oneself and others; using emotions to support thinking and decision making; understanding the causes and trajectory of emotions; and managing and regulating emotions to meet personal and social objectives. This model sees EI as an ability, and therefore typically measures it </w:t>
      </w:r>
      <w:r>
        <w:rPr>
          <w:rFonts w:ascii="Arial" w:eastAsia="Arial" w:hAnsi="Arial" w:cs="Arial"/>
          <w:sz w:val="22"/>
          <w:szCs w:val="22"/>
        </w:rPr>
        <w:t>through a test like the Mayer-Salovey-Caruso Emotional Intelligence Test, which rates responses as more or less correct.</w:t>
      </w:r>
    </w:p>
    <w:p w14:paraId="0C0FAD5A"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Goleman (2004) created a larger “mixed model” that integrates emotional skills and personality traits and skills at work. His model is based on five: self-awareness, self-regulation, motivation, empathy, and social skills. Based on a study of almost two hundred companies, Goleman (2004) found that these skills were more predictive of exceptional leaders than IQ or technical skill. Goleman's model is assessed by self-report questionnaires or 360-degree feedback, not by ability testing, as in Mayer and Salove</w:t>
      </w:r>
      <w:r>
        <w:rPr>
          <w:rFonts w:ascii="Arial" w:eastAsia="Arial" w:hAnsi="Arial" w:cs="Arial"/>
          <w:sz w:val="22"/>
          <w:szCs w:val="22"/>
        </w:rPr>
        <w:t>y's model.</w:t>
      </w:r>
    </w:p>
    <w:p w14:paraId="507A11B6"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Bar-On (2006) suggested a similar, emotional-social model, which he assessed with the Emotional Quotient Inventory (EQ-a). This model includes five facets of EI: intrapersonal skills (self-regard, emotional self-awareness); interpersonal skills (empathy, relationship management); stress management; adaptability; and general mood. Bar-On's model shares a significant degree of overlap with Goleman's model as both incorporate emotional skills and aspects of personality, and both use self-report assessment.</w:t>
      </w:r>
    </w:p>
    <w:p w14:paraId="76065FE9"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 xml:space="preserve">A comparison of the three models brings to the fore an important theoretical division. Mayer and Salovey (1990) see EI as a mental ability which can be objectively assessed, while Goleman (2004) and Bar-On (2006) see it as a combination of ability, personality traits and learned behaviors and measure it by self-report. In practice, this distinction is important: ability-based </w:t>
      </w:r>
      <w:r>
        <w:rPr>
          <w:rFonts w:ascii="Arial" w:eastAsia="Arial" w:hAnsi="Arial" w:cs="Arial"/>
          <w:sz w:val="22"/>
          <w:szCs w:val="22"/>
        </w:rPr>
        <w:lastRenderedPageBreak/>
        <w:t>models are more difficult to pretend to have or to fake and are closer to the way intelligence is typically studied, while mixed models are more easily implemented in workplace training but are more likely to be biased as individuals tend to rate their own emotional abilities too highly. This distinction is also the reason for much of the criticism levelled against EI research, which is discussed later in this report.</w:t>
      </w:r>
    </w:p>
    <w:p w14:paraId="6D9A63F4" w14:textId="77777777" w:rsidR="00241465" w:rsidRDefault="00241465">
      <w:pPr>
        <w:spacing w:before="360" w:after="80"/>
        <w:ind w:firstLine="0"/>
        <w:rPr>
          <w:rFonts w:ascii="Arial" w:eastAsia="Arial" w:hAnsi="Arial" w:cs="Arial"/>
          <w:sz w:val="22"/>
          <w:szCs w:val="22"/>
        </w:rPr>
      </w:pPr>
    </w:p>
    <w:p w14:paraId="56F980A6" w14:textId="77777777" w:rsidR="00241465" w:rsidRDefault="002E669D">
      <w:pPr>
        <w:pStyle w:val="Heading1"/>
        <w:pBdr>
          <w:top w:val="nil"/>
          <w:left w:val="nil"/>
          <w:bottom w:val="nil"/>
          <w:right w:val="nil"/>
          <w:between w:val="nil"/>
        </w:pBdr>
        <w:spacing w:before="360" w:after="80"/>
        <w:rPr>
          <w:rFonts w:ascii="Arial" w:eastAsia="Arial" w:hAnsi="Arial" w:cs="Arial"/>
          <w:sz w:val="22"/>
          <w:szCs w:val="22"/>
        </w:rPr>
      </w:pPr>
      <w:bookmarkStart w:id="3" w:name="_i9dhlchxo5ae" w:colFirst="0" w:colLast="0"/>
      <w:bookmarkEnd w:id="3"/>
      <w:r>
        <w:rPr>
          <w:rFonts w:ascii="Arial" w:eastAsia="Arial" w:hAnsi="Arial" w:cs="Arial"/>
          <w:sz w:val="22"/>
          <w:szCs w:val="22"/>
        </w:rPr>
        <w:t>2.2 Using EI to Improve Performance</w:t>
      </w:r>
    </w:p>
    <w:p w14:paraId="3CC947A2"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Emotional intelligence can help in the enhancement of aspects of the Goleman's model (2004) to improve employee performance. Self-awareness enables an employee to make a realistic assessment of their abilities and limitations and concentrate effort on the areas that are strong and seek assistance from others in areas that are weaker. Self-regulation helps a person stay calm and in control, instead of reacting impulsively, during stressful moments, which usually results in better decisions. Motivation, on th</w:t>
      </w:r>
      <w:r>
        <w:rPr>
          <w:rFonts w:ascii="Arial" w:eastAsia="Arial" w:hAnsi="Arial" w:cs="Arial"/>
          <w:sz w:val="22"/>
          <w:szCs w:val="22"/>
        </w:rPr>
        <w:t>e other hand, is the internal drive of an employee that will keep him or her on track with long-term goals instead of giving up when a task is challenging.</w:t>
      </w:r>
    </w:p>
    <w:p w14:paraId="10CDD7D6"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A real-world application in the workplace provides an example of how these elements are related. If a project manager gets angry feedback from a client, she can respond in a strong manner right away thanks to her self-regulation. With this awareness, she then can see that she is feeling frustrated and uses this self-awareness to pause and ask clarifying questions to uncover the true cause of the client's dissatisfaction before reacting. This measured and thoughtful reaction is more likely to solve the issue</w:t>
      </w:r>
      <w:r>
        <w:rPr>
          <w:rFonts w:ascii="Arial" w:eastAsia="Arial" w:hAnsi="Arial" w:cs="Arial"/>
          <w:sz w:val="22"/>
          <w:szCs w:val="22"/>
        </w:rPr>
        <w:t xml:space="preserve"> at hand than an emotional response would. This correlation between EI and outcomes is supported by a meta-analysis by O'Boyle et al. </w:t>
      </w:r>
      <w:r>
        <w:rPr>
          <w:rFonts w:ascii="Arial" w:eastAsia="Arial" w:hAnsi="Arial" w:cs="Arial"/>
          <w:sz w:val="22"/>
          <w:szCs w:val="22"/>
        </w:rPr>
        <w:lastRenderedPageBreak/>
        <w:t>(2011) of numerous workplace studies, which showed that emotional intelligence was positively correlated with job performance in a variety of occupations. To increase performance using EI.</w:t>
      </w:r>
    </w:p>
    <w:p w14:paraId="43DDF93E" w14:textId="77777777" w:rsidR="00241465" w:rsidRDefault="002E669D">
      <w:pPr>
        <w:pStyle w:val="Heading2"/>
        <w:keepNext w:val="0"/>
        <w:keepLines w:val="0"/>
        <w:spacing w:before="360" w:after="80"/>
        <w:ind w:firstLine="0"/>
        <w:rPr>
          <w:rFonts w:ascii="Arial" w:eastAsia="Arial" w:hAnsi="Arial" w:cs="Arial"/>
          <w:sz w:val="22"/>
          <w:szCs w:val="22"/>
        </w:rPr>
      </w:pPr>
      <w:bookmarkStart w:id="4" w:name="_epo8dagfbrmj" w:colFirst="0" w:colLast="0"/>
      <w:bookmarkEnd w:id="4"/>
      <w:r>
        <w:rPr>
          <w:rFonts w:ascii="Arial" w:eastAsia="Arial" w:hAnsi="Arial" w:cs="Arial"/>
          <w:b w:val="0"/>
          <w:bCs w:val="0"/>
          <w:sz w:val="22"/>
          <w:szCs w:val="22"/>
        </w:rPr>
        <w:t>2.3 Using EI to Improve Communication and Collaboration</w:t>
      </w:r>
    </w:p>
    <w:p w14:paraId="35AFAAD2"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 xml:space="preserve">Empathy and social </w:t>
      </w:r>
      <w:proofErr w:type="gramStart"/>
      <w:r>
        <w:rPr>
          <w:rFonts w:ascii="Arial" w:eastAsia="Arial" w:hAnsi="Arial" w:cs="Arial"/>
          <w:sz w:val="22"/>
          <w:szCs w:val="22"/>
        </w:rPr>
        <w:t>skill</w:t>
      </w:r>
      <w:proofErr w:type="gramEnd"/>
      <w:r>
        <w:rPr>
          <w:rFonts w:ascii="Arial" w:eastAsia="Arial" w:hAnsi="Arial" w:cs="Arial"/>
          <w:sz w:val="22"/>
          <w:szCs w:val="22"/>
        </w:rPr>
        <w:t xml:space="preserve">, two components of Goleman's (2004) model, are particularly important for communication and collaboration at work. Empathy allows employees to understand a colleague's perspective, including their needs, concerns and unspoken feelings, rather than </w:t>
      </w:r>
      <w:proofErr w:type="gramStart"/>
      <w:r>
        <w:rPr>
          <w:rFonts w:ascii="Arial" w:eastAsia="Arial" w:hAnsi="Arial" w:cs="Arial"/>
          <w:sz w:val="22"/>
          <w:szCs w:val="22"/>
        </w:rPr>
        <w:t>assuming that</w:t>
      </w:r>
      <w:proofErr w:type="gramEnd"/>
      <w:r>
        <w:rPr>
          <w:rFonts w:ascii="Arial" w:eastAsia="Arial" w:hAnsi="Arial" w:cs="Arial"/>
          <w:sz w:val="22"/>
          <w:szCs w:val="22"/>
        </w:rPr>
        <w:t xml:space="preserve"> everyone communicates or reacts in the same way. Social skill then turns this understanding into effective action, such as building trust, giving feedback constructively, and resolving disagreements before they escalate.</w:t>
      </w:r>
    </w:p>
    <w:p w14:paraId="2F391853"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These skills are especially valuable in a team containing employees from different generations, who often have contrasting communication preferences. For example, a Generation X manager may prefer a quick phone call to resolve an issue, while a Generation Z employee may feel more comfortable receiving feedback in writing. Without empathy, this mismatch could easily be misread as the other person being unresponsive or overly formal, creating unnecessary tension. A manager with strong empathy and social skill</w:t>
      </w:r>
      <w:r>
        <w:rPr>
          <w:rFonts w:ascii="Arial" w:eastAsia="Arial" w:hAnsi="Arial" w:cs="Arial"/>
          <w:sz w:val="22"/>
          <w:szCs w:val="22"/>
        </w:rPr>
        <w:t>s is more likely to notice the difference, discuss it openly, and agree on a shared communication method that suits both parties. In this way, EI does not only improve individual relationships; it directly supports teamwork by reducing the everyday friction that can build up when colleagues do not adapt their communication style to one another (Doğru, 2022).</w:t>
      </w:r>
    </w:p>
    <w:p w14:paraId="3C67006B" w14:textId="77777777" w:rsidR="00241465" w:rsidRDefault="002E669D">
      <w:pPr>
        <w:pStyle w:val="Heading2"/>
        <w:keepNext w:val="0"/>
        <w:keepLines w:val="0"/>
        <w:spacing w:before="360" w:after="80"/>
        <w:ind w:firstLine="0"/>
        <w:rPr>
          <w:rFonts w:ascii="Arial" w:eastAsia="Arial" w:hAnsi="Arial" w:cs="Arial"/>
          <w:b w:val="0"/>
          <w:bCs w:val="0"/>
          <w:sz w:val="22"/>
          <w:szCs w:val="22"/>
        </w:rPr>
      </w:pPr>
      <w:bookmarkStart w:id="5" w:name="_ahc6hkkm0job" w:colFirst="0" w:colLast="0"/>
      <w:bookmarkEnd w:id="5"/>
      <w:r>
        <w:rPr>
          <w:rFonts w:ascii="Arial" w:eastAsia="Arial" w:hAnsi="Arial" w:cs="Arial"/>
          <w:b w:val="0"/>
          <w:bCs w:val="0"/>
          <w:sz w:val="22"/>
          <w:szCs w:val="22"/>
        </w:rPr>
        <w:t>2.4 Using EI to Support Employee Well-being</w:t>
      </w:r>
    </w:p>
    <w:p w14:paraId="5687E1A9"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Emotional intelligence is also crucial in helping employees to stay healthy, especially in an environment where change, uncertainty and increasing workloads are common. Staff members who are emotionally intelligent can better manage their emotions and are less likely to let stress go out of control, and they can bounce back from failures more quickly, being more resilient when things go wrong (Bar-On, 2006).</w:t>
      </w:r>
    </w:p>
    <w:p w14:paraId="35E8F39A"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lastRenderedPageBreak/>
        <w:t>Theories are not the only forms of evidence for this connection. In a meta-analysis of studies of employees in various industries, Doğru (2022) discovered that increased EI was consistently linked to increased job satisfaction and organizational commitment, and to decreased job stress. This indicates that EI is not just about improving employee performance, but also about the long-term psychological health and wellness of employees, which can potentially lead to lower employee turnover and stress-related ab</w:t>
      </w:r>
      <w:r>
        <w:rPr>
          <w:rFonts w:ascii="Arial" w:eastAsia="Arial" w:hAnsi="Arial" w:cs="Arial"/>
          <w:sz w:val="22"/>
          <w:szCs w:val="22"/>
        </w:rPr>
        <w:t>sences. Well-being could be a specific concern for younger workers: Deloitte's (2026) global survey of Gen Z and Millennial workers showed that a large share of these workers experience stress at their workplaces regularly and are concerned about work-life balance. A manager who can identify early signs of stress in a colleague, reacts with empathy, not criticism, and adjusts workload or expectations as appropriate is likely to be able to support the individual's well-being and their longer-term involvement</w:t>
      </w:r>
      <w:r>
        <w:rPr>
          <w:rFonts w:ascii="Arial" w:eastAsia="Arial" w:hAnsi="Arial" w:cs="Arial"/>
          <w:sz w:val="22"/>
          <w:szCs w:val="22"/>
        </w:rPr>
        <w:t xml:space="preserve"> in the organization.</w:t>
      </w:r>
    </w:p>
    <w:p w14:paraId="44D6214E" w14:textId="77777777" w:rsidR="00241465" w:rsidRDefault="002E669D">
      <w:pPr>
        <w:pStyle w:val="Heading2"/>
        <w:keepNext w:val="0"/>
        <w:keepLines w:val="0"/>
        <w:pBdr>
          <w:top w:val="nil"/>
          <w:left w:val="nil"/>
          <w:bottom w:val="nil"/>
          <w:right w:val="nil"/>
          <w:between w:val="nil"/>
        </w:pBdr>
        <w:spacing w:before="360" w:after="80"/>
        <w:ind w:firstLine="0"/>
        <w:rPr>
          <w:rFonts w:ascii="Arial" w:eastAsia="Arial" w:hAnsi="Arial" w:cs="Arial"/>
          <w:b w:val="0"/>
          <w:bCs w:val="0"/>
          <w:sz w:val="22"/>
          <w:szCs w:val="22"/>
        </w:rPr>
      </w:pPr>
      <w:bookmarkStart w:id="6" w:name="_4kpavfb3vy2o" w:colFirst="0" w:colLast="0"/>
      <w:bookmarkEnd w:id="6"/>
      <w:r>
        <w:rPr>
          <w:rFonts w:ascii="Arial" w:eastAsia="Arial" w:hAnsi="Arial" w:cs="Arial"/>
          <w:b w:val="0"/>
          <w:bCs w:val="0"/>
          <w:sz w:val="22"/>
          <w:szCs w:val="22"/>
        </w:rPr>
        <w:t>2.5 Critical Evaluation</w:t>
      </w:r>
    </w:p>
    <w:p w14:paraId="65C87650"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 xml:space="preserve">While emotional intelligence is talked about as a workplace benefit, the proof of its value ought to be taken with a grain of salt. However, there are also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large-scale studies with reasonably dedicated support. The meta-analysis of O'Boyle et al. (2011) showed that there was a positive correlation between EI and job performance, and Doğru (2022) found that EI was correlated with increased job satisfaction and decreased stress. The findings also indicate that there is a practical, actionable way for organizations to enhance performance and well-being, as these competencies related to EI can be trained.</w:t>
      </w:r>
    </w:p>
    <w:p w14:paraId="566FD81E"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 xml:space="preserve">But there are some limitations that decrease confidence in these claims. First, most EI research, especially that which follows the mixed models of Goleman (2004) and Bar-On (2006), is based on self-reported questionnaires, and people are more likely to overestimate their own emotional abilities than they are to accurately assess them. Second, Antonakis, </w:t>
      </w:r>
      <w:proofErr w:type="spellStart"/>
      <w:r>
        <w:rPr>
          <w:rFonts w:ascii="Arial" w:eastAsia="Arial" w:hAnsi="Arial" w:cs="Arial"/>
          <w:sz w:val="22"/>
          <w:szCs w:val="22"/>
        </w:rPr>
        <w:t>Ashkanasy</w:t>
      </w:r>
      <w:proofErr w:type="spellEnd"/>
      <w:r>
        <w:rPr>
          <w:rFonts w:ascii="Arial" w:eastAsia="Arial" w:hAnsi="Arial" w:cs="Arial"/>
          <w:sz w:val="22"/>
          <w:szCs w:val="22"/>
        </w:rPr>
        <w:t xml:space="preserve"> and </w:t>
      </w:r>
      <w:proofErr w:type="spellStart"/>
      <w:r>
        <w:rPr>
          <w:rFonts w:ascii="Arial" w:eastAsia="Arial" w:hAnsi="Arial" w:cs="Arial"/>
          <w:sz w:val="22"/>
          <w:szCs w:val="22"/>
        </w:rPr>
        <w:lastRenderedPageBreak/>
        <w:t>Dasborough</w:t>
      </w:r>
      <w:proofErr w:type="spellEnd"/>
      <w:r>
        <w:rPr>
          <w:rFonts w:ascii="Arial" w:eastAsia="Arial" w:hAnsi="Arial" w:cs="Arial"/>
          <w:sz w:val="22"/>
          <w:szCs w:val="22"/>
        </w:rPr>
        <w:t xml:space="preserve"> (2009) make a more general claim that the practical claims made in popular business writing exceed the evidence, and that some of the evidence may be exaggerated. Third, the mixed models include a mix of emotional skills and personality traits that are already well known in the literature, such as extraversion and conscientiousness, so it is not clear how much new information EI provides beyond the existing body of personality research literature (Antonakis, </w:t>
      </w:r>
      <w:proofErr w:type="spellStart"/>
      <w:r>
        <w:rPr>
          <w:rFonts w:ascii="Arial" w:eastAsia="Arial" w:hAnsi="Arial" w:cs="Arial"/>
          <w:sz w:val="22"/>
          <w:szCs w:val="22"/>
        </w:rPr>
        <w:t>Ashkanasy</w:t>
      </w:r>
      <w:proofErr w:type="spellEnd"/>
      <w:r>
        <w:rPr>
          <w:rFonts w:ascii="Arial" w:eastAsia="Arial" w:hAnsi="Arial" w:cs="Arial"/>
          <w:sz w:val="22"/>
          <w:szCs w:val="22"/>
        </w:rPr>
        <w:t xml:space="preserve"> and </w:t>
      </w:r>
      <w:proofErr w:type="spellStart"/>
      <w:r>
        <w:rPr>
          <w:rFonts w:ascii="Arial" w:eastAsia="Arial" w:hAnsi="Arial" w:cs="Arial"/>
          <w:sz w:val="22"/>
          <w:szCs w:val="22"/>
        </w:rPr>
        <w:t>Dasborough</w:t>
      </w:r>
      <w:proofErr w:type="spellEnd"/>
      <w:r>
        <w:rPr>
          <w:rFonts w:ascii="Arial" w:eastAsia="Arial" w:hAnsi="Arial" w:cs="Arial"/>
          <w:sz w:val="22"/>
          <w:szCs w:val="22"/>
        </w:rPr>
        <w:t>, 2009). Fourth, emotional intelligence is not necessarily a good thing: a person who reads the emotions of other people skillfully may, in principle, use that skill to manipulate others, not to help them. Finally, there is the risk of applying EI within a generational context, as broad generational labels can be a convenient oversimplification, but can also become inaccurate stereotypes, and differences within a generation are often greater than the average differences between generations (Dimock, 2019). E</w:t>
      </w:r>
      <w:r>
        <w:rPr>
          <w:rFonts w:ascii="Arial" w:eastAsia="Arial" w:hAnsi="Arial" w:cs="Arial"/>
          <w:sz w:val="22"/>
          <w:szCs w:val="22"/>
        </w:rPr>
        <w:t>I is a concept that has some potential to be useful but should be used with caution and not as a panacea for workplace issues.</w:t>
      </w:r>
    </w:p>
    <w:p w14:paraId="1BC2D6CF" w14:textId="77777777" w:rsidR="00241465" w:rsidRDefault="002E669D">
      <w:pPr>
        <w:pStyle w:val="Heading2"/>
        <w:keepNext w:val="0"/>
        <w:keepLines w:val="0"/>
        <w:pBdr>
          <w:top w:val="nil"/>
          <w:left w:val="nil"/>
          <w:bottom w:val="nil"/>
          <w:right w:val="nil"/>
          <w:between w:val="nil"/>
        </w:pBdr>
        <w:spacing w:before="360" w:after="80"/>
        <w:ind w:firstLine="0"/>
        <w:rPr>
          <w:rFonts w:ascii="Arial" w:eastAsia="Arial" w:hAnsi="Arial" w:cs="Arial"/>
          <w:b w:val="0"/>
          <w:bCs w:val="0"/>
          <w:sz w:val="22"/>
          <w:szCs w:val="22"/>
        </w:rPr>
      </w:pPr>
      <w:bookmarkStart w:id="7" w:name="_8knxj14br6cx" w:colFirst="0" w:colLast="0"/>
      <w:bookmarkEnd w:id="7"/>
      <w:r>
        <w:rPr>
          <w:rFonts w:ascii="Arial" w:eastAsia="Arial" w:hAnsi="Arial" w:cs="Arial"/>
          <w:b w:val="0"/>
          <w:bCs w:val="0"/>
          <w:sz w:val="22"/>
          <w:szCs w:val="22"/>
        </w:rPr>
        <w:t>2.6 Summary of Task 1</w:t>
      </w:r>
    </w:p>
    <w:p w14:paraId="1CB789DC"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To summarize, emotional intelligence can be interpreted in three ways: as a measurable mental skill (Mayer and Salovey, 1990); as a series of workplace competencies that are learned (Goleman, 2004); and as a larger emotional-social capacity that relates to overall functioning (Bar-On, 2006). Whatever is chosen, the evidence cited above indicates that EI has a positive impact on performance, communication and collaboration, and employee well-being. However, the self-report measurement and the similarity betw</w:t>
      </w:r>
      <w:r>
        <w:rPr>
          <w:rFonts w:ascii="Arial" w:eastAsia="Arial" w:hAnsi="Arial" w:cs="Arial"/>
          <w:sz w:val="22"/>
          <w:szCs w:val="22"/>
        </w:rPr>
        <w:t>een EI and personality should be considered, and the benefits should be taken with a grain of salt. Having set the groundwork for a balanced perspective on emotional intelligence, the rest of this report explores the implications of this concept for a contemporary, multi-generational workforce.</w:t>
      </w:r>
    </w:p>
    <w:p w14:paraId="48307B69" w14:textId="77777777" w:rsidR="00241465" w:rsidRDefault="00241465">
      <w:pPr>
        <w:spacing w:before="360" w:after="80"/>
        <w:ind w:firstLine="0"/>
        <w:rPr>
          <w:rFonts w:ascii="Arial" w:eastAsia="Arial" w:hAnsi="Arial" w:cs="Arial"/>
          <w:sz w:val="22"/>
          <w:szCs w:val="22"/>
        </w:rPr>
      </w:pPr>
    </w:p>
    <w:p w14:paraId="06FB57B8" w14:textId="77777777" w:rsidR="00241465" w:rsidRDefault="002E669D">
      <w:pPr>
        <w:pStyle w:val="Heading1"/>
        <w:pBdr>
          <w:top w:val="nil"/>
          <w:left w:val="nil"/>
          <w:bottom w:val="nil"/>
          <w:right w:val="nil"/>
          <w:between w:val="nil"/>
        </w:pBdr>
        <w:spacing w:after="200" w:line="360" w:lineRule="auto"/>
        <w:jc w:val="both"/>
        <w:rPr>
          <w:rFonts w:ascii="Arial" w:eastAsia="Arial" w:hAnsi="Arial" w:cs="Arial"/>
          <w:sz w:val="22"/>
          <w:szCs w:val="22"/>
        </w:rPr>
      </w:pPr>
      <w:bookmarkStart w:id="8" w:name="_pft6tlkg0a2p" w:colFirst="0" w:colLast="0"/>
      <w:bookmarkEnd w:id="8"/>
      <w:r>
        <w:rPr>
          <w:rFonts w:ascii="Arial" w:eastAsia="Arial" w:hAnsi="Arial" w:cs="Arial"/>
          <w:sz w:val="22"/>
          <w:szCs w:val="22"/>
        </w:rPr>
        <w:t>3. Task 2: Emotional Intelligence in a Multigenerational Workforce</w:t>
      </w:r>
    </w:p>
    <w:p w14:paraId="7360E8E2" w14:textId="77777777" w:rsidR="00241465" w:rsidRDefault="002E669D">
      <w:pPr>
        <w:pStyle w:val="Heading2"/>
        <w:keepNext w:val="0"/>
        <w:keepLines w:val="0"/>
        <w:spacing w:before="360" w:after="80"/>
        <w:ind w:firstLine="0"/>
        <w:rPr>
          <w:rFonts w:ascii="Arial" w:eastAsia="Arial" w:hAnsi="Arial" w:cs="Arial"/>
          <w:sz w:val="22"/>
          <w:szCs w:val="22"/>
        </w:rPr>
      </w:pPr>
      <w:bookmarkStart w:id="9" w:name="_98jl55h3a0ja" w:colFirst="0" w:colLast="0"/>
      <w:bookmarkEnd w:id="9"/>
      <w:r>
        <w:rPr>
          <w:rFonts w:ascii="Arial" w:eastAsia="Arial" w:hAnsi="Arial" w:cs="Arial"/>
          <w:b w:val="0"/>
          <w:bCs w:val="0"/>
          <w:sz w:val="22"/>
          <w:szCs w:val="22"/>
        </w:rPr>
        <w:t>3.1 What is a Multigenerational Workforce?</w:t>
      </w:r>
    </w:p>
    <w:p w14:paraId="67D32B66"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Multigenerational workforce is a work environment where workers from multiple generations are working side by side, each with their own values, expectations, and ways of working based on the era they experienced in their lives (Dimock, 2019). This is no longer uncommon. The longevity of life and the age of retirement have also been improved, which means that a single team can consist of Generation X, Millennial and Generation Z employees simultaneously. This generational combination is also growing in numbe</w:t>
      </w:r>
      <w:r>
        <w:rPr>
          <w:rFonts w:ascii="Arial" w:eastAsia="Arial" w:hAnsi="Arial" w:cs="Arial"/>
          <w:sz w:val="22"/>
          <w:szCs w:val="22"/>
        </w:rPr>
        <w:t>r: Deloitte (2025) predicts that Generation Z and Millennials will account for about 74% of the global workforce by 2030. With this transition continuing, the ability to grasp the differences between these generations, and to handle those differences in a positive way, is becoming a growing part of the manager's and colleague's tool kit.</w:t>
      </w:r>
    </w:p>
    <w:p w14:paraId="2B34C74A" w14:textId="77777777" w:rsidR="00241465" w:rsidRDefault="002E669D">
      <w:pPr>
        <w:pStyle w:val="Heading2"/>
        <w:keepNext w:val="0"/>
        <w:keepLines w:val="0"/>
        <w:spacing w:before="360" w:after="80"/>
        <w:ind w:firstLine="0"/>
        <w:rPr>
          <w:rFonts w:ascii="Arial" w:eastAsia="Arial" w:hAnsi="Arial" w:cs="Arial"/>
          <w:sz w:val="22"/>
          <w:szCs w:val="22"/>
        </w:rPr>
      </w:pPr>
      <w:bookmarkStart w:id="10" w:name="_s83qa6bc4ktf" w:colFirst="0" w:colLast="0"/>
      <w:bookmarkEnd w:id="10"/>
      <w:r>
        <w:rPr>
          <w:rFonts w:ascii="Arial" w:eastAsia="Arial" w:hAnsi="Arial" w:cs="Arial"/>
          <w:b w:val="0"/>
          <w:bCs w:val="0"/>
          <w:sz w:val="22"/>
          <w:szCs w:val="22"/>
        </w:rPr>
        <w:t>3.2 Introducing the Three Generations</w:t>
      </w:r>
    </w:p>
    <w:p w14:paraId="22CE368E"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 xml:space="preserve">While there are different estimates among researchers, one of the most common is the definition offered by the Pew Research Center (Dimock, 2019). Generation X is a term used for individuals who are born around the 1965-1980 timeframe. The generation that came after the Baby Boomers was the first to go from paper to early computing and is often described as being independent and separating work from life. Born around 1981 to 1996, millennials have been shaped by the internet's rapid growth and are commonly </w:t>
      </w:r>
      <w:r>
        <w:rPr>
          <w:rFonts w:ascii="Arial" w:eastAsia="Arial" w:hAnsi="Arial" w:cs="Arial"/>
          <w:sz w:val="22"/>
          <w:szCs w:val="22"/>
        </w:rPr>
        <w:t xml:space="preserve">described as being concerned with purpose, teamwork, and frequent feedback from their managers (Deloitte, 2025). Generation Z (1997–2012) is the first generation to have used smartphones and social media as their primary means of communication, and they have been characterized as being the first generation to </w:t>
      </w:r>
      <w:r>
        <w:rPr>
          <w:rFonts w:ascii="Arial" w:eastAsia="Arial" w:hAnsi="Arial" w:cs="Arial"/>
          <w:sz w:val="22"/>
          <w:szCs w:val="22"/>
        </w:rPr>
        <w:lastRenderedPageBreak/>
        <w:t>value honesty, flexibility, and mental health in the workplace (Deloitte, 2026; Dimock, 2019). The three generations thus have quite different formative experiences in the same work environment, influe</w:t>
      </w:r>
      <w:r>
        <w:rPr>
          <w:rFonts w:ascii="Arial" w:eastAsia="Arial" w:hAnsi="Arial" w:cs="Arial"/>
          <w:sz w:val="22"/>
          <w:szCs w:val="22"/>
        </w:rPr>
        <w:t>ncing their communication style, what motivates them and their comfort with various technologies.</w:t>
      </w:r>
    </w:p>
    <w:p w14:paraId="5C0FA2CD" w14:textId="77777777" w:rsidR="00241465" w:rsidRDefault="002E669D">
      <w:pPr>
        <w:pStyle w:val="Heading2"/>
        <w:keepNext w:val="0"/>
        <w:keepLines w:val="0"/>
        <w:spacing w:before="360" w:after="80"/>
        <w:ind w:firstLine="0"/>
        <w:rPr>
          <w:rFonts w:ascii="Arial" w:eastAsia="Arial" w:hAnsi="Arial" w:cs="Arial"/>
          <w:sz w:val="22"/>
          <w:szCs w:val="22"/>
        </w:rPr>
      </w:pPr>
      <w:bookmarkStart w:id="11" w:name="_fm6m6bblm0ya" w:colFirst="0" w:colLast="0"/>
      <w:bookmarkEnd w:id="11"/>
      <w:r>
        <w:rPr>
          <w:rFonts w:ascii="Arial" w:eastAsia="Arial" w:hAnsi="Arial" w:cs="Arial"/>
          <w:b w:val="0"/>
          <w:bCs w:val="0"/>
          <w:sz w:val="22"/>
          <w:szCs w:val="22"/>
        </w:rPr>
        <w:t>3.3 Comparing Values, Communication, Motivation and Technology</w:t>
      </w:r>
    </w:p>
    <w:p w14:paraId="5EE57BAC"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Generational differences are apparent in the first place in terms of values within the workplace. Generation X workers are more independent and have a more distinct separation between work and life, as work was more predictable and stable during their time. Millennials are more motivated to discover purpose and meaning in their work and are more likely to want to be working in teams with managers on a regular basis and receiving feedback along the way than waiting until the annual review (Deloitte, 2025). G</w:t>
      </w:r>
      <w:r>
        <w:rPr>
          <w:rFonts w:ascii="Arial" w:eastAsia="Arial" w:hAnsi="Arial" w:cs="Arial"/>
          <w:sz w:val="22"/>
          <w:szCs w:val="22"/>
        </w:rPr>
        <w:t>eneration Z, on the other hand, value honesty, flexibility at work, mental health and are less likely than previous generations to stay in a job that does not support their mental health (Deloitte, 2026).</w:t>
      </w:r>
    </w:p>
    <w:p w14:paraId="24C65039"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These generations also have assorted styles of communication. Generation X workers entered the workforce before digital communication became the primary mode of communication and may prefer to have a face-to-face conversation or send an email and are likely to be brief and to the point. Millennials are used to email and chat, and tend to prefer communicating collaboratively, through discussion instead of instructions. Generation Z workers are used to communication that is short, visual, and informal, and th</w:t>
      </w:r>
      <w:r>
        <w:rPr>
          <w:rFonts w:ascii="Arial" w:eastAsia="Arial" w:hAnsi="Arial" w:cs="Arial"/>
          <w:sz w:val="22"/>
          <w:szCs w:val="22"/>
        </w:rPr>
        <w:t>ey are more likely to prefer to receive information via text than over the phone. These differences are not just about what people like but rather about the possibility of real misunderstandings if colleagues think that there is only one way to communicate and not realizing that this is one way and others are equally valid.</w:t>
      </w:r>
    </w:p>
    <w:p w14:paraId="67007345"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lastRenderedPageBreak/>
        <w:t>There are also differences in motivation between the three generations. Generation X workers tend to be more interested in job security and have some level of autonomy over the way they do their jobs. Purpose (Deloitte, 2025) is a motivation factor that is more prevalent amongst millennials, who tend to be motivated by meaning in their role and clear opportunities for career growth. Generation Z workers value ongoing development, equitable compensation, and overall health and happiness, and are driven by em</w:t>
      </w:r>
      <w:r>
        <w:rPr>
          <w:rFonts w:ascii="Arial" w:eastAsia="Arial" w:hAnsi="Arial" w:cs="Arial"/>
          <w:sz w:val="22"/>
          <w:szCs w:val="22"/>
        </w:rPr>
        <w:t>ployers' openness about compensation, expectations, and career growth (Deloitte, 2026).</w:t>
      </w:r>
    </w:p>
    <w:p w14:paraId="175312BC"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Lastly, there is a wide range of attitudes about technology. Generation X workers were taught to use digital tools when they were adults and are therefore good at using technology, but they were not raised with it. Millennials were born with the internet and have been raised in an era where people are accustomed to using it in many aspects of daily life. According to Deloitte's (2026) survey, a considerable number of Gen Z and Millennials already use AI tools in their daily work, highlighting that younger e</w:t>
      </w:r>
      <w:r>
        <w:rPr>
          <w:rFonts w:ascii="Arial" w:eastAsia="Arial" w:hAnsi="Arial" w:cs="Arial"/>
          <w:sz w:val="22"/>
          <w:szCs w:val="22"/>
        </w:rPr>
        <w:t>mployees are also early adopters of newer technologies like AI.</w:t>
      </w:r>
    </w:p>
    <w:p w14:paraId="690262A7" w14:textId="77777777" w:rsidR="00241465" w:rsidRDefault="002E669D">
      <w:pPr>
        <w:pStyle w:val="Heading2"/>
        <w:keepNext w:val="0"/>
        <w:keepLines w:val="0"/>
        <w:spacing w:before="360" w:after="80"/>
        <w:ind w:firstLine="0"/>
        <w:rPr>
          <w:rFonts w:ascii="Arial" w:eastAsia="Arial" w:hAnsi="Arial" w:cs="Arial"/>
          <w:sz w:val="22"/>
          <w:szCs w:val="22"/>
        </w:rPr>
      </w:pPr>
      <w:bookmarkStart w:id="12" w:name="_ndwjkc28cnsh" w:colFirst="0" w:colLast="0"/>
      <w:bookmarkEnd w:id="12"/>
      <w:r>
        <w:rPr>
          <w:rFonts w:ascii="Arial" w:eastAsia="Arial" w:hAnsi="Arial" w:cs="Arial"/>
          <w:b w:val="0"/>
          <w:bCs w:val="0"/>
          <w:sz w:val="22"/>
          <w:szCs w:val="22"/>
        </w:rPr>
        <w:t>3.4 Applying Emotional Intelligence Across Generations</w:t>
      </w:r>
    </w:p>
    <w:p w14:paraId="1B8F8EE4" w14:textId="77777777" w:rsidR="00241465" w:rsidRDefault="002E669D">
      <w:pPr>
        <w:spacing w:before="360" w:after="80"/>
        <w:ind w:firstLine="0"/>
        <w:rPr>
          <w:rFonts w:ascii="Arial" w:eastAsia="Arial" w:hAnsi="Arial" w:cs="Arial"/>
          <w:sz w:val="22"/>
          <w:szCs w:val="22"/>
        </w:rPr>
      </w:pPr>
      <w:r>
        <w:rPr>
          <w:rFonts w:ascii="Arial" w:eastAsia="Arial" w:hAnsi="Arial" w:cs="Arial"/>
          <w:sz w:val="22"/>
          <w:szCs w:val="22"/>
        </w:rPr>
        <w:t>Emotional intelligence is especially important in a multi-generational team due to these generational differences. Empathy and social skills (Goleman, 2004) help colleagues and managers to understand that a unique way of communicating, or a different motivation, is not a reflection of disrespect or laziness, but rather a starting point different from one's own because of generational experience.</w:t>
      </w:r>
    </w:p>
    <w:p w14:paraId="6D697BB8"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 xml:space="preserve"> </w:t>
      </w:r>
    </w:p>
    <w:p w14:paraId="02BC3935"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 xml:space="preserve"> A manager who knows that a Gen Z employee prefers feedback on well-being, not just an annual review, can adjust their management approach but will not have to change everything about how they work. Likewise, self-regulation can assist a manager from Generation X in being patient when </w:t>
      </w:r>
      <w:r>
        <w:rPr>
          <w:rFonts w:ascii="Arial" w:eastAsia="Arial" w:hAnsi="Arial" w:cs="Arial"/>
          <w:sz w:val="22"/>
          <w:szCs w:val="22"/>
        </w:rPr>
        <w:lastRenderedPageBreak/>
        <w:t xml:space="preserve">a younger worker expresses mental health or flexibility concerns that seem out of the norm, and not to consider them as being a "generational </w:t>
      </w:r>
      <w:proofErr w:type="gramStart"/>
      <w:r>
        <w:rPr>
          <w:rFonts w:ascii="Arial" w:eastAsia="Arial" w:hAnsi="Arial" w:cs="Arial"/>
          <w:sz w:val="22"/>
          <w:szCs w:val="22"/>
        </w:rPr>
        <w:t>entitlement</w:t>
      </w:r>
      <w:proofErr w:type="gramEnd"/>
      <w:r>
        <w:rPr>
          <w:rFonts w:ascii="Arial" w:eastAsia="Arial" w:hAnsi="Arial" w:cs="Arial"/>
          <w:sz w:val="22"/>
          <w:szCs w:val="22"/>
        </w:rPr>
        <w:t>.</w:t>
      </w:r>
    </w:p>
    <w:p w14:paraId="09EB675F"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However, it is crucial not to use generational terms too strictly. Generational categories are a convenient and effective way to talk about the age cohort, but can easily turn into stereotypes, and may be more similar within generations than between them. (Dimock, 2019) As a result, emotional intelligence is best understood to comprehend and relate to the person in front of a manager and is best served as a contextual guide rather than a rule book.</w:t>
      </w:r>
    </w:p>
    <w:p w14:paraId="26E95513" w14:textId="77777777" w:rsidR="00241465" w:rsidRDefault="002E669D">
      <w:pPr>
        <w:pStyle w:val="Heading1"/>
        <w:spacing w:after="200" w:line="360" w:lineRule="auto"/>
        <w:jc w:val="both"/>
        <w:rPr>
          <w:rFonts w:ascii="Arial" w:eastAsia="Arial" w:hAnsi="Arial" w:cs="Arial"/>
          <w:sz w:val="22"/>
          <w:szCs w:val="22"/>
        </w:rPr>
      </w:pPr>
      <w:bookmarkStart w:id="13" w:name="_5lehfnmjq3wc" w:colFirst="0" w:colLast="0"/>
      <w:bookmarkEnd w:id="13"/>
      <w:r>
        <w:rPr>
          <w:rFonts w:ascii="Arial" w:eastAsia="Arial" w:hAnsi="Arial" w:cs="Arial"/>
          <w:sz w:val="22"/>
          <w:szCs w:val="22"/>
        </w:rPr>
        <w:t>4. Conclusion</w:t>
      </w:r>
    </w:p>
    <w:p w14:paraId="60716ECA"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Emotional Intelligence has been looked at in this report as a workplace term and in the context of a multi-generational team. There are three influential models that describe EI in different but related ways: Mayer and Salovey (1990), Goleman (2004) and Bar-On (2006) and a compelling body of evidence that correlates EI with enhanced performance, communication, collaboration and well-being (O'Boyle et al., 2011; Doğru, 2022). Concurrently, this evidence also has its limitations, especially the use of self-re</w:t>
      </w:r>
      <w:r>
        <w:rPr>
          <w:rFonts w:ascii="Arial" w:eastAsia="Arial" w:hAnsi="Arial" w:cs="Arial"/>
          <w:sz w:val="22"/>
          <w:szCs w:val="22"/>
        </w:rPr>
        <w:t xml:space="preserve">port measurement, and EI should not be considered as a panacea for all workplace issues (Antonakis, Ashkenazy and </w:t>
      </w:r>
      <w:proofErr w:type="spellStart"/>
      <w:r>
        <w:rPr>
          <w:rFonts w:ascii="Arial" w:eastAsia="Arial" w:hAnsi="Arial" w:cs="Arial"/>
          <w:sz w:val="22"/>
          <w:szCs w:val="22"/>
        </w:rPr>
        <w:t>Dasborough</w:t>
      </w:r>
      <w:proofErr w:type="spellEnd"/>
      <w:r>
        <w:rPr>
          <w:rFonts w:ascii="Arial" w:eastAsia="Arial" w:hAnsi="Arial" w:cs="Arial"/>
          <w:sz w:val="22"/>
          <w:szCs w:val="22"/>
        </w:rPr>
        <w:t>, 2009). Applied to a team that includes Generation X, Millennial and Generation Z employees, emotional intelligence, particularly empathy, self-regulation and social skill, can be a useful tool for understanding generational differences in values, communication and motivation, and for using those differences to help the team be stronger than they are weaker. This skill will be even mo</w:t>
      </w:r>
      <w:r>
        <w:rPr>
          <w:rFonts w:ascii="Arial" w:eastAsia="Arial" w:hAnsi="Arial" w:cs="Arial"/>
          <w:sz w:val="22"/>
          <w:szCs w:val="22"/>
        </w:rPr>
        <w:t>re vital for managers in the future as the younger generation will make up the bulk of the workforce as Deloitte (2025) predicts.</w:t>
      </w:r>
    </w:p>
    <w:p w14:paraId="7AB4357A"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 xml:space="preserve"> </w:t>
      </w:r>
    </w:p>
    <w:p w14:paraId="6E7475AA"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 xml:space="preserve"> </w:t>
      </w:r>
    </w:p>
    <w:p w14:paraId="04D2EDC7"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 xml:space="preserve"> </w:t>
      </w:r>
    </w:p>
    <w:p w14:paraId="2AF897E0" w14:textId="77777777" w:rsidR="00241465" w:rsidRDefault="00241465">
      <w:pPr>
        <w:spacing w:after="200" w:line="360" w:lineRule="auto"/>
        <w:ind w:firstLine="0"/>
        <w:jc w:val="both"/>
        <w:rPr>
          <w:rFonts w:ascii="Arial" w:eastAsia="Arial" w:hAnsi="Arial" w:cs="Arial"/>
          <w:sz w:val="22"/>
          <w:szCs w:val="22"/>
        </w:rPr>
      </w:pPr>
    </w:p>
    <w:p w14:paraId="1DE74923" w14:textId="77777777" w:rsidR="00241465" w:rsidRDefault="00241465">
      <w:pPr>
        <w:spacing w:after="200" w:line="360" w:lineRule="auto"/>
        <w:ind w:firstLine="0"/>
        <w:jc w:val="both"/>
        <w:rPr>
          <w:rFonts w:ascii="Arial" w:eastAsia="Arial" w:hAnsi="Arial" w:cs="Arial"/>
          <w:sz w:val="22"/>
          <w:szCs w:val="22"/>
        </w:rPr>
      </w:pPr>
    </w:p>
    <w:p w14:paraId="4CED989C" w14:textId="77777777" w:rsidR="00241465" w:rsidRDefault="00241465">
      <w:pPr>
        <w:spacing w:after="200" w:line="360" w:lineRule="auto"/>
        <w:ind w:firstLine="0"/>
        <w:jc w:val="both"/>
        <w:rPr>
          <w:rFonts w:ascii="Arial" w:eastAsia="Arial" w:hAnsi="Arial" w:cs="Arial"/>
          <w:sz w:val="22"/>
          <w:szCs w:val="22"/>
        </w:rPr>
      </w:pPr>
    </w:p>
    <w:p w14:paraId="52046ACB" w14:textId="77777777" w:rsidR="00241465" w:rsidRDefault="00241465">
      <w:pPr>
        <w:spacing w:after="200" w:line="360" w:lineRule="auto"/>
        <w:ind w:firstLine="0"/>
        <w:jc w:val="both"/>
        <w:rPr>
          <w:rFonts w:ascii="Arial" w:eastAsia="Arial" w:hAnsi="Arial" w:cs="Arial"/>
          <w:sz w:val="22"/>
          <w:szCs w:val="22"/>
        </w:rPr>
      </w:pPr>
    </w:p>
    <w:p w14:paraId="0E81CA96" w14:textId="77777777" w:rsidR="00241465" w:rsidRDefault="00241465">
      <w:pPr>
        <w:spacing w:after="200" w:line="360" w:lineRule="auto"/>
        <w:ind w:firstLine="0"/>
        <w:jc w:val="both"/>
        <w:rPr>
          <w:rFonts w:ascii="Arial" w:eastAsia="Arial" w:hAnsi="Arial" w:cs="Arial"/>
          <w:sz w:val="22"/>
          <w:szCs w:val="22"/>
        </w:rPr>
      </w:pPr>
    </w:p>
    <w:p w14:paraId="244591FE" w14:textId="77777777" w:rsidR="00241465" w:rsidRDefault="00241465">
      <w:pPr>
        <w:spacing w:after="200" w:line="360" w:lineRule="auto"/>
        <w:ind w:firstLine="0"/>
        <w:jc w:val="both"/>
        <w:rPr>
          <w:rFonts w:ascii="Arial" w:eastAsia="Arial" w:hAnsi="Arial" w:cs="Arial"/>
          <w:sz w:val="22"/>
          <w:szCs w:val="22"/>
        </w:rPr>
      </w:pPr>
    </w:p>
    <w:p w14:paraId="1BFE8B47" w14:textId="77777777" w:rsidR="00241465" w:rsidRDefault="00241465">
      <w:pPr>
        <w:spacing w:after="200" w:line="360" w:lineRule="auto"/>
        <w:ind w:firstLine="0"/>
        <w:jc w:val="both"/>
        <w:rPr>
          <w:rFonts w:ascii="Arial" w:eastAsia="Arial" w:hAnsi="Arial" w:cs="Arial"/>
          <w:sz w:val="22"/>
          <w:szCs w:val="22"/>
        </w:rPr>
      </w:pPr>
    </w:p>
    <w:p w14:paraId="0F31D9A5" w14:textId="77777777" w:rsidR="00241465" w:rsidRDefault="00241465">
      <w:pPr>
        <w:spacing w:after="200" w:line="360" w:lineRule="auto"/>
        <w:ind w:firstLine="0"/>
        <w:jc w:val="both"/>
        <w:rPr>
          <w:rFonts w:ascii="Arial" w:eastAsia="Arial" w:hAnsi="Arial" w:cs="Arial"/>
          <w:sz w:val="22"/>
          <w:szCs w:val="22"/>
        </w:rPr>
      </w:pPr>
    </w:p>
    <w:p w14:paraId="067740EC" w14:textId="77777777" w:rsidR="00241465" w:rsidRDefault="00241465">
      <w:pPr>
        <w:spacing w:after="200" w:line="360" w:lineRule="auto"/>
        <w:ind w:firstLine="0"/>
        <w:jc w:val="both"/>
        <w:rPr>
          <w:rFonts w:ascii="Arial" w:eastAsia="Arial" w:hAnsi="Arial" w:cs="Arial"/>
          <w:sz w:val="22"/>
          <w:szCs w:val="22"/>
        </w:rPr>
      </w:pPr>
    </w:p>
    <w:p w14:paraId="28025722" w14:textId="77777777" w:rsidR="00241465" w:rsidRDefault="00241465">
      <w:pPr>
        <w:spacing w:after="200" w:line="360" w:lineRule="auto"/>
        <w:ind w:firstLine="0"/>
        <w:jc w:val="both"/>
        <w:rPr>
          <w:rFonts w:ascii="Arial" w:eastAsia="Arial" w:hAnsi="Arial" w:cs="Arial"/>
          <w:sz w:val="22"/>
          <w:szCs w:val="22"/>
        </w:rPr>
      </w:pPr>
    </w:p>
    <w:p w14:paraId="7CD56C12" w14:textId="77777777" w:rsidR="00241465" w:rsidRDefault="00241465">
      <w:pPr>
        <w:spacing w:after="200" w:line="360" w:lineRule="auto"/>
        <w:ind w:firstLine="0"/>
        <w:jc w:val="both"/>
        <w:rPr>
          <w:rFonts w:ascii="Arial" w:eastAsia="Arial" w:hAnsi="Arial" w:cs="Arial"/>
          <w:sz w:val="22"/>
          <w:szCs w:val="22"/>
        </w:rPr>
      </w:pPr>
    </w:p>
    <w:p w14:paraId="229FDBA3" w14:textId="77777777" w:rsidR="00241465" w:rsidRDefault="00241465">
      <w:pPr>
        <w:spacing w:after="200" w:line="360" w:lineRule="auto"/>
        <w:ind w:firstLine="0"/>
        <w:jc w:val="both"/>
        <w:rPr>
          <w:rFonts w:ascii="Arial" w:eastAsia="Arial" w:hAnsi="Arial" w:cs="Arial"/>
          <w:sz w:val="22"/>
          <w:szCs w:val="22"/>
        </w:rPr>
      </w:pPr>
    </w:p>
    <w:p w14:paraId="69B9C1AC" w14:textId="77777777" w:rsidR="00241465" w:rsidRDefault="00241465">
      <w:pPr>
        <w:spacing w:after="200" w:line="360" w:lineRule="auto"/>
        <w:ind w:firstLine="0"/>
        <w:jc w:val="both"/>
        <w:rPr>
          <w:rFonts w:ascii="Arial" w:eastAsia="Arial" w:hAnsi="Arial" w:cs="Arial"/>
          <w:sz w:val="22"/>
          <w:szCs w:val="22"/>
        </w:rPr>
      </w:pPr>
    </w:p>
    <w:p w14:paraId="1647CBF0" w14:textId="77777777" w:rsidR="00241465" w:rsidRDefault="00241465">
      <w:pPr>
        <w:spacing w:after="200" w:line="360" w:lineRule="auto"/>
        <w:ind w:firstLine="0"/>
        <w:jc w:val="both"/>
        <w:rPr>
          <w:rFonts w:ascii="Arial" w:eastAsia="Arial" w:hAnsi="Arial" w:cs="Arial"/>
          <w:sz w:val="22"/>
          <w:szCs w:val="22"/>
        </w:rPr>
      </w:pPr>
    </w:p>
    <w:p w14:paraId="5B67719B" w14:textId="77777777" w:rsidR="00241465" w:rsidRDefault="00241465">
      <w:pPr>
        <w:spacing w:after="200" w:line="360" w:lineRule="auto"/>
        <w:ind w:firstLine="0"/>
        <w:jc w:val="both"/>
        <w:rPr>
          <w:rFonts w:ascii="Arial" w:eastAsia="Arial" w:hAnsi="Arial" w:cs="Arial"/>
          <w:sz w:val="22"/>
          <w:szCs w:val="22"/>
        </w:rPr>
      </w:pPr>
    </w:p>
    <w:p w14:paraId="2A7E22B9" w14:textId="77777777" w:rsidR="00241465" w:rsidRDefault="002E669D">
      <w:pPr>
        <w:spacing w:after="200" w:line="360" w:lineRule="auto"/>
        <w:ind w:firstLine="0"/>
        <w:jc w:val="both"/>
        <w:rPr>
          <w:rFonts w:ascii="Arial" w:eastAsia="Arial" w:hAnsi="Arial" w:cs="Arial"/>
          <w:sz w:val="22"/>
          <w:szCs w:val="22"/>
        </w:rPr>
      </w:pPr>
      <w:r>
        <w:rPr>
          <w:rFonts w:ascii="Arial" w:eastAsia="Arial" w:hAnsi="Arial" w:cs="Arial"/>
          <w:sz w:val="22"/>
          <w:szCs w:val="22"/>
        </w:rPr>
        <w:t xml:space="preserve"> </w:t>
      </w:r>
    </w:p>
    <w:p w14:paraId="4406DDC3" w14:textId="77777777" w:rsidR="00241465" w:rsidRDefault="002E669D">
      <w:pPr>
        <w:pStyle w:val="Heading1"/>
        <w:spacing w:after="200" w:line="360" w:lineRule="auto"/>
        <w:jc w:val="both"/>
        <w:rPr>
          <w:rFonts w:ascii="Arial" w:eastAsia="Arial" w:hAnsi="Arial" w:cs="Arial"/>
          <w:sz w:val="22"/>
          <w:szCs w:val="22"/>
        </w:rPr>
      </w:pPr>
      <w:bookmarkStart w:id="14" w:name="_657o4bd7u4md" w:colFirst="0" w:colLast="0"/>
      <w:bookmarkEnd w:id="14"/>
      <w:r>
        <w:rPr>
          <w:rFonts w:ascii="Arial" w:eastAsia="Arial" w:hAnsi="Arial" w:cs="Arial"/>
          <w:sz w:val="22"/>
          <w:szCs w:val="22"/>
        </w:rPr>
        <w:t>5. References</w:t>
      </w:r>
    </w:p>
    <w:p w14:paraId="5676516A"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 xml:space="preserve">Antonakis, J., </w:t>
      </w:r>
      <w:proofErr w:type="spellStart"/>
      <w:r>
        <w:rPr>
          <w:rFonts w:ascii="Arial" w:eastAsia="Arial" w:hAnsi="Arial" w:cs="Arial"/>
          <w:sz w:val="22"/>
          <w:szCs w:val="22"/>
        </w:rPr>
        <w:t>Ashkanasy</w:t>
      </w:r>
      <w:proofErr w:type="spellEnd"/>
      <w:r>
        <w:rPr>
          <w:rFonts w:ascii="Arial" w:eastAsia="Arial" w:hAnsi="Arial" w:cs="Arial"/>
          <w:sz w:val="22"/>
          <w:szCs w:val="22"/>
        </w:rPr>
        <w:t xml:space="preserve">, N.M. and </w:t>
      </w:r>
      <w:proofErr w:type="spellStart"/>
      <w:r>
        <w:rPr>
          <w:rFonts w:ascii="Arial" w:eastAsia="Arial" w:hAnsi="Arial" w:cs="Arial"/>
          <w:sz w:val="22"/>
          <w:szCs w:val="22"/>
        </w:rPr>
        <w:t>Dasborough</w:t>
      </w:r>
      <w:proofErr w:type="spellEnd"/>
      <w:r>
        <w:rPr>
          <w:rFonts w:ascii="Arial" w:eastAsia="Arial" w:hAnsi="Arial" w:cs="Arial"/>
          <w:sz w:val="22"/>
          <w:szCs w:val="22"/>
        </w:rPr>
        <w:t>, M.T. (2009) 'Does leadership need emotional intelligence?', The Leadership Quarterly, 20(2), pp. 247–261. https://doi.org/10.1016/j.leaqua.2009.01.006</w:t>
      </w:r>
    </w:p>
    <w:p w14:paraId="141E259A"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 xml:space="preserve">Bar-On, R. (2006) 'The Bar-On model of emotional-social intelligence (ESI)', </w:t>
      </w:r>
      <w:proofErr w:type="spellStart"/>
      <w:r>
        <w:rPr>
          <w:rFonts w:ascii="Arial" w:eastAsia="Arial" w:hAnsi="Arial" w:cs="Arial"/>
          <w:sz w:val="22"/>
          <w:szCs w:val="22"/>
        </w:rPr>
        <w:t>Psicothema</w:t>
      </w:r>
      <w:proofErr w:type="spellEnd"/>
      <w:r>
        <w:rPr>
          <w:rFonts w:ascii="Arial" w:eastAsia="Arial" w:hAnsi="Arial" w:cs="Arial"/>
          <w:sz w:val="22"/>
          <w:szCs w:val="22"/>
        </w:rPr>
        <w:t>, 18(Suppl.), pp. 13–25. Available at: https://www.psicothema.com/pdf/3271.pdf (Accessed: 10 July 2026).</w:t>
      </w:r>
    </w:p>
    <w:p w14:paraId="63955378"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Deloitte (2025) 2025 Gen Z and Millennial Survey. Available at: https://www.deloitte.com/global/en/about/press-room/deloitte-2025-gen-z-and-millennial-survey.html (Accessed: 10 July 2026).</w:t>
      </w:r>
    </w:p>
    <w:p w14:paraId="72B00A38"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lastRenderedPageBreak/>
        <w:t>Deloitte (2026) Deloitte Global Gen Z and Millennial Survey 2026. Available at: https://www.deloitte.com/global/en/issues/work/genz-millennial-survey.html (Accessed: 10 July 2026).</w:t>
      </w:r>
    </w:p>
    <w:p w14:paraId="6684E833"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Dimock, M. (2019) Defining generations: where Millennials end and Generation Z begins. Pew Research Center. Available at: https://www.pewresearch.org/short-reads/2019/01/17/where-millennials-end-and-generation-z-begins/ (Accessed: 10 July 2026).</w:t>
      </w:r>
    </w:p>
    <w:p w14:paraId="13CCCF10"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Doğru, Ç. (2022) 'A meta-analysis of the relationships between emotional intelligence and employee outcomes', Frontiers in Psychology, 13, 611348. https://doi.org/10.3389/fpsyg.2022.611348</w:t>
      </w:r>
    </w:p>
    <w:p w14:paraId="333046D2"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Goleman, D. (2004) 'What makes a leader?', Harvard Business Review, January. Available at: https://hbr.org/2004/01/what-makes-a-leader (Accessed: 10 July 2026).</w:t>
      </w:r>
    </w:p>
    <w:p w14:paraId="5E19ADFE"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O'Boyle, E.H., Humphrey, R.H., Pollack, J.M., Hawver, T.H. and Story, P.A. (2011) 'The relation between emotional intelligence and job performance: a meta-analysis', Journal of Organizational Behavior, 32(5), pp. 788–818. https://doi.org/10.1002/job.714</w:t>
      </w:r>
    </w:p>
    <w:p w14:paraId="1A34E2F6" w14:textId="77777777" w:rsidR="00241465" w:rsidRDefault="002E669D">
      <w:pPr>
        <w:spacing w:after="160"/>
        <w:ind w:left="720"/>
        <w:rPr>
          <w:rFonts w:ascii="Arial" w:eastAsia="Arial" w:hAnsi="Arial" w:cs="Arial"/>
          <w:sz w:val="22"/>
          <w:szCs w:val="22"/>
        </w:rPr>
      </w:pPr>
      <w:r>
        <w:rPr>
          <w:rFonts w:ascii="Arial" w:eastAsia="Arial" w:hAnsi="Arial" w:cs="Arial"/>
          <w:sz w:val="22"/>
          <w:szCs w:val="22"/>
        </w:rPr>
        <w:t>Salovey, P. and Mayer, J.D. (1990) 'Emotional intelligence', Imagination, Cognition and Personality, 9(3), pp. 185–211. https://scholars.unh.edu/psych_facpub/450</w:t>
      </w:r>
    </w:p>
    <w:p w14:paraId="79F3AA3E" w14:textId="77777777" w:rsidR="00241465" w:rsidRDefault="00241465">
      <w:pPr>
        <w:pBdr>
          <w:top w:val="nil"/>
          <w:left w:val="nil"/>
          <w:bottom w:val="nil"/>
          <w:right w:val="nil"/>
          <w:between w:val="nil"/>
        </w:pBdr>
        <w:ind w:firstLine="0"/>
        <w:rPr>
          <w:rFonts w:ascii="Arial" w:eastAsia="Arial" w:hAnsi="Arial" w:cs="Arial"/>
          <w:sz w:val="22"/>
          <w:szCs w:val="22"/>
        </w:rPr>
      </w:pPr>
    </w:p>
    <w:sectPr w:rsidR="00241465">
      <w:headerReference w:type="default" r:id="rId8"/>
      <w:footerReference w:type="default" r:id="rId9"/>
      <w:footerReference w:type="first" r:id="rId10"/>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41EBF" w14:textId="77777777" w:rsidR="002E669D" w:rsidRDefault="002E669D">
      <w:pPr>
        <w:spacing w:line="240" w:lineRule="auto"/>
      </w:pPr>
      <w:r>
        <w:separator/>
      </w:r>
    </w:p>
  </w:endnote>
  <w:endnote w:type="continuationSeparator" w:id="0">
    <w:p w14:paraId="037FDC4E" w14:textId="77777777" w:rsidR="002E669D" w:rsidRDefault="002E6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auto"/>
    <w:pitch w:val="default"/>
    <w:embedRegular r:id="rId1" w:fontKey="{358D022D-A27B-4E2D-A821-0024DE396337}"/>
    <w:embedBold r:id="rId2" w:fontKey="{B1116FFC-8BB9-4804-A433-376D0EAE0369}"/>
    <w:embedItalic r:id="rId3" w:fontKey="{F45ADD3B-7F09-4A49-86E7-71D366799BEA}"/>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CE7617EC-B6C9-4194-AE5F-4FD2F1D47DFE}"/>
  </w:font>
  <w:font w:name="Cambria">
    <w:panose1 w:val="02040503050406030204"/>
    <w:charset w:val="00"/>
    <w:family w:val="roman"/>
    <w:pitch w:val="variable"/>
    <w:sig w:usb0="E00006FF" w:usb1="420024FF" w:usb2="02000000" w:usb3="00000000" w:csb0="0000019F" w:csb1="00000000"/>
    <w:embedRegular r:id="rId5" w:fontKey="{AA51CB9F-2D90-4263-8F47-EC7F53A214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6F765" w14:textId="77777777" w:rsidR="00241465" w:rsidRDefault="002E669D">
    <w:pPr>
      <w:jc w:val="right"/>
    </w:pPr>
    <w:r>
      <w:fldChar w:fldCharType="begin"/>
    </w:r>
    <w:r>
      <w:instrText>PAGE</w:instrText>
    </w:r>
    <w:r>
      <w:fldChar w:fldCharType="separate"/>
    </w:r>
    <w:r w:rsidR="00DE7B9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14B82" w14:textId="77777777" w:rsidR="00241465" w:rsidRDefault="002414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14A35" w14:textId="77777777" w:rsidR="002E669D" w:rsidRDefault="002E669D">
      <w:pPr>
        <w:spacing w:line="240" w:lineRule="auto"/>
      </w:pPr>
      <w:r>
        <w:separator/>
      </w:r>
    </w:p>
  </w:footnote>
  <w:footnote w:type="continuationSeparator" w:id="0">
    <w:p w14:paraId="387583B5" w14:textId="77777777" w:rsidR="002E669D" w:rsidRDefault="002E66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6EFBE" w14:textId="77777777" w:rsidR="00241465" w:rsidRDefault="00241465">
    <w:pPr>
      <w:pBdr>
        <w:top w:val="nil"/>
        <w:left w:val="nil"/>
        <w:bottom w:val="nil"/>
        <w:right w:val="nil"/>
        <w:between w:val="nil"/>
      </w:pBdr>
    </w:pPr>
  </w:p>
  <w:p w14:paraId="1B482112" w14:textId="77777777" w:rsidR="00241465" w:rsidRDefault="00241465">
    <w:pPr>
      <w:pBdr>
        <w:top w:val="nil"/>
        <w:left w:val="nil"/>
        <w:bottom w:val="nil"/>
        <w:right w:val="nil"/>
        <w:between w:val="nil"/>
      </w:pBd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9538F"/>
    <w:multiLevelType w:val="multilevel"/>
    <w:tmpl w:val="84B8F3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03926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465"/>
    <w:rsid w:val="00241465"/>
    <w:rsid w:val="002E669D"/>
    <w:rsid w:val="00D543EE"/>
    <w:rsid w:val="00D80741"/>
    <w:rsid w:val="00DE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4E9A1"/>
  <w15:docId w15:val="{790E4FC9-1EB3-4359-9214-218EF6EC7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00"/>
      <w:ind w:firstLine="0"/>
      <w:outlineLvl w:val="0"/>
    </w:pPr>
  </w:style>
  <w:style w:type="paragraph" w:styleId="Heading2">
    <w:name w:val="heading 2"/>
    <w:basedOn w:val="Normal"/>
    <w:next w:val="Normal"/>
    <w:uiPriority w:val="9"/>
    <w:unhideWhenUsed/>
    <w:qFormat/>
    <w:pPr>
      <w:keepNext/>
      <w:keepLines/>
      <w:spacing w:before="200"/>
      <w:outlineLvl w:val="1"/>
    </w:pPr>
    <w:rPr>
      <w:rFonts w:ascii="Trebuchet MS" w:eastAsia="Trebuchet MS" w:hAnsi="Trebuchet MS" w:cs="Trebuchet MS"/>
      <w:b/>
      <w:bCs/>
      <w:sz w:val="26"/>
      <w:szCs w:val="26"/>
    </w:rPr>
  </w:style>
  <w:style w:type="paragraph" w:styleId="Heading3">
    <w:name w:val="heading 3"/>
    <w:basedOn w:val="Normal"/>
    <w:next w:val="Normal"/>
    <w:uiPriority w:val="9"/>
    <w:semiHidden/>
    <w:unhideWhenUsed/>
    <w:qFormat/>
    <w:pPr>
      <w:keepNext/>
      <w:keepLines/>
      <w:spacing w:before="160"/>
      <w:outlineLvl w:val="2"/>
    </w:pPr>
    <w:rPr>
      <w:rFonts w:ascii="Trebuchet MS" w:eastAsia="Trebuchet MS" w:hAnsi="Trebuchet MS" w:cs="Trebuchet MS"/>
      <w:b/>
      <w:bCs/>
      <w:color w:val="666666"/>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600"/>
      <w:ind w:firstLine="0"/>
      <w:jc w:val="center"/>
    </w:pPr>
  </w:style>
  <w:style w:type="paragraph" w:styleId="Subtitle">
    <w:name w:val="Subtitle"/>
    <w:basedOn w:val="Normal"/>
    <w:next w:val="Normal"/>
    <w:uiPriority w:val="11"/>
    <w:qFormat/>
    <w:pPr>
      <w:keepNext/>
      <w:keepLines/>
      <w:spacing w:after="200"/>
    </w:pPr>
    <w:rPr>
      <w:rFonts w:ascii="Trebuchet MS" w:eastAsia="Trebuchet MS" w:hAnsi="Trebuchet MS" w:cs="Trebuchet MS"/>
      <w:i/>
      <w:iCs/>
      <w:color w:val="66666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3341</Words>
  <Characters>19048</Characters>
  <Application>Microsoft Office Word</Application>
  <DocSecurity>0</DocSecurity>
  <Lines>158</Lines>
  <Paragraphs>44</Paragraphs>
  <ScaleCrop>false</ScaleCrop>
  <Company/>
  <LinksUpToDate>false</LinksUpToDate>
  <CharactersWithSpaces>22345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Dovar Navruzshoev</dc:creator>
  <cp:lastModifiedBy>Dovar Navruzshoev</cp:lastModifiedBy>
  <cp:revision>2</cp:revision>
  <dcterms:created xsi:type="dcterms:W3CDTF">2026-08-17T22:08:00Z</dcterms:created>
  <dcterms:modified xsi:type="dcterms:W3CDTF">2026-08-17T22:08:00Z</dcterms:modified>
</cp:coreProperties>
</file>