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1284" w:rsidRDefault="002C1284" w:rsidP="002C1284">
      <w:pPr>
        <w:spacing w:line="480" w:lineRule="auto"/>
        <w:jc w:val="center"/>
      </w:pPr>
      <w:r w:rsidRPr="002C1284">
        <w:t>Culture and Heritage Tourism Management</w:t>
      </w:r>
    </w:p>
    <w:p w:rsidR="00A71E02" w:rsidRDefault="002C1284" w:rsidP="002C1284">
      <w:pPr>
        <w:spacing w:line="480" w:lineRule="auto"/>
        <w:jc w:val="center"/>
      </w:pPr>
      <w:r w:rsidRPr="002C1284">
        <w:t xml:space="preserve"> (M6X02114)</w:t>
      </w:r>
    </w:p>
    <w:p w:rsidR="002C1284" w:rsidRDefault="002C1284" w:rsidP="002C1284">
      <w:pPr>
        <w:spacing w:line="480" w:lineRule="auto"/>
        <w:jc w:val="center"/>
      </w:pPr>
      <w:r>
        <w:t>Seminar paper</w:t>
      </w:r>
    </w:p>
    <w:p w:rsidR="002C1284" w:rsidRDefault="002C1284" w:rsidP="002C1284">
      <w:pPr>
        <w:spacing w:line="480" w:lineRule="auto"/>
        <w:jc w:val="center"/>
      </w:pPr>
      <w:r>
        <w:t>Steffan Treharne</w:t>
      </w:r>
    </w:p>
    <w:p w:rsidR="002C1284" w:rsidRDefault="002C1284" w:rsidP="002C1284">
      <w:pPr>
        <w:spacing w:line="480" w:lineRule="auto"/>
        <w:jc w:val="center"/>
      </w:pPr>
      <w:r>
        <w:t>12/01/2020</w:t>
      </w: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jc w:val="center"/>
      </w:pPr>
    </w:p>
    <w:p w:rsidR="002C1284" w:rsidRDefault="002C1284" w:rsidP="002C1284">
      <w:pPr>
        <w:pStyle w:val="Heading1"/>
      </w:pPr>
    </w:p>
    <w:p w:rsidR="002C1284" w:rsidRDefault="002C1284" w:rsidP="002C1284">
      <w:pPr>
        <w:pStyle w:val="Heading1"/>
      </w:pPr>
      <w:r>
        <w:t>Introduction</w:t>
      </w:r>
    </w:p>
    <w:p w:rsidR="00BA0BFA" w:rsidRDefault="00BA0BFA" w:rsidP="00BA0BFA"/>
    <w:p w:rsidR="00BA0BFA" w:rsidRPr="00BA0BFA" w:rsidRDefault="00BA0BFA" w:rsidP="00BA0BFA">
      <w:pPr>
        <w:spacing w:line="480" w:lineRule="auto"/>
      </w:pPr>
    </w:p>
    <w:p w:rsidR="002C1284" w:rsidRDefault="00BA0BFA" w:rsidP="002C1284">
      <w:pPr>
        <w:spacing w:line="480" w:lineRule="auto"/>
      </w:pPr>
      <w:r w:rsidRPr="00BA0BFA">
        <w:t>This seminar paper will be going through recommendations for the presentation of Pompeii and its management strategies to outlines possibilities to adapt new methods to preserve and conserve what is left of the historical UNESCO world heritage site.</w:t>
      </w:r>
      <w:r>
        <w:t xml:space="preserve"> </w:t>
      </w:r>
      <w:r w:rsidR="002C1284">
        <w:t xml:space="preserve">As described in the presentation, conservation of Pompeii started nearly three centuries ago, since then it has had many excavations and attempts of conserving what is left after the destruction from Mount </w:t>
      </w:r>
      <w:r w:rsidR="002C1284" w:rsidRPr="002C1284">
        <w:t>Vesuvius</w:t>
      </w:r>
      <w:r w:rsidR="002C1284">
        <w:t xml:space="preserve">.  At the stage of the presentation in January 2020 Pompeii has received funding for UNESCO and the Italian government, has it had </w:t>
      </w:r>
      <w:r>
        <w:t>an</w:t>
      </w:r>
      <w:r w:rsidR="002C1284">
        <w:t xml:space="preserve"> </w:t>
      </w:r>
      <w:r>
        <w:t>impact we</w:t>
      </w:r>
      <w:r w:rsidR="002C1284">
        <w:t xml:space="preserve"> expect.</w:t>
      </w:r>
    </w:p>
    <w:p w:rsidR="00BA0BFA" w:rsidRDefault="00BA0BFA" w:rsidP="002C1284">
      <w:pPr>
        <w:spacing w:line="480" w:lineRule="auto"/>
      </w:pPr>
    </w:p>
    <w:p w:rsidR="00BA0BFA" w:rsidRDefault="00BA0BFA" w:rsidP="002C1284">
      <w:pPr>
        <w:spacing w:line="480" w:lineRule="auto"/>
      </w:pPr>
    </w:p>
    <w:p w:rsidR="00BA0BFA" w:rsidRDefault="00BA0BFA" w:rsidP="002C1284">
      <w:pPr>
        <w:spacing w:line="480" w:lineRule="auto"/>
      </w:pPr>
    </w:p>
    <w:p w:rsidR="00BA0BFA" w:rsidRDefault="00BA0BFA" w:rsidP="002C1284">
      <w:pPr>
        <w:spacing w:line="480" w:lineRule="auto"/>
      </w:pPr>
    </w:p>
    <w:p w:rsidR="00BA0BFA" w:rsidRDefault="00BA0BFA" w:rsidP="002C1284">
      <w:pPr>
        <w:spacing w:line="480" w:lineRule="auto"/>
      </w:pPr>
    </w:p>
    <w:p w:rsidR="00BA0BFA" w:rsidRDefault="00BA0BFA" w:rsidP="002C1284">
      <w:pPr>
        <w:spacing w:line="480" w:lineRule="auto"/>
      </w:pPr>
    </w:p>
    <w:p w:rsidR="00BA0BFA" w:rsidRDefault="00BA0BFA" w:rsidP="002C1284">
      <w:pPr>
        <w:spacing w:line="480" w:lineRule="auto"/>
      </w:pPr>
    </w:p>
    <w:p w:rsidR="00BA0BFA" w:rsidRDefault="00BA0BFA" w:rsidP="002C1284">
      <w:pPr>
        <w:spacing w:line="480" w:lineRule="auto"/>
      </w:pPr>
    </w:p>
    <w:p w:rsidR="00BA0BFA" w:rsidRDefault="00BA0BFA" w:rsidP="002C1284">
      <w:pPr>
        <w:spacing w:line="480" w:lineRule="auto"/>
      </w:pPr>
    </w:p>
    <w:p w:rsidR="00BA0BFA" w:rsidRDefault="00BA0BFA" w:rsidP="002C1284">
      <w:pPr>
        <w:spacing w:line="480" w:lineRule="auto"/>
      </w:pPr>
    </w:p>
    <w:p w:rsidR="00BA0BFA" w:rsidRDefault="00BA0BFA" w:rsidP="002C1284">
      <w:pPr>
        <w:spacing w:line="480" w:lineRule="auto"/>
      </w:pPr>
    </w:p>
    <w:p w:rsidR="00BA0BFA" w:rsidRDefault="004159F1" w:rsidP="00BA0BFA">
      <w:pPr>
        <w:pStyle w:val="Heading1"/>
      </w:pPr>
      <w:r>
        <w:lastRenderedPageBreak/>
        <w:t>Issues</w:t>
      </w:r>
    </w:p>
    <w:p w:rsidR="009D01FA" w:rsidRDefault="009D01FA" w:rsidP="009D01FA"/>
    <w:p w:rsidR="009D01FA" w:rsidRPr="009D01FA" w:rsidRDefault="009D01FA" w:rsidP="009D01FA">
      <w:pPr>
        <w:pStyle w:val="Heading2"/>
      </w:pPr>
      <w:r>
        <w:t>Presentation &amp; preservation</w:t>
      </w:r>
    </w:p>
    <w:p w:rsidR="00BA0BFA" w:rsidRDefault="00BA0BFA" w:rsidP="00BA0BFA"/>
    <w:p w:rsidR="00747099" w:rsidRDefault="00174CE5" w:rsidP="00BA0BFA">
      <w:pPr>
        <w:spacing w:line="480" w:lineRule="auto"/>
      </w:pPr>
      <w:r>
        <w:rPr>
          <w:noProof/>
        </w:rPr>
        <w:drawing>
          <wp:anchor distT="0" distB="0" distL="114300" distR="114300" simplePos="0" relativeHeight="251658240" behindDoc="0" locked="0" layoutInCell="1" allowOverlap="1">
            <wp:simplePos x="0" y="0"/>
            <wp:positionH relativeFrom="column">
              <wp:posOffset>2543175</wp:posOffset>
            </wp:positionH>
            <wp:positionV relativeFrom="paragraph">
              <wp:posOffset>847151</wp:posOffset>
            </wp:positionV>
            <wp:extent cx="3081736" cy="2324100"/>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1736" cy="2324100"/>
                    </a:xfrm>
                    <a:prstGeom prst="rect">
                      <a:avLst/>
                    </a:prstGeom>
                    <a:noFill/>
                    <a:ln>
                      <a:noFill/>
                    </a:ln>
                  </pic:spPr>
                </pic:pic>
              </a:graphicData>
            </a:graphic>
            <wp14:sizeRelH relativeFrom="page">
              <wp14:pctWidth>0</wp14:pctWidth>
            </wp14:sizeRelH>
            <wp14:sizeRelV relativeFrom="page">
              <wp14:pctHeight>0</wp14:pctHeight>
            </wp14:sizeRelV>
          </wp:anchor>
        </w:drawing>
      </w:r>
      <w:r w:rsidR="00BA0BFA">
        <w:t xml:space="preserve">According to Apollo Magazine (2015) it explains that the EU commission had been looking for its return for the 78 million euros invested with the project estimated of 105 million euros. In march 2015 Pompeii had opened an exhibition of the </w:t>
      </w:r>
      <w:r w:rsidR="00BA0BFA" w:rsidRPr="00BA0BFA">
        <w:t xml:space="preserve">restored Villa of the Mysteries </w:t>
      </w:r>
      <w:r w:rsidR="00BA0BFA">
        <w:t>with features of</w:t>
      </w:r>
      <w:r w:rsidR="00BA0BFA" w:rsidRPr="00BA0BFA">
        <w:t xml:space="preserve"> Bacchus-inspired wall paintings</w:t>
      </w:r>
      <w:r w:rsidR="00BA0BFA">
        <w:t>. This was a preservation opportunity that had to be taken</w:t>
      </w:r>
      <w:r w:rsidR="009D01FA">
        <w:t>,</w:t>
      </w:r>
      <w:r w:rsidR="00BA0BFA">
        <w:t xml:space="preserve"> as it unveiled new unseen victims of the tragic event. The Apollo Magazine (2015) explains that for the money spent it was not the best </w:t>
      </w:r>
      <w:r>
        <w:t>way of displaying these bodies, it goes on to say that it also comes down to how to show off these bodies in the best way but also to preserve at the same time. This shows positivity as from this project and management of preservation UNESCO decided to extend the deadline of the project to 2016 and has removed Pompeii off the endangered sites. For management it’s a story of success for a site with major historical value. If compared to the</w:t>
      </w:r>
      <w:r w:rsidR="00747099">
        <w:t xml:space="preserve"> </w:t>
      </w:r>
      <w:r w:rsidR="00747099" w:rsidRPr="00747099">
        <w:t>nytimes</w:t>
      </w:r>
      <w:r w:rsidR="00747099">
        <w:t xml:space="preserve"> interview</w:t>
      </w:r>
      <w:r>
        <w:t xml:space="preserve"> </w:t>
      </w:r>
      <w:r w:rsidR="004159F1">
        <w:t>with</w:t>
      </w:r>
      <w:r>
        <w:t xml:space="preserve"> </w:t>
      </w:r>
      <w:r w:rsidRPr="00174CE5">
        <w:t>Pietro Giovanni Guzzo</w:t>
      </w:r>
      <w:r w:rsidR="00747099">
        <w:t xml:space="preserve"> (2010) the archaeologist who visited the site from 1994 – 2009 explained that the site is “Fragile”, the help form acid terrain and rain has damaged the site for a period of time. Maintenance and conservation are not carried out frequent and that is the problem. This Shows they have come along way to have appraisal for </w:t>
      </w:r>
      <w:r w:rsidR="004159F1">
        <w:t>an</w:t>
      </w:r>
      <w:r w:rsidR="00747099">
        <w:t xml:space="preserve"> extended year by UNESCO which should have been the saviour.</w:t>
      </w:r>
      <w:r w:rsidR="004159F1">
        <w:t xml:space="preserve"> </w:t>
      </w:r>
    </w:p>
    <w:p w:rsidR="001803C3" w:rsidRDefault="001803C3" w:rsidP="00BA0BFA">
      <w:pPr>
        <w:spacing w:line="480" w:lineRule="auto"/>
      </w:pPr>
    </w:p>
    <w:p w:rsidR="001803C3" w:rsidRDefault="001803C3" w:rsidP="00BA0BFA">
      <w:pPr>
        <w:spacing w:line="480" w:lineRule="auto"/>
      </w:pPr>
    </w:p>
    <w:p w:rsidR="001803C3" w:rsidRDefault="001803C3" w:rsidP="00EF46ED">
      <w:pPr>
        <w:pStyle w:val="Heading1"/>
      </w:pPr>
      <w:r>
        <w:lastRenderedPageBreak/>
        <w:t>Promote &amp; Profit</w:t>
      </w:r>
    </w:p>
    <w:p w:rsidR="00EF46ED" w:rsidRDefault="00EF46ED" w:rsidP="00EF46ED"/>
    <w:p w:rsidR="00EF46ED" w:rsidRDefault="00FE28D2" w:rsidP="00FE28D2">
      <w:pPr>
        <w:spacing w:line="480" w:lineRule="auto"/>
      </w:pPr>
      <w:r>
        <w:rPr>
          <w:noProof/>
        </w:rPr>
        <w:drawing>
          <wp:anchor distT="0" distB="0" distL="114300" distR="114300" simplePos="0" relativeHeight="251659264" behindDoc="0" locked="0" layoutInCell="1" allowOverlap="1">
            <wp:simplePos x="0" y="0"/>
            <wp:positionH relativeFrom="column">
              <wp:posOffset>2533650</wp:posOffset>
            </wp:positionH>
            <wp:positionV relativeFrom="paragraph">
              <wp:posOffset>3256915</wp:posOffset>
            </wp:positionV>
            <wp:extent cx="3072130" cy="26384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2130" cy="2638425"/>
                    </a:xfrm>
                    <a:prstGeom prst="rect">
                      <a:avLst/>
                    </a:prstGeom>
                    <a:noFill/>
                    <a:ln>
                      <a:noFill/>
                    </a:ln>
                  </pic:spPr>
                </pic:pic>
              </a:graphicData>
            </a:graphic>
            <wp14:sizeRelH relativeFrom="page">
              <wp14:pctWidth>0</wp14:pctWidth>
            </wp14:sizeRelH>
            <wp14:sizeRelV relativeFrom="page">
              <wp14:pctHeight>0</wp14:pctHeight>
            </wp14:sizeRelV>
          </wp:anchor>
        </w:drawing>
      </w:r>
      <w:r w:rsidR="00EF46ED">
        <w:t xml:space="preserve">Ways of promoting and profiting go hand in hand to make a site like Pompeii work together, by having the correct strategies the site can make enough profit to keep up with maintaining the site with historical traditional ways of preserving the site itself.  </w:t>
      </w:r>
      <w:r w:rsidR="00EF46ED" w:rsidRPr="00EF46ED">
        <w:t xml:space="preserve">Even with a bad economy, some people still need or want to travel. In 2010, savvy </w:t>
      </w:r>
      <w:r w:rsidR="00292165" w:rsidRPr="00EF46ED">
        <w:t>travellers</w:t>
      </w:r>
      <w:r w:rsidR="00EF46ED" w:rsidRPr="00EF46ED">
        <w:t xml:space="preserve"> have many ways to find deals online and cut their costs before heading out the door</w:t>
      </w:r>
      <w:r>
        <w:t xml:space="preserve"> according to </w:t>
      </w:r>
      <w:r w:rsidRPr="00FE28D2">
        <w:t>bizfluent</w:t>
      </w:r>
      <w:r>
        <w:t xml:space="preserve"> (2017). This links back to the demand of not only the economy but also the needs and wants of the consumer, it also brings in a sense of place with many travellers if Pompeii market themselves by popularity and lower amount of tours provided and mark the prices higher this will in effect bring similar money to what they generate now but with lower tourism and lower destruction on infrastructure. Especially with Pompeii effectively being part of Italy’s historic past and up there with the romans its important they do everything they can to preserve the site.</w:t>
      </w:r>
    </w:p>
    <w:p w:rsidR="001803C3" w:rsidRDefault="00FE28D2" w:rsidP="00BA0BFA">
      <w:pPr>
        <w:spacing w:line="480" w:lineRule="auto"/>
      </w:pPr>
      <w:r>
        <w:t xml:space="preserve">Looking at the photo on the side this shows the tourist multiplier effect if </w:t>
      </w:r>
      <w:r w:rsidR="00E132FB">
        <w:t xml:space="preserve">it shows what the effects could be. Management in theory could use this as a platform to work from for Pompeii. It </w:t>
      </w:r>
      <w:r w:rsidR="00F375E3">
        <w:t>“</w:t>
      </w:r>
      <w:r w:rsidR="00E132FB" w:rsidRPr="00E132FB">
        <w:t>encourages growth in the primary and secondary sectors of industry. This is known as the multiplier effect which in its simplest form is how many times money spent by a tourist circulates through a country's economy</w:t>
      </w:r>
      <w:r w:rsidR="00F375E3">
        <w:t>”</w:t>
      </w:r>
      <w:r w:rsidR="00E132FB">
        <w:t xml:space="preserve"> according </w:t>
      </w:r>
      <w:r w:rsidR="00292165">
        <w:t>to geographyfieldwork.com</w:t>
      </w:r>
      <w:r w:rsidR="00E132FB">
        <w:t xml:space="preserve"> (2020).</w:t>
      </w:r>
    </w:p>
    <w:p w:rsidR="001803C3" w:rsidRDefault="001803C3" w:rsidP="00BA0BFA">
      <w:pPr>
        <w:spacing w:line="480" w:lineRule="auto"/>
      </w:pPr>
    </w:p>
    <w:p w:rsidR="001803C3" w:rsidRDefault="001803C3" w:rsidP="00BA0BFA">
      <w:pPr>
        <w:spacing w:line="480" w:lineRule="auto"/>
      </w:pPr>
    </w:p>
    <w:p w:rsidR="001803C3" w:rsidRDefault="001803C3" w:rsidP="00BA0BFA">
      <w:pPr>
        <w:spacing w:line="480" w:lineRule="auto"/>
      </w:pPr>
    </w:p>
    <w:p w:rsidR="001803C3" w:rsidRDefault="001803C3" w:rsidP="00BA0BFA">
      <w:pPr>
        <w:spacing w:line="480" w:lineRule="auto"/>
      </w:pPr>
    </w:p>
    <w:p w:rsidR="009D01FA" w:rsidRDefault="009D01FA" w:rsidP="00BA0BFA">
      <w:pPr>
        <w:spacing w:line="480" w:lineRule="auto"/>
      </w:pPr>
    </w:p>
    <w:p w:rsidR="009D01FA" w:rsidRDefault="009D01FA" w:rsidP="009D01FA">
      <w:pPr>
        <w:pStyle w:val="Heading1"/>
      </w:pPr>
      <w:r>
        <w:t>Management issues</w:t>
      </w:r>
    </w:p>
    <w:p w:rsidR="009D01FA" w:rsidRPr="009D01FA" w:rsidRDefault="009D01FA" w:rsidP="009D01FA"/>
    <w:p w:rsidR="004159F1" w:rsidRDefault="004159F1" w:rsidP="00BA0BFA">
      <w:pPr>
        <w:spacing w:line="480" w:lineRule="auto"/>
      </w:pPr>
      <w:r>
        <w:t xml:space="preserve">The problem still remained with personnel according to Italy magazine (2012) where they say that even in 2012 after the interview with Mr Guzzo there was only one full time archaeologist on site. This shows lack of personnel but also how much the government and the industry does actually care about the site itself. </w:t>
      </w:r>
      <w:r w:rsidR="009D01FA">
        <w:t xml:space="preserve"> Other issues are the fact that management have not looked at other dark tourism destinations to see how they cope with tourism and how it effects the site they manage, take Auschwitz as </w:t>
      </w:r>
      <w:r w:rsidR="001803C3">
        <w:t>an</w:t>
      </w:r>
      <w:r w:rsidR="009D01FA">
        <w:t xml:space="preserve"> example of a death camp in Poland and how they deal with mass tourism.  </w:t>
      </w:r>
      <w:r w:rsidR="009D01FA" w:rsidRPr="009D01FA">
        <w:t>Ruthellengruber</w:t>
      </w:r>
      <w:r w:rsidR="009D01FA">
        <w:t xml:space="preserve"> (2015) explains that in 2000 </w:t>
      </w:r>
      <w:r w:rsidR="001803C3">
        <w:t>an</w:t>
      </w:r>
      <w:r w:rsidR="009D01FA">
        <w:t xml:space="preserve"> Auschwitz Jewish centre had been created to lower the mass tourism pressure that the death camp was facing, it was also a</w:t>
      </w:r>
      <w:r w:rsidR="001803C3">
        <w:t>n</w:t>
      </w:r>
      <w:r w:rsidR="009D01FA">
        <w:t xml:space="preserve"> opportunity to visit the village where </w:t>
      </w:r>
      <w:r w:rsidR="001803C3">
        <w:t xml:space="preserve">many Jews were killed for Auschwitz to be formed called </w:t>
      </w:r>
      <w:r w:rsidR="001803C3" w:rsidRPr="001803C3">
        <w:t>Oswiecim</w:t>
      </w:r>
      <w:r w:rsidR="001803C3">
        <w:t xml:space="preserve">. It was created to give more in depth knowledge of what happened in the death camp. This is something Pompeii could take away from destinations like Auschwitz to manage numbers better, but also can take the idea of tours using different paths around the death camp also. This would have to be taken into consideration.  </w:t>
      </w:r>
      <w:r w:rsidR="00FB08B1">
        <w:t>Such things as sustainable tourism, s</w:t>
      </w:r>
      <w:r w:rsidR="001803C3" w:rsidRPr="001803C3">
        <w:t>ustainable tourism has been seen to be pulling away from uncontrolled and unplanned mass touris</w:t>
      </w:r>
      <w:r w:rsidR="00FB08B1">
        <w:t xml:space="preserve">m according to </w:t>
      </w:r>
      <w:r w:rsidR="00FB08B1" w:rsidRPr="00FB08B1">
        <w:t xml:space="preserve">Welford et al. </w:t>
      </w:r>
      <w:r w:rsidR="00FB08B1">
        <w:t>(</w:t>
      </w:r>
      <w:r w:rsidR="00FB08B1" w:rsidRPr="00FB08B1">
        <w:t>199</w:t>
      </w:r>
      <w:r w:rsidR="00FB08B1">
        <w:t xml:space="preserve">9). This is an option that Pompeii could also consider to control their tourists. They could possibly use ticketing system where only a certain </w:t>
      </w:r>
      <w:r w:rsidR="00292165">
        <w:t>number</w:t>
      </w:r>
      <w:r w:rsidR="00FB08B1">
        <w:t xml:space="preserve"> of visitors can visit daily and take another leaf out of Auschwitz book with working with the tour operators to guarantee a sustainable amount of mass tourism According to </w:t>
      </w:r>
      <w:r w:rsidR="00FB08B1" w:rsidRPr="00FB08B1">
        <w:t>Ruthellengruber (2015)</w:t>
      </w:r>
      <w:r w:rsidR="00FB08B1">
        <w:t>.</w:t>
      </w: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6B34FA" w:rsidP="006B34FA">
      <w:pPr>
        <w:pStyle w:val="Heading1"/>
      </w:pPr>
      <w:r>
        <w:lastRenderedPageBreak/>
        <w:t>Conclusion</w:t>
      </w:r>
    </w:p>
    <w:p w:rsidR="006B34FA" w:rsidRDefault="006B34FA" w:rsidP="006B34FA">
      <w:r>
        <w:t xml:space="preserve"> </w:t>
      </w:r>
    </w:p>
    <w:p w:rsidR="006B34FA" w:rsidRDefault="006B34FA" w:rsidP="006B34FA">
      <w:pPr>
        <w:spacing w:line="480" w:lineRule="auto"/>
      </w:pPr>
      <w:r>
        <w:t xml:space="preserve">To conclude by looking at the various topics discussed such as presentation and preservation it is very important for management to look at what are the outlines that need to be promoted and preserved such as buildings such as the gladiator centre but also the unseen bodies. </w:t>
      </w:r>
      <w:r w:rsidR="00281EB7">
        <w:t>Attractions like these are important and build a historical value for the site but also to its tourists, its sense of place for these bodies</w:t>
      </w:r>
      <w:r w:rsidR="001E7BDB">
        <w:t xml:space="preserve"> to</w:t>
      </w:r>
      <w:r w:rsidR="00281EB7">
        <w:t xml:space="preserve"> remain</w:t>
      </w:r>
      <w:r w:rsidR="00D44733">
        <w:t xml:space="preserve"> preserved</w:t>
      </w:r>
      <w:r w:rsidR="001E7BDB">
        <w:t xml:space="preserve"> but also preserved with</w:t>
      </w:r>
      <w:r w:rsidR="001E7BDB" w:rsidRPr="001E7BDB">
        <w:t xml:space="preserve"> original techniques to create the materials needed to make it authentic as possible for the tourists</w:t>
      </w:r>
      <w:r w:rsidR="00D44733">
        <w:t>.</w:t>
      </w:r>
      <w:r w:rsidR="001E7BDB">
        <w:t xml:space="preserve"> </w:t>
      </w:r>
      <w:r w:rsidR="00F375E3">
        <w:t>Also,</w:t>
      </w:r>
      <w:r w:rsidR="00D44733">
        <w:t xml:space="preserve"> promotion and profit </w:t>
      </w:r>
      <w:r w:rsidR="000B451B">
        <w:t>are</w:t>
      </w:r>
      <w:r w:rsidR="00D44733">
        <w:t xml:space="preserve"> </w:t>
      </w:r>
      <w:r w:rsidR="001E7BDB">
        <w:t>another key area management would need to look at to create profit but also not to over crowd the site with tourists this would be looking at things such as tourist multiplier effect but also knowing their customers better.</w:t>
      </w: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6B34FA">
      <w:pPr>
        <w:spacing w:line="480" w:lineRule="auto"/>
      </w:pPr>
    </w:p>
    <w:p w:rsidR="00F375E3" w:rsidRDefault="00F375E3" w:rsidP="00F375E3">
      <w:pPr>
        <w:pStyle w:val="Heading1"/>
      </w:pPr>
      <w:r>
        <w:lastRenderedPageBreak/>
        <w:t>Recommendations</w:t>
      </w:r>
    </w:p>
    <w:p w:rsidR="00F375E3" w:rsidRDefault="00F375E3" w:rsidP="006F6A09">
      <w:pPr>
        <w:pStyle w:val="Heading1"/>
        <w:spacing w:line="480" w:lineRule="auto"/>
      </w:pPr>
    </w:p>
    <w:p w:rsidR="00F375E3" w:rsidRDefault="00F375E3" w:rsidP="006F6A09">
      <w:pPr>
        <w:pStyle w:val="ListParagraph"/>
        <w:numPr>
          <w:ilvl w:val="0"/>
          <w:numId w:val="1"/>
        </w:numPr>
        <w:spacing w:line="480" w:lineRule="auto"/>
      </w:pPr>
      <w:r>
        <w:t>First recommendation would be looking at sites such as Auschwitz to control mass tourism to the site of Pompeii</w:t>
      </w:r>
      <w:r w:rsidR="006F6A09">
        <w:t xml:space="preserve"> which is explained in the management issues section of this seminar paper.  It relates to having a centre to not only mange the tourists but it also gives wider knowledge and could use VR to set the scene before going on the tour. According to</w:t>
      </w:r>
      <w:r w:rsidR="00AB334B" w:rsidRPr="00AB334B">
        <w:t xml:space="preserve"> verdict.co.uk</w:t>
      </w:r>
      <w:r w:rsidR="00AB334B">
        <w:t xml:space="preserve"> (2019)</w:t>
      </w:r>
      <w:r w:rsidR="006F6A09">
        <w:t xml:space="preserve"> </w:t>
      </w:r>
      <w:r w:rsidR="00AB334B">
        <w:t>“</w:t>
      </w:r>
      <w:r w:rsidR="006F6A09" w:rsidRPr="006F6A09">
        <w:t>VR is an innovative medium through which we can experience different worlds, arguably in the most powerful, cost-effective way we have ever been able to do in humanity’s history</w:t>
      </w:r>
      <w:r w:rsidR="00AB334B">
        <w:t>”. This could make the experience better but also linking technology will also make it attractive for tourists.</w:t>
      </w:r>
    </w:p>
    <w:p w:rsidR="006F6A09" w:rsidRDefault="006F6A09" w:rsidP="006F6A09">
      <w:pPr>
        <w:spacing w:line="480" w:lineRule="auto"/>
      </w:pPr>
    </w:p>
    <w:p w:rsidR="006F6A09" w:rsidRDefault="006F6A09" w:rsidP="006F6A09">
      <w:pPr>
        <w:pStyle w:val="ListParagraph"/>
        <w:numPr>
          <w:ilvl w:val="0"/>
          <w:numId w:val="1"/>
        </w:numPr>
        <w:spacing w:line="480" w:lineRule="auto"/>
      </w:pPr>
      <w:r w:rsidRPr="006F6A09">
        <w:t>There is also something called slow tourism which is defined by Sugiyama and Nobuoka (2007) ‘…type of trip that enables self-realisation through doing or being slow, enabling closer observation rather than simply sightseeing’</w:t>
      </w:r>
      <w:r w:rsidR="00AB334B">
        <w:t>. This something that can be looked at on specific days for those who travel specifically for this reason and is a new form of tourist to attract.</w:t>
      </w:r>
    </w:p>
    <w:p w:rsidR="00D006D5" w:rsidRDefault="00D006D5" w:rsidP="00D006D5">
      <w:pPr>
        <w:pStyle w:val="ListParagraph"/>
      </w:pPr>
    </w:p>
    <w:p w:rsidR="00D006D5" w:rsidRDefault="00D006D5" w:rsidP="00D006D5">
      <w:pPr>
        <w:pStyle w:val="ListParagraph"/>
        <w:spacing w:line="480" w:lineRule="auto"/>
      </w:pPr>
    </w:p>
    <w:p w:rsidR="00D006D5" w:rsidRDefault="00D006D5" w:rsidP="006F6A09">
      <w:pPr>
        <w:pStyle w:val="ListParagraph"/>
        <w:numPr>
          <w:ilvl w:val="0"/>
          <w:numId w:val="1"/>
        </w:numPr>
        <w:spacing w:line="480" w:lineRule="auto"/>
      </w:pPr>
      <w:r>
        <w:t xml:space="preserve">Another recommendation would be to use tourist multiplier effect strategy to reveal the type of tourist they are attracting , also it can be used to narrow down what they need to do to make it more viable for site in the long run but it can also look at other theories such as the five forces for management to eliminate issues such as threats for other tours around the area such to </w:t>
      </w:r>
      <w:r w:rsidRPr="00D006D5">
        <w:t>Herculaneum, Stabiae, Torre Annunziata</w:t>
      </w:r>
      <w:r>
        <w:t>, which was also effected.</w:t>
      </w:r>
    </w:p>
    <w:p w:rsidR="000B451B" w:rsidRDefault="000B451B" w:rsidP="000B451B">
      <w:pPr>
        <w:pStyle w:val="ListParagraph"/>
        <w:spacing w:line="480" w:lineRule="auto"/>
      </w:pPr>
    </w:p>
    <w:p w:rsidR="000B451B" w:rsidRDefault="000B451B" w:rsidP="006F6A09">
      <w:pPr>
        <w:pStyle w:val="ListParagraph"/>
        <w:numPr>
          <w:ilvl w:val="0"/>
          <w:numId w:val="1"/>
        </w:numPr>
        <w:spacing w:line="480" w:lineRule="auto"/>
      </w:pPr>
      <w:r>
        <w:lastRenderedPageBreak/>
        <w:t xml:space="preserve">To keep UNESCO WHS status whilst implementing investment back into the site from profit made by tourism, also keep working with not only national authorities but local and regional as it can provide a stronger bond in the long run. </w:t>
      </w:r>
    </w:p>
    <w:p w:rsidR="000B451B" w:rsidRDefault="000B451B" w:rsidP="000B451B">
      <w:pPr>
        <w:spacing w:line="480" w:lineRule="auto"/>
      </w:pPr>
    </w:p>
    <w:p w:rsidR="00D006D5" w:rsidRPr="006B34FA" w:rsidRDefault="00D006D5" w:rsidP="00D006D5">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F375E3" w:rsidRDefault="00F375E3" w:rsidP="00BA0BFA">
      <w:pPr>
        <w:spacing w:line="480" w:lineRule="auto"/>
      </w:pPr>
    </w:p>
    <w:p w:rsidR="00F375E3" w:rsidRDefault="00F375E3" w:rsidP="00BA0BFA">
      <w:pPr>
        <w:spacing w:line="480" w:lineRule="auto"/>
      </w:pPr>
    </w:p>
    <w:p w:rsidR="00F375E3" w:rsidRDefault="00F375E3" w:rsidP="00BA0BFA">
      <w:pPr>
        <w:spacing w:line="480" w:lineRule="auto"/>
      </w:pPr>
    </w:p>
    <w:p w:rsidR="00747099" w:rsidRDefault="00747099" w:rsidP="00747099">
      <w:pPr>
        <w:pStyle w:val="Heading1"/>
      </w:pPr>
      <w:r>
        <w:lastRenderedPageBreak/>
        <w:t xml:space="preserve">References </w:t>
      </w:r>
    </w:p>
    <w:p w:rsidR="000B451B" w:rsidRPr="000B451B" w:rsidRDefault="000B451B" w:rsidP="000B451B">
      <w:pPr>
        <w:rPr>
          <w:color w:val="000000" w:themeColor="text1"/>
        </w:rPr>
      </w:pPr>
    </w:p>
    <w:p w:rsidR="000B451B" w:rsidRDefault="000B451B" w:rsidP="000B451B">
      <w:pPr>
        <w:pStyle w:val="ListParagraph"/>
        <w:numPr>
          <w:ilvl w:val="0"/>
          <w:numId w:val="2"/>
        </w:numPr>
      </w:pPr>
      <w:r>
        <w:t>A</w:t>
      </w:r>
      <w:r w:rsidRPr="00747099">
        <w:t>pollo-magazine</w:t>
      </w:r>
      <w:r>
        <w:t xml:space="preserve"> (2015) </w:t>
      </w:r>
      <w:r w:rsidRPr="00747099">
        <w:t>Pompeii in progress? Conservation efforts continue at the ancient site</w:t>
      </w:r>
      <w:r>
        <w:t xml:space="preserve">. </w:t>
      </w:r>
    </w:p>
    <w:p w:rsidR="000B451B" w:rsidRPr="000B451B" w:rsidRDefault="000B451B" w:rsidP="000B451B">
      <w:pPr>
        <w:pStyle w:val="ListParagraph"/>
        <w:numPr>
          <w:ilvl w:val="0"/>
          <w:numId w:val="2"/>
        </w:numPr>
        <w:rPr>
          <w:rStyle w:val="Hyperlink"/>
          <w:color w:val="auto"/>
          <w:u w:val="none"/>
        </w:rPr>
      </w:pPr>
      <w:r w:rsidRPr="00FE28D2">
        <w:t>bizfluent (2017), How to Promote a Travel Agency Business</w:t>
      </w:r>
      <w:r>
        <w:t>,</w:t>
      </w:r>
      <w:r w:rsidRPr="00FE28D2">
        <w:t xml:space="preserve"> </w:t>
      </w:r>
      <w:hyperlink r:id="rId10" w:history="1">
        <w:r w:rsidRPr="000E49D8">
          <w:rPr>
            <w:rStyle w:val="Hyperlink"/>
          </w:rPr>
          <w:t>https://bizfluent.com/about-6584954-importance-marketing-tourism.html</w:t>
        </w:r>
      </w:hyperlink>
    </w:p>
    <w:p w:rsidR="000B451B" w:rsidRDefault="000B451B" w:rsidP="000B451B">
      <w:pPr>
        <w:pStyle w:val="ListParagraph"/>
      </w:pPr>
    </w:p>
    <w:p w:rsidR="000B451B" w:rsidRDefault="000B451B" w:rsidP="000B451B">
      <w:pPr>
        <w:pStyle w:val="ListParagraph"/>
        <w:numPr>
          <w:ilvl w:val="0"/>
          <w:numId w:val="2"/>
        </w:numPr>
        <w:rPr>
          <w:color w:val="000000" w:themeColor="text1"/>
        </w:rPr>
      </w:pPr>
      <w:r w:rsidRPr="000B451B">
        <w:rPr>
          <w:color w:val="000000" w:themeColor="text1"/>
        </w:rPr>
        <w:t xml:space="preserve">Cambridge dictionary (2019) preservation, </w:t>
      </w:r>
      <w:hyperlink r:id="rId11" w:history="1">
        <w:r w:rsidRPr="001A3BF3">
          <w:rPr>
            <w:rStyle w:val="Hyperlink"/>
          </w:rPr>
          <w:t>https://dictionary.cambridge.org/dictionary/english/preservation</w:t>
        </w:r>
      </w:hyperlink>
    </w:p>
    <w:p w:rsidR="000B451B" w:rsidRPr="000B451B" w:rsidRDefault="000B451B" w:rsidP="000B451B">
      <w:pPr>
        <w:pStyle w:val="ListParagraph"/>
        <w:rPr>
          <w:color w:val="000000" w:themeColor="text1"/>
        </w:rPr>
      </w:pPr>
    </w:p>
    <w:p w:rsidR="000B451B" w:rsidRDefault="000B451B" w:rsidP="000B451B">
      <w:pPr>
        <w:pStyle w:val="ListParagraph"/>
        <w:numPr>
          <w:ilvl w:val="0"/>
          <w:numId w:val="2"/>
        </w:numPr>
        <w:rPr>
          <w:color w:val="000000" w:themeColor="text1"/>
        </w:rPr>
      </w:pPr>
      <w:r w:rsidRPr="000B451B">
        <w:rPr>
          <w:color w:val="000000" w:themeColor="text1"/>
        </w:rPr>
        <w:t xml:space="preserve">ec.europa.eu (2017) Protecting Pompeii for future generations, </w:t>
      </w:r>
      <w:bookmarkStart w:id="0" w:name="_GoBack"/>
      <w:bookmarkEnd w:id="0"/>
      <w:r w:rsidRPr="000B451B">
        <w:rPr>
          <w:color w:val="000000" w:themeColor="text1"/>
        </w:rPr>
        <w:fldChar w:fldCharType="begin"/>
      </w:r>
      <w:r w:rsidRPr="000B451B">
        <w:rPr>
          <w:color w:val="000000" w:themeColor="text1"/>
        </w:rPr>
        <w:instrText xml:space="preserve"> HYPERLINK "https://ec.europa.eu/regional_policy/en/projects/italy/protecting-pompeii-for-future-generations" </w:instrText>
      </w:r>
      <w:r w:rsidRPr="000B451B">
        <w:rPr>
          <w:color w:val="000000" w:themeColor="text1"/>
        </w:rPr>
        <w:fldChar w:fldCharType="separate"/>
      </w:r>
      <w:r w:rsidRPr="001A3BF3">
        <w:rPr>
          <w:rStyle w:val="Hyperlink"/>
        </w:rPr>
        <w:t>https://ec.europa.eu/regional_policy/en/projects/italy/protecting-pompeii-for-future-generations</w:t>
      </w:r>
      <w:r w:rsidRPr="000B451B">
        <w:rPr>
          <w:color w:val="000000" w:themeColor="text1"/>
        </w:rPr>
        <w:fldChar w:fldCharType="end"/>
      </w:r>
    </w:p>
    <w:p w:rsidR="000B451B" w:rsidRPr="000B451B" w:rsidRDefault="000B451B" w:rsidP="000B451B">
      <w:pPr>
        <w:pStyle w:val="ListParagraph"/>
        <w:rPr>
          <w:color w:val="000000" w:themeColor="text1"/>
        </w:rPr>
      </w:pPr>
    </w:p>
    <w:p w:rsidR="000B451B" w:rsidRDefault="000B451B" w:rsidP="000B451B">
      <w:pPr>
        <w:pStyle w:val="ListParagraph"/>
        <w:numPr>
          <w:ilvl w:val="0"/>
          <w:numId w:val="2"/>
        </w:numPr>
        <w:rPr>
          <w:rStyle w:val="Hyperlink"/>
        </w:rPr>
      </w:pPr>
      <w:r w:rsidRPr="00E132FB">
        <w:t>geographyfieldwork.com (2020)</w:t>
      </w:r>
      <w:r>
        <w:t xml:space="preserve">, </w:t>
      </w:r>
      <w:r w:rsidRPr="00E132FB">
        <w:t>Tourism Multiplier Effect</w:t>
      </w:r>
      <w:r>
        <w:t xml:space="preserve">, </w:t>
      </w:r>
      <w:hyperlink r:id="rId12" w:history="1">
        <w:r w:rsidRPr="000E49D8">
          <w:rPr>
            <w:rStyle w:val="Hyperlink"/>
          </w:rPr>
          <w:t>https://geographyfieldwork.com/TouristMultiplier.htm</w:t>
        </w:r>
      </w:hyperlink>
    </w:p>
    <w:p w:rsidR="000B451B" w:rsidRDefault="000B451B" w:rsidP="000B451B">
      <w:pPr>
        <w:pStyle w:val="ListParagraph"/>
        <w:rPr>
          <w:rStyle w:val="Hyperlink"/>
        </w:rPr>
      </w:pPr>
    </w:p>
    <w:p w:rsidR="000B451B" w:rsidRPr="000B451B" w:rsidRDefault="000B451B" w:rsidP="000B451B">
      <w:pPr>
        <w:pStyle w:val="ListParagraph"/>
        <w:numPr>
          <w:ilvl w:val="0"/>
          <w:numId w:val="2"/>
        </w:numPr>
        <w:rPr>
          <w:color w:val="000000" w:themeColor="text1"/>
        </w:rPr>
      </w:pPr>
      <w:r w:rsidRPr="000B451B">
        <w:rPr>
          <w:color w:val="000000" w:themeColor="text1"/>
        </w:rPr>
        <w:t xml:space="preserve">History.com (2010) </w:t>
      </w:r>
      <w:r w:rsidR="00186B0C" w:rsidRPr="000B451B">
        <w:rPr>
          <w:color w:val="000000" w:themeColor="text1"/>
        </w:rPr>
        <w:t>Pompeii</w:t>
      </w:r>
      <w:r w:rsidRPr="000B451B">
        <w:rPr>
          <w:color w:val="000000" w:themeColor="text1"/>
        </w:rPr>
        <w:t xml:space="preserve">, </w:t>
      </w:r>
      <w:hyperlink r:id="rId13" w:history="1">
        <w:r w:rsidRPr="001A3BF3">
          <w:rPr>
            <w:rStyle w:val="Hyperlink"/>
          </w:rPr>
          <w:t>https://www.history.com/topics/ancient-history/pompeii</w:t>
        </w:r>
      </w:hyperlink>
    </w:p>
    <w:p w:rsidR="000B451B" w:rsidRDefault="000B451B" w:rsidP="000B451B">
      <w:pPr>
        <w:pStyle w:val="ListParagraph"/>
        <w:rPr>
          <w:color w:val="000000" w:themeColor="text1"/>
        </w:rPr>
      </w:pPr>
      <w:hyperlink r:id="rId14" w:history="1">
        <w:r w:rsidRPr="001A3BF3">
          <w:rPr>
            <w:rStyle w:val="Hyperlink"/>
          </w:rPr>
          <w:t>https://whc.unesco.org/en/list/574</w:t>
        </w:r>
      </w:hyperlink>
    </w:p>
    <w:p w:rsidR="000B451B" w:rsidRPr="000B451B" w:rsidRDefault="000B451B" w:rsidP="000B451B">
      <w:pPr>
        <w:pStyle w:val="ListParagraph"/>
        <w:rPr>
          <w:color w:val="000000" w:themeColor="text1"/>
        </w:rPr>
      </w:pPr>
    </w:p>
    <w:p w:rsidR="000B451B" w:rsidRDefault="000B451B" w:rsidP="000B451B">
      <w:pPr>
        <w:pStyle w:val="ListParagraph"/>
        <w:numPr>
          <w:ilvl w:val="0"/>
          <w:numId w:val="2"/>
        </w:numPr>
        <w:rPr>
          <w:rStyle w:val="Hyperlink"/>
        </w:rPr>
      </w:pPr>
      <w:r w:rsidRPr="004159F1">
        <w:t>Italy</w:t>
      </w:r>
      <w:r>
        <w:t xml:space="preserve"> </w:t>
      </w:r>
      <w:r w:rsidRPr="004159F1">
        <w:t>magazine</w:t>
      </w:r>
      <w:r>
        <w:t xml:space="preserve"> (2012) </w:t>
      </w:r>
      <w:r w:rsidRPr="004159F1">
        <w:t>Pompeii Restoration Project Receives 105 Million Euros Amid Protests Against Austerity Measures in Art</w:t>
      </w:r>
      <w:r>
        <w:t xml:space="preserve">, </w:t>
      </w:r>
      <w:hyperlink r:id="rId15" w:history="1">
        <w:r w:rsidRPr="00B44454">
          <w:rPr>
            <w:rStyle w:val="Hyperlink"/>
          </w:rPr>
          <w:t>https://www.italymagazine.com/italy/pompei/pompeii-restoration-project-receives-105-million-euros-amid-protests-against-austerity-measures-art</w:t>
        </w:r>
      </w:hyperlink>
    </w:p>
    <w:p w:rsidR="000B451B" w:rsidRDefault="000B451B" w:rsidP="000B451B">
      <w:pPr>
        <w:pStyle w:val="ListParagraph"/>
        <w:rPr>
          <w:rStyle w:val="Hyperlink"/>
        </w:rPr>
      </w:pPr>
    </w:p>
    <w:p w:rsidR="000B451B" w:rsidRDefault="000B451B" w:rsidP="000B451B">
      <w:pPr>
        <w:pStyle w:val="ListParagraph"/>
        <w:numPr>
          <w:ilvl w:val="0"/>
          <w:numId w:val="2"/>
        </w:numPr>
        <w:rPr>
          <w:color w:val="000000" w:themeColor="text1"/>
        </w:rPr>
      </w:pPr>
      <w:r w:rsidRPr="000B451B">
        <w:rPr>
          <w:color w:val="000000" w:themeColor="text1"/>
        </w:rPr>
        <w:t>k. Jones. et al (2002) Pursuing the ZiNj strategy like there’s no tomorrow. In: Little, B (ed.) Public Benefits of Archaeology. Gainesville: University Press of Florida, pp.187-194.</w:t>
      </w:r>
    </w:p>
    <w:p w:rsidR="000B451B" w:rsidRPr="000B451B" w:rsidRDefault="000B451B" w:rsidP="000B451B">
      <w:pPr>
        <w:pStyle w:val="ListParagraph"/>
        <w:rPr>
          <w:color w:val="000000" w:themeColor="text1"/>
        </w:rPr>
      </w:pPr>
    </w:p>
    <w:p w:rsidR="000B451B" w:rsidRDefault="000B451B" w:rsidP="000B451B">
      <w:pPr>
        <w:pStyle w:val="ListParagraph"/>
        <w:numPr>
          <w:ilvl w:val="0"/>
          <w:numId w:val="2"/>
        </w:numPr>
        <w:rPr>
          <w:color w:val="000000" w:themeColor="text1"/>
        </w:rPr>
      </w:pPr>
      <w:r w:rsidRPr="000B451B">
        <w:rPr>
          <w:color w:val="000000" w:themeColor="text1"/>
        </w:rPr>
        <w:t>Leask, A., 2010. Progress in visitor attraction research: Towards more effective management. Tourism Management, 31(2), pp.155–166.</w:t>
      </w:r>
    </w:p>
    <w:p w:rsidR="000B451B" w:rsidRPr="000B451B" w:rsidRDefault="000B451B" w:rsidP="000B451B">
      <w:pPr>
        <w:pStyle w:val="ListParagraph"/>
        <w:rPr>
          <w:color w:val="000000" w:themeColor="text1"/>
        </w:rPr>
      </w:pPr>
    </w:p>
    <w:p w:rsidR="000B451B" w:rsidRDefault="000B451B" w:rsidP="000B451B">
      <w:pPr>
        <w:pStyle w:val="ListParagraph"/>
        <w:numPr>
          <w:ilvl w:val="0"/>
          <w:numId w:val="2"/>
        </w:numPr>
        <w:rPr>
          <w:color w:val="000000" w:themeColor="text1"/>
        </w:rPr>
      </w:pPr>
      <w:r w:rsidRPr="000B451B">
        <w:rPr>
          <w:color w:val="000000" w:themeColor="text1"/>
        </w:rPr>
        <w:t xml:space="preserve">N. T. </w:t>
      </w:r>
      <w:r w:rsidR="00186B0C" w:rsidRPr="000B451B">
        <w:rPr>
          <w:color w:val="000000" w:themeColor="text1"/>
        </w:rPr>
        <w:t>Tyler, (</w:t>
      </w:r>
      <w:r w:rsidRPr="000B451B">
        <w:rPr>
          <w:color w:val="000000" w:themeColor="text1"/>
        </w:rPr>
        <w:t>2000), Historic preservation, an introduction to its history, principles, and practice. New York: W. W. Norton &amp; Company.</w:t>
      </w:r>
    </w:p>
    <w:p w:rsidR="000B451B" w:rsidRPr="000B451B" w:rsidRDefault="000B451B" w:rsidP="000B451B">
      <w:pPr>
        <w:pStyle w:val="ListParagraph"/>
        <w:rPr>
          <w:color w:val="000000" w:themeColor="text1"/>
        </w:rPr>
      </w:pPr>
    </w:p>
    <w:p w:rsidR="000B451B" w:rsidRDefault="000B451B" w:rsidP="000B451B">
      <w:pPr>
        <w:pStyle w:val="ListParagraph"/>
        <w:numPr>
          <w:ilvl w:val="0"/>
          <w:numId w:val="2"/>
        </w:numPr>
        <w:rPr>
          <w:color w:val="000000" w:themeColor="text1"/>
        </w:rPr>
      </w:pPr>
      <w:r w:rsidRPr="000B451B">
        <w:rPr>
          <w:color w:val="000000" w:themeColor="text1"/>
        </w:rPr>
        <w:t xml:space="preserve">nationalgeographic.org (2019) Conservation, </w:t>
      </w:r>
      <w:hyperlink r:id="rId16" w:history="1">
        <w:r w:rsidRPr="001A3BF3">
          <w:rPr>
            <w:rStyle w:val="Hyperlink"/>
          </w:rPr>
          <w:t>https://www.nationalgeographic.org/encyclopedia/conservation/</w:t>
        </w:r>
      </w:hyperlink>
    </w:p>
    <w:p w:rsidR="000B451B" w:rsidRPr="000B451B" w:rsidRDefault="000B451B" w:rsidP="000B451B">
      <w:pPr>
        <w:pStyle w:val="ListParagraph"/>
        <w:rPr>
          <w:color w:val="000000" w:themeColor="text1"/>
        </w:rPr>
      </w:pPr>
    </w:p>
    <w:p w:rsidR="000B451B" w:rsidRPr="000B451B" w:rsidRDefault="000B451B" w:rsidP="000B451B">
      <w:pPr>
        <w:pStyle w:val="ListParagraph"/>
        <w:numPr>
          <w:ilvl w:val="0"/>
          <w:numId w:val="2"/>
        </w:numPr>
        <w:rPr>
          <w:rStyle w:val="Hyperlink"/>
          <w:color w:val="auto"/>
          <w:u w:val="none"/>
        </w:rPr>
      </w:pPr>
      <w:r w:rsidRPr="00747099">
        <w:t>Nytimes</w:t>
      </w:r>
      <w:r>
        <w:t xml:space="preserve">, et al </w:t>
      </w:r>
      <w:r w:rsidRPr="00747099">
        <w:t>Pietro Giovanni Guzzo</w:t>
      </w:r>
      <w:r>
        <w:t xml:space="preserve"> (2010) </w:t>
      </w:r>
      <w:r w:rsidRPr="00747099">
        <w:t>Pompeii’s Problems Reflect Longstanding Neglect</w:t>
      </w:r>
      <w:r>
        <w:t xml:space="preserve">, </w:t>
      </w:r>
      <w:hyperlink r:id="rId17" w:history="1">
        <w:r w:rsidRPr="00B44454">
          <w:rPr>
            <w:rStyle w:val="Hyperlink"/>
          </w:rPr>
          <w:t>https://www.nytimes.com/2010/12/14/arts/design/14pompeii.html</w:t>
        </w:r>
      </w:hyperlink>
    </w:p>
    <w:p w:rsidR="000B451B" w:rsidRDefault="000B451B" w:rsidP="000B451B">
      <w:pPr>
        <w:pStyle w:val="ListParagraph"/>
      </w:pPr>
    </w:p>
    <w:p w:rsidR="000B451B" w:rsidRDefault="000B451B" w:rsidP="000B451B">
      <w:pPr>
        <w:pStyle w:val="ListParagraph"/>
        <w:numPr>
          <w:ilvl w:val="0"/>
          <w:numId w:val="2"/>
        </w:numPr>
        <w:rPr>
          <w:color w:val="000000" w:themeColor="text1"/>
        </w:rPr>
      </w:pPr>
      <w:r w:rsidRPr="000B451B">
        <w:rPr>
          <w:color w:val="000000" w:themeColor="text1"/>
        </w:rPr>
        <w:t>oxford dictionary (2019) Promotion</w:t>
      </w:r>
    </w:p>
    <w:p w:rsidR="000B451B" w:rsidRPr="000B451B" w:rsidRDefault="000B451B" w:rsidP="000B451B">
      <w:pPr>
        <w:pStyle w:val="ListParagraph"/>
        <w:rPr>
          <w:color w:val="000000" w:themeColor="text1"/>
        </w:rPr>
      </w:pPr>
    </w:p>
    <w:p w:rsidR="000B451B" w:rsidRPr="000B451B" w:rsidRDefault="000B451B" w:rsidP="000B451B">
      <w:pPr>
        <w:pStyle w:val="ListParagraph"/>
        <w:numPr>
          <w:ilvl w:val="0"/>
          <w:numId w:val="2"/>
        </w:numPr>
        <w:rPr>
          <w:rStyle w:val="Hyperlink"/>
          <w:color w:val="auto"/>
          <w:u w:val="none"/>
        </w:rPr>
      </w:pPr>
      <w:r w:rsidRPr="001803C3">
        <w:t>Ruthellengruber (2015)</w:t>
      </w:r>
      <w:r>
        <w:t xml:space="preserve">, </w:t>
      </w:r>
      <w:r w:rsidRPr="001803C3">
        <w:t>Auschwitz: Balancing Memory and Mass Tourism</w:t>
      </w:r>
      <w:r>
        <w:t xml:space="preserve">, </w:t>
      </w:r>
      <w:hyperlink r:id="rId18" w:history="1">
        <w:r w:rsidRPr="000E49D8">
          <w:rPr>
            <w:rStyle w:val="Hyperlink"/>
          </w:rPr>
          <w:t>http://ruthellengruber.com/blog/2015/09/17/auschwitz-balancing-memory-and-mass-tourism/</w:t>
        </w:r>
      </w:hyperlink>
    </w:p>
    <w:p w:rsidR="000B451B" w:rsidRDefault="000B451B" w:rsidP="000B451B">
      <w:pPr>
        <w:pStyle w:val="ListParagraph"/>
      </w:pPr>
    </w:p>
    <w:p w:rsidR="000B451B" w:rsidRDefault="000B451B" w:rsidP="000B451B">
      <w:pPr>
        <w:pStyle w:val="ListParagraph"/>
        <w:numPr>
          <w:ilvl w:val="0"/>
          <w:numId w:val="2"/>
        </w:numPr>
        <w:rPr>
          <w:rStyle w:val="Hyperlink"/>
          <w:color w:val="000000" w:themeColor="text1"/>
          <w:u w:val="none"/>
        </w:rPr>
      </w:pPr>
      <w:r w:rsidRPr="000B451B">
        <w:rPr>
          <w:rStyle w:val="Hyperlink"/>
          <w:color w:val="000000" w:themeColor="text1"/>
          <w:u w:val="none"/>
        </w:rPr>
        <w:t>Sugiyama and Nobuoka (2007) Slow food kara slow tourism he (From slow food to slow tourism). Tokai Woman's Junior College Kiyou, 33, 1-8</w:t>
      </w:r>
    </w:p>
    <w:p w:rsidR="000B451B" w:rsidRPr="000B451B" w:rsidRDefault="000B451B" w:rsidP="000B451B">
      <w:pPr>
        <w:pStyle w:val="ListParagraph"/>
        <w:rPr>
          <w:rStyle w:val="Hyperlink"/>
          <w:color w:val="000000" w:themeColor="text1"/>
          <w:u w:val="none"/>
        </w:rPr>
      </w:pPr>
    </w:p>
    <w:p w:rsidR="000B451B" w:rsidRDefault="000B451B" w:rsidP="000B451B">
      <w:pPr>
        <w:pStyle w:val="ListParagraph"/>
        <w:numPr>
          <w:ilvl w:val="0"/>
          <w:numId w:val="2"/>
        </w:numPr>
        <w:rPr>
          <w:rStyle w:val="Hyperlink"/>
          <w:color w:val="000000" w:themeColor="text1"/>
          <w:u w:val="none"/>
        </w:rPr>
      </w:pPr>
      <w:r w:rsidRPr="000B451B">
        <w:rPr>
          <w:rStyle w:val="Hyperlink"/>
          <w:color w:val="000000" w:themeColor="text1"/>
          <w:u w:val="none"/>
        </w:rPr>
        <w:t xml:space="preserve">verdict.co.uk (2019), VR tourism: The London attractions using virtual reality to enhance the tourist experience, </w:t>
      </w:r>
      <w:hyperlink r:id="rId19" w:history="1">
        <w:r w:rsidRPr="006D775B">
          <w:rPr>
            <w:rStyle w:val="Hyperlink"/>
          </w:rPr>
          <w:t>https://www.verdict.co.uk/vr-tourism-london-attractions/</w:t>
        </w:r>
      </w:hyperlink>
    </w:p>
    <w:p w:rsidR="000B451B" w:rsidRPr="000B451B" w:rsidRDefault="000B451B" w:rsidP="000B451B">
      <w:pPr>
        <w:pStyle w:val="ListParagraph"/>
        <w:rPr>
          <w:rStyle w:val="Hyperlink"/>
          <w:color w:val="000000" w:themeColor="text1"/>
          <w:u w:val="none"/>
        </w:rPr>
      </w:pPr>
    </w:p>
    <w:p w:rsidR="000B451B" w:rsidRDefault="000B451B" w:rsidP="000B451B">
      <w:pPr>
        <w:pStyle w:val="ListParagraph"/>
        <w:numPr>
          <w:ilvl w:val="0"/>
          <w:numId w:val="2"/>
        </w:numPr>
      </w:pPr>
      <w:r w:rsidRPr="00FB08B1">
        <w:t>Welford, R., Yerhus, B. and Eligh, J. (1999). Tourism and Sustainable Development: An Analysis of Policy and Guidelines for Managing Provision and Consumption, Sustainable Development, 7(4):165-177.</w:t>
      </w:r>
    </w:p>
    <w:p w:rsidR="000B451B" w:rsidRDefault="000B451B" w:rsidP="000B451B">
      <w:pPr>
        <w:pStyle w:val="ListParagraph"/>
      </w:pPr>
    </w:p>
    <w:p w:rsidR="000B451B" w:rsidRDefault="000B451B" w:rsidP="000B451B">
      <w:pPr>
        <w:pStyle w:val="ListParagraph"/>
      </w:pPr>
    </w:p>
    <w:p w:rsidR="000B451B" w:rsidRPr="000B451B" w:rsidRDefault="000B451B" w:rsidP="000B451B">
      <w:pPr>
        <w:pStyle w:val="ListParagraph"/>
        <w:numPr>
          <w:ilvl w:val="0"/>
          <w:numId w:val="2"/>
        </w:numPr>
        <w:rPr>
          <w:color w:val="000000" w:themeColor="text1"/>
        </w:rPr>
      </w:pPr>
      <w:r w:rsidRPr="000B451B">
        <w:rPr>
          <w:color w:val="000000" w:themeColor="text1"/>
        </w:rPr>
        <w:t xml:space="preserve">whc.unesco.org (2019) Historic Town of Sukhothai and Associated Historic Towns, </w:t>
      </w:r>
    </w:p>
    <w:p w:rsidR="000B451B" w:rsidRPr="00AB334B" w:rsidRDefault="000B451B" w:rsidP="000B451B">
      <w:pPr>
        <w:rPr>
          <w:rStyle w:val="Hyperlink"/>
          <w:color w:val="000000" w:themeColor="text1"/>
          <w:u w:val="none"/>
        </w:rPr>
      </w:pPr>
    </w:p>
    <w:p w:rsidR="00AB334B" w:rsidRDefault="00AB334B" w:rsidP="00747099"/>
    <w:p w:rsidR="00E132FB" w:rsidRDefault="00E132FB" w:rsidP="00747099"/>
    <w:p w:rsidR="00FE28D2" w:rsidRDefault="00FE28D2" w:rsidP="00747099">
      <w:r>
        <w:t xml:space="preserve">  </w:t>
      </w:r>
    </w:p>
    <w:p w:rsidR="001803C3" w:rsidRDefault="001803C3" w:rsidP="00747099"/>
    <w:p w:rsidR="004159F1" w:rsidRDefault="004159F1" w:rsidP="00747099"/>
    <w:p w:rsidR="00747099" w:rsidRDefault="00747099" w:rsidP="00747099"/>
    <w:p w:rsidR="00747099" w:rsidRDefault="00747099" w:rsidP="00747099"/>
    <w:p w:rsidR="00747099" w:rsidRDefault="00747099" w:rsidP="00747099"/>
    <w:p w:rsidR="00747099" w:rsidRPr="00747099" w:rsidRDefault="00747099" w:rsidP="00747099"/>
    <w:p w:rsidR="00747099" w:rsidRDefault="00747099" w:rsidP="00BA0BFA">
      <w:pPr>
        <w:spacing w:line="480" w:lineRule="auto"/>
      </w:pPr>
    </w:p>
    <w:p w:rsidR="00747099" w:rsidRDefault="00747099" w:rsidP="00BA0BFA">
      <w:pPr>
        <w:spacing w:line="480" w:lineRule="auto"/>
      </w:pPr>
    </w:p>
    <w:p w:rsidR="00747099" w:rsidRDefault="00747099" w:rsidP="00BA0BFA">
      <w:pPr>
        <w:spacing w:line="480" w:lineRule="auto"/>
      </w:pPr>
    </w:p>
    <w:p w:rsidR="00BA0BFA" w:rsidRPr="002C1284" w:rsidRDefault="00BA0BFA" w:rsidP="002C1284">
      <w:pPr>
        <w:spacing w:line="480" w:lineRule="auto"/>
      </w:pPr>
    </w:p>
    <w:sectPr w:rsidR="00BA0BFA" w:rsidRPr="002C12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197E" w:rsidRDefault="00A0197E" w:rsidP="00A0197E">
      <w:pPr>
        <w:spacing w:after="0" w:line="240" w:lineRule="auto"/>
      </w:pPr>
      <w:r>
        <w:separator/>
      </w:r>
    </w:p>
  </w:endnote>
  <w:endnote w:type="continuationSeparator" w:id="0">
    <w:p w:rsidR="00A0197E" w:rsidRDefault="00A0197E" w:rsidP="00A01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197E" w:rsidRDefault="00A0197E" w:rsidP="00A0197E">
      <w:pPr>
        <w:spacing w:after="0" w:line="240" w:lineRule="auto"/>
      </w:pPr>
      <w:r>
        <w:separator/>
      </w:r>
    </w:p>
  </w:footnote>
  <w:footnote w:type="continuationSeparator" w:id="0">
    <w:p w:rsidR="00A0197E" w:rsidRDefault="00A0197E" w:rsidP="00A01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FE2F3A"/>
    <w:multiLevelType w:val="hybridMultilevel"/>
    <w:tmpl w:val="EE666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690C47"/>
    <w:multiLevelType w:val="hybridMultilevel"/>
    <w:tmpl w:val="3574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284"/>
    <w:rsid w:val="00073A87"/>
    <w:rsid w:val="000A4909"/>
    <w:rsid w:val="000B451B"/>
    <w:rsid w:val="00174CE5"/>
    <w:rsid w:val="001803C3"/>
    <w:rsid w:val="00186B0C"/>
    <w:rsid w:val="001A1959"/>
    <w:rsid w:val="001E7BDB"/>
    <w:rsid w:val="00281EB7"/>
    <w:rsid w:val="00292165"/>
    <w:rsid w:val="002C1284"/>
    <w:rsid w:val="002E7CCA"/>
    <w:rsid w:val="00357B72"/>
    <w:rsid w:val="004159F1"/>
    <w:rsid w:val="00525B6B"/>
    <w:rsid w:val="006B34FA"/>
    <w:rsid w:val="006F6A09"/>
    <w:rsid w:val="00747099"/>
    <w:rsid w:val="00892A64"/>
    <w:rsid w:val="009D01FA"/>
    <w:rsid w:val="00A0197E"/>
    <w:rsid w:val="00A04419"/>
    <w:rsid w:val="00A71E02"/>
    <w:rsid w:val="00AB334B"/>
    <w:rsid w:val="00B93669"/>
    <w:rsid w:val="00BA0BFA"/>
    <w:rsid w:val="00CF6F8F"/>
    <w:rsid w:val="00D006D5"/>
    <w:rsid w:val="00D23AB9"/>
    <w:rsid w:val="00D44733"/>
    <w:rsid w:val="00E132FB"/>
    <w:rsid w:val="00E43EF3"/>
    <w:rsid w:val="00EF46ED"/>
    <w:rsid w:val="00F375E3"/>
    <w:rsid w:val="00FB08B1"/>
    <w:rsid w:val="00FE2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92DB1"/>
  <w15:chartTrackingRefBased/>
  <w15:docId w15:val="{E6A8EF2C-74BB-4958-B72C-5A6BA37FE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2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01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28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47099"/>
    <w:rPr>
      <w:color w:val="0563C1" w:themeColor="hyperlink"/>
      <w:u w:val="single"/>
    </w:rPr>
  </w:style>
  <w:style w:type="character" w:styleId="UnresolvedMention">
    <w:name w:val="Unresolved Mention"/>
    <w:basedOn w:val="DefaultParagraphFont"/>
    <w:uiPriority w:val="99"/>
    <w:semiHidden/>
    <w:unhideWhenUsed/>
    <w:rsid w:val="00747099"/>
    <w:rPr>
      <w:color w:val="605E5C"/>
      <w:shd w:val="clear" w:color="auto" w:fill="E1DFDD"/>
    </w:rPr>
  </w:style>
  <w:style w:type="paragraph" w:styleId="Header">
    <w:name w:val="header"/>
    <w:basedOn w:val="Normal"/>
    <w:link w:val="HeaderChar"/>
    <w:uiPriority w:val="99"/>
    <w:unhideWhenUsed/>
    <w:rsid w:val="00A01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97E"/>
  </w:style>
  <w:style w:type="paragraph" w:styleId="Footer">
    <w:name w:val="footer"/>
    <w:basedOn w:val="Normal"/>
    <w:link w:val="FooterChar"/>
    <w:uiPriority w:val="99"/>
    <w:unhideWhenUsed/>
    <w:rsid w:val="00A01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97E"/>
  </w:style>
  <w:style w:type="character" w:customStyle="1" w:styleId="Heading2Char">
    <w:name w:val="Heading 2 Char"/>
    <w:basedOn w:val="DefaultParagraphFont"/>
    <w:link w:val="Heading2"/>
    <w:uiPriority w:val="9"/>
    <w:rsid w:val="009D01F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F6A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istory.com/topics/ancient-history/pompeii" TargetMode="External"/><Relationship Id="rId18" Type="http://schemas.openxmlformats.org/officeDocument/2006/relationships/hyperlink" Target="http://ruthellengruber.com/blog/2015/09/17/auschwitz-balancing-memory-and-mass-touris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geographyfieldwork.com/TouristMultiplier.htm" TargetMode="External"/><Relationship Id="rId17" Type="http://schemas.openxmlformats.org/officeDocument/2006/relationships/hyperlink" Target="https://www.nytimes.com/2010/12/14/arts/design/14pompeii.html" TargetMode="External"/><Relationship Id="rId2" Type="http://schemas.openxmlformats.org/officeDocument/2006/relationships/numbering" Target="numbering.xml"/><Relationship Id="rId16" Type="http://schemas.openxmlformats.org/officeDocument/2006/relationships/hyperlink" Target="https://www.nationalgeographic.org/encyclopedia/conserv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preservation" TargetMode="External"/><Relationship Id="rId5" Type="http://schemas.openxmlformats.org/officeDocument/2006/relationships/webSettings" Target="webSettings.xml"/><Relationship Id="rId15" Type="http://schemas.openxmlformats.org/officeDocument/2006/relationships/hyperlink" Target="https://www.italymagazine.com/italy/pompei/pompeii-restoration-project-receives-105-million-euros-amid-protests-against-austerity-measures-art" TargetMode="External"/><Relationship Id="rId10" Type="http://schemas.openxmlformats.org/officeDocument/2006/relationships/hyperlink" Target="https://bizfluent.com/about-6584954-importance-marketing-tourism.html" TargetMode="External"/><Relationship Id="rId19" Type="http://schemas.openxmlformats.org/officeDocument/2006/relationships/hyperlink" Target="https://www.verdict.co.uk/vr-tourism-london-attrac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hc.unesco.org/en/list/5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EA10B-16F3-4ED2-B0AA-8339F307C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10</Pages>
  <Words>1715</Words>
  <Characters>9776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Treharne (1705128)</dc:creator>
  <cp:keywords/>
  <dc:description/>
  <cp:lastModifiedBy>Steffan Treharne (1705128)</cp:lastModifiedBy>
  <cp:revision>19</cp:revision>
  <dcterms:created xsi:type="dcterms:W3CDTF">2020-01-07T08:55:00Z</dcterms:created>
  <dcterms:modified xsi:type="dcterms:W3CDTF">2020-01-09T15:01:00Z</dcterms:modified>
</cp:coreProperties>
</file>