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355B5" w14:textId="753DEF11" w:rsidR="00AB219E" w:rsidRPr="00790330" w:rsidRDefault="00AB219E" w:rsidP="007C533E">
      <w:pPr>
        <w:spacing w:line="360" w:lineRule="auto"/>
        <w:jc w:val="center"/>
        <w:rPr>
          <w:rFonts w:cstheme="minorHAnsi"/>
          <w:sz w:val="24"/>
          <w:szCs w:val="24"/>
        </w:rPr>
      </w:pPr>
      <w:r w:rsidRPr="00790330">
        <w:rPr>
          <w:noProof/>
        </w:rPr>
        <w:drawing>
          <wp:inline distT="0" distB="0" distL="0" distR="0" wp14:anchorId="087F3ECD" wp14:editId="5304ABC1">
            <wp:extent cx="3316605" cy="1378585"/>
            <wp:effectExtent l="0" t="0" r="0" b="0"/>
            <wp:docPr id="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16605" cy="1378585"/>
                    </a:xfrm>
                    <a:prstGeom prst="rect">
                      <a:avLst/>
                    </a:prstGeom>
                    <a:noFill/>
                    <a:ln>
                      <a:noFill/>
                    </a:ln>
                  </pic:spPr>
                </pic:pic>
              </a:graphicData>
            </a:graphic>
          </wp:inline>
        </w:drawing>
      </w:r>
    </w:p>
    <w:p w14:paraId="58F3EF0B" w14:textId="77777777" w:rsidR="0058494E" w:rsidRPr="00790330" w:rsidRDefault="0058494E" w:rsidP="0058494E">
      <w:pPr>
        <w:spacing w:line="360" w:lineRule="auto"/>
        <w:jc w:val="center"/>
        <w:rPr>
          <w:rFonts w:cstheme="minorHAnsi"/>
          <w:sz w:val="24"/>
          <w:szCs w:val="24"/>
        </w:rPr>
      </w:pPr>
      <w:r w:rsidRPr="00790330">
        <w:rPr>
          <w:rFonts w:cstheme="minorHAnsi"/>
          <w:sz w:val="24"/>
          <w:szCs w:val="24"/>
        </w:rPr>
        <w:t xml:space="preserve">PROGRAMME: BA (Hons) Leadership and Management Skills in the Workplace </w:t>
      </w:r>
    </w:p>
    <w:p w14:paraId="5752E142" w14:textId="77777777" w:rsidR="0058494E" w:rsidRPr="00790330" w:rsidRDefault="0058494E" w:rsidP="007C533E">
      <w:pPr>
        <w:spacing w:line="360" w:lineRule="auto"/>
        <w:jc w:val="center"/>
        <w:rPr>
          <w:rFonts w:cstheme="minorHAnsi"/>
          <w:sz w:val="24"/>
          <w:szCs w:val="24"/>
        </w:rPr>
      </w:pPr>
    </w:p>
    <w:p w14:paraId="36FC3F26" w14:textId="212659E1" w:rsidR="007C533E" w:rsidRPr="00790330" w:rsidRDefault="00AB219E" w:rsidP="007C533E">
      <w:pPr>
        <w:spacing w:line="360" w:lineRule="auto"/>
        <w:jc w:val="center"/>
        <w:rPr>
          <w:rFonts w:cstheme="minorHAnsi"/>
          <w:sz w:val="24"/>
          <w:szCs w:val="24"/>
        </w:rPr>
      </w:pPr>
      <w:r w:rsidRPr="00790330">
        <w:rPr>
          <w:rFonts w:cstheme="minorHAnsi"/>
          <w:sz w:val="24"/>
          <w:szCs w:val="24"/>
        </w:rPr>
        <w:t>ASSIGNMENT TITLE: A Project Portfolio</w:t>
      </w:r>
    </w:p>
    <w:p w14:paraId="3395DBB1" w14:textId="530403ED" w:rsidR="00F717EB" w:rsidRPr="00790330" w:rsidRDefault="0058494E" w:rsidP="0058494E">
      <w:pPr>
        <w:spacing w:line="360" w:lineRule="auto"/>
        <w:jc w:val="center"/>
        <w:rPr>
          <w:rFonts w:cstheme="minorHAnsi"/>
          <w:sz w:val="24"/>
          <w:szCs w:val="24"/>
        </w:rPr>
      </w:pPr>
      <w:r w:rsidRPr="00790330">
        <w:rPr>
          <w:rFonts w:cstheme="minorHAnsi"/>
          <w:sz w:val="24"/>
          <w:szCs w:val="24"/>
        </w:rPr>
        <w:t>PROJECT: West Midlands Flood Recovery: Reconstruction of the A44 Worcester Road Corridor</w:t>
      </w:r>
      <w:r w:rsidR="00D04EB0">
        <w:rPr>
          <w:rFonts w:cstheme="minorHAnsi"/>
          <w:sz w:val="24"/>
          <w:szCs w:val="24"/>
        </w:rPr>
        <w:t>.</w:t>
      </w:r>
    </w:p>
    <w:p w14:paraId="546E39C0" w14:textId="77777777" w:rsidR="0058494E" w:rsidRPr="00790330" w:rsidRDefault="0058494E" w:rsidP="0058494E">
      <w:pPr>
        <w:spacing w:line="360" w:lineRule="auto"/>
        <w:jc w:val="center"/>
        <w:rPr>
          <w:rFonts w:cstheme="minorHAnsi"/>
          <w:sz w:val="24"/>
          <w:szCs w:val="24"/>
        </w:rPr>
      </w:pPr>
    </w:p>
    <w:p w14:paraId="168DBEB7" w14:textId="59B6627E" w:rsidR="007C533E" w:rsidRPr="00790330" w:rsidRDefault="007C533E" w:rsidP="007C533E">
      <w:pPr>
        <w:spacing w:line="360" w:lineRule="auto"/>
        <w:jc w:val="center"/>
        <w:rPr>
          <w:rFonts w:cstheme="minorHAnsi"/>
          <w:sz w:val="24"/>
          <w:szCs w:val="24"/>
        </w:rPr>
      </w:pPr>
      <w:r w:rsidRPr="00790330">
        <w:rPr>
          <w:rFonts w:cstheme="minorHAnsi"/>
          <w:sz w:val="24"/>
          <w:szCs w:val="24"/>
        </w:rPr>
        <w:t>STUDENT NAME:</w:t>
      </w:r>
      <w:r w:rsidR="00263F55">
        <w:rPr>
          <w:rFonts w:cstheme="minorHAnsi"/>
          <w:sz w:val="24"/>
          <w:szCs w:val="24"/>
        </w:rPr>
        <w:t xml:space="preserve"> Karimot Ogunsola</w:t>
      </w:r>
    </w:p>
    <w:p w14:paraId="56DA2C06" w14:textId="261371DD" w:rsidR="007C533E" w:rsidRPr="00790330" w:rsidRDefault="007C533E" w:rsidP="007C533E">
      <w:pPr>
        <w:spacing w:line="360" w:lineRule="auto"/>
        <w:jc w:val="center"/>
        <w:rPr>
          <w:rFonts w:cstheme="minorHAnsi"/>
          <w:sz w:val="24"/>
          <w:szCs w:val="24"/>
        </w:rPr>
      </w:pPr>
      <w:r w:rsidRPr="00790330">
        <w:rPr>
          <w:rFonts w:cstheme="minorHAnsi"/>
          <w:sz w:val="24"/>
          <w:szCs w:val="24"/>
        </w:rPr>
        <w:t>STUDENT ID:</w:t>
      </w:r>
      <w:r w:rsidR="00263F55">
        <w:rPr>
          <w:rFonts w:cstheme="minorHAnsi"/>
          <w:sz w:val="24"/>
          <w:szCs w:val="24"/>
        </w:rPr>
        <w:t xml:space="preserve"> 2</w:t>
      </w:r>
      <w:r w:rsidR="00D04EB0">
        <w:rPr>
          <w:rFonts w:cstheme="minorHAnsi"/>
          <w:sz w:val="24"/>
          <w:szCs w:val="24"/>
        </w:rPr>
        <w:t>3</w:t>
      </w:r>
      <w:r w:rsidR="00263F55">
        <w:rPr>
          <w:rFonts w:cstheme="minorHAnsi"/>
          <w:sz w:val="24"/>
          <w:szCs w:val="24"/>
        </w:rPr>
        <w:t>28162</w:t>
      </w:r>
    </w:p>
    <w:p w14:paraId="0AD7CF34" w14:textId="77777777" w:rsidR="007C533E" w:rsidRPr="00790330" w:rsidRDefault="007C533E" w:rsidP="007C533E">
      <w:pPr>
        <w:spacing w:line="360" w:lineRule="auto"/>
        <w:jc w:val="center"/>
        <w:rPr>
          <w:rFonts w:cstheme="minorHAnsi"/>
          <w:sz w:val="24"/>
          <w:szCs w:val="24"/>
        </w:rPr>
      </w:pPr>
    </w:p>
    <w:p w14:paraId="1434BC62" w14:textId="26C8CA43" w:rsidR="007C533E" w:rsidRPr="00790330" w:rsidRDefault="007C533E" w:rsidP="007C533E">
      <w:pPr>
        <w:spacing w:line="360" w:lineRule="auto"/>
        <w:jc w:val="center"/>
        <w:rPr>
          <w:rFonts w:cstheme="minorHAnsi"/>
          <w:sz w:val="24"/>
          <w:szCs w:val="24"/>
        </w:rPr>
      </w:pPr>
      <w:r w:rsidRPr="00790330">
        <w:rPr>
          <w:rFonts w:cstheme="minorHAnsi"/>
          <w:sz w:val="24"/>
          <w:szCs w:val="24"/>
        </w:rPr>
        <w:t>MODULE TITLE:</w:t>
      </w:r>
      <w:r w:rsidR="00A700EF" w:rsidRPr="00790330">
        <w:rPr>
          <w:rFonts w:cstheme="minorHAnsi"/>
          <w:sz w:val="24"/>
          <w:szCs w:val="24"/>
        </w:rPr>
        <w:t xml:space="preserve"> </w:t>
      </w:r>
      <w:r w:rsidR="00F717EB" w:rsidRPr="00790330">
        <w:rPr>
          <w:rFonts w:cstheme="minorHAnsi"/>
          <w:sz w:val="24"/>
          <w:szCs w:val="24"/>
        </w:rPr>
        <w:t>Project Management</w:t>
      </w:r>
    </w:p>
    <w:p w14:paraId="462BC1CF" w14:textId="5946197B" w:rsidR="007C533E" w:rsidRPr="00790330" w:rsidRDefault="007C533E" w:rsidP="007C533E">
      <w:pPr>
        <w:spacing w:line="360" w:lineRule="auto"/>
        <w:jc w:val="center"/>
        <w:rPr>
          <w:rFonts w:cstheme="minorHAnsi"/>
          <w:sz w:val="24"/>
          <w:szCs w:val="24"/>
        </w:rPr>
      </w:pPr>
      <w:r w:rsidRPr="00790330">
        <w:rPr>
          <w:rFonts w:cstheme="minorHAnsi"/>
          <w:sz w:val="24"/>
          <w:szCs w:val="24"/>
        </w:rPr>
        <w:t>MODULE CODE:</w:t>
      </w:r>
      <w:r w:rsidR="00A700EF" w:rsidRPr="00790330">
        <w:rPr>
          <w:rFonts w:cstheme="minorHAnsi"/>
          <w:sz w:val="24"/>
          <w:szCs w:val="24"/>
        </w:rPr>
        <w:t xml:space="preserve"> </w:t>
      </w:r>
      <w:r w:rsidR="00F717EB" w:rsidRPr="00790330">
        <w:rPr>
          <w:rFonts w:cstheme="minorHAnsi"/>
          <w:sz w:val="24"/>
          <w:szCs w:val="24"/>
        </w:rPr>
        <w:t xml:space="preserve">LCLM5003 </w:t>
      </w:r>
    </w:p>
    <w:p w14:paraId="17B7039C" w14:textId="3495760E" w:rsidR="007C533E" w:rsidRPr="00790330" w:rsidRDefault="007C533E" w:rsidP="00F717EB">
      <w:pPr>
        <w:spacing w:line="360" w:lineRule="auto"/>
        <w:jc w:val="center"/>
        <w:rPr>
          <w:rFonts w:cstheme="minorHAnsi"/>
          <w:sz w:val="24"/>
          <w:szCs w:val="24"/>
        </w:rPr>
      </w:pPr>
      <w:r w:rsidRPr="00790330">
        <w:rPr>
          <w:rFonts w:cstheme="minorHAnsi"/>
          <w:sz w:val="24"/>
          <w:szCs w:val="24"/>
        </w:rPr>
        <w:t>MODULE LEADER</w:t>
      </w:r>
      <w:r w:rsidR="00F717EB" w:rsidRPr="00790330">
        <w:rPr>
          <w:rFonts w:cstheme="minorHAnsi"/>
          <w:sz w:val="24"/>
          <w:szCs w:val="24"/>
        </w:rPr>
        <w:t>S</w:t>
      </w:r>
      <w:r w:rsidRPr="00790330">
        <w:rPr>
          <w:rFonts w:cstheme="minorHAnsi"/>
          <w:sz w:val="24"/>
          <w:szCs w:val="24"/>
        </w:rPr>
        <w:t>:</w:t>
      </w:r>
      <w:r w:rsidR="00A700EF" w:rsidRPr="00790330">
        <w:rPr>
          <w:rFonts w:cstheme="minorHAnsi"/>
          <w:sz w:val="24"/>
          <w:szCs w:val="24"/>
        </w:rPr>
        <w:t xml:space="preserve"> </w:t>
      </w:r>
      <w:r w:rsidR="00F717EB" w:rsidRPr="00790330">
        <w:rPr>
          <w:rFonts w:cstheme="minorHAnsi"/>
          <w:sz w:val="24"/>
          <w:szCs w:val="24"/>
        </w:rPr>
        <w:t>Rexon Nting, Doreen Nyaa Amundam</w:t>
      </w:r>
    </w:p>
    <w:p w14:paraId="6312303E" w14:textId="77777777" w:rsidR="007C533E" w:rsidRPr="00790330" w:rsidRDefault="007C533E" w:rsidP="007C533E">
      <w:pPr>
        <w:spacing w:line="360" w:lineRule="auto"/>
        <w:jc w:val="center"/>
        <w:rPr>
          <w:rFonts w:cstheme="minorHAnsi"/>
          <w:sz w:val="24"/>
          <w:szCs w:val="24"/>
        </w:rPr>
      </w:pPr>
    </w:p>
    <w:p w14:paraId="4BD199AF" w14:textId="051E787F" w:rsidR="007C533E" w:rsidRPr="00790330" w:rsidRDefault="007C533E" w:rsidP="007C533E">
      <w:pPr>
        <w:spacing w:line="360" w:lineRule="auto"/>
        <w:jc w:val="center"/>
        <w:rPr>
          <w:rFonts w:cstheme="minorHAnsi"/>
          <w:sz w:val="24"/>
          <w:szCs w:val="24"/>
        </w:rPr>
      </w:pPr>
      <w:r w:rsidRPr="00790330">
        <w:rPr>
          <w:rFonts w:cstheme="minorHAnsi"/>
          <w:sz w:val="24"/>
          <w:szCs w:val="24"/>
        </w:rPr>
        <w:t xml:space="preserve">WORD COUNT: </w:t>
      </w:r>
      <w:r w:rsidR="00790330" w:rsidRPr="00790330">
        <w:rPr>
          <w:rFonts w:cstheme="minorHAnsi"/>
          <w:sz w:val="24"/>
          <w:szCs w:val="24"/>
        </w:rPr>
        <w:t xml:space="preserve">3,038 </w:t>
      </w:r>
      <w:r w:rsidRPr="00790330">
        <w:rPr>
          <w:rFonts w:cstheme="minorHAnsi"/>
          <w:sz w:val="24"/>
          <w:szCs w:val="24"/>
        </w:rPr>
        <w:t>words</w:t>
      </w:r>
    </w:p>
    <w:p w14:paraId="2FBD9D74" w14:textId="77777777" w:rsidR="00790330" w:rsidRPr="00790330" w:rsidRDefault="00790330" w:rsidP="00790330">
      <w:pPr>
        <w:spacing w:line="360" w:lineRule="auto"/>
        <w:rPr>
          <w:rFonts w:cstheme="minorHAnsi"/>
          <w:sz w:val="24"/>
          <w:szCs w:val="24"/>
        </w:rPr>
      </w:pPr>
    </w:p>
    <w:p w14:paraId="0B2F8016" w14:textId="77777777" w:rsidR="00790330" w:rsidRPr="00790330" w:rsidRDefault="00790330" w:rsidP="00790330">
      <w:pPr>
        <w:spacing w:line="360" w:lineRule="auto"/>
        <w:rPr>
          <w:rFonts w:cstheme="minorHAnsi"/>
          <w:sz w:val="24"/>
          <w:szCs w:val="24"/>
        </w:rPr>
      </w:pPr>
    </w:p>
    <w:p w14:paraId="2B1ADEAE" w14:textId="77777777" w:rsidR="00790330" w:rsidRPr="00790330" w:rsidRDefault="00790330" w:rsidP="00790330">
      <w:pPr>
        <w:spacing w:line="360" w:lineRule="auto"/>
        <w:rPr>
          <w:rFonts w:cstheme="minorHAnsi"/>
          <w:sz w:val="24"/>
          <w:szCs w:val="24"/>
        </w:rPr>
      </w:pPr>
    </w:p>
    <w:p w14:paraId="0BCD1486" w14:textId="77777777" w:rsidR="00790330" w:rsidRPr="00790330" w:rsidRDefault="00790330" w:rsidP="00790330">
      <w:pPr>
        <w:spacing w:line="360" w:lineRule="auto"/>
        <w:rPr>
          <w:rFonts w:cstheme="minorHAnsi"/>
          <w:sz w:val="24"/>
          <w:szCs w:val="24"/>
        </w:rPr>
      </w:pPr>
    </w:p>
    <w:p w14:paraId="734987DD" w14:textId="77777777" w:rsidR="00790330" w:rsidRPr="00790330" w:rsidRDefault="00790330" w:rsidP="00790330">
      <w:pPr>
        <w:spacing w:line="360" w:lineRule="auto"/>
        <w:rPr>
          <w:rFonts w:cstheme="minorHAnsi"/>
          <w:sz w:val="24"/>
          <w:szCs w:val="24"/>
        </w:rPr>
      </w:pPr>
    </w:p>
    <w:sdt>
      <w:sdtPr>
        <w:rPr>
          <w:rFonts w:asciiTheme="minorHAnsi" w:eastAsiaTheme="minorHAnsi" w:hAnsiTheme="minorHAnsi" w:cstheme="minorHAnsi"/>
          <w:color w:val="auto"/>
          <w:sz w:val="24"/>
          <w:szCs w:val="24"/>
          <w:lang w:eastAsia="en-US"/>
        </w:rPr>
        <w:id w:val="-2134012579"/>
        <w:docPartObj>
          <w:docPartGallery w:val="Table of Contents"/>
          <w:docPartUnique/>
        </w:docPartObj>
      </w:sdtPr>
      <w:sdtEndPr>
        <w:rPr>
          <w:b/>
          <w:bCs/>
        </w:rPr>
      </w:sdtEndPr>
      <w:sdtContent>
        <w:p w14:paraId="23C30194" w14:textId="77777777" w:rsidR="007C533E" w:rsidRPr="00790330" w:rsidRDefault="007C533E" w:rsidP="007C533E">
          <w:pPr>
            <w:pStyle w:val="TOCHeading"/>
            <w:spacing w:line="360" w:lineRule="auto"/>
            <w:jc w:val="both"/>
            <w:rPr>
              <w:rFonts w:asciiTheme="minorHAnsi" w:hAnsiTheme="minorHAnsi" w:cstheme="minorHAnsi"/>
              <w:color w:val="auto"/>
              <w:sz w:val="24"/>
              <w:szCs w:val="24"/>
            </w:rPr>
          </w:pPr>
          <w:r w:rsidRPr="00790330">
            <w:rPr>
              <w:rFonts w:asciiTheme="minorHAnsi" w:hAnsiTheme="minorHAnsi" w:cstheme="minorHAnsi"/>
              <w:color w:val="auto"/>
              <w:sz w:val="24"/>
              <w:szCs w:val="24"/>
            </w:rPr>
            <w:t>Table of Contents</w:t>
          </w:r>
        </w:p>
        <w:p w14:paraId="06BBE3D1" w14:textId="54F1C9CB" w:rsidR="00B15F34" w:rsidRDefault="007C533E">
          <w:pPr>
            <w:pStyle w:val="TOC1"/>
            <w:tabs>
              <w:tab w:val="right" w:leader="dot" w:pos="9016"/>
            </w:tabs>
            <w:rPr>
              <w:rFonts w:eastAsiaTheme="minorEastAsia"/>
              <w:noProof/>
              <w:kern w:val="2"/>
              <w:lang w:eastAsia="en-GB"/>
              <w14:ligatures w14:val="standardContextual"/>
            </w:rPr>
          </w:pPr>
          <w:r w:rsidRPr="00790330">
            <w:rPr>
              <w:rFonts w:cstheme="minorHAnsi"/>
              <w:sz w:val="24"/>
              <w:szCs w:val="24"/>
            </w:rPr>
            <w:fldChar w:fldCharType="begin"/>
          </w:r>
          <w:r w:rsidRPr="00790330">
            <w:rPr>
              <w:rFonts w:cstheme="minorHAnsi"/>
              <w:sz w:val="24"/>
              <w:szCs w:val="24"/>
            </w:rPr>
            <w:instrText xml:space="preserve"> TOC \o "1-3" \h \z \u </w:instrText>
          </w:r>
          <w:r w:rsidRPr="00790330">
            <w:rPr>
              <w:rFonts w:cstheme="minorHAnsi"/>
              <w:sz w:val="24"/>
              <w:szCs w:val="24"/>
            </w:rPr>
            <w:fldChar w:fldCharType="separate"/>
          </w:r>
          <w:hyperlink w:anchor="_Toc228533643" w:history="1">
            <w:r w:rsidR="00B15F34" w:rsidRPr="00FB00D9">
              <w:rPr>
                <w:rStyle w:val="Hyperlink"/>
                <w:rFonts w:cstheme="minorHAnsi"/>
                <w:b/>
                <w:bCs/>
                <w:noProof/>
              </w:rPr>
              <w:t>Part A: Project Proposal Poster</w:t>
            </w:r>
            <w:r w:rsidR="00B15F34">
              <w:rPr>
                <w:noProof/>
                <w:webHidden/>
              </w:rPr>
              <w:tab/>
            </w:r>
            <w:r w:rsidR="00B15F34">
              <w:rPr>
                <w:noProof/>
                <w:webHidden/>
              </w:rPr>
              <w:fldChar w:fldCharType="begin"/>
            </w:r>
            <w:r w:rsidR="00B15F34">
              <w:rPr>
                <w:noProof/>
                <w:webHidden/>
              </w:rPr>
              <w:instrText xml:space="preserve"> PAGEREF _Toc228533643 \h </w:instrText>
            </w:r>
            <w:r w:rsidR="00B15F34">
              <w:rPr>
                <w:noProof/>
                <w:webHidden/>
              </w:rPr>
            </w:r>
            <w:r w:rsidR="00B15F34">
              <w:rPr>
                <w:noProof/>
                <w:webHidden/>
              </w:rPr>
              <w:fldChar w:fldCharType="separate"/>
            </w:r>
            <w:r w:rsidR="00B15F34">
              <w:rPr>
                <w:noProof/>
                <w:webHidden/>
              </w:rPr>
              <w:t>3</w:t>
            </w:r>
            <w:r w:rsidR="00B15F34">
              <w:rPr>
                <w:noProof/>
                <w:webHidden/>
              </w:rPr>
              <w:fldChar w:fldCharType="end"/>
            </w:r>
          </w:hyperlink>
        </w:p>
        <w:p w14:paraId="711F7BCD" w14:textId="15073FDC" w:rsidR="00B15F34" w:rsidRDefault="00000000">
          <w:pPr>
            <w:pStyle w:val="TOC1"/>
            <w:tabs>
              <w:tab w:val="right" w:leader="dot" w:pos="9016"/>
            </w:tabs>
            <w:rPr>
              <w:rFonts w:eastAsiaTheme="minorEastAsia"/>
              <w:noProof/>
              <w:kern w:val="2"/>
              <w:lang w:eastAsia="en-GB"/>
              <w14:ligatures w14:val="standardContextual"/>
            </w:rPr>
          </w:pPr>
          <w:hyperlink w:anchor="_Toc228533644" w:history="1">
            <w:r w:rsidR="00B15F34" w:rsidRPr="00FB00D9">
              <w:rPr>
                <w:rStyle w:val="Hyperlink"/>
                <w:rFonts w:cstheme="minorHAnsi"/>
                <w:b/>
                <w:bCs/>
                <w:noProof/>
              </w:rPr>
              <w:t>Part B: Reflections from Feedback</w:t>
            </w:r>
            <w:r w:rsidR="00B15F34">
              <w:rPr>
                <w:noProof/>
                <w:webHidden/>
              </w:rPr>
              <w:tab/>
            </w:r>
            <w:r w:rsidR="00B15F34">
              <w:rPr>
                <w:noProof/>
                <w:webHidden/>
              </w:rPr>
              <w:fldChar w:fldCharType="begin"/>
            </w:r>
            <w:r w:rsidR="00B15F34">
              <w:rPr>
                <w:noProof/>
                <w:webHidden/>
              </w:rPr>
              <w:instrText xml:space="preserve"> PAGEREF _Toc228533644 \h </w:instrText>
            </w:r>
            <w:r w:rsidR="00B15F34">
              <w:rPr>
                <w:noProof/>
                <w:webHidden/>
              </w:rPr>
            </w:r>
            <w:r w:rsidR="00B15F34">
              <w:rPr>
                <w:noProof/>
                <w:webHidden/>
              </w:rPr>
              <w:fldChar w:fldCharType="separate"/>
            </w:r>
            <w:r w:rsidR="00B15F34">
              <w:rPr>
                <w:noProof/>
                <w:webHidden/>
              </w:rPr>
              <w:t>4</w:t>
            </w:r>
            <w:r w:rsidR="00B15F34">
              <w:rPr>
                <w:noProof/>
                <w:webHidden/>
              </w:rPr>
              <w:fldChar w:fldCharType="end"/>
            </w:r>
          </w:hyperlink>
        </w:p>
        <w:p w14:paraId="5FDD4E1F" w14:textId="7022BDEC" w:rsidR="00B15F34" w:rsidRDefault="00000000">
          <w:pPr>
            <w:pStyle w:val="TOC2"/>
            <w:tabs>
              <w:tab w:val="right" w:leader="dot" w:pos="9016"/>
            </w:tabs>
            <w:rPr>
              <w:rFonts w:eastAsiaTheme="minorEastAsia"/>
              <w:noProof/>
              <w:kern w:val="2"/>
              <w:lang w:eastAsia="en-GB"/>
              <w14:ligatures w14:val="standardContextual"/>
            </w:rPr>
          </w:pPr>
          <w:hyperlink w:anchor="_Toc228533645" w:history="1">
            <w:r w:rsidR="00B15F34" w:rsidRPr="00FB00D9">
              <w:rPr>
                <w:rStyle w:val="Hyperlink"/>
                <w:b/>
                <w:bCs/>
                <w:noProof/>
              </w:rPr>
              <w:t>Description</w:t>
            </w:r>
            <w:r w:rsidR="00B15F34">
              <w:rPr>
                <w:noProof/>
                <w:webHidden/>
              </w:rPr>
              <w:tab/>
            </w:r>
            <w:r w:rsidR="00B15F34">
              <w:rPr>
                <w:noProof/>
                <w:webHidden/>
              </w:rPr>
              <w:fldChar w:fldCharType="begin"/>
            </w:r>
            <w:r w:rsidR="00B15F34">
              <w:rPr>
                <w:noProof/>
                <w:webHidden/>
              </w:rPr>
              <w:instrText xml:space="preserve"> PAGEREF _Toc228533645 \h </w:instrText>
            </w:r>
            <w:r w:rsidR="00B15F34">
              <w:rPr>
                <w:noProof/>
                <w:webHidden/>
              </w:rPr>
            </w:r>
            <w:r w:rsidR="00B15F34">
              <w:rPr>
                <w:noProof/>
                <w:webHidden/>
              </w:rPr>
              <w:fldChar w:fldCharType="separate"/>
            </w:r>
            <w:r w:rsidR="00B15F34">
              <w:rPr>
                <w:noProof/>
                <w:webHidden/>
              </w:rPr>
              <w:t>4</w:t>
            </w:r>
            <w:r w:rsidR="00B15F34">
              <w:rPr>
                <w:noProof/>
                <w:webHidden/>
              </w:rPr>
              <w:fldChar w:fldCharType="end"/>
            </w:r>
          </w:hyperlink>
        </w:p>
        <w:p w14:paraId="480AF5C5" w14:textId="710002EB" w:rsidR="00B15F34" w:rsidRDefault="00000000">
          <w:pPr>
            <w:pStyle w:val="TOC2"/>
            <w:tabs>
              <w:tab w:val="right" w:leader="dot" w:pos="9016"/>
            </w:tabs>
            <w:rPr>
              <w:rFonts w:eastAsiaTheme="minorEastAsia"/>
              <w:noProof/>
              <w:kern w:val="2"/>
              <w:lang w:eastAsia="en-GB"/>
              <w14:ligatures w14:val="standardContextual"/>
            </w:rPr>
          </w:pPr>
          <w:hyperlink w:anchor="_Toc228533646" w:history="1">
            <w:r w:rsidR="00B15F34" w:rsidRPr="00FB00D9">
              <w:rPr>
                <w:rStyle w:val="Hyperlink"/>
                <w:b/>
                <w:bCs/>
                <w:noProof/>
              </w:rPr>
              <w:t>Feelings</w:t>
            </w:r>
            <w:r w:rsidR="00B15F34">
              <w:rPr>
                <w:noProof/>
                <w:webHidden/>
              </w:rPr>
              <w:tab/>
            </w:r>
            <w:r w:rsidR="00B15F34">
              <w:rPr>
                <w:noProof/>
                <w:webHidden/>
              </w:rPr>
              <w:fldChar w:fldCharType="begin"/>
            </w:r>
            <w:r w:rsidR="00B15F34">
              <w:rPr>
                <w:noProof/>
                <w:webHidden/>
              </w:rPr>
              <w:instrText xml:space="preserve"> PAGEREF _Toc228533646 \h </w:instrText>
            </w:r>
            <w:r w:rsidR="00B15F34">
              <w:rPr>
                <w:noProof/>
                <w:webHidden/>
              </w:rPr>
            </w:r>
            <w:r w:rsidR="00B15F34">
              <w:rPr>
                <w:noProof/>
                <w:webHidden/>
              </w:rPr>
              <w:fldChar w:fldCharType="separate"/>
            </w:r>
            <w:r w:rsidR="00B15F34">
              <w:rPr>
                <w:noProof/>
                <w:webHidden/>
              </w:rPr>
              <w:t>4</w:t>
            </w:r>
            <w:r w:rsidR="00B15F34">
              <w:rPr>
                <w:noProof/>
                <w:webHidden/>
              </w:rPr>
              <w:fldChar w:fldCharType="end"/>
            </w:r>
          </w:hyperlink>
        </w:p>
        <w:p w14:paraId="67835FBB" w14:textId="489B85D5" w:rsidR="00B15F34" w:rsidRDefault="00000000">
          <w:pPr>
            <w:pStyle w:val="TOC2"/>
            <w:tabs>
              <w:tab w:val="right" w:leader="dot" w:pos="9016"/>
            </w:tabs>
            <w:rPr>
              <w:rFonts w:eastAsiaTheme="minorEastAsia"/>
              <w:noProof/>
              <w:kern w:val="2"/>
              <w:lang w:eastAsia="en-GB"/>
              <w14:ligatures w14:val="standardContextual"/>
            </w:rPr>
          </w:pPr>
          <w:hyperlink w:anchor="_Toc228533647" w:history="1">
            <w:r w:rsidR="00B15F34" w:rsidRPr="00FB00D9">
              <w:rPr>
                <w:rStyle w:val="Hyperlink"/>
                <w:b/>
                <w:bCs/>
                <w:noProof/>
              </w:rPr>
              <w:t>Evaluation</w:t>
            </w:r>
            <w:r w:rsidR="00B15F34">
              <w:rPr>
                <w:noProof/>
                <w:webHidden/>
              </w:rPr>
              <w:tab/>
            </w:r>
            <w:r w:rsidR="00B15F34">
              <w:rPr>
                <w:noProof/>
                <w:webHidden/>
              </w:rPr>
              <w:fldChar w:fldCharType="begin"/>
            </w:r>
            <w:r w:rsidR="00B15F34">
              <w:rPr>
                <w:noProof/>
                <w:webHidden/>
              </w:rPr>
              <w:instrText xml:space="preserve"> PAGEREF _Toc228533647 \h </w:instrText>
            </w:r>
            <w:r w:rsidR="00B15F34">
              <w:rPr>
                <w:noProof/>
                <w:webHidden/>
              </w:rPr>
            </w:r>
            <w:r w:rsidR="00B15F34">
              <w:rPr>
                <w:noProof/>
                <w:webHidden/>
              </w:rPr>
              <w:fldChar w:fldCharType="separate"/>
            </w:r>
            <w:r w:rsidR="00B15F34">
              <w:rPr>
                <w:noProof/>
                <w:webHidden/>
              </w:rPr>
              <w:t>5</w:t>
            </w:r>
            <w:r w:rsidR="00B15F34">
              <w:rPr>
                <w:noProof/>
                <w:webHidden/>
              </w:rPr>
              <w:fldChar w:fldCharType="end"/>
            </w:r>
          </w:hyperlink>
        </w:p>
        <w:p w14:paraId="35FC689E" w14:textId="6290D6D0" w:rsidR="00B15F34" w:rsidRDefault="00000000">
          <w:pPr>
            <w:pStyle w:val="TOC2"/>
            <w:tabs>
              <w:tab w:val="right" w:leader="dot" w:pos="9016"/>
            </w:tabs>
            <w:rPr>
              <w:rFonts w:eastAsiaTheme="minorEastAsia"/>
              <w:noProof/>
              <w:kern w:val="2"/>
              <w:lang w:eastAsia="en-GB"/>
              <w14:ligatures w14:val="standardContextual"/>
            </w:rPr>
          </w:pPr>
          <w:hyperlink w:anchor="_Toc228533648" w:history="1">
            <w:r w:rsidR="00B15F34" w:rsidRPr="00FB00D9">
              <w:rPr>
                <w:rStyle w:val="Hyperlink"/>
                <w:b/>
                <w:bCs/>
                <w:noProof/>
              </w:rPr>
              <w:t>Analysis</w:t>
            </w:r>
            <w:r w:rsidR="00B15F34">
              <w:rPr>
                <w:noProof/>
                <w:webHidden/>
              </w:rPr>
              <w:tab/>
            </w:r>
            <w:r w:rsidR="00B15F34">
              <w:rPr>
                <w:noProof/>
                <w:webHidden/>
              </w:rPr>
              <w:fldChar w:fldCharType="begin"/>
            </w:r>
            <w:r w:rsidR="00B15F34">
              <w:rPr>
                <w:noProof/>
                <w:webHidden/>
              </w:rPr>
              <w:instrText xml:space="preserve"> PAGEREF _Toc228533648 \h </w:instrText>
            </w:r>
            <w:r w:rsidR="00B15F34">
              <w:rPr>
                <w:noProof/>
                <w:webHidden/>
              </w:rPr>
            </w:r>
            <w:r w:rsidR="00B15F34">
              <w:rPr>
                <w:noProof/>
                <w:webHidden/>
              </w:rPr>
              <w:fldChar w:fldCharType="separate"/>
            </w:r>
            <w:r w:rsidR="00B15F34">
              <w:rPr>
                <w:noProof/>
                <w:webHidden/>
              </w:rPr>
              <w:t>5</w:t>
            </w:r>
            <w:r w:rsidR="00B15F34">
              <w:rPr>
                <w:noProof/>
                <w:webHidden/>
              </w:rPr>
              <w:fldChar w:fldCharType="end"/>
            </w:r>
          </w:hyperlink>
        </w:p>
        <w:p w14:paraId="2F464D84" w14:textId="52E4668E" w:rsidR="00B15F34" w:rsidRDefault="00000000">
          <w:pPr>
            <w:pStyle w:val="TOC2"/>
            <w:tabs>
              <w:tab w:val="right" w:leader="dot" w:pos="9016"/>
            </w:tabs>
            <w:rPr>
              <w:rFonts w:eastAsiaTheme="minorEastAsia"/>
              <w:noProof/>
              <w:kern w:val="2"/>
              <w:lang w:eastAsia="en-GB"/>
              <w14:ligatures w14:val="standardContextual"/>
            </w:rPr>
          </w:pPr>
          <w:hyperlink w:anchor="_Toc228533649" w:history="1">
            <w:r w:rsidR="00B15F34" w:rsidRPr="00FB00D9">
              <w:rPr>
                <w:rStyle w:val="Hyperlink"/>
                <w:b/>
                <w:bCs/>
                <w:noProof/>
              </w:rPr>
              <w:t>Conclusion</w:t>
            </w:r>
            <w:r w:rsidR="00B15F34">
              <w:rPr>
                <w:noProof/>
                <w:webHidden/>
              </w:rPr>
              <w:tab/>
            </w:r>
            <w:r w:rsidR="00B15F34">
              <w:rPr>
                <w:noProof/>
                <w:webHidden/>
              </w:rPr>
              <w:fldChar w:fldCharType="begin"/>
            </w:r>
            <w:r w:rsidR="00B15F34">
              <w:rPr>
                <w:noProof/>
                <w:webHidden/>
              </w:rPr>
              <w:instrText xml:space="preserve"> PAGEREF _Toc228533649 \h </w:instrText>
            </w:r>
            <w:r w:rsidR="00B15F34">
              <w:rPr>
                <w:noProof/>
                <w:webHidden/>
              </w:rPr>
            </w:r>
            <w:r w:rsidR="00B15F34">
              <w:rPr>
                <w:noProof/>
                <w:webHidden/>
              </w:rPr>
              <w:fldChar w:fldCharType="separate"/>
            </w:r>
            <w:r w:rsidR="00B15F34">
              <w:rPr>
                <w:noProof/>
                <w:webHidden/>
              </w:rPr>
              <w:t>5</w:t>
            </w:r>
            <w:r w:rsidR="00B15F34">
              <w:rPr>
                <w:noProof/>
                <w:webHidden/>
              </w:rPr>
              <w:fldChar w:fldCharType="end"/>
            </w:r>
          </w:hyperlink>
        </w:p>
        <w:p w14:paraId="37188BCF" w14:textId="615733B3" w:rsidR="00B15F34" w:rsidRDefault="00000000">
          <w:pPr>
            <w:pStyle w:val="TOC2"/>
            <w:tabs>
              <w:tab w:val="right" w:leader="dot" w:pos="9016"/>
            </w:tabs>
            <w:rPr>
              <w:rFonts w:eastAsiaTheme="minorEastAsia"/>
              <w:noProof/>
              <w:kern w:val="2"/>
              <w:lang w:eastAsia="en-GB"/>
              <w14:ligatures w14:val="standardContextual"/>
            </w:rPr>
          </w:pPr>
          <w:hyperlink w:anchor="_Toc228533650" w:history="1">
            <w:r w:rsidR="00B15F34" w:rsidRPr="00FB00D9">
              <w:rPr>
                <w:rStyle w:val="Hyperlink"/>
                <w:b/>
                <w:bCs/>
                <w:noProof/>
              </w:rPr>
              <w:t>Action Plan</w:t>
            </w:r>
            <w:r w:rsidR="00B15F34">
              <w:rPr>
                <w:noProof/>
                <w:webHidden/>
              </w:rPr>
              <w:tab/>
            </w:r>
            <w:r w:rsidR="00B15F34">
              <w:rPr>
                <w:noProof/>
                <w:webHidden/>
              </w:rPr>
              <w:fldChar w:fldCharType="begin"/>
            </w:r>
            <w:r w:rsidR="00B15F34">
              <w:rPr>
                <w:noProof/>
                <w:webHidden/>
              </w:rPr>
              <w:instrText xml:space="preserve"> PAGEREF _Toc228533650 \h </w:instrText>
            </w:r>
            <w:r w:rsidR="00B15F34">
              <w:rPr>
                <w:noProof/>
                <w:webHidden/>
              </w:rPr>
            </w:r>
            <w:r w:rsidR="00B15F34">
              <w:rPr>
                <w:noProof/>
                <w:webHidden/>
              </w:rPr>
              <w:fldChar w:fldCharType="separate"/>
            </w:r>
            <w:r w:rsidR="00B15F34">
              <w:rPr>
                <w:noProof/>
                <w:webHidden/>
              </w:rPr>
              <w:t>6</w:t>
            </w:r>
            <w:r w:rsidR="00B15F34">
              <w:rPr>
                <w:noProof/>
                <w:webHidden/>
              </w:rPr>
              <w:fldChar w:fldCharType="end"/>
            </w:r>
          </w:hyperlink>
        </w:p>
        <w:p w14:paraId="43B84949" w14:textId="5F1968A0" w:rsidR="00B15F34" w:rsidRDefault="00000000">
          <w:pPr>
            <w:pStyle w:val="TOC1"/>
            <w:tabs>
              <w:tab w:val="right" w:leader="dot" w:pos="9016"/>
            </w:tabs>
            <w:rPr>
              <w:rFonts w:eastAsiaTheme="minorEastAsia"/>
              <w:noProof/>
              <w:kern w:val="2"/>
              <w:lang w:eastAsia="en-GB"/>
              <w14:ligatures w14:val="standardContextual"/>
            </w:rPr>
          </w:pPr>
          <w:hyperlink w:anchor="_Toc228533651" w:history="1">
            <w:r w:rsidR="00B15F34" w:rsidRPr="00FB00D9">
              <w:rPr>
                <w:rStyle w:val="Hyperlink"/>
                <w:rFonts w:cstheme="minorHAnsi"/>
                <w:b/>
                <w:bCs/>
                <w:noProof/>
              </w:rPr>
              <w:t>Part C: Project Management Plan</w:t>
            </w:r>
            <w:r w:rsidR="00B15F34">
              <w:rPr>
                <w:noProof/>
                <w:webHidden/>
              </w:rPr>
              <w:tab/>
            </w:r>
            <w:r w:rsidR="00B15F34">
              <w:rPr>
                <w:noProof/>
                <w:webHidden/>
              </w:rPr>
              <w:fldChar w:fldCharType="begin"/>
            </w:r>
            <w:r w:rsidR="00B15F34">
              <w:rPr>
                <w:noProof/>
                <w:webHidden/>
              </w:rPr>
              <w:instrText xml:space="preserve"> PAGEREF _Toc228533651 \h </w:instrText>
            </w:r>
            <w:r w:rsidR="00B15F34">
              <w:rPr>
                <w:noProof/>
                <w:webHidden/>
              </w:rPr>
            </w:r>
            <w:r w:rsidR="00B15F34">
              <w:rPr>
                <w:noProof/>
                <w:webHidden/>
              </w:rPr>
              <w:fldChar w:fldCharType="separate"/>
            </w:r>
            <w:r w:rsidR="00B15F34">
              <w:rPr>
                <w:noProof/>
                <w:webHidden/>
              </w:rPr>
              <w:t>7</w:t>
            </w:r>
            <w:r w:rsidR="00B15F34">
              <w:rPr>
                <w:noProof/>
                <w:webHidden/>
              </w:rPr>
              <w:fldChar w:fldCharType="end"/>
            </w:r>
          </w:hyperlink>
        </w:p>
        <w:p w14:paraId="0FE03B22" w14:textId="1F8BDE07" w:rsidR="00B15F34" w:rsidRDefault="00000000">
          <w:pPr>
            <w:pStyle w:val="TOC2"/>
            <w:tabs>
              <w:tab w:val="right" w:leader="dot" w:pos="9016"/>
            </w:tabs>
            <w:rPr>
              <w:rFonts w:eastAsiaTheme="minorEastAsia"/>
              <w:noProof/>
              <w:kern w:val="2"/>
              <w:lang w:eastAsia="en-GB"/>
              <w14:ligatures w14:val="standardContextual"/>
            </w:rPr>
          </w:pPr>
          <w:hyperlink w:anchor="_Toc228533652" w:history="1">
            <w:r w:rsidR="00B15F34" w:rsidRPr="00FB00D9">
              <w:rPr>
                <w:rStyle w:val="Hyperlink"/>
                <w:b/>
                <w:bCs/>
                <w:noProof/>
              </w:rPr>
              <w:t>1.0 Introduction</w:t>
            </w:r>
            <w:r w:rsidR="00B15F34">
              <w:rPr>
                <w:noProof/>
                <w:webHidden/>
              </w:rPr>
              <w:tab/>
            </w:r>
            <w:r w:rsidR="00B15F34">
              <w:rPr>
                <w:noProof/>
                <w:webHidden/>
              </w:rPr>
              <w:fldChar w:fldCharType="begin"/>
            </w:r>
            <w:r w:rsidR="00B15F34">
              <w:rPr>
                <w:noProof/>
                <w:webHidden/>
              </w:rPr>
              <w:instrText xml:space="preserve"> PAGEREF _Toc228533652 \h </w:instrText>
            </w:r>
            <w:r w:rsidR="00B15F34">
              <w:rPr>
                <w:noProof/>
                <w:webHidden/>
              </w:rPr>
            </w:r>
            <w:r w:rsidR="00B15F34">
              <w:rPr>
                <w:noProof/>
                <w:webHidden/>
              </w:rPr>
              <w:fldChar w:fldCharType="separate"/>
            </w:r>
            <w:r w:rsidR="00B15F34">
              <w:rPr>
                <w:noProof/>
                <w:webHidden/>
              </w:rPr>
              <w:t>7</w:t>
            </w:r>
            <w:r w:rsidR="00B15F34">
              <w:rPr>
                <w:noProof/>
                <w:webHidden/>
              </w:rPr>
              <w:fldChar w:fldCharType="end"/>
            </w:r>
          </w:hyperlink>
        </w:p>
        <w:p w14:paraId="28493103" w14:textId="22E8A231" w:rsidR="00B15F34" w:rsidRDefault="00000000">
          <w:pPr>
            <w:pStyle w:val="TOC2"/>
            <w:tabs>
              <w:tab w:val="right" w:leader="dot" w:pos="9016"/>
            </w:tabs>
            <w:rPr>
              <w:rFonts w:eastAsiaTheme="minorEastAsia"/>
              <w:noProof/>
              <w:kern w:val="2"/>
              <w:lang w:eastAsia="en-GB"/>
              <w14:ligatures w14:val="standardContextual"/>
            </w:rPr>
          </w:pPr>
          <w:hyperlink w:anchor="_Toc228533653" w:history="1">
            <w:r w:rsidR="00B15F34" w:rsidRPr="00FB00D9">
              <w:rPr>
                <w:rStyle w:val="Hyperlink"/>
                <w:b/>
                <w:bCs/>
                <w:noProof/>
              </w:rPr>
              <w:t>2.0 Project Description</w:t>
            </w:r>
            <w:r w:rsidR="00B15F34">
              <w:rPr>
                <w:noProof/>
                <w:webHidden/>
              </w:rPr>
              <w:tab/>
            </w:r>
            <w:r w:rsidR="00B15F34">
              <w:rPr>
                <w:noProof/>
                <w:webHidden/>
              </w:rPr>
              <w:fldChar w:fldCharType="begin"/>
            </w:r>
            <w:r w:rsidR="00B15F34">
              <w:rPr>
                <w:noProof/>
                <w:webHidden/>
              </w:rPr>
              <w:instrText xml:space="preserve"> PAGEREF _Toc228533653 \h </w:instrText>
            </w:r>
            <w:r w:rsidR="00B15F34">
              <w:rPr>
                <w:noProof/>
                <w:webHidden/>
              </w:rPr>
            </w:r>
            <w:r w:rsidR="00B15F34">
              <w:rPr>
                <w:noProof/>
                <w:webHidden/>
              </w:rPr>
              <w:fldChar w:fldCharType="separate"/>
            </w:r>
            <w:r w:rsidR="00B15F34">
              <w:rPr>
                <w:noProof/>
                <w:webHidden/>
              </w:rPr>
              <w:t>7</w:t>
            </w:r>
            <w:r w:rsidR="00B15F34">
              <w:rPr>
                <w:noProof/>
                <w:webHidden/>
              </w:rPr>
              <w:fldChar w:fldCharType="end"/>
            </w:r>
          </w:hyperlink>
        </w:p>
        <w:p w14:paraId="1AEA19A2" w14:textId="22F2FB74" w:rsidR="00B15F34" w:rsidRDefault="00000000">
          <w:pPr>
            <w:pStyle w:val="TOC2"/>
            <w:tabs>
              <w:tab w:val="right" w:leader="dot" w:pos="9016"/>
            </w:tabs>
            <w:rPr>
              <w:rFonts w:eastAsiaTheme="minorEastAsia"/>
              <w:noProof/>
              <w:kern w:val="2"/>
              <w:lang w:eastAsia="en-GB"/>
              <w14:ligatures w14:val="standardContextual"/>
            </w:rPr>
          </w:pPr>
          <w:hyperlink w:anchor="_Toc228533654" w:history="1">
            <w:r w:rsidR="00B15F34" w:rsidRPr="00FB00D9">
              <w:rPr>
                <w:rStyle w:val="Hyperlink"/>
                <w:b/>
                <w:bCs/>
                <w:noProof/>
              </w:rPr>
              <w:t>3.0 Scope</w:t>
            </w:r>
            <w:r w:rsidR="00B15F34">
              <w:rPr>
                <w:noProof/>
                <w:webHidden/>
              </w:rPr>
              <w:tab/>
            </w:r>
            <w:r w:rsidR="00B15F34">
              <w:rPr>
                <w:noProof/>
                <w:webHidden/>
              </w:rPr>
              <w:fldChar w:fldCharType="begin"/>
            </w:r>
            <w:r w:rsidR="00B15F34">
              <w:rPr>
                <w:noProof/>
                <w:webHidden/>
              </w:rPr>
              <w:instrText xml:space="preserve"> PAGEREF _Toc228533654 \h </w:instrText>
            </w:r>
            <w:r w:rsidR="00B15F34">
              <w:rPr>
                <w:noProof/>
                <w:webHidden/>
              </w:rPr>
            </w:r>
            <w:r w:rsidR="00B15F34">
              <w:rPr>
                <w:noProof/>
                <w:webHidden/>
              </w:rPr>
              <w:fldChar w:fldCharType="separate"/>
            </w:r>
            <w:r w:rsidR="00B15F34">
              <w:rPr>
                <w:noProof/>
                <w:webHidden/>
              </w:rPr>
              <w:t>8</w:t>
            </w:r>
            <w:r w:rsidR="00B15F34">
              <w:rPr>
                <w:noProof/>
                <w:webHidden/>
              </w:rPr>
              <w:fldChar w:fldCharType="end"/>
            </w:r>
          </w:hyperlink>
        </w:p>
        <w:p w14:paraId="21E611A7" w14:textId="7EEEC3CD" w:rsidR="00B15F34" w:rsidRDefault="00000000">
          <w:pPr>
            <w:pStyle w:val="TOC3"/>
            <w:tabs>
              <w:tab w:val="right" w:leader="dot" w:pos="9016"/>
            </w:tabs>
            <w:rPr>
              <w:rFonts w:eastAsiaTheme="minorEastAsia"/>
              <w:noProof/>
              <w:kern w:val="2"/>
              <w:lang w:eastAsia="en-GB"/>
              <w14:ligatures w14:val="standardContextual"/>
            </w:rPr>
          </w:pPr>
          <w:hyperlink w:anchor="_Toc228533655" w:history="1">
            <w:r w:rsidR="00B15F34" w:rsidRPr="00FB00D9">
              <w:rPr>
                <w:rStyle w:val="Hyperlink"/>
                <w:b/>
                <w:bCs/>
                <w:noProof/>
              </w:rPr>
              <w:t>3.1 In Scope</w:t>
            </w:r>
            <w:r w:rsidR="00B15F34">
              <w:rPr>
                <w:noProof/>
                <w:webHidden/>
              </w:rPr>
              <w:tab/>
            </w:r>
            <w:r w:rsidR="00B15F34">
              <w:rPr>
                <w:noProof/>
                <w:webHidden/>
              </w:rPr>
              <w:fldChar w:fldCharType="begin"/>
            </w:r>
            <w:r w:rsidR="00B15F34">
              <w:rPr>
                <w:noProof/>
                <w:webHidden/>
              </w:rPr>
              <w:instrText xml:space="preserve"> PAGEREF _Toc228533655 \h </w:instrText>
            </w:r>
            <w:r w:rsidR="00B15F34">
              <w:rPr>
                <w:noProof/>
                <w:webHidden/>
              </w:rPr>
            </w:r>
            <w:r w:rsidR="00B15F34">
              <w:rPr>
                <w:noProof/>
                <w:webHidden/>
              </w:rPr>
              <w:fldChar w:fldCharType="separate"/>
            </w:r>
            <w:r w:rsidR="00B15F34">
              <w:rPr>
                <w:noProof/>
                <w:webHidden/>
              </w:rPr>
              <w:t>8</w:t>
            </w:r>
            <w:r w:rsidR="00B15F34">
              <w:rPr>
                <w:noProof/>
                <w:webHidden/>
              </w:rPr>
              <w:fldChar w:fldCharType="end"/>
            </w:r>
          </w:hyperlink>
        </w:p>
        <w:p w14:paraId="123FF72E" w14:textId="58F26C06" w:rsidR="00B15F34" w:rsidRDefault="00000000">
          <w:pPr>
            <w:pStyle w:val="TOC3"/>
            <w:tabs>
              <w:tab w:val="right" w:leader="dot" w:pos="9016"/>
            </w:tabs>
            <w:rPr>
              <w:rFonts w:eastAsiaTheme="minorEastAsia"/>
              <w:noProof/>
              <w:kern w:val="2"/>
              <w:lang w:eastAsia="en-GB"/>
              <w14:ligatures w14:val="standardContextual"/>
            </w:rPr>
          </w:pPr>
          <w:hyperlink w:anchor="_Toc228533656" w:history="1">
            <w:r w:rsidR="00B15F34" w:rsidRPr="00FB00D9">
              <w:rPr>
                <w:rStyle w:val="Hyperlink"/>
                <w:b/>
                <w:bCs/>
                <w:noProof/>
              </w:rPr>
              <w:t>3.2 Out of Scope</w:t>
            </w:r>
            <w:r w:rsidR="00B15F34">
              <w:rPr>
                <w:noProof/>
                <w:webHidden/>
              </w:rPr>
              <w:tab/>
            </w:r>
            <w:r w:rsidR="00B15F34">
              <w:rPr>
                <w:noProof/>
                <w:webHidden/>
              </w:rPr>
              <w:fldChar w:fldCharType="begin"/>
            </w:r>
            <w:r w:rsidR="00B15F34">
              <w:rPr>
                <w:noProof/>
                <w:webHidden/>
              </w:rPr>
              <w:instrText xml:space="preserve"> PAGEREF _Toc228533656 \h </w:instrText>
            </w:r>
            <w:r w:rsidR="00B15F34">
              <w:rPr>
                <w:noProof/>
                <w:webHidden/>
              </w:rPr>
            </w:r>
            <w:r w:rsidR="00B15F34">
              <w:rPr>
                <w:noProof/>
                <w:webHidden/>
              </w:rPr>
              <w:fldChar w:fldCharType="separate"/>
            </w:r>
            <w:r w:rsidR="00B15F34">
              <w:rPr>
                <w:noProof/>
                <w:webHidden/>
              </w:rPr>
              <w:t>9</w:t>
            </w:r>
            <w:r w:rsidR="00B15F34">
              <w:rPr>
                <w:noProof/>
                <w:webHidden/>
              </w:rPr>
              <w:fldChar w:fldCharType="end"/>
            </w:r>
          </w:hyperlink>
        </w:p>
        <w:p w14:paraId="3AFA6C70" w14:textId="1FE70D69" w:rsidR="00B15F34" w:rsidRDefault="00000000">
          <w:pPr>
            <w:pStyle w:val="TOC3"/>
            <w:tabs>
              <w:tab w:val="right" w:leader="dot" w:pos="9016"/>
            </w:tabs>
            <w:rPr>
              <w:rFonts w:eastAsiaTheme="minorEastAsia"/>
              <w:noProof/>
              <w:kern w:val="2"/>
              <w:lang w:eastAsia="en-GB"/>
              <w14:ligatures w14:val="standardContextual"/>
            </w:rPr>
          </w:pPr>
          <w:hyperlink w:anchor="_Toc228533657" w:history="1">
            <w:r w:rsidR="00B15F34" w:rsidRPr="00FB00D9">
              <w:rPr>
                <w:rStyle w:val="Hyperlink"/>
                <w:b/>
                <w:bCs/>
                <w:noProof/>
              </w:rPr>
              <w:t>3.3 SMART Objectives</w:t>
            </w:r>
            <w:r w:rsidR="00B15F34">
              <w:rPr>
                <w:noProof/>
                <w:webHidden/>
              </w:rPr>
              <w:tab/>
            </w:r>
            <w:r w:rsidR="00B15F34">
              <w:rPr>
                <w:noProof/>
                <w:webHidden/>
              </w:rPr>
              <w:fldChar w:fldCharType="begin"/>
            </w:r>
            <w:r w:rsidR="00B15F34">
              <w:rPr>
                <w:noProof/>
                <w:webHidden/>
              </w:rPr>
              <w:instrText xml:space="preserve"> PAGEREF _Toc228533657 \h </w:instrText>
            </w:r>
            <w:r w:rsidR="00B15F34">
              <w:rPr>
                <w:noProof/>
                <w:webHidden/>
              </w:rPr>
            </w:r>
            <w:r w:rsidR="00B15F34">
              <w:rPr>
                <w:noProof/>
                <w:webHidden/>
              </w:rPr>
              <w:fldChar w:fldCharType="separate"/>
            </w:r>
            <w:r w:rsidR="00B15F34">
              <w:rPr>
                <w:noProof/>
                <w:webHidden/>
              </w:rPr>
              <w:t>9</w:t>
            </w:r>
            <w:r w:rsidR="00B15F34">
              <w:rPr>
                <w:noProof/>
                <w:webHidden/>
              </w:rPr>
              <w:fldChar w:fldCharType="end"/>
            </w:r>
          </w:hyperlink>
        </w:p>
        <w:p w14:paraId="341EDE87" w14:textId="601B0DB9" w:rsidR="00B15F34" w:rsidRDefault="00000000">
          <w:pPr>
            <w:pStyle w:val="TOC2"/>
            <w:tabs>
              <w:tab w:val="right" w:leader="dot" w:pos="9016"/>
            </w:tabs>
            <w:rPr>
              <w:rFonts w:eastAsiaTheme="minorEastAsia"/>
              <w:noProof/>
              <w:kern w:val="2"/>
              <w:lang w:eastAsia="en-GB"/>
              <w14:ligatures w14:val="standardContextual"/>
            </w:rPr>
          </w:pPr>
          <w:hyperlink w:anchor="_Toc228533658" w:history="1">
            <w:r w:rsidR="00B15F34" w:rsidRPr="00FB00D9">
              <w:rPr>
                <w:rStyle w:val="Hyperlink"/>
                <w:b/>
                <w:bCs/>
                <w:noProof/>
              </w:rPr>
              <w:t>4.0 Work Breakdown Structure</w:t>
            </w:r>
            <w:r w:rsidR="00B15F34">
              <w:rPr>
                <w:noProof/>
                <w:webHidden/>
              </w:rPr>
              <w:tab/>
            </w:r>
            <w:r w:rsidR="00B15F34">
              <w:rPr>
                <w:noProof/>
                <w:webHidden/>
              </w:rPr>
              <w:fldChar w:fldCharType="begin"/>
            </w:r>
            <w:r w:rsidR="00B15F34">
              <w:rPr>
                <w:noProof/>
                <w:webHidden/>
              </w:rPr>
              <w:instrText xml:space="preserve"> PAGEREF _Toc228533658 \h </w:instrText>
            </w:r>
            <w:r w:rsidR="00B15F34">
              <w:rPr>
                <w:noProof/>
                <w:webHidden/>
              </w:rPr>
            </w:r>
            <w:r w:rsidR="00B15F34">
              <w:rPr>
                <w:noProof/>
                <w:webHidden/>
              </w:rPr>
              <w:fldChar w:fldCharType="separate"/>
            </w:r>
            <w:r w:rsidR="00B15F34">
              <w:rPr>
                <w:noProof/>
                <w:webHidden/>
              </w:rPr>
              <w:t>9</w:t>
            </w:r>
            <w:r w:rsidR="00B15F34">
              <w:rPr>
                <w:noProof/>
                <w:webHidden/>
              </w:rPr>
              <w:fldChar w:fldCharType="end"/>
            </w:r>
          </w:hyperlink>
        </w:p>
        <w:p w14:paraId="1F4BB2B8" w14:textId="11913DB1" w:rsidR="00B15F34" w:rsidRDefault="00000000">
          <w:pPr>
            <w:pStyle w:val="TOC2"/>
            <w:tabs>
              <w:tab w:val="right" w:leader="dot" w:pos="9016"/>
            </w:tabs>
            <w:rPr>
              <w:rFonts w:eastAsiaTheme="minorEastAsia"/>
              <w:noProof/>
              <w:kern w:val="2"/>
              <w:lang w:eastAsia="en-GB"/>
              <w14:ligatures w14:val="standardContextual"/>
            </w:rPr>
          </w:pPr>
          <w:hyperlink w:anchor="_Toc228533659" w:history="1">
            <w:r w:rsidR="00B15F34" w:rsidRPr="00FB00D9">
              <w:rPr>
                <w:rStyle w:val="Hyperlink"/>
                <w:b/>
                <w:bCs/>
                <w:noProof/>
              </w:rPr>
              <w:t>5.0 Quad Chart</w:t>
            </w:r>
            <w:r w:rsidR="00B15F34">
              <w:rPr>
                <w:noProof/>
                <w:webHidden/>
              </w:rPr>
              <w:tab/>
            </w:r>
            <w:r w:rsidR="00B15F34">
              <w:rPr>
                <w:noProof/>
                <w:webHidden/>
              </w:rPr>
              <w:fldChar w:fldCharType="begin"/>
            </w:r>
            <w:r w:rsidR="00B15F34">
              <w:rPr>
                <w:noProof/>
                <w:webHidden/>
              </w:rPr>
              <w:instrText xml:space="preserve"> PAGEREF _Toc228533659 \h </w:instrText>
            </w:r>
            <w:r w:rsidR="00B15F34">
              <w:rPr>
                <w:noProof/>
                <w:webHidden/>
              </w:rPr>
            </w:r>
            <w:r w:rsidR="00B15F34">
              <w:rPr>
                <w:noProof/>
                <w:webHidden/>
              </w:rPr>
              <w:fldChar w:fldCharType="separate"/>
            </w:r>
            <w:r w:rsidR="00B15F34">
              <w:rPr>
                <w:noProof/>
                <w:webHidden/>
              </w:rPr>
              <w:t>9</w:t>
            </w:r>
            <w:r w:rsidR="00B15F34">
              <w:rPr>
                <w:noProof/>
                <w:webHidden/>
              </w:rPr>
              <w:fldChar w:fldCharType="end"/>
            </w:r>
          </w:hyperlink>
        </w:p>
        <w:p w14:paraId="3613EFDF" w14:textId="5904860A" w:rsidR="00B15F34" w:rsidRDefault="00000000">
          <w:pPr>
            <w:pStyle w:val="TOC2"/>
            <w:tabs>
              <w:tab w:val="right" w:leader="dot" w:pos="9016"/>
            </w:tabs>
            <w:rPr>
              <w:rFonts w:eastAsiaTheme="minorEastAsia"/>
              <w:noProof/>
              <w:kern w:val="2"/>
              <w:lang w:eastAsia="en-GB"/>
              <w14:ligatures w14:val="standardContextual"/>
            </w:rPr>
          </w:pPr>
          <w:hyperlink w:anchor="_Toc228533660" w:history="1">
            <w:r w:rsidR="00B15F34" w:rsidRPr="00FB00D9">
              <w:rPr>
                <w:rStyle w:val="Hyperlink"/>
                <w:b/>
                <w:bCs/>
                <w:noProof/>
              </w:rPr>
              <w:t>6.0 Gantt Chart</w:t>
            </w:r>
            <w:r w:rsidR="00B15F34">
              <w:rPr>
                <w:noProof/>
                <w:webHidden/>
              </w:rPr>
              <w:tab/>
            </w:r>
            <w:r w:rsidR="00B15F34">
              <w:rPr>
                <w:noProof/>
                <w:webHidden/>
              </w:rPr>
              <w:fldChar w:fldCharType="begin"/>
            </w:r>
            <w:r w:rsidR="00B15F34">
              <w:rPr>
                <w:noProof/>
                <w:webHidden/>
              </w:rPr>
              <w:instrText xml:space="preserve"> PAGEREF _Toc228533660 \h </w:instrText>
            </w:r>
            <w:r w:rsidR="00B15F34">
              <w:rPr>
                <w:noProof/>
                <w:webHidden/>
              </w:rPr>
            </w:r>
            <w:r w:rsidR="00B15F34">
              <w:rPr>
                <w:noProof/>
                <w:webHidden/>
              </w:rPr>
              <w:fldChar w:fldCharType="separate"/>
            </w:r>
            <w:r w:rsidR="00B15F34">
              <w:rPr>
                <w:noProof/>
                <w:webHidden/>
              </w:rPr>
              <w:t>10</w:t>
            </w:r>
            <w:r w:rsidR="00B15F34">
              <w:rPr>
                <w:noProof/>
                <w:webHidden/>
              </w:rPr>
              <w:fldChar w:fldCharType="end"/>
            </w:r>
          </w:hyperlink>
        </w:p>
        <w:p w14:paraId="35E60C3D" w14:textId="58EDCA5C" w:rsidR="00B15F34" w:rsidRDefault="00000000">
          <w:pPr>
            <w:pStyle w:val="TOC2"/>
            <w:tabs>
              <w:tab w:val="right" w:leader="dot" w:pos="9016"/>
            </w:tabs>
            <w:rPr>
              <w:rFonts w:eastAsiaTheme="minorEastAsia"/>
              <w:noProof/>
              <w:kern w:val="2"/>
              <w:lang w:eastAsia="en-GB"/>
              <w14:ligatures w14:val="standardContextual"/>
            </w:rPr>
          </w:pPr>
          <w:hyperlink w:anchor="_Toc228533661" w:history="1">
            <w:r w:rsidR="00B15F34" w:rsidRPr="00FB00D9">
              <w:rPr>
                <w:rStyle w:val="Hyperlink"/>
                <w:b/>
                <w:bCs/>
                <w:noProof/>
              </w:rPr>
              <w:t>7.0 Stakeholders' Involvement</w:t>
            </w:r>
            <w:r w:rsidR="00B15F34">
              <w:rPr>
                <w:noProof/>
                <w:webHidden/>
              </w:rPr>
              <w:tab/>
            </w:r>
            <w:r w:rsidR="00B15F34">
              <w:rPr>
                <w:noProof/>
                <w:webHidden/>
              </w:rPr>
              <w:fldChar w:fldCharType="begin"/>
            </w:r>
            <w:r w:rsidR="00B15F34">
              <w:rPr>
                <w:noProof/>
                <w:webHidden/>
              </w:rPr>
              <w:instrText xml:space="preserve"> PAGEREF _Toc228533661 \h </w:instrText>
            </w:r>
            <w:r w:rsidR="00B15F34">
              <w:rPr>
                <w:noProof/>
                <w:webHidden/>
              </w:rPr>
            </w:r>
            <w:r w:rsidR="00B15F34">
              <w:rPr>
                <w:noProof/>
                <w:webHidden/>
              </w:rPr>
              <w:fldChar w:fldCharType="separate"/>
            </w:r>
            <w:r w:rsidR="00B15F34">
              <w:rPr>
                <w:noProof/>
                <w:webHidden/>
              </w:rPr>
              <w:t>11</w:t>
            </w:r>
            <w:r w:rsidR="00B15F34">
              <w:rPr>
                <w:noProof/>
                <w:webHidden/>
              </w:rPr>
              <w:fldChar w:fldCharType="end"/>
            </w:r>
          </w:hyperlink>
        </w:p>
        <w:p w14:paraId="55704BE9" w14:textId="608804DC" w:rsidR="00B15F34" w:rsidRDefault="00000000">
          <w:pPr>
            <w:pStyle w:val="TOC2"/>
            <w:tabs>
              <w:tab w:val="right" w:leader="dot" w:pos="9016"/>
            </w:tabs>
            <w:rPr>
              <w:rFonts w:eastAsiaTheme="minorEastAsia"/>
              <w:noProof/>
              <w:kern w:val="2"/>
              <w:lang w:eastAsia="en-GB"/>
              <w14:ligatures w14:val="standardContextual"/>
            </w:rPr>
          </w:pPr>
          <w:hyperlink w:anchor="_Toc228533662" w:history="1">
            <w:r w:rsidR="00B15F34" w:rsidRPr="00FB00D9">
              <w:rPr>
                <w:rStyle w:val="Hyperlink"/>
                <w:b/>
                <w:bCs/>
                <w:noProof/>
              </w:rPr>
              <w:t>8.0 Resource Management</w:t>
            </w:r>
            <w:r w:rsidR="00B15F34">
              <w:rPr>
                <w:noProof/>
                <w:webHidden/>
              </w:rPr>
              <w:tab/>
            </w:r>
            <w:r w:rsidR="00B15F34">
              <w:rPr>
                <w:noProof/>
                <w:webHidden/>
              </w:rPr>
              <w:fldChar w:fldCharType="begin"/>
            </w:r>
            <w:r w:rsidR="00B15F34">
              <w:rPr>
                <w:noProof/>
                <w:webHidden/>
              </w:rPr>
              <w:instrText xml:space="preserve"> PAGEREF _Toc228533662 \h </w:instrText>
            </w:r>
            <w:r w:rsidR="00B15F34">
              <w:rPr>
                <w:noProof/>
                <w:webHidden/>
              </w:rPr>
            </w:r>
            <w:r w:rsidR="00B15F34">
              <w:rPr>
                <w:noProof/>
                <w:webHidden/>
              </w:rPr>
              <w:fldChar w:fldCharType="separate"/>
            </w:r>
            <w:r w:rsidR="00B15F34">
              <w:rPr>
                <w:noProof/>
                <w:webHidden/>
              </w:rPr>
              <w:t>12</w:t>
            </w:r>
            <w:r w:rsidR="00B15F34">
              <w:rPr>
                <w:noProof/>
                <w:webHidden/>
              </w:rPr>
              <w:fldChar w:fldCharType="end"/>
            </w:r>
          </w:hyperlink>
        </w:p>
        <w:p w14:paraId="501D1BFC" w14:textId="533C8E06" w:rsidR="00B15F34" w:rsidRDefault="00000000">
          <w:pPr>
            <w:pStyle w:val="TOC2"/>
            <w:tabs>
              <w:tab w:val="right" w:leader="dot" w:pos="9016"/>
            </w:tabs>
            <w:rPr>
              <w:rFonts w:eastAsiaTheme="minorEastAsia"/>
              <w:noProof/>
              <w:kern w:val="2"/>
              <w:lang w:eastAsia="en-GB"/>
              <w14:ligatures w14:val="standardContextual"/>
            </w:rPr>
          </w:pPr>
          <w:hyperlink w:anchor="_Toc228533663" w:history="1">
            <w:r w:rsidR="00B15F34" w:rsidRPr="00FB00D9">
              <w:rPr>
                <w:rStyle w:val="Hyperlink"/>
                <w:b/>
                <w:bCs/>
                <w:noProof/>
              </w:rPr>
              <w:t>9.0 Risk Analysis</w:t>
            </w:r>
            <w:r w:rsidR="00B15F34">
              <w:rPr>
                <w:noProof/>
                <w:webHidden/>
              </w:rPr>
              <w:tab/>
            </w:r>
            <w:r w:rsidR="00B15F34">
              <w:rPr>
                <w:noProof/>
                <w:webHidden/>
              </w:rPr>
              <w:fldChar w:fldCharType="begin"/>
            </w:r>
            <w:r w:rsidR="00B15F34">
              <w:rPr>
                <w:noProof/>
                <w:webHidden/>
              </w:rPr>
              <w:instrText xml:space="preserve"> PAGEREF _Toc228533663 \h </w:instrText>
            </w:r>
            <w:r w:rsidR="00B15F34">
              <w:rPr>
                <w:noProof/>
                <w:webHidden/>
              </w:rPr>
            </w:r>
            <w:r w:rsidR="00B15F34">
              <w:rPr>
                <w:noProof/>
                <w:webHidden/>
              </w:rPr>
              <w:fldChar w:fldCharType="separate"/>
            </w:r>
            <w:r w:rsidR="00B15F34">
              <w:rPr>
                <w:noProof/>
                <w:webHidden/>
              </w:rPr>
              <w:t>13</w:t>
            </w:r>
            <w:r w:rsidR="00B15F34">
              <w:rPr>
                <w:noProof/>
                <w:webHidden/>
              </w:rPr>
              <w:fldChar w:fldCharType="end"/>
            </w:r>
          </w:hyperlink>
        </w:p>
        <w:p w14:paraId="07C7736F" w14:textId="78722E2D" w:rsidR="00B15F34" w:rsidRDefault="00000000">
          <w:pPr>
            <w:pStyle w:val="TOC2"/>
            <w:tabs>
              <w:tab w:val="right" w:leader="dot" w:pos="9016"/>
            </w:tabs>
            <w:rPr>
              <w:rFonts w:eastAsiaTheme="minorEastAsia"/>
              <w:noProof/>
              <w:kern w:val="2"/>
              <w:lang w:eastAsia="en-GB"/>
              <w14:ligatures w14:val="standardContextual"/>
            </w:rPr>
          </w:pPr>
          <w:hyperlink w:anchor="_Toc228533664" w:history="1">
            <w:r w:rsidR="00B15F34" w:rsidRPr="00FB00D9">
              <w:rPr>
                <w:rStyle w:val="Hyperlink"/>
                <w:b/>
                <w:bCs/>
                <w:noProof/>
              </w:rPr>
              <w:t>10. Conclusion</w:t>
            </w:r>
            <w:r w:rsidR="00B15F34">
              <w:rPr>
                <w:noProof/>
                <w:webHidden/>
              </w:rPr>
              <w:tab/>
            </w:r>
            <w:r w:rsidR="00B15F34">
              <w:rPr>
                <w:noProof/>
                <w:webHidden/>
              </w:rPr>
              <w:fldChar w:fldCharType="begin"/>
            </w:r>
            <w:r w:rsidR="00B15F34">
              <w:rPr>
                <w:noProof/>
                <w:webHidden/>
              </w:rPr>
              <w:instrText xml:space="preserve"> PAGEREF _Toc228533664 \h </w:instrText>
            </w:r>
            <w:r w:rsidR="00B15F34">
              <w:rPr>
                <w:noProof/>
                <w:webHidden/>
              </w:rPr>
            </w:r>
            <w:r w:rsidR="00B15F34">
              <w:rPr>
                <w:noProof/>
                <w:webHidden/>
              </w:rPr>
              <w:fldChar w:fldCharType="separate"/>
            </w:r>
            <w:r w:rsidR="00B15F34">
              <w:rPr>
                <w:noProof/>
                <w:webHidden/>
              </w:rPr>
              <w:t>13</w:t>
            </w:r>
            <w:r w:rsidR="00B15F34">
              <w:rPr>
                <w:noProof/>
                <w:webHidden/>
              </w:rPr>
              <w:fldChar w:fldCharType="end"/>
            </w:r>
          </w:hyperlink>
        </w:p>
        <w:p w14:paraId="09A4177C" w14:textId="363A8D2A" w:rsidR="00B15F34" w:rsidRDefault="00000000">
          <w:pPr>
            <w:pStyle w:val="TOC2"/>
            <w:tabs>
              <w:tab w:val="right" w:leader="dot" w:pos="9016"/>
            </w:tabs>
            <w:rPr>
              <w:rFonts w:eastAsiaTheme="minorEastAsia"/>
              <w:noProof/>
              <w:kern w:val="2"/>
              <w:lang w:eastAsia="en-GB"/>
              <w14:ligatures w14:val="standardContextual"/>
            </w:rPr>
          </w:pPr>
          <w:hyperlink w:anchor="_Toc228533665" w:history="1">
            <w:r w:rsidR="00B15F34" w:rsidRPr="00FB00D9">
              <w:rPr>
                <w:rStyle w:val="Hyperlink"/>
                <w:b/>
                <w:bCs/>
                <w:noProof/>
              </w:rPr>
              <w:t>References</w:t>
            </w:r>
            <w:r w:rsidR="00B15F34">
              <w:rPr>
                <w:noProof/>
                <w:webHidden/>
              </w:rPr>
              <w:tab/>
            </w:r>
            <w:r w:rsidR="00B15F34">
              <w:rPr>
                <w:noProof/>
                <w:webHidden/>
              </w:rPr>
              <w:fldChar w:fldCharType="begin"/>
            </w:r>
            <w:r w:rsidR="00B15F34">
              <w:rPr>
                <w:noProof/>
                <w:webHidden/>
              </w:rPr>
              <w:instrText xml:space="preserve"> PAGEREF _Toc228533665 \h </w:instrText>
            </w:r>
            <w:r w:rsidR="00B15F34">
              <w:rPr>
                <w:noProof/>
                <w:webHidden/>
              </w:rPr>
            </w:r>
            <w:r w:rsidR="00B15F34">
              <w:rPr>
                <w:noProof/>
                <w:webHidden/>
              </w:rPr>
              <w:fldChar w:fldCharType="separate"/>
            </w:r>
            <w:r w:rsidR="00B15F34">
              <w:rPr>
                <w:noProof/>
                <w:webHidden/>
              </w:rPr>
              <w:t>15</w:t>
            </w:r>
            <w:r w:rsidR="00B15F34">
              <w:rPr>
                <w:noProof/>
                <w:webHidden/>
              </w:rPr>
              <w:fldChar w:fldCharType="end"/>
            </w:r>
          </w:hyperlink>
        </w:p>
        <w:p w14:paraId="77259F53" w14:textId="4A492E34" w:rsidR="00B15F34" w:rsidRDefault="00000000">
          <w:pPr>
            <w:pStyle w:val="TOC2"/>
            <w:tabs>
              <w:tab w:val="right" w:leader="dot" w:pos="9016"/>
            </w:tabs>
            <w:rPr>
              <w:rFonts w:eastAsiaTheme="minorEastAsia"/>
              <w:noProof/>
              <w:kern w:val="2"/>
              <w:lang w:eastAsia="en-GB"/>
              <w14:ligatures w14:val="standardContextual"/>
            </w:rPr>
          </w:pPr>
          <w:hyperlink w:anchor="_Toc228533666" w:history="1">
            <w:r w:rsidR="00B15F34" w:rsidRPr="00FB00D9">
              <w:rPr>
                <w:rStyle w:val="Hyperlink"/>
                <w:b/>
                <w:bCs/>
                <w:noProof/>
              </w:rPr>
              <w:t>Appendices</w:t>
            </w:r>
            <w:r w:rsidR="00B15F34">
              <w:rPr>
                <w:noProof/>
                <w:webHidden/>
              </w:rPr>
              <w:tab/>
            </w:r>
            <w:r w:rsidR="00B15F34">
              <w:rPr>
                <w:noProof/>
                <w:webHidden/>
              </w:rPr>
              <w:fldChar w:fldCharType="begin"/>
            </w:r>
            <w:r w:rsidR="00B15F34">
              <w:rPr>
                <w:noProof/>
                <w:webHidden/>
              </w:rPr>
              <w:instrText xml:space="preserve"> PAGEREF _Toc228533666 \h </w:instrText>
            </w:r>
            <w:r w:rsidR="00B15F34">
              <w:rPr>
                <w:noProof/>
                <w:webHidden/>
              </w:rPr>
            </w:r>
            <w:r w:rsidR="00B15F34">
              <w:rPr>
                <w:noProof/>
                <w:webHidden/>
              </w:rPr>
              <w:fldChar w:fldCharType="separate"/>
            </w:r>
            <w:r w:rsidR="00B15F34">
              <w:rPr>
                <w:noProof/>
                <w:webHidden/>
              </w:rPr>
              <w:t>19</w:t>
            </w:r>
            <w:r w:rsidR="00B15F34">
              <w:rPr>
                <w:noProof/>
                <w:webHidden/>
              </w:rPr>
              <w:fldChar w:fldCharType="end"/>
            </w:r>
          </w:hyperlink>
        </w:p>
        <w:p w14:paraId="795E2497" w14:textId="54F77832" w:rsidR="00B15F34" w:rsidRDefault="00000000">
          <w:pPr>
            <w:pStyle w:val="TOC3"/>
            <w:tabs>
              <w:tab w:val="right" w:leader="dot" w:pos="9016"/>
            </w:tabs>
            <w:rPr>
              <w:rFonts w:eastAsiaTheme="minorEastAsia"/>
              <w:noProof/>
              <w:kern w:val="2"/>
              <w:lang w:eastAsia="en-GB"/>
              <w14:ligatures w14:val="standardContextual"/>
            </w:rPr>
          </w:pPr>
          <w:hyperlink w:anchor="_Toc228533667" w:history="1">
            <w:r w:rsidR="00B15F34" w:rsidRPr="00FB00D9">
              <w:rPr>
                <w:rStyle w:val="Hyperlink"/>
                <w:b/>
                <w:bCs/>
                <w:noProof/>
              </w:rPr>
              <w:t>Appendix 1: Work Breakdown Structure</w:t>
            </w:r>
            <w:r w:rsidR="00B15F34">
              <w:rPr>
                <w:noProof/>
                <w:webHidden/>
              </w:rPr>
              <w:tab/>
            </w:r>
            <w:r w:rsidR="00B15F34">
              <w:rPr>
                <w:noProof/>
                <w:webHidden/>
              </w:rPr>
              <w:fldChar w:fldCharType="begin"/>
            </w:r>
            <w:r w:rsidR="00B15F34">
              <w:rPr>
                <w:noProof/>
                <w:webHidden/>
              </w:rPr>
              <w:instrText xml:space="preserve"> PAGEREF _Toc228533667 \h </w:instrText>
            </w:r>
            <w:r w:rsidR="00B15F34">
              <w:rPr>
                <w:noProof/>
                <w:webHidden/>
              </w:rPr>
            </w:r>
            <w:r w:rsidR="00B15F34">
              <w:rPr>
                <w:noProof/>
                <w:webHidden/>
              </w:rPr>
              <w:fldChar w:fldCharType="separate"/>
            </w:r>
            <w:r w:rsidR="00B15F34">
              <w:rPr>
                <w:noProof/>
                <w:webHidden/>
              </w:rPr>
              <w:t>19</w:t>
            </w:r>
            <w:r w:rsidR="00B15F34">
              <w:rPr>
                <w:noProof/>
                <w:webHidden/>
              </w:rPr>
              <w:fldChar w:fldCharType="end"/>
            </w:r>
          </w:hyperlink>
        </w:p>
        <w:p w14:paraId="2BAEB55C" w14:textId="7D2C328B" w:rsidR="00B15F34" w:rsidRDefault="00000000">
          <w:pPr>
            <w:pStyle w:val="TOC3"/>
            <w:tabs>
              <w:tab w:val="right" w:leader="dot" w:pos="9016"/>
            </w:tabs>
            <w:rPr>
              <w:rFonts w:eastAsiaTheme="minorEastAsia"/>
              <w:noProof/>
              <w:kern w:val="2"/>
              <w:lang w:eastAsia="en-GB"/>
              <w14:ligatures w14:val="standardContextual"/>
            </w:rPr>
          </w:pPr>
          <w:hyperlink w:anchor="_Toc228533668" w:history="1">
            <w:r w:rsidR="00B15F34" w:rsidRPr="00FB00D9">
              <w:rPr>
                <w:rStyle w:val="Hyperlink"/>
                <w:b/>
                <w:bCs/>
                <w:noProof/>
              </w:rPr>
              <w:t>Appendix 2: Quad Chart</w:t>
            </w:r>
            <w:r w:rsidR="00B15F34">
              <w:rPr>
                <w:noProof/>
                <w:webHidden/>
              </w:rPr>
              <w:tab/>
            </w:r>
            <w:r w:rsidR="00B15F34">
              <w:rPr>
                <w:noProof/>
                <w:webHidden/>
              </w:rPr>
              <w:fldChar w:fldCharType="begin"/>
            </w:r>
            <w:r w:rsidR="00B15F34">
              <w:rPr>
                <w:noProof/>
                <w:webHidden/>
              </w:rPr>
              <w:instrText xml:space="preserve"> PAGEREF _Toc228533668 \h </w:instrText>
            </w:r>
            <w:r w:rsidR="00B15F34">
              <w:rPr>
                <w:noProof/>
                <w:webHidden/>
              </w:rPr>
            </w:r>
            <w:r w:rsidR="00B15F34">
              <w:rPr>
                <w:noProof/>
                <w:webHidden/>
              </w:rPr>
              <w:fldChar w:fldCharType="separate"/>
            </w:r>
            <w:r w:rsidR="00B15F34">
              <w:rPr>
                <w:noProof/>
                <w:webHidden/>
              </w:rPr>
              <w:t>21</w:t>
            </w:r>
            <w:r w:rsidR="00B15F34">
              <w:rPr>
                <w:noProof/>
                <w:webHidden/>
              </w:rPr>
              <w:fldChar w:fldCharType="end"/>
            </w:r>
          </w:hyperlink>
        </w:p>
        <w:p w14:paraId="687051AD" w14:textId="3C7290AF" w:rsidR="00B15F34" w:rsidRDefault="00000000">
          <w:pPr>
            <w:pStyle w:val="TOC3"/>
            <w:tabs>
              <w:tab w:val="right" w:leader="dot" w:pos="9016"/>
            </w:tabs>
            <w:rPr>
              <w:rFonts w:eastAsiaTheme="minorEastAsia"/>
              <w:noProof/>
              <w:kern w:val="2"/>
              <w:lang w:eastAsia="en-GB"/>
              <w14:ligatures w14:val="standardContextual"/>
            </w:rPr>
          </w:pPr>
          <w:hyperlink w:anchor="_Toc228533669" w:history="1">
            <w:r w:rsidR="00B15F34" w:rsidRPr="00FB00D9">
              <w:rPr>
                <w:rStyle w:val="Hyperlink"/>
                <w:b/>
                <w:bCs/>
                <w:noProof/>
              </w:rPr>
              <w:t>Appendix 3: Stakeholder Analysis</w:t>
            </w:r>
            <w:r w:rsidR="00B15F34">
              <w:rPr>
                <w:noProof/>
                <w:webHidden/>
              </w:rPr>
              <w:tab/>
            </w:r>
            <w:r w:rsidR="00B15F34">
              <w:rPr>
                <w:noProof/>
                <w:webHidden/>
              </w:rPr>
              <w:fldChar w:fldCharType="begin"/>
            </w:r>
            <w:r w:rsidR="00B15F34">
              <w:rPr>
                <w:noProof/>
                <w:webHidden/>
              </w:rPr>
              <w:instrText xml:space="preserve"> PAGEREF _Toc228533669 \h </w:instrText>
            </w:r>
            <w:r w:rsidR="00B15F34">
              <w:rPr>
                <w:noProof/>
                <w:webHidden/>
              </w:rPr>
            </w:r>
            <w:r w:rsidR="00B15F34">
              <w:rPr>
                <w:noProof/>
                <w:webHidden/>
              </w:rPr>
              <w:fldChar w:fldCharType="separate"/>
            </w:r>
            <w:r w:rsidR="00B15F34">
              <w:rPr>
                <w:noProof/>
                <w:webHidden/>
              </w:rPr>
              <w:t>22</w:t>
            </w:r>
            <w:r w:rsidR="00B15F34">
              <w:rPr>
                <w:noProof/>
                <w:webHidden/>
              </w:rPr>
              <w:fldChar w:fldCharType="end"/>
            </w:r>
          </w:hyperlink>
        </w:p>
        <w:p w14:paraId="37FA5016" w14:textId="5C106419" w:rsidR="00B15F34" w:rsidRDefault="00000000">
          <w:pPr>
            <w:pStyle w:val="TOC3"/>
            <w:tabs>
              <w:tab w:val="right" w:leader="dot" w:pos="9016"/>
            </w:tabs>
            <w:rPr>
              <w:rFonts w:eastAsiaTheme="minorEastAsia"/>
              <w:noProof/>
              <w:kern w:val="2"/>
              <w:lang w:eastAsia="en-GB"/>
              <w14:ligatures w14:val="standardContextual"/>
            </w:rPr>
          </w:pPr>
          <w:hyperlink w:anchor="_Toc228533670" w:history="1">
            <w:r w:rsidR="00B15F34" w:rsidRPr="00FB00D9">
              <w:rPr>
                <w:rStyle w:val="Hyperlink"/>
                <w:b/>
                <w:bCs/>
                <w:noProof/>
              </w:rPr>
              <w:t>Appendix 4: Resource Allocation Plan</w:t>
            </w:r>
            <w:r w:rsidR="00B15F34">
              <w:rPr>
                <w:noProof/>
                <w:webHidden/>
              </w:rPr>
              <w:tab/>
            </w:r>
            <w:r w:rsidR="00B15F34">
              <w:rPr>
                <w:noProof/>
                <w:webHidden/>
              </w:rPr>
              <w:fldChar w:fldCharType="begin"/>
            </w:r>
            <w:r w:rsidR="00B15F34">
              <w:rPr>
                <w:noProof/>
                <w:webHidden/>
              </w:rPr>
              <w:instrText xml:space="preserve"> PAGEREF _Toc228533670 \h </w:instrText>
            </w:r>
            <w:r w:rsidR="00B15F34">
              <w:rPr>
                <w:noProof/>
                <w:webHidden/>
              </w:rPr>
            </w:r>
            <w:r w:rsidR="00B15F34">
              <w:rPr>
                <w:noProof/>
                <w:webHidden/>
              </w:rPr>
              <w:fldChar w:fldCharType="separate"/>
            </w:r>
            <w:r w:rsidR="00B15F34">
              <w:rPr>
                <w:noProof/>
                <w:webHidden/>
              </w:rPr>
              <w:t>23</w:t>
            </w:r>
            <w:r w:rsidR="00B15F34">
              <w:rPr>
                <w:noProof/>
                <w:webHidden/>
              </w:rPr>
              <w:fldChar w:fldCharType="end"/>
            </w:r>
          </w:hyperlink>
        </w:p>
        <w:p w14:paraId="18DF2799" w14:textId="01761C34" w:rsidR="00B15F34" w:rsidRDefault="00000000">
          <w:pPr>
            <w:pStyle w:val="TOC3"/>
            <w:tabs>
              <w:tab w:val="right" w:leader="dot" w:pos="9016"/>
            </w:tabs>
            <w:rPr>
              <w:rFonts w:eastAsiaTheme="minorEastAsia"/>
              <w:noProof/>
              <w:kern w:val="2"/>
              <w:lang w:eastAsia="en-GB"/>
              <w14:ligatures w14:val="standardContextual"/>
            </w:rPr>
          </w:pPr>
          <w:hyperlink w:anchor="_Toc228533671" w:history="1">
            <w:r w:rsidR="00B15F34" w:rsidRPr="00FB00D9">
              <w:rPr>
                <w:rStyle w:val="Hyperlink"/>
                <w:b/>
                <w:bCs/>
                <w:noProof/>
              </w:rPr>
              <w:t>Appendix 5: Risk Register</w:t>
            </w:r>
            <w:r w:rsidR="00B15F34">
              <w:rPr>
                <w:noProof/>
                <w:webHidden/>
              </w:rPr>
              <w:tab/>
            </w:r>
            <w:r w:rsidR="00B15F34">
              <w:rPr>
                <w:noProof/>
                <w:webHidden/>
              </w:rPr>
              <w:fldChar w:fldCharType="begin"/>
            </w:r>
            <w:r w:rsidR="00B15F34">
              <w:rPr>
                <w:noProof/>
                <w:webHidden/>
              </w:rPr>
              <w:instrText xml:space="preserve"> PAGEREF _Toc228533671 \h </w:instrText>
            </w:r>
            <w:r w:rsidR="00B15F34">
              <w:rPr>
                <w:noProof/>
                <w:webHidden/>
              </w:rPr>
            </w:r>
            <w:r w:rsidR="00B15F34">
              <w:rPr>
                <w:noProof/>
                <w:webHidden/>
              </w:rPr>
              <w:fldChar w:fldCharType="separate"/>
            </w:r>
            <w:r w:rsidR="00B15F34">
              <w:rPr>
                <w:noProof/>
                <w:webHidden/>
              </w:rPr>
              <w:t>24</w:t>
            </w:r>
            <w:r w:rsidR="00B15F34">
              <w:rPr>
                <w:noProof/>
                <w:webHidden/>
              </w:rPr>
              <w:fldChar w:fldCharType="end"/>
            </w:r>
          </w:hyperlink>
        </w:p>
        <w:p w14:paraId="56E31B6B" w14:textId="43FED69F" w:rsidR="007C533E" w:rsidRPr="00790330" w:rsidRDefault="007C533E" w:rsidP="007C533E">
          <w:pPr>
            <w:spacing w:line="360" w:lineRule="auto"/>
            <w:jc w:val="both"/>
            <w:rPr>
              <w:rFonts w:cstheme="minorHAnsi"/>
              <w:sz w:val="24"/>
              <w:szCs w:val="24"/>
            </w:rPr>
          </w:pPr>
          <w:r w:rsidRPr="00790330">
            <w:rPr>
              <w:rFonts w:cstheme="minorHAnsi"/>
              <w:b/>
              <w:bCs/>
              <w:sz w:val="24"/>
              <w:szCs w:val="24"/>
            </w:rPr>
            <w:fldChar w:fldCharType="end"/>
          </w:r>
        </w:p>
      </w:sdtContent>
    </w:sdt>
    <w:p w14:paraId="619FA951" w14:textId="77777777" w:rsidR="007C533E" w:rsidRPr="00790330" w:rsidRDefault="007C533E" w:rsidP="007C533E">
      <w:pPr>
        <w:spacing w:line="360" w:lineRule="auto"/>
        <w:jc w:val="both"/>
        <w:rPr>
          <w:rFonts w:cstheme="minorHAnsi"/>
          <w:sz w:val="24"/>
          <w:szCs w:val="24"/>
        </w:rPr>
      </w:pPr>
    </w:p>
    <w:p w14:paraId="452F7346" w14:textId="77777777" w:rsidR="007C533E" w:rsidRPr="00790330" w:rsidRDefault="007C533E" w:rsidP="007C533E">
      <w:pPr>
        <w:spacing w:line="360" w:lineRule="auto"/>
        <w:jc w:val="both"/>
        <w:rPr>
          <w:rFonts w:cstheme="minorHAnsi"/>
          <w:sz w:val="24"/>
          <w:szCs w:val="24"/>
        </w:rPr>
      </w:pPr>
    </w:p>
    <w:p w14:paraId="43C22353" w14:textId="77777777" w:rsidR="00482CF3" w:rsidRPr="00790330" w:rsidRDefault="00482CF3" w:rsidP="007C533E">
      <w:pPr>
        <w:spacing w:line="360" w:lineRule="auto"/>
        <w:jc w:val="both"/>
        <w:rPr>
          <w:rFonts w:cstheme="minorHAnsi"/>
          <w:sz w:val="24"/>
          <w:szCs w:val="24"/>
        </w:rPr>
      </w:pPr>
    </w:p>
    <w:p w14:paraId="5E583E83" w14:textId="5F1B8930" w:rsidR="00502C7C" w:rsidRPr="00790330" w:rsidRDefault="00502C7C" w:rsidP="00502C7C">
      <w:pPr>
        <w:pStyle w:val="Heading1"/>
        <w:rPr>
          <w:rFonts w:asciiTheme="minorHAnsi" w:hAnsiTheme="minorHAnsi" w:cstheme="minorHAnsi"/>
          <w:b/>
          <w:bCs/>
          <w:color w:val="auto"/>
        </w:rPr>
      </w:pPr>
      <w:bookmarkStart w:id="0" w:name="_Toc228533643"/>
      <w:r w:rsidRPr="00790330">
        <w:rPr>
          <w:rFonts w:asciiTheme="minorHAnsi" w:hAnsiTheme="minorHAnsi" w:cstheme="minorHAnsi"/>
          <w:b/>
          <w:bCs/>
          <w:color w:val="auto"/>
        </w:rPr>
        <w:lastRenderedPageBreak/>
        <w:t xml:space="preserve">Part A: Project </w:t>
      </w:r>
      <w:r w:rsidR="00790330" w:rsidRPr="00790330">
        <w:rPr>
          <w:rFonts w:asciiTheme="minorHAnsi" w:hAnsiTheme="minorHAnsi" w:cstheme="minorHAnsi"/>
          <w:b/>
          <w:bCs/>
          <w:color w:val="auto"/>
        </w:rPr>
        <w:t>Proposal Poster</w:t>
      </w:r>
      <w:bookmarkEnd w:id="0"/>
    </w:p>
    <w:p w14:paraId="24B2F916" w14:textId="77777777" w:rsidR="00DD7129" w:rsidRPr="00790330" w:rsidRDefault="00DD7129" w:rsidP="00BA1078">
      <w:pPr>
        <w:spacing w:line="360" w:lineRule="auto"/>
        <w:jc w:val="both"/>
        <w:rPr>
          <w:sz w:val="24"/>
          <w:szCs w:val="24"/>
        </w:rPr>
      </w:pPr>
    </w:p>
    <w:p w14:paraId="29B386EB" w14:textId="36F56ACC" w:rsidR="00A33559" w:rsidRPr="00790330" w:rsidRDefault="000B4B88" w:rsidP="00BA1078">
      <w:pPr>
        <w:spacing w:line="360" w:lineRule="auto"/>
        <w:jc w:val="both"/>
        <w:rPr>
          <w:sz w:val="24"/>
          <w:szCs w:val="24"/>
        </w:rPr>
      </w:pPr>
      <w:r w:rsidRPr="000B4B88">
        <w:rPr>
          <w:sz w:val="24"/>
          <w:szCs w:val="24"/>
        </w:rPr>
        <w:drawing>
          <wp:inline distT="0" distB="0" distL="0" distR="0" wp14:anchorId="000EF3A6" wp14:editId="27EC6FBE">
            <wp:extent cx="5731510" cy="404431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044315"/>
                    </a:xfrm>
                    <a:prstGeom prst="rect">
                      <a:avLst/>
                    </a:prstGeom>
                  </pic:spPr>
                </pic:pic>
              </a:graphicData>
            </a:graphic>
          </wp:inline>
        </w:drawing>
      </w:r>
    </w:p>
    <w:p w14:paraId="5B72A026" w14:textId="77777777" w:rsidR="00A33559" w:rsidRPr="00790330" w:rsidRDefault="00A33559" w:rsidP="00BA1078">
      <w:pPr>
        <w:spacing w:line="360" w:lineRule="auto"/>
        <w:jc w:val="both"/>
        <w:rPr>
          <w:sz w:val="24"/>
          <w:szCs w:val="24"/>
        </w:rPr>
      </w:pPr>
    </w:p>
    <w:p w14:paraId="50B93EF7" w14:textId="77777777" w:rsidR="00B270A6" w:rsidRPr="00790330" w:rsidRDefault="00B270A6" w:rsidP="00BA1078">
      <w:pPr>
        <w:spacing w:line="360" w:lineRule="auto"/>
        <w:jc w:val="both"/>
        <w:rPr>
          <w:sz w:val="24"/>
          <w:szCs w:val="24"/>
        </w:rPr>
      </w:pPr>
    </w:p>
    <w:p w14:paraId="476E3EEC" w14:textId="77777777" w:rsidR="00B270A6" w:rsidRPr="00790330" w:rsidRDefault="00B270A6" w:rsidP="00BA1078">
      <w:pPr>
        <w:spacing w:line="360" w:lineRule="auto"/>
        <w:jc w:val="both"/>
        <w:rPr>
          <w:sz w:val="24"/>
          <w:szCs w:val="24"/>
        </w:rPr>
      </w:pPr>
    </w:p>
    <w:p w14:paraId="2669CAB2" w14:textId="77777777" w:rsidR="00B270A6" w:rsidRPr="00790330" w:rsidRDefault="00B270A6" w:rsidP="00BA1078">
      <w:pPr>
        <w:spacing w:line="360" w:lineRule="auto"/>
        <w:jc w:val="both"/>
        <w:rPr>
          <w:sz w:val="24"/>
          <w:szCs w:val="24"/>
        </w:rPr>
      </w:pPr>
    </w:p>
    <w:p w14:paraId="35B2C838" w14:textId="77777777" w:rsidR="00B270A6" w:rsidRPr="00790330" w:rsidRDefault="00B270A6" w:rsidP="00BA1078">
      <w:pPr>
        <w:spacing w:line="360" w:lineRule="auto"/>
        <w:jc w:val="both"/>
        <w:rPr>
          <w:sz w:val="24"/>
          <w:szCs w:val="24"/>
        </w:rPr>
      </w:pPr>
    </w:p>
    <w:p w14:paraId="6C521F9D" w14:textId="77777777" w:rsidR="00B270A6" w:rsidRPr="00790330" w:rsidRDefault="00B270A6" w:rsidP="00BA1078">
      <w:pPr>
        <w:spacing w:line="360" w:lineRule="auto"/>
        <w:jc w:val="both"/>
        <w:rPr>
          <w:sz w:val="24"/>
          <w:szCs w:val="24"/>
        </w:rPr>
      </w:pPr>
    </w:p>
    <w:p w14:paraId="4EF324E0" w14:textId="77777777" w:rsidR="00B270A6" w:rsidRPr="00790330" w:rsidRDefault="00B270A6" w:rsidP="00BA1078">
      <w:pPr>
        <w:spacing w:line="360" w:lineRule="auto"/>
        <w:jc w:val="both"/>
        <w:rPr>
          <w:sz w:val="24"/>
          <w:szCs w:val="24"/>
        </w:rPr>
      </w:pPr>
    </w:p>
    <w:p w14:paraId="19A295A0" w14:textId="77777777" w:rsidR="00B270A6" w:rsidRPr="00790330" w:rsidRDefault="00B270A6" w:rsidP="00BA1078">
      <w:pPr>
        <w:spacing w:line="360" w:lineRule="auto"/>
        <w:jc w:val="both"/>
        <w:rPr>
          <w:sz w:val="24"/>
          <w:szCs w:val="24"/>
        </w:rPr>
      </w:pPr>
    </w:p>
    <w:p w14:paraId="5822D17F" w14:textId="77777777" w:rsidR="00B270A6" w:rsidRPr="00790330" w:rsidRDefault="00B270A6" w:rsidP="00BA1078">
      <w:pPr>
        <w:spacing w:line="360" w:lineRule="auto"/>
        <w:jc w:val="both"/>
        <w:rPr>
          <w:sz w:val="24"/>
          <w:szCs w:val="24"/>
        </w:rPr>
      </w:pPr>
    </w:p>
    <w:p w14:paraId="0D0D9178" w14:textId="77777777" w:rsidR="00B270A6" w:rsidRPr="00790330" w:rsidRDefault="00B270A6" w:rsidP="00BA1078">
      <w:pPr>
        <w:spacing w:line="360" w:lineRule="auto"/>
        <w:jc w:val="both"/>
        <w:rPr>
          <w:sz w:val="24"/>
          <w:szCs w:val="24"/>
        </w:rPr>
      </w:pPr>
    </w:p>
    <w:p w14:paraId="77148E2A" w14:textId="125D8CD5" w:rsidR="00502C7C" w:rsidRPr="00790330" w:rsidRDefault="00502C7C" w:rsidP="00502C7C">
      <w:pPr>
        <w:pStyle w:val="Heading1"/>
        <w:rPr>
          <w:rFonts w:asciiTheme="minorHAnsi" w:hAnsiTheme="minorHAnsi" w:cstheme="minorHAnsi"/>
          <w:b/>
          <w:bCs/>
          <w:color w:val="auto"/>
        </w:rPr>
      </w:pPr>
      <w:bookmarkStart w:id="1" w:name="_Toc228533644"/>
      <w:r w:rsidRPr="00790330">
        <w:rPr>
          <w:rFonts w:asciiTheme="minorHAnsi" w:hAnsiTheme="minorHAnsi" w:cstheme="minorHAnsi"/>
          <w:b/>
          <w:bCs/>
          <w:color w:val="auto"/>
        </w:rPr>
        <w:lastRenderedPageBreak/>
        <w:t>Part B</w:t>
      </w:r>
      <w:r w:rsidR="00790330">
        <w:rPr>
          <w:rFonts w:asciiTheme="minorHAnsi" w:hAnsiTheme="minorHAnsi" w:cstheme="minorHAnsi"/>
          <w:b/>
          <w:bCs/>
          <w:color w:val="auto"/>
        </w:rPr>
        <w:t>:</w:t>
      </w:r>
      <w:r w:rsidRPr="00790330">
        <w:rPr>
          <w:rFonts w:asciiTheme="minorHAnsi" w:hAnsiTheme="minorHAnsi" w:cstheme="minorHAnsi"/>
          <w:b/>
          <w:bCs/>
          <w:color w:val="auto"/>
        </w:rPr>
        <w:t xml:space="preserve"> Reflections from Feedback</w:t>
      </w:r>
      <w:bookmarkEnd w:id="1"/>
      <w:r w:rsidRPr="00790330">
        <w:rPr>
          <w:rFonts w:asciiTheme="minorHAnsi" w:hAnsiTheme="minorHAnsi" w:cstheme="minorHAnsi"/>
          <w:b/>
          <w:bCs/>
          <w:color w:val="auto"/>
        </w:rPr>
        <w:t xml:space="preserve"> </w:t>
      </w:r>
    </w:p>
    <w:p w14:paraId="14B74F96" w14:textId="061B67B8" w:rsidR="0009765C" w:rsidRPr="00790330" w:rsidRDefault="0009765C" w:rsidP="0009765C">
      <w:pPr>
        <w:spacing w:line="360" w:lineRule="auto"/>
        <w:jc w:val="both"/>
        <w:rPr>
          <w:rFonts w:cstheme="minorHAnsi"/>
          <w:sz w:val="24"/>
          <w:szCs w:val="24"/>
        </w:rPr>
      </w:pPr>
      <w:r w:rsidRPr="00790330">
        <w:rPr>
          <w:rFonts w:cstheme="minorHAnsi"/>
          <w:sz w:val="24"/>
          <w:szCs w:val="24"/>
        </w:rPr>
        <w:t>Th</w:t>
      </w:r>
      <w:r w:rsidR="00B270A6" w:rsidRPr="00790330">
        <w:rPr>
          <w:rFonts w:cstheme="minorHAnsi"/>
          <w:sz w:val="24"/>
          <w:szCs w:val="24"/>
        </w:rPr>
        <w:t>is</w:t>
      </w:r>
      <w:r w:rsidRPr="00790330">
        <w:rPr>
          <w:rFonts w:cstheme="minorHAnsi"/>
          <w:sz w:val="24"/>
          <w:szCs w:val="24"/>
        </w:rPr>
        <w:t xml:space="preserve"> </w:t>
      </w:r>
      <w:r w:rsidR="007E6237" w:rsidRPr="00790330">
        <w:rPr>
          <w:rFonts w:cstheme="minorHAnsi"/>
          <w:sz w:val="24"/>
          <w:szCs w:val="24"/>
        </w:rPr>
        <w:t>reflection</w:t>
      </w:r>
      <w:r w:rsidRPr="00790330">
        <w:rPr>
          <w:rFonts w:cstheme="minorHAnsi"/>
          <w:sz w:val="24"/>
          <w:szCs w:val="24"/>
        </w:rPr>
        <w:t xml:space="preserve"> employs </w:t>
      </w:r>
      <w:r w:rsidR="00B270A6" w:rsidRPr="00790330">
        <w:rPr>
          <w:rFonts w:cstheme="minorHAnsi"/>
          <w:sz w:val="24"/>
          <w:szCs w:val="24"/>
        </w:rPr>
        <w:t xml:space="preserve">Gibbs (1988) </w:t>
      </w:r>
      <w:r w:rsidRPr="00790330">
        <w:rPr>
          <w:rFonts w:cstheme="minorHAnsi"/>
          <w:sz w:val="24"/>
          <w:szCs w:val="24"/>
        </w:rPr>
        <w:t>Reflective Cycle to reflect on the feedback provided by the tutor and other peers at the end of the Week 6 poster presentation of the A44 Worcester Road Reconstruction project proposal.</w:t>
      </w:r>
    </w:p>
    <w:p w14:paraId="543C5293" w14:textId="77777777" w:rsidR="00B270A6" w:rsidRPr="00790330" w:rsidRDefault="00B270A6" w:rsidP="00B270A6">
      <w:pPr>
        <w:spacing w:line="360" w:lineRule="auto"/>
        <w:jc w:val="both"/>
        <w:rPr>
          <w:rFonts w:cstheme="minorHAnsi"/>
          <w:sz w:val="24"/>
          <w:szCs w:val="24"/>
        </w:rPr>
      </w:pPr>
      <w:r w:rsidRPr="00790330">
        <w:rPr>
          <w:rFonts w:cstheme="minorHAnsi"/>
          <w:i/>
          <w:iCs/>
          <w:sz w:val="24"/>
          <w:szCs w:val="24"/>
        </w:rPr>
        <w:t>Figure 1:</w:t>
      </w:r>
      <w:r w:rsidRPr="00790330">
        <w:rPr>
          <w:rFonts w:cstheme="minorHAnsi"/>
          <w:sz w:val="24"/>
          <w:szCs w:val="24"/>
        </w:rPr>
        <w:t xml:space="preserve"> </w:t>
      </w:r>
      <w:r w:rsidRPr="00790330">
        <w:rPr>
          <w:rFonts w:cstheme="minorHAnsi"/>
          <w:i/>
          <w:iCs/>
          <w:sz w:val="24"/>
          <w:szCs w:val="24"/>
        </w:rPr>
        <w:t>Gibbs Reflective Cycle (Dutta et al., 2023)</w:t>
      </w:r>
    </w:p>
    <w:p w14:paraId="2938C3F8" w14:textId="77777777" w:rsidR="00B270A6" w:rsidRPr="00790330" w:rsidRDefault="00B270A6" w:rsidP="00B270A6">
      <w:pPr>
        <w:spacing w:line="360" w:lineRule="auto"/>
        <w:jc w:val="both"/>
        <w:rPr>
          <w:rFonts w:cstheme="minorHAnsi"/>
          <w:sz w:val="24"/>
          <w:szCs w:val="24"/>
        </w:rPr>
      </w:pPr>
      <w:r w:rsidRPr="00790330">
        <w:rPr>
          <w:rFonts w:cstheme="minorHAnsi"/>
          <w:noProof/>
          <w:sz w:val="24"/>
          <w:szCs w:val="24"/>
        </w:rPr>
        <w:drawing>
          <wp:inline distT="0" distB="0" distL="0" distR="0" wp14:anchorId="01C2D086" wp14:editId="29C64679">
            <wp:extent cx="2986722" cy="3261814"/>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92837" cy="3268492"/>
                    </a:xfrm>
                    <a:prstGeom prst="rect">
                      <a:avLst/>
                    </a:prstGeom>
                  </pic:spPr>
                </pic:pic>
              </a:graphicData>
            </a:graphic>
          </wp:inline>
        </w:drawing>
      </w:r>
    </w:p>
    <w:p w14:paraId="5774D9C6" w14:textId="77777777" w:rsidR="0009765C" w:rsidRPr="00790330" w:rsidRDefault="0009765C" w:rsidP="0009765C">
      <w:pPr>
        <w:spacing w:line="360" w:lineRule="auto"/>
        <w:jc w:val="both"/>
        <w:rPr>
          <w:rFonts w:cstheme="minorHAnsi"/>
          <w:sz w:val="24"/>
          <w:szCs w:val="24"/>
        </w:rPr>
      </w:pPr>
    </w:p>
    <w:p w14:paraId="38D3682E" w14:textId="77777777" w:rsidR="0009765C" w:rsidRPr="00790330" w:rsidRDefault="0009765C" w:rsidP="007E6237">
      <w:pPr>
        <w:pStyle w:val="Heading2"/>
        <w:rPr>
          <w:b/>
          <w:bCs/>
          <w:color w:val="auto"/>
          <w:sz w:val="28"/>
          <w:szCs w:val="28"/>
        </w:rPr>
      </w:pPr>
      <w:bookmarkStart w:id="2" w:name="_Toc228533645"/>
      <w:r w:rsidRPr="00790330">
        <w:rPr>
          <w:b/>
          <w:bCs/>
          <w:color w:val="auto"/>
          <w:sz w:val="28"/>
          <w:szCs w:val="28"/>
        </w:rPr>
        <w:t>Description</w:t>
      </w:r>
      <w:bookmarkEnd w:id="2"/>
    </w:p>
    <w:p w14:paraId="21509217" w14:textId="3C955D63" w:rsidR="0009765C" w:rsidRPr="00790330" w:rsidRDefault="0009765C" w:rsidP="0009765C">
      <w:pPr>
        <w:spacing w:line="360" w:lineRule="auto"/>
        <w:jc w:val="both"/>
        <w:rPr>
          <w:rFonts w:cstheme="minorHAnsi"/>
          <w:sz w:val="24"/>
          <w:szCs w:val="24"/>
        </w:rPr>
      </w:pPr>
      <w:r w:rsidRPr="00790330">
        <w:rPr>
          <w:rFonts w:cstheme="minorHAnsi"/>
          <w:sz w:val="24"/>
          <w:szCs w:val="24"/>
        </w:rPr>
        <w:t xml:space="preserve">The poster presentation pitched a project management plan to undertake the reconstruction of the A44 Worcester Road corridor, which is a major freight and passenger road in Worcester, badly affected by the July 2025 West Midlands flooding. The A3 poster conveyed the context, scope, the methodology, </w:t>
      </w:r>
      <w:r w:rsidR="007E6237" w:rsidRPr="00790330">
        <w:rPr>
          <w:rFonts w:cstheme="minorHAnsi"/>
          <w:sz w:val="24"/>
          <w:szCs w:val="24"/>
        </w:rPr>
        <w:t xml:space="preserve">the </w:t>
      </w:r>
      <w:r w:rsidRPr="00790330">
        <w:rPr>
          <w:rFonts w:cstheme="minorHAnsi"/>
          <w:sz w:val="24"/>
          <w:szCs w:val="24"/>
        </w:rPr>
        <w:t xml:space="preserve">Quad Chart, Gantt Chart, budget allocation, stakeholder analysis, Work Breakdown Structure (WBS), and risk register of the project. The tutor and peer feedback were both constructive and highlighted areas of strength and suggestions </w:t>
      </w:r>
      <w:r w:rsidR="007E6237" w:rsidRPr="00790330">
        <w:rPr>
          <w:rFonts w:cstheme="minorHAnsi"/>
          <w:sz w:val="24"/>
          <w:szCs w:val="24"/>
        </w:rPr>
        <w:t>on</w:t>
      </w:r>
      <w:r w:rsidRPr="00790330">
        <w:rPr>
          <w:rFonts w:cstheme="minorHAnsi"/>
          <w:sz w:val="24"/>
          <w:szCs w:val="24"/>
        </w:rPr>
        <w:t xml:space="preserve"> how to improve the final Project Management Plan (Part C).</w:t>
      </w:r>
    </w:p>
    <w:p w14:paraId="2B014CFB" w14:textId="77777777" w:rsidR="0009765C" w:rsidRPr="00790330" w:rsidRDefault="0009765C" w:rsidP="0009765C">
      <w:pPr>
        <w:spacing w:line="360" w:lineRule="auto"/>
        <w:jc w:val="both"/>
        <w:rPr>
          <w:rFonts w:cstheme="minorHAnsi"/>
          <w:sz w:val="24"/>
          <w:szCs w:val="24"/>
        </w:rPr>
      </w:pPr>
    </w:p>
    <w:p w14:paraId="6BF2FDBE" w14:textId="77777777" w:rsidR="0009765C" w:rsidRPr="00790330" w:rsidRDefault="0009765C" w:rsidP="007E6237">
      <w:pPr>
        <w:pStyle w:val="Heading2"/>
        <w:rPr>
          <w:b/>
          <w:bCs/>
          <w:color w:val="auto"/>
          <w:sz w:val="28"/>
          <w:szCs w:val="28"/>
        </w:rPr>
      </w:pPr>
      <w:bookmarkStart w:id="3" w:name="_Toc228533646"/>
      <w:r w:rsidRPr="00790330">
        <w:rPr>
          <w:b/>
          <w:bCs/>
          <w:color w:val="auto"/>
          <w:sz w:val="28"/>
          <w:szCs w:val="28"/>
        </w:rPr>
        <w:t>Feelings</w:t>
      </w:r>
      <w:bookmarkEnd w:id="3"/>
    </w:p>
    <w:p w14:paraId="63FD4394" w14:textId="6D9AFC22" w:rsidR="0009765C" w:rsidRPr="00790330" w:rsidRDefault="0009765C" w:rsidP="0009765C">
      <w:pPr>
        <w:spacing w:line="360" w:lineRule="auto"/>
        <w:jc w:val="both"/>
        <w:rPr>
          <w:rFonts w:cstheme="minorHAnsi"/>
          <w:sz w:val="24"/>
          <w:szCs w:val="24"/>
        </w:rPr>
      </w:pPr>
      <w:r w:rsidRPr="00790330">
        <w:rPr>
          <w:rFonts w:cstheme="minorHAnsi"/>
          <w:sz w:val="24"/>
          <w:szCs w:val="24"/>
        </w:rPr>
        <w:t xml:space="preserve">It was an intellectual delight yet </w:t>
      </w:r>
      <w:r w:rsidR="007E6237" w:rsidRPr="00790330">
        <w:rPr>
          <w:rFonts w:cstheme="minorHAnsi"/>
          <w:sz w:val="24"/>
          <w:szCs w:val="24"/>
        </w:rPr>
        <w:t xml:space="preserve">a </w:t>
      </w:r>
      <w:r w:rsidRPr="00790330">
        <w:rPr>
          <w:rFonts w:cstheme="minorHAnsi"/>
          <w:sz w:val="24"/>
          <w:szCs w:val="24"/>
        </w:rPr>
        <w:t xml:space="preserve">fruitful experience, presenting feedback and receiving it. The first impression was one of confidence due to the </w:t>
      </w:r>
      <w:r w:rsidR="007E6237" w:rsidRPr="00790330">
        <w:rPr>
          <w:rFonts w:cstheme="minorHAnsi"/>
          <w:sz w:val="24"/>
          <w:szCs w:val="24"/>
        </w:rPr>
        <w:t>well-organised</w:t>
      </w:r>
      <w:r w:rsidRPr="00790330">
        <w:rPr>
          <w:rFonts w:cstheme="minorHAnsi"/>
          <w:sz w:val="24"/>
          <w:szCs w:val="24"/>
        </w:rPr>
        <w:t xml:space="preserve"> and well-poisoned </w:t>
      </w:r>
      <w:r w:rsidRPr="00790330">
        <w:rPr>
          <w:rFonts w:cstheme="minorHAnsi"/>
          <w:sz w:val="24"/>
          <w:szCs w:val="24"/>
        </w:rPr>
        <w:lastRenderedPageBreak/>
        <w:t>poster layout, but then the peer and tutor review induced</w:t>
      </w:r>
      <w:r w:rsidR="007E6237" w:rsidRPr="00790330">
        <w:rPr>
          <w:rFonts w:cstheme="minorHAnsi"/>
          <w:sz w:val="24"/>
          <w:szCs w:val="24"/>
        </w:rPr>
        <w:t>,</w:t>
      </w:r>
      <w:r w:rsidRPr="00790330">
        <w:rPr>
          <w:rFonts w:cstheme="minorHAnsi"/>
          <w:sz w:val="24"/>
          <w:szCs w:val="24"/>
        </w:rPr>
        <w:t xml:space="preserve"> to some extent</w:t>
      </w:r>
      <w:r w:rsidR="007E6237" w:rsidRPr="00790330">
        <w:rPr>
          <w:rFonts w:cstheme="minorHAnsi"/>
          <w:sz w:val="24"/>
          <w:szCs w:val="24"/>
        </w:rPr>
        <w:t>,</w:t>
      </w:r>
      <w:r w:rsidRPr="00790330">
        <w:rPr>
          <w:rFonts w:cstheme="minorHAnsi"/>
          <w:sz w:val="24"/>
          <w:szCs w:val="24"/>
        </w:rPr>
        <w:t xml:space="preserve"> a critical self-awareness of their lack of analytical depth. It was especially instructive to notice that the methodology section could have been much more explicitly justified </w:t>
      </w:r>
      <w:r w:rsidR="007E6237" w:rsidRPr="00790330">
        <w:rPr>
          <w:rFonts w:cstheme="minorHAnsi"/>
          <w:sz w:val="24"/>
          <w:szCs w:val="24"/>
        </w:rPr>
        <w:t xml:space="preserve">as to </w:t>
      </w:r>
      <w:r w:rsidRPr="00790330">
        <w:rPr>
          <w:rFonts w:cstheme="minorHAnsi"/>
          <w:sz w:val="24"/>
          <w:szCs w:val="24"/>
        </w:rPr>
        <w:t>why the hybrid PRINCE2-Agile approach has been adopted instead of making assertions, implying over-reliance on assertion as opposed to the scholarly presentation of argument.</w:t>
      </w:r>
    </w:p>
    <w:p w14:paraId="061671CA" w14:textId="77777777" w:rsidR="0009765C" w:rsidRPr="00790330" w:rsidRDefault="0009765C" w:rsidP="0009765C">
      <w:pPr>
        <w:spacing w:line="360" w:lineRule="auto"/>
        <w:jc w:val="both"/>
        <w:rPr>
          <w:rFonts w:cstheme="minorHAnsi"/>
          <w:sz w:val="24"/>
          <w:szCs w:val="24"/>
        </w:rPr>
      </w:pPr>
    </w:p>
    <w:p w14:paraId="261810E0" w14:textId="77777777" w:rsidR="0009765C" w:rsidRPr="00790330" w:rsidRDefault="0009765C" w:rsidP="007E6237">
      <w:pPr>
        <w:pStyle w:val="Heading2"/>
        <w:rPr>
          <w:b/>
          <w:bCs/>
          <w:color w:val="auto"/>
          <w:sz w:val="28"/>
          <w:szCs w:val="28"/>
        </w:rPr>
      </w:pPr>
      <w:bookmarkStart w:id="4" w:name="_Toc228533647"/>
      <w:r w:rsidRPr="00790330">
        <w:rPr>
          <w:b/>
          <w:bCs/>
          <w:color w:val="auto"/>
          <w:sz w:val="28"/>
          <w:szCs w:val="28"/>
        </w:rPr>
        <w:t>Evaluation</w:t>
      </w:r>
      <w:bookmarkEnd w:id="4"/>
    </w:p>
    <w:p w14:paraId="044C2796" w14:textId="2875E87B" w:rsidR="0009765C" w:rsidRPr="00790330" w:rsidRDefault="0009765C" w:rsidP="0009765C">
      <w:pPr>
        <w:spacing w:line="360" w:lineRule="auto"/>
        <w:jc w:val="both"/>
        <w:rPr>
          <w:rFonts w:cstheme="minorHAnsi"/>
          <w:sz w:val="24"/>
          <w:szCs w:val="24"/>
        </w:rPr>
      </w:pPr>
      <w:r w:rsidRPr="00790330">
        <w:rPr>
          <w:rFonts w:cstheme="minorHAnsi"/>
          <w:sz w:val="24"/>
          <w:szCs w:val="24"/>
        </w:rPr>
        <w:t xml:space="preserve">The graphical presentation of the information, such as the Gantt chart, budget doughnut chart, and Power-Interest stakeholder matrix, </w:t>
      </w:r>
      <w:r w:rsidR="007E6237" w:rsidRPr="00790330">
        <w:rPr>
          <w:rFonts w:cstheme="minorHAnsi"/>
          <w:sz w:val="24"/>
          <w:szCs w:val="24"/>
        </w:rPr>
        <w:t>was</w:t>
      </w:r>
      <w:r w:rsidRPr="00790330">
        <w:rPr>
          <w:rFonts w:cstheme="minorHAnsi"/>
          <w:sz w:val="24"/>
          <w:szCs w:val="24"/>
        </w:rPr>
        <w:t xml:space="preserve"> pointed out as </w:t>
      </w:r>
      <w:r w:rsidR="00147296" w:rsidRPr="00790330">
        <w:rPr>
          <w:rFonts w:cstheme="minorHAnsi"/>
          <w:sz w:val="24"/>
          <w:szCs w:val="24"/>
        </w:rPr>
        <w:t>a strength of the poster presentation</w:t>
      </w:r>
      <w:r w:rsidRPr="00790330">
        <w:rPr>
          <w:rFonts w:cstheme="minorHAnsi"/>
          <w:sz w:val="24"/>
          <w:szCs w:val="24"/>
        </w:rPr>
        <w:t>. The scope definition received applause over its clear description of both in-scope and out-of-scope deliverables. Stakeholder engagement strategy, however, needed to be more critical in its interactions with the theoretical literature</w:t>
      </w:r>
      <w:r w:rsidR="00B270A6" w:rsidRPr="00790330">
        <w:rPr>
          <w:rFonts w:cstheme="minorHAnsi"/>
          <w:sz w:val="24"/>
          <w:szCs w:val="24"/>
        </w:rPr>
        <w:t>.</w:t>
      </w:r>
      <w:r w:rsidRPr="00790330">
        <w:rPr>
          <w:rFonts w:cstheme="minorHAnsi"/>
          <w:sz w:val="24"/>
          <w:szCs w:val="24"/>
        </w:rPr>
        <w:t xml:space="preserve"> </w:t>
      </w:r>
      <w:r w:rsidR="00B270A6" w:rsidRPr="00790330">
        <w:rPr>
          <w:rFonts w:cstheme="minorHAnsi"/>
          <w:sz w:val="24"/>
          <w:szCs w:val="24"/>
        </w:rPr>
        <w:t>T</w:t>
      </w:r>
      <w:r w:rsidRPr="00790330">
        <w:rPr>
          <w:rFonts w:cstheme="minorHAnsi"/>
          <w:sz w:val="24"/>
          <w:szCs w:val="24"/>
        </w:rPr>
        <w:t xml:space="preserve">he poster presented the stakeholders </w:t>
      </w:r>
      <w:r w:rsidR="00B270A6" w:rsidRPr="00790330">
        <w:rPr>
          <w:rFonts w:cstheme="minorHAnsi"/>
          <w:sz w:val="24"/>
          <w:szCs w:val="24"/>
        </w:rPr>
        <w:t>using the</w:t>
      </w:r>
      <w:r w:rsidRPr="00790330">
        <w:rPr>
          <w:rFonts w:cstheme="minorHAnsi"/>
          <w:sz w:val="24"/>
          <w:szCs w:val="24"/>
        </w:rPr>
        <w:t xml:space="preserve"> power-interest matrix, but failed to support the engagement strategies with </w:t>
      </w:r>
      <w:r w:rsidR="00BF524C" w:rsidRPr="00790330">
        <w:rPr>
          <w:rFonts w:cstheme="minorHAnsi"/>
          <w:sz w:val="24"/>
          <w:szCs w:val="24"/>
        </w:rPr>
        <w:t>academic</w:t>
      </w:r>
      <w:r w:rsidRPr="00790330">
        <w:rPr>
          <w:rFonts w:cstheme="minorHAnsi"/>
          <w:sz w:val="24"/>
          <w:szCs w:val="24"/>
        </w:rPr>
        <w:t xml:space="preserve"> references.</w:t>
      </w:r>
    </w:p>
    <w:p w14:paraId="78976088" w14:textId="77777777" w:rsidR="0009765C" w:rsidRPr="00790330" w:rsidRDefault="0009765C" w:rsidP="0009765C">
      <w:pPr>
        <w:spacing w:line="360" w:lineRule="auto"/>
        <w:jc w:val="both"/>
        <w:rPr>
          <w:rFonts w:cstheme="minorHAnsi"/>
          <w:sz w:val="24"/>
          <w:szCs w:val="24"/>
        </w:rPr>
      </w:pPr>
    </w:p>
    <w:p w14:paraId="625F46B4" w14:textId="77777777" w:rsidR="0009765C" w:rsidRPr="00790330" w:rsidRDefault="0009765C" w:rsidP="007E6237">
      <w:pPr>
        <w:pStyle w:val="Heading2"/>
        <w:rPr>
          <w:b/>
          <w:bCs/>
          <w:color w:val="auto"/>
          <w:sz w:val="28"/>
          <w:szCs w:val="28"/>
        </w:rPr>
      </w:pPr>
      <w:bookmarkStart w:id="5" w:name="_Toc228533648"/>
      <w:r w:rsidRPr="00790330">
        <w:rPr>
          <w:b/>
          <w:bCs/>
          <w:color w:val="auto"/>
          <w:sz w:val="28"/>
          <w:szCs w:val="28"/>
        </w:rPr>
        <w:t>Analysis</w:t>
      </w:r>
      <w:bookmarkEnd w:id="5"/>
    </w:p>
    <w:p w14:paraId="7C28469F" w14:textId="35C76FAE" w:rsidR="0009765C" w:rsidRPr="00790330" w:rsidRDefault="0009765C" w:rsidP="0009765C">
      <w:pPr>
        <w:spacing w:line="360" w:lineRule="auto"/>
        <w:jc w:val="both"/>
        <w:rPr>
          <w:rFonts w:cstheme="minorHAnsi"/>
          <w:sz w:val="24"/>
          <w:szCs w:val="24"/>
        </w:rPr>
      </w:pPr>
      <w:r w:rsidRPr="00790330">
        <w:rPr>
          <w:rFonts w:cstheme="minorHAnsi"/>
          <w:sz w:val="24"/>
          <w:szCs w:val="24"/>
        </w:rPr>
        <w:t xml:space="preserve">The review feedback points out the conflict between the accessibility of the image and the depth of analysis, </w:t>
      </w:r>
      <w:r w:rsidR="007E6237" w:rsidRPr="00790330">
        <w:rPr>
          <w:rFonts w:cstheme="minorHAnsi"/>
          <w:sz w:val="24"/>
          <w:szCs w:val="24"/>
        </w:rPr>
        <w:t>which</w:t>
      </w:r>
      <w:r w:rsidRPr="00790330">
        <w:rPr>
          <w:rFonts w:cstheme="minorHAnsi"/>
          <w:sz w:val="24"/>
          <w:szCs w:val="24"/>
        </w:rPr>
        <w:t xml:space="preserve"> is the problem with the poster type of presentation. The </w:t>
      </w:r>
      <w:r w:rsidR="007E6237" w:rsidRPr="00790330">
        <w:rPr>
          <w:rFonts w:cstheme="minorHAnsi"/>
          <w:sz w:val="24"/>
          <w:szCs w:val="24"/>
        </w:rPr>
        <w:t>visualisation</w:t>
      </w:r>
      <w:r w:rsidRPr="00790330">
        <w:rPr>
          <w:rFonts w:cstheme="minorHAnsi"/>
          <w:sz w:val="24"/>
          <w:szCs w:val="24"/>
        </w:rPr>
        <w:t xml:space="preserve"> of all the complex stakeholder dynamics and risk interdependencies into a visual summary, although befitting a pitch format, could also have potentially simplified frameworks that are to be treated with delicate detail in a formal project management plan. </w:t>
      </w:r>
      <w:r w:rsidR="00A02812" w:rsidRPr="00790330">
        <w:rPr>
          <w:rFonts w:cstheme="minorHAnsi"/>
          <w:sz w:val="24"/>
          <w:szCs w:val="24"/>
        </w:rPr>
        <w:t>Additionally, it was noted</w:t>
      </w:r>
      <w:r w:rsidRPr="00790330">
        <w:rPr>
          <w:rFonts w:cstheme="minorHAnsi"/>
          <w:sz w:val="24"/>
          <w:szCs w:val="24"/>
        </w:rPr>
        <w:t xml:space="preserve"> that methodology justification would have to interact with </w:t>
      </w:r>
      <w:r w:rsidR="00A02812" w:rsidRPr="00790330">
        <w:rPr>
          <w:rFonts w:cstheme="minorHAnsi"/>
          <w:sz w:val="24"/>
          <w:szCs w:val="24"/>
        </w:rPr>
        <w:t>contradicting</w:t>
      </w:r>
      <w:r w:rsidRPr="00790330">
        <w:rPr>
          <w:rFonts w:cstheme="minorHAnsi"/>
          <w:sz w:val="24"/>
          <w:szCs w:val="24"/>
        </w:rPr>
        <w:t xml:space="preserve"> points of view</w:t>
      </w:r>
      <w:r w:rsidR="00A02812" w:rsidRPr="00790330">
        <w:rPr>
          <w:rFonts w:cstheme="minorHAnsi"/>
          <w:sz w:val="24"/>
          <w:szCs w:val="24"/>
        </w:rPr>
        <w:t xml:space="preserve"> to provide a critical argument</w:t>
      </w:r>
      <w:r w:rsidRPr="00790330">
        <w:rPr>
          <w:rFonts w:cstheme="minorHAnsi"/>
          <w:sz w:val="24"/>
          <w:szCs w:val="24"/>
        </w:rPr>
        <w:t>.</w:t>
      </w:r>
    </w:p>
    <w:p w14:paraId="302A3CCC" w14:textId="77777777" w:rsidR="0009765C" w:rsidRPr="00790330" w:rsidRDefault="0009765C" w:rsidP="0009765C">
      <w:pPr>
        <w:spacing w:line="360" w:lineRule="auto"/>
        <w:jc w:val="both"/>
        <w:rPr>
          <w:rFonts w:cstheme="minorHAnsi"/>
          <w:sz w:val="24"/>
          <w:szCs w:val="24"/>
        </w:rPr>
      </w:pPr>
    </w:p>
    <w:p w14:paraId="5F6B1B79" w14:textId="77777777" w:rsidR="0009765C" w:rsidRPr="00790330" w:rsidRDefault="0009765C" w:rsidP="007E6237">
      <w:pPr>
        <w:pStyle w:val="Heading2"/>
        <w:rPr>
          <w:b/>
          <w:bCs/>
          <w:color w:val="auto"/>
          <w:sz w:val="28"/>
          <w:szCs w:val="28"/>
        </w:rPr>
      </w:pPr>
      <w:bookmarkStart w:id="6" w:name="_Toc228533649"/>
      <w:r w:rsidRPr="00790330">
        <w:rPr>
          <w:b/>
          <w:bCs/>
          <w:color w:val="auto"/>
          <w:sz w:val="28"/>
          <w:szCs w:val="28"/>
        </w:rPr>
        <w:t>Conclusion</w:t>
      </w:r>
      <w:bookmarkEnd w:id="6"/>
    </w:p>
    <w:p w14:paraId="2B09E818" w14:textId="2D0F051F" w:rsidR="0009765C" w:rsidRPr="00790330" w:rsidRDefault="0009765C" w:rsidP="0009765C">
      <w:pPr>
        <w:spacing w:line="360" w:lineRule="auto"/>
        <w:jc w:val="both"/>
        <w:rPr>
          <w:rFonts w:cstheme="minorHAnsi"/>
          <w:sz w:val="24"/>
          <w:szCs w:val="24"/>
        </w:rPr>
      </w:pPr>
      <w:r w:rsidRPr="00790330">
        <w:rPr>
          <w:rFonts w:cstheme="minorHAnsi"/>
          <w:sz w:val="24"/>
          <w:szCs w:val="24"/>
        </w:rPr>
        <w:t>The poster presentation was able to make the project credible and transfer its strategic logic to an audience with mixed interests. The first weakness was the lack of theoretical support in two pillars</w:t>
      </w:r>
      <w:r w:rsidR="007E6237" w:rsidRPr="00790330">
        <w:rPr>
          <w:rFonts w:cstheme="minorHAnsi"/>
          <w:sz w:val="24"/>
          <w:szCs w:val="24"/>
        </w:rPr>
        <w:t>,</w:t>
      </w:r>
      <w:r w:rsidRPr="00790330">
        <w:rPr>
          <w:rFonts w:cstheme="minorHAnsi"/>
          <w:sz w:val="24"/>
          <w:szCs w:val="24"/>
        </w:rPr>
        <w:t xml:space="preserve"> namely risk analysis and stakeholder engagement</w:t>
      </w:r>
      <w:r w:rsidR="007E6237" w:rsidRPr="00790330">
        <w:rPr>
          <w:rFonts w:cstheme="minorHAnsi"/>
          <w:sz w:val="24"/>
          <w:szCs w:val="24"/>
        </w:rPr>
        <w:t>,</w:t>
      </w:r>
      <w:r w:rsidRPr="00790330">
        <w:rPr>
          <w:rFonts w:cstheme="minorHAnsi"/>
          <w:sz w:val="24"/>
          <w:szCs w:val="24"/>
        </w:rPr>
        <w:t xml:space="preserve"> which, though graphically displayed, did not seem to be exhaustively challenged as level 5 should be. The responses </w:t>
      </w:r>
      <w:r w:rsidRPr="00790330">
        <w:rPr>
          <w:rFonts w:cstheme="minorHAnsi"/>
          <w:sz w:val="24"/>
          <w:szCs w:val="24"/>
        </w:rPr>
        <w:lastRenderedPageBreak/>
        <w:t>allowed establishing that visual clarity is a needed</w:t>
      </w:r>
      <w:r w:rsidR="007E6237" w:rsidRPr="00790330">
        <w:rPr>
          <w:rFonts w:cstheme="minorHAnsi"/>
          <w:sz w:val="24"/>
          <w:szCs w:val="24"/>
        </w:rPr>
        <w:t>,</w:t>
      </w:r>
      <w:r w:rsidRPr="00790330">
        <w:rPr>
          <w:rFonts w:cstheme="minorHAnsi"/>
          <w:sz w:val="24"/>
          <w:szCs w:val="24"/>
        </w:rPr>
        <w:t xml:space="preserve"> although not a sufficient</w:t>
      </w:r>
      <w:r w:rsidR="007E6237" w:rsidRPr="00790330">
        <w:rPr>
          <w:rFonts w:cstheme="minorHAnsi"/>
          <w:sz w:val="24"/>
          <w:szCs w:val="24"/>
        </w:rPr>
        <w:t>,</w:t>
      </w:r>
      <w:r w:rsidRPr="00790330">
        <w:rPr>
          <w:rFonts w:cstheme="minorHAnsi"/>
          <w:sz w:val="24"/>
          <w:szCs w:val="24"/>
        </w:rPr>
        <w:t xml:space="preserve"> requirement of academic rigour in the case of project management documentation.</w:t>
      </w:r>
    </w:p>
    <w:p w14:paraId="3619B337" w14:textId="77777777" w:rsidR="0009765C" w:rsidRPr="00790330" w:rsidRDefault="0009765C" w:rsidP="0009765C">
      <w:pPr>
        <w:spacing w:line="360" w:lineRule="auto"/>
        <w:jc w:val="both"/>
        <w:rPr>
          <w:rFonts w:cstheme="minorHAnsi"/>
          <w:sz w:val="24"/>
          <w:szCs w:val="24"/>
        </w:rPr>
      </w:pPr>
    </w:p>
    <w:p w14:paraId="12FD1E4C" w14:textId="77777777" w:rsidR="0009765C" w:rsidRPr="00790330" w:rsidRDefault="0009765C" w:rsidP="007E6237">
      <w:pPr>
        <w:pStyle w:val="Heading2"/>
        <w:rPr>
          <w:b/>
          <w:bCs/>
          <w:color w:val="auto"/>
          <w:sz w:val="28"/>
          <w:szCs w:val="28"/>
        </w:rPr>
      </w:pPr>
      <w:bookmarkStart w:id="7" w:name="_Toc228533650"/>
      <w:r w:rsidRPr="00790330">
        <w:rPr>
          <w:b/>
          <w:bCs/>
          <w:color w:val="auto"/>
          <w:sz w:val="28"/>
          <w:szCs w:val="28"/>
        </w:rPr>
        <w:t>Action Plan</w:t>
      </w:r>
      <w:bookmarkEnd w:id="7"/>
    </w:p>
    <w:p w14:paraId="01B7CF4F" w14:textId="7E38BFFB" w:rsidR="00464095" w:rsidRPr="00790330" w:rsidRDefault="0009765C" w:rsidP="0009765C">
      <w:pPr>
        <w:spacing w:line="360" w:lineRule="auto"/>
        <w:jc w:val="both"/>
        <w:rPr>
          <w:rFonts w:cstheme="minorHAnsi"/>
          <w:sz w:val="24"/>
          <w:szCs w:val="24"/>
        </w:rPr>
      </w:pPr>
      <w:r w:rsidRPr="00790330">
        <w:rPr>
          <w:rFonts w:cstheme="minorHAnsi"/>
          <w:sz w:val="24"/>
          <w:szCs w:val="24"/>
        </w:rPr>
        <w:t>Some improvements will be made in the final Project Management Plan (Part C) in reference to the feedback. To start with, risk interdependency analysis and Earned Value Management (EVM) as a real-time monitoring tool will be added to the risk register, based on the works of Elsaid et al. (2025). Second, the stakeholder section will promote the theoretically-based engagement strategy referring to Aaltonen et al. (2024) and Wang</w:t>
      </w:r>
      <w:r w:rsidR="00BF524C" w:rsidRPr="00790330">
        <w:rPr>
          <w:rFonts w:cstheme="minorHAnsi"/>
          <w:sz w:val="24"/>
          <w:szCs w:val="24"/>
        </w:rPr>
        <w:t xml:space="preserve"> et al.</w:t>
      </w:r>
      <w:r w:rsidRPr="00790330">
        <w:rPr>
          <w:rFonts w:cstheme="minorHAnsi"/>
          <w:sz w:val="24"/>
          <w:szCs w:val="24"/>
        </w:rPr>
        <w:t xml:space="preserve"> (2025). Third, it will present a critical argument about what made the hybrid approach the best choice by directly addressing Mirzaei et al. (2025) and Gemino et al. (2021).</w:t>
      </w:r>
      <w:r w:rsidR="00464095" w:rsidRPr="00790330">
        <w:rPr>
          <w:rFonts w:cstheme="minorHAnsi"/>
          <w:sz w:val="24"/>
          <w:szCs w:val="24"/>
        </w:rPr>
        <w:t xml:space="preserve"> </w:t>
      </w:r>
    </w:p>
    <w:p w14:paraId="1C7F41CE" w14:textId="77777777" w:rsidR="00464095" w:rsidRPr="00790330" w:rsidRDefault="00464095" w:rsidP="00464095">
      <w:pPr>
        <w:spacing w:line="360" w:lineRule="auto"/>
        <w:jc w:val="both"/>
        <w:rPr>
          <w:rFonts w:cstheme="minorHAnsi"/>
          <w:sz w:val="24"/>
          <w:szCs w:val="24"/>
        </w:rPr>
      </w:pPr>
    </w:p>
    <w:p w14:paraId="14C0EF47" w14:textId="77777777" w:rsidR="00790330" w:rsidRPr="00790330" w:rsidRDefault="00790330" w:rsidP="00464095">
      <w:pPr>
        <w:spacing w:line="360" w:lineRule="auto"/>
        <w:jc w:val="both"/>
        <w:rPr>
          <w:rFonts w:cstheme="minorHAnsi"/>
          <w:sz w:val="24"/>
          <w:szCs w:val="24"/>
        </w:rPr>
      </w:pPr>
    </w:p>
    <w:p w14:paraId="7A69BCB2" w14:textId="77777777" w:rsidR="00790330" w:rsidRPr="00790330" w:rsidRDefault="00790330" w:rsidP="00464095">
      <w:pPr>
        <w:spacing w:line="360" w:lineRule="auto"/>
        <w:jc w:val="both"/>
        <w:rPr>
          <w:rFonts w:cstheme="minorHAnsi"/>
          <w:sz w:val="24"/>
          <w:szCs w:val="24"/>
        </w:rPr>
      </w:pPr>
    </w:p>
    <w:p w14:paraId="4B7A7F35" w14:textId="77777777" w:rsidR="00790330" w:rsidRPr="00790330" w:rsidRDefault="00790330" w:rsidP="00464095">
      <w:pPr>
        <w:spacing w:line="360" w:lineRule="auto"/>
        <w:jc w:val="both"/>
        <w:rPr>
          <w:rFonts w:cstheme="minorHAnsi"/>
          <w:sz w:val="24"/>
          <w:szCs w:val="24"/>
        </w:rPr>
      </w:pPr>
    </w:p>
    <w:p w14:paraId="7C773777" w14:textId="77777777" w:rsidR="00790330" w:rsidRPr="00790330" w:rsidRDefault="00790330" w:rsidP="00464095">
      <w:pPr>
        <w:spacing w:line="360" w:lineRule="auto"/>
        <w:jc w:val="both"/>
        <w:rPr>
          <w:rFonts w:cstheme="minorHAnsi"/>
          <w:sz w:val="24"/>
          <w:szCs w:val="24"/>
        </w:rPr>
      </w:pPr>
    </w:p>
    <w:p w14:paraId="4CB44036" w14:textId="77777777" w:rsidR="00790330" w:rsidRPr="00790330" w:rsidRDefault="00790330" w:rsidP="00464095">
      <w:pPr>
        <w:spacing w:line="360" w:lineRule="auto"/>
        <w:jc w:val="both"/>
        <w:rPr>
          <w:rFonts w:cstheme="minorHAnsi"/>
          <w:sz w:val="24"/>
          <w:szCs w:val="24"/>
        </w:rPr>
      </w:pPr>
    </w:p>
    <w:p w14:paraId="1854DD8D" w14:textId="77777777" w:rsidR="00790330" w:rsidRPr="00790330" w:rsidRDefault="00790330" w:rsidP="00464095">
      <w:pPr>
        <w:spacing w:line="360" w:lineRule="auto"/>
        <w:jc w:val="both"/>
        <w:rPr>
          <w:rFonts w:cstheme="minorHAnsi"/>
          <w:sz w:val="24"/>
          <w:szCs w:val="24"/>
        </w:rPr>
      </w:pPr>
    </w:p>
    <w:p w14:paraId="23FE67CF" w14:textId="77777777" w:rsidR="00790330" w:rsidRPr="00790330" w:rsidRDefault="00790330" w:rsidP="00464095">
      <w:pPr>
        <w:spacing w:line="360" w:lineRule="auto"/>
        <w:jc w:val="both"/>
        <w:rPr>
          <w:rFonts w:cstheme="minorHAnsi"/>
          <w:sz w:val="24"/>
          <w:szCs w:val="24"/>
        </w:rPr>
      </w:pPr>
    </w:p>
    <w:p w14:paraId="68167381" w14:textId="77777777" w:rsidR="00790330" w:rsidRPr="00790330" w:rsidRDefault="00790330" w:rsidP="00464095">
      <w:pPr>
        <w:spacing w:line="360" w:lineRule="auto"/>
        <w:jc w:val="both"/>
        <w:rPr>
          <w:rFonts w:cstheme="minorHAnsi"/>
          <w:sz w:val="24"/>
          <w:szCs w:val="24"/>
        </w:rPr>
      </w:pPr>
    </w:p>
    <w:p w14:paraId="5A725B2D" w14:textId="77777777" w:rsidR="00790330" w:rsidRPr="00790330" w:rsidRDefault="00790330" w:rsidP="00464095">
      <w:pPr>
        <w:spacing w:line="360" w:lineRule="auto"/>
        <w:jc w:val="both"/>
        <w:rPr>
          <w:rFonts w:cstheme="minorHAnsi"/>
          <w:sz w:val="24"/>
          <w:szCs w:val="24"/>
        </w:rPr>
      </w:pPr>
    </w:p>
    <w:p w14:paraId="31EE14C3" w14:textId="77777777" w:rsidR="00790330" w:rsidRPr="00790330" w:rsidRDefault="00790330" w:rsidP="00464095">
      <w:pPr>
        <w:spacing w:line="360" w:lineRule="auto"/>
        <w:jc w:val="both"/>
        <w:rPr>
          <w:rFonts w:cstheme="minorHAnsi"/>
          <w:sz w:val="24"/>
          <w:szCs w:val="24"/>
        </w:rPr>
      </w:pPr>
    </w:p>
    <w:p w14:paraId="1C712706" w14:textId="77777777" w:rsidR="00790330" w:rsidRPr="00790330" w:rsidRDefault="00790330" w:rsidP="00464095">
      <w:pPr>
        <w:spacing w:line="360" w:lineRule="auto"/>
        <w:jc w:val="both"/>
        <w:rPr>
          <w:rFonts w:cstheme="minorHAnsi"/>
          <w:sz w:val="24"/>
          <w:szCs w:val="24"/>
        </w:rPr>
      </w:pPr>
    </w:p>
    <w:p w14:paraId="71029F28" w14:textId="77777777" w:rsidR="00790330" w:rsidRPr="00790330" w:rsidRDefault="00790330" w:rsidP="00464095">
      <w:pPr>
        <w:spacing w:line="360" w:lineRule="auto"/>
        <w:jc w:val="both"/>
        <w:rPr>
          <w:rFonts w:cstheme="minorHAnsi"/>
          <w:sz w:val="24"/>
          <w:szCs w:val="24"/>
        </w:rPr>
      </w:pPr>
    </w:p>
    <w:p w14:paraId="486DC8F6" w14:textId="77777777" w:rsidR="00464095" w:rsidRPr="00790330" w:rsidRDefault="00464095" w:rsidP="00464095">
      <w:pPr>
        <w:spacing w:line="360" w:lineRule="auto"/>
        <w:jc w:val="both"/>
        <w:rPr>
          <w:rFonts w:cstheme="minorHAnsi"/>
          <w:sz w:val="24"/>
          <w:szCs w:val="24"/>
        </w:rPr>
      </w:pPr>
    </w:p>
    <w:p w14:paraId="01EAF771" w14:textId="77777777" w:rsidR="00502C7C" w:rsidRPr="00790330" w:rsidRDefault="00502C7C" w:rsidP="00502C7C">
      <w:pPr>
        <w:spacing w:line="360" w:lineRule="auto"/>
        <w:jc w:val="both"/>
        <w:rPr>
          <w:rFonts w:cstheme="minorHAnsi"/>
          <w:sz w:val="24"/>
          <w:szCs w:val="24"/>
        </w:rPr>
      </w:pPr>
    </w:p>
    <w:p w14:paraId="6A9EE74D" w14:textId="71325CA8" w:rsidR="00502C7C" w:rsidRPr="00790330" w:rsidRDefault="00502C7C" w:rsidP="00502C7C">
      <w:pPr>
        <w:pStyle w:val="Heading1"/>
        <w:rPr>
          <w:rFonts w:asciiTheme="minorHAnsi" w:hAnsiTheme="minorHAnsi" w:cstheme="minorHAnsi"/>
          <w:b/>
          <w:bCs/>
          <w:color w:val="auto"/>
        </w:rPr>
      </w:pPr>
      <w:bookmarkStart w:id="8" w:name="_Toc228533651"/>
      <w:r w:rsidRPr="00790330">
        <w:rPr>
          <w:rFonts w:asciiTheme="minorHAnsi" w:hAnsiTheme="minorHAnsi" w:cstheme="minorHAnsi"/>
          <w:b/>
          <w:bCs/>
          <w:color w:val="auto"/>
        </w:rPr>
        <w:lastRenderedPageBreak/>
        <w:t>Part C</w:t>
      </w:r>
      <w:r w:rsidR="00790330">
        <w:rPr>
          <w:rFonts w:asciiTheme="minorHAnsi" w:hAnsiTheme="minorHAnsi" w:cstheme="minorHAnsi"/>
          <w:b/>
          <w:bCs/>
          <w:color w:val="auto"/>
        </w:rPr>
        <w:t>:</w:t>
      </w:r>
      <w:r w:rsidRPr="00790330">
        <w:rPr>
          <w:rFonts w:asciiTheme="minorHAnsi" w:hAnsiTheme="minorHAnsi" w:cstheme="minorHAnsi"/>
          <w:b/>
          <w:bCs/>
          <w:color w:val="auto"/>
        </w:rPr>
        <w:t xml:space="preserve"> Project Management Plan</w:t>
      </w:r>
      <w:bookmarkEnd w:id="8"/>
    </w:p>
    <w:p w14:paraId="14B0FE3E" w14:textId="77777777" w:rsidR="00626A0B" w:rsidRPr="00790330" w:rsidRDefault="00626A0B" w:rsidP="00652F50">
      <w:pPr>
        <w:pStyle w:val="Heading2"/>
        <w:rPr>
          <w:b/>
          <w:bCs/>
          <w:color w:val="auto"/>
          <w:sz w:val="28"/>
          <w:szCs w:val="28"/>
        </w:rPr>
      </w:pPr>
      <w:bookmarkStart w:id="9" w:name="_Toc228533652"/>
      <w:r w:rsidRPr="00790330">
        <w:rPr>
          <w:b/>
          <w:bCs/>
          <w:color w:val="auto"/>
          <w:sz w:val="28"/>
          <w:szCs w:val="28"/>
        </w:rPr>
        <w:t>1.0 Introduction</w:t>
      </w:r>
      <w:bookmarkEnd w:id="9"/>
    </w:p>
    <w:p w14:paraId="65163C6E" w14:textId="24C4BC8A" w:rsidR="00626A0B" w:rsidRPr="00790330" w:rsidRDefault="00626A0B" w:rsidP="00626A0B">
      <w:pPr>
        <w:spacing w:line="360" w:lineRule="auto"/>
        <w:jc w:val="both"/>
        <w:rPr>
          <w:rFonts w:cstheme="minorHAnsi"/>
          <w:sz w:val="24"/>
          <w:szCs w:val="24"/>
        </w:rPr>
      </w:pPr>
      <w:r w:rsidRPr="00790330">
        <w:rPr>
          <w:rFonts w:cstheme="minorHAnsi"/>
          <w:sz w:val="24"/>
          <w:szCs w:val="24"/>
        </w:rPr>
        <w:t xml:space="preserve">The historic winning rains that hit the West Midlands in July of 2025, caused by </w:t>
      </w:r>
      <w:r w:rsidR="002B5290" w:rsidRPr="00790330">
        <w:rPr>
          <w:rFonts w:cstheme="minorHAnsi"/>
          <w:sz w:val="24"/>
          <w:szCs w:val="24"/>
        </w:rPr>
        <w:t>excessive</w:t>
      </w:r>
      <w:r w:rsidRPr="00790330">
        <w:rPr>
          <w:rFonts w:cstheme="minorHAnsi"/>
          <w:sz w:val="24"/>
          <w:szCs w:val="24"/>
        </w:rPr>
        <w:t xml:space="preserve"> Atlantic rainfall, </w:t>
      </w:r>
      <w:r w:rsidR="00EE6901" w:rsidRPr="00790330">
        <w:rPr>
          <w:rFonts w:cstheme="minorHAnsi"/>
          <w:sz w:val="24"/>
          <w:szCs w:val="24"/>
        </w:rPr>
        <w:t>revealed inherent weaknesses in England's ageing infrastructure network</w:t>
      </w:r>
      <w:r w:rsidRPr="00790330">
        <w:rPr>
          <w:rFonts w:cstheme="minorHAnsi"/>
          <w:sz w:val="24"/>
          <w:szCs w:val="24"/>
        </w:rPr>
        <w:t xml:space="preserve">. The passage of the River Severn over Worcester, Shrewsbury and Kidderminster flooded arterial road networks, hindering supply chains and leaving communities reliant on key services isolated. The thesis proposed in this plan is that successful recovery is not only an engineering issue; it is actually a complex project management </w:t>
      </w:r>
      <w:r w:rsidR="002B5290" w:rsidRPr="00790330">
        <w:rPr>
          <w:rFonts w:cstheme="minorHAnsi"/>
          <w:sz w:val="24"/>
          <w:szCs w:val="24"/>
        </w:rPr>
        <w:t>endeavour</w:t>
      </w:r>
      <w:r w:rsidRPr="00790330">
        <w:rPr>
          <w:rFonts w:cstheme="minorHAnsi"/>
          <w:sz w:val="24"/>
          <w:szCs w:val="24"/>
        </w:rPr>
        <w:t>, which requires strict use of scope definition, alignment of the stakeholders, systematic management of risks and a progressive use of resources. In particular, this report argues that a blended project management model</w:t>
      </w:r>
      <w:r w:rsidR="002B5290" w:rsidRPr="00790330">
        <w:rPr>
          <w:rFonts w:cstheme="minorHAnsi"/>
          <w:sz w:val="24"/>
          <w:szCs w:val="24"/>
        </w:rPr>
        <w:t>,</w:t>
      </w:r>
      <w:r w:rsidRPr="00790330">
        <w:rPr>
          <w:rFonts w:cstheme="minorHAnsi"/>
          <w:sz w:val="24"/>
          <w:szCs w:val="24"/>
        </w:rPr>
        <w:t xml:space="preserve"> which combines </w:t>
      </w:r>
      <w:r w:rsidR="002B5290" w:rsidRPr="00790330">
        <w:rPr>
          <w:rFonts w:cstheme="minorHAnsi"/>
          <w:sz w:val="24"/>
          <w:szCs w:val="24"/>
        </w:rPr>
        <w:t xml:space="preserve">the </w:t>
      </w:r>
      <w:r w:rsidRPr="00790330">
        <w:rPr>
          <w:rFonts w:cstheme="minorHAnsi"/>
          <w:sz w:val="24"/>
          <w:szCs w:val="24"/>
        </w:rPr>
        <w:t>formal structure of planning with a flexible system of governance</w:t>
      </w:r>
      <w:r w:rsidR="002B5290" w:rsidRPr="00790330">
        <w:rPr>
          <w:rFonts w:cstheme="minorHAnsi"/>
          <w:sz w:val="24"/>
          <w:szCs w:val="24"/>
        </w:rPr>
        <w:t>,</w:t>
      </w:r>
      <w:r w:rsidRPr="00790330">
        <w:rPr>
          <w:rFonts w:cstheme="minorHAnsi"/>
          <w:sz w:val="24"/>
          <w:szCs w:val="24"/>
        </w:rPr>
        <w:t xml:space="preserve"> provides the most sustainable and contextually fitting approach to infrastructure reconstruction implementation in a post-disaster setting.</w:t>
      </w:r>
    </w:p>
    <w:p w14:paraId="211932BC" w14:textId="4823658F" w:rsidR="00626A0B" w:rsidRPr="00790330" w:rsidRDefault="00626A0B" w:rsidP="00626A0B">
      <w:pPr>
        <w:spacing w:line="360" w:lineRule="auto"/>
        <w:jc w:val="both"/>
        <w:rPr>
          <w:rFonts w:cstheme="minorHAnsi"/>
          <w:sz w:val="24"/>
          <w:szCs w:val="24"/>
        </w:rPr>
      </w:pPr>
      <w:r w:rsidRPr="00790330">
        <w:rPr>
          <w:rFonts w:cstheme="minorHAnsi"/>
          <w:sz w:val="24"/>
          <w:szCs w:val="24"/>
        </w:rPr>
        <w:t>The chosen project is the reconstruction process of the main traffic A44 Worcester Road</w:t>
      </w:r>
      <w:r w:rsidR="002B5290" w:rsidRPr="00790330">
        <w:rPr>
          <w:rFonts w:cstheme="minorHAnsi"/>
          <w:sz w:val="24"/>
          <w:szCs w:val="24"/>
        </w:rPr>
        <w:t>, which</w:t>
      </w:r>
      <w:r w:rsidRPr="00790330">
        <w:rPr>
          <w:rFonts w:cstheme="minorHAnsi"/>
          <w:sz w:val="24"/>
          <w:szCs w:val="24"/>
        </w:rPr>
        <w:t xml:space="preserve"> is the main route used both by goods and people who travel between the Worcester city centre and the M5 motorway. According to the Project Management Institute (PMI, 2023), a project is a short-term venture aimed at producing a distinctive product, service, or outcome. The project meets all the criteria of definition: it is time-constrained, resource-constrained, uniqueness of technology and is oriented toward a discrete conclusion. Based on the known frameworks and grounded on PRINCE2, the PMBOK Guide and modern academic sources, this plan offers a systematic roadmap according to which the stakeholders could learn about the scope, risks, resources needed, and governance provisions.</w:t>
      </w:r>
    </w:p>
    <w:p w14:paraId="5EBC29EA" w14:textId="77777777" w:rsidR="00626A0B" w:rsidRPr="00790330" w:rsidRDefault="00626A0B" w:rsidP="00626A0B">
      <w:pPr>
        <w:spacing w:line="360" w:lineRule="auto"/>
        <w:jc w:val="both"/>
        <w:rPr>
          <w:rFonts w:cstheme="minorHAnsi"/>
          <w:sz w:val="24"/>
          <w:szCs w:val="24"/>
        </w:rPr>
      </w:pPr>
    </w:p>
    <w:p w14:paraId="73A0EB1E" w14:textId="77777777" w:rsidR="00626A0B" w:rsidRPr="00790330" w:rsidRDefault="00626A0B" w:rsidP="00652F50">
      <w:pPr>
        <w:pStyle w:val="Heading2"/>
        <w:rPr>
          <w:b/>
          <w:bCs/>
          <w:color w:val="auto"/>
          <w:sz w:val="28"/>
          <w:szCs w:val="28"/>
        </w:rPr>
      </w:pPr>
      <w:bookmarkStart w:id="10" w:name="_Toc228533653"/>
      <w:r w:rsidRPr="00790330">
        <w:rPr>
          <w:b/>
          <w:bCs/>
          <w:color w:val="auto"/>
          <w:sz w:val="28"/>
          <w:szCs w:val="28"/>
        </w:rPr>
        <w:t>2.0 Project Description</w:t>
      </w:r>
      <w:bookmarkEnd w:id="10"/>
    </w:p>
    <w:p w14:paraId="7F68DA6D" w14:textId="0E56FE55" w:rsidR="00626A0B" w:rsidRPr="00790330" w:rsidRDefault="00626A0B" w:rsidP="00626A0B">
      <w:pPr>
        <w:spacing w:line="360" w:lineRule="auto"/>
        <w:jc w:val="both"/>
        <w:rPr>
          <w:rFonts w:cstheme="minorHAnsi"/>
          <w:sz w:val="24"/>
          <w:szCs w:val="24"/>
        </w:rPr>
      </w:pPr>
      <w:r w:rsidRPr="00790330">
        <w:rPr>
          <w:rFonts w:cstheme="minorHAnsi"/>
          <w:sz w:val="24"/>
          <w:szCs w:val="24"/>
        </w:rPr>
        <w:t xml:space="preserve">The A44 Worcester Road Reconstruction Project seeks to bring a 3.2 kilometre stretch of the A44 between the St. </w:t>
      </w:r>
      <w:r w:rsidR="002B5290" w:rsidRPr="00790330">
        <w:rPr>
          <w:rFonts w:cstheme="minorHAnsi"/>
          <w:sz w:val="24"/>
          <w:szCs w:val="24"/>
        </w:rPr>
        <w:t>Peter's</w:t>
      </w:r>
      <w:r w:rsidRPr="00790330">
        <w:rPr>
          <w:rFonts w:cstheme="minorHAnsi"/>
          <w:sz w:val="24"/>
          <w:szCs w:val="24"/>
        </w:rPr>
        <w:t xml:space="preserve"> Roundabout and the Bromwich Road intersection, in Worcester, back to full two-carriageway operation. The structural undermining of the subbase, the collapse of two drainage culverts, the collapse of the flood protective embankments, and the destruction of the utility conduits below the carriageway occurred due to the flooding. The entire project cost is estimated at 14.3 million</w:t>
      </w:r>
      <w:r w:rsidR="002B5290" w:rsidRPr="00790330">
        <w:rPr>
          <w:rFonts w:cstheme="minorHAnsi"/>
          <w:sz w:val="24"/>
          <w:szCs w:val="24"/>
        </w:rPr>
        <w:t>,</w:t>
      </w:r>
      <w:r w:rsidRPr="00790330">
        <w:rPr>
          <w:rFonts w:cstheme="minorHAnsi"/>
          <w:sz w:val="24"/>
          <w:szCs w:val="24"/>
        </w:rPr>
        <w:t xml:space="preserve"> and 11 months of project initiation </w:t>
      </w:r>
      <w:r w:rsidR="002B5290" w:rsidRPr="00790330">
        <w:rPr>
          <w:rFonts w:cstheme="minorHAnsi"/>
          <w:sz w:val="24"/>
          <w:szCs w:val="24"/>
        </w:rPr>
        <w:t xml:space="preserve">and </w:t>
      </w:r>
      <w:r w:rsidRPr="00790330">
        <w:rPr>
          <w:rFonts w:cstheme="minorHAnsi"/>
          <w:sz w:val="24"/>
          <w:szCs w:val="24"/>
        </w:rPr>
        <w:lastRenderedPageBreak/>
        <w:t xml:space="preserve">completion </w:t>
      </w:r>
      <w:r w:rsidR="002B5290" w:rsidRPr="00790330">
        <w:rPr>
          <w:rFonts w:cstheme="minorHAnsi"/>
          <w:sz w:val="24"/>
          <w:szCs w:val="24"/>
        </w:rPr>
        <w:t>are</w:t>
      </w:r>
      <w:r w:rsidRPr="00790330">
        <w:rPr>
          <w:rFonts w:cstheme="minorHAnsi"/>
          <w:sz w:val="24"/>
          <w:szCs w:val="24"/>
        </w:rPr>
        <w:t xml:space="preserve"> planned according to </w:t>
      </w:r>
      <w:r w:rsidR="002B5290" w:rsidRPr="00790330">
        <w:rPr>
          <w:rFonts w:cstheme="minorHAnsi"/>
          <w:sz w:val="24"/>
          <w:szCs w:val="24"/>
        </w:rPr>
        <w:t xml:space="preserve">the </w:t>
      </w:r>
      <w:r w:rsidRPr="00790330">
        <w:rPr>
          <w:rFonts w:cstheme="minorHAnsi"/>
          <w:sz w:val="24"/>
          <w:szCs w:val="24"/>
        </w:rPr>
        <w:t>government infrastructure recovery guidelines of emergencies.</w:t>
      </w:r>
    </w:p>
    <w:p w14:paraId="7490839A" w14:textId="590A2B9F" w:rsidR="00626A0B" w:rsidRPr="00790330" w:rsidRDefault="00626A0B" w:rsidP="00626A0B">
      <w:pPr>
        <w:spacing w:line="360" w:lineRule="auto"/>
        <w:jc w:val="both"/>
        <w:rPr>
          <w:rFonts w:cstheme="minorHAnsi"/>
          <w:sz w:val="24"/>
          <w:szCs w:val="24"/>
        </w:rPr>
      </w:pPr>
      <w:r w:rsidRPr="00790330">
        <w:rPr>
          <w:rFonts w:cstheme="minorHAnsi"/>
          <w:sz w:val="24"/>
          <w:szCs w:val="24"/>
        </w:rPr>
        <w:t xml:space="preserve">The APM (2025) indicates that a project life cycle offers a systematic path, as shown by the initiation up to the planning, execution, monitoring, and close-out, which </w:t>
      </w:r>
      <w:r w:rsidR="002B5290" w:rsidRPr="00790330">
        <w:rPr>
          <w:rFonts w:cstheme="minorHAnsi"/>
          <w:sz w:val="24"/>
          <w:szCs w:val="24"/>
        </w:rPr>
        <w:t>allows</w:t>
      </w:r>
      <w:r w:rsidRPr="00790330">
        <w:rPr>
          <w:rFonts w:cstheme="minorHAnsi"/>
          <w:sz w:val="24"/>
          <w:szCs w:val="24"/>
        </w:rPr>
        <w:t xml:space="preserve"> disciplined management of the complex, uncertain endeavours. The project will have five streams</w:t>
      </w:r>
      <w:r w:rsidR="002B5290" w:rsidRPr="00790330">
        <w:rPr>
          <w:rFonts w:cstheme="minorHAnsi"/>
          <w:sz w:val="24"/>
          <w:szCs w:val="24"/>
        </w:rPr>
        <w:t>:</w:t>
      </w:r>
      <w:r w:rsidRPr="00790330">
        <w:rPr>
          <w:rFonts w:cstheme="minorHAnsi"/>
          <w:sz w:val="24"/>
          <w:szCs w:val="24"/>
        </w:rPr>
        <w:t xml:space="preserve"> Mobilisation and Site Investigation (Weeks 1-6); Subbase and Drainage Reconstruction (Weeks 7-18); Carriageway Reinstatement (Weeks 19-30); Utility and Infrastructure Reinstatement (Weeks 31-38); and Testing, Commissioning and Handover (Weeks 39-44). This sequencing carries the principle that Moshood</w:t>
      </w:r>
      <w:r w:rsidR="00150D4A" w:rsidRPr="00790330">
        <w:rPr>
          <w:rFonts w:cstheme="minorHAnsi"/>
          <w:sz w:val="24"/>
          <w:szCs w:val="24"/>
        </w:rPr>
        <w:t xml:space="preserve"> et al.</w:t>
      </w:r>
      <w:r w:rsidRPr="00790330">
        <w:rPr>
          <w:rFonts w:cstheme="minorHAnsi"/>
          <w:sz w:val="24"/>
          <w:szCs w:val="24"/>
        </w:rPr>
        <w:t xml:space="preserve"> (2025) posit, of infrastructure project delivery in complex settings requiring step-by-step elucidation as opposed to comprehensive planning.</w:t>
      </w:r>
    </w:p>
    <w:p w14:paraId="67159C76" w14:textId="57BF09FD" w:rsidR="00626A0B" w:rsidRPr="00790330" w:rsidRDefault="00626A0B" w:rsidP="00626A0B">
      <w:pPr>
        <w:spacing w:line="360" w:lineRule="auto"/>
        <w:jc w:val="both"/>
        <w:rPr>
          <w:rFonts w:cstheme="minorHAnsi"/>
          <w:sz w:val="24"/>
          <w:szCs w:val="24"/>
        </w:rPr>
      </w:pPr>
      <w:r w:rsidRPr="00790330">
        <w:rPr>
          <w:rFonts w:cstheme="minorHAnsi"/>
          <w:sz w:val="24"/>
          <w:szCs w:val="24"/>
        </w:rPr>
        <w:t xml:space="preserve">A hybrid approach is in place to guide the project. The business-case-based governance and stage-gate controls of PRINCE2 deliver structural rigour (Takagi et al., 2024) and, due to the unpredictability of post-flood subsurface investigations, the responsiveness of each step is supported by Agile-informed iteration (Mirzaei </w:t>
      </w:r>
      <w:r w:rsidR="00150D4A" w:rsidRPr="00790330">
        <w:rPr>
          <w:rFonts w:cstheme="minorHAnsi"/>
          <w:sz w:val="24"/>
          <w:szCs w:val="24"/>
        </w:rPr>
        <w:t>et al.</w:t>
      </w:r>
      <w:r w:rsidRPr="00790330">
        <w:rPr>
          <w:rFonts w:cstheme="minorHAnsi"/>
          <w:sz w:val="24"/>
          <w:szCs w:val="24"/>
        </w:rPr>
        <w:t>, 2025). This aligns with Gemino</w:t>
      </w:r>
      <w:r w:rsidR="00150D4A" w:rsidRPr="00790330">
        <w:rPr>
          <w:rFonts w:cstheme="minorHAnsi"/>
          <w:sz w:val="24"/>
          <w:szCs w:val="24"/>
        </w:rPr>
        <w:t xml:space="preserve"> et al. </w:t>
      </w:r>
      <w:r w:rsidRPr="00790330">
        <w:rPr>
          <w:rFonts w:cstheme="minorHAnsi"/>
          <w:sz w:val="24"/>
          <w:szCs w:val="24"/>
        </w:rPr>
        <w:t xml:space="preserve">(2021), </w:t>
      </w:r>
      <w:r w:rsidR="002B5290" w:rsidRPr="00790330">
        <w:rPr>
          <w:rFonts w:cstheme="minorHAnsi"/>
          <w:sz w:val="24"/>
          <w:szCs w:val="24"/>
        </w:rPr>
        <w:t>who</w:t>
      </w:r>
      <w:r w:rsidRPr="00790330">
        <w:rPr>
          <w:rFonts w:cstheme="minorHAnsi"/>
          <w:sz w:val="24"/>
          <w:szCs w:val="24"/>
        </w:rPr>
        <w:t xml:space="preserve"> show that hybrid models are more effective than either the traditional or the purely agile models in a </w:t>
      </w:r>
      <w:r w:rsidR="002B5290" w:rsidRPr="00790330">
        <w:rPr>
          <w:rFonts w:cstheme="minorHAnsi"/>
          <w:sz w:val="24"/>
          <w:szCs w:val="24"/>
        </w:rPr>
        <w:t>technically</w:t>
      </w:r>
      <w:r w:rsidRPr="00790330">
        <w:rPr>
          <w:rFonts w:cstheme="minorHAnsi"/>
          <w:sz w:val="24"/>
          <w:szCs w:val="24"/>
        </w:rPr>
        <w:t xml:space="preserve"> uncertain infrastructure setting.</w:t>
      </w:r>
    </w:p>
    <w:p w14:paraId="43203BE6" w14:textId="77777777" w:rsidR="00626A0B" w:rsidRPr="00790330" w:rsidRDefault="00626A0B" w:rsidP="00626A0B">
      <w:pPr>
        <w:spacing w:line="360" w:lineRule="auto"/>
        <w:jc w:val="both"/>
        <w:rPr>
          <w:rFonts w:cstheme="minorHAnsi"/>
          <w:sz w:val="24"/>
          <w:szCs w:val="24"/>
        </w:rPr>
      </w:pPr>
    </w:p>
    <w:p w14:paraId="46A6C903" w14:textId="77777777" w:rsidR="00626A0B" w:rsidRPr="00790330" w:rsidRDefault="00626A0B" w:rsidP="00652F50">
      <w:pPr>
        <w:pStyle w:val="Heading2"/>
        <w:rPr>
          <w:b/>
          <w:bCs/>
          <w:color w:val="auto"/>
          <w:sz w:val="28"/>
          <w:szCs w:val="28"/>
        </w:rPr>
      </w:pPr>
      <w:bookmarkStart w:id="11" w:name="_Toc228533654"/>
      <w:r w:rsidRPr="00790330">
        <w:rPr>
          <w:b/>
          <w:bCs/>
          <w:color w:val="auto"/>
          <w:sz w:val="28"/>
          <w:szCs w:val="28"/>
        </w:rPr>
        <w:t>3.0 Scope</w:t>
      </w:r>
      <w:bookmarkEnd w:id="11"/>
    </w:p>
    <w:p w14:paraId="077A457F" w14:textId="530F32C6" w:rsidR="00626A0B" w:rsidRPr="00790330" w:rsidRDefault="00626A0B" w:rsidP="00626A0B">
      <w:pPr>
        <w:spacing w:line="360" w:lineRule="auto"/>
        <w:jc w:val="both"/>
        <w:rPr>
          <w:rFonts w:cstheme="minorHAnsi"/>
          <w:sz w:val="24"/>
          <w:szCs w:val="24"/>
        </w:rPr>
      </w:pPr>
      <w:r w:rsidRPr="00790330">
        <w:rPr>
          <w:rFonts w:cstheme="minorHAnsi"/>
          <w:sz w:val="24"/>
          <w:szCs w:val="24"/>
        </w:rPr>
        <w:t xml:space="preserve">Project scope is the sum of all the work necessary to produce the defined outputs (PMI, 2023). The planning, requirements gathering, definition, the Work Breakdown Structure (WBS) development, validation and control are the scope management practices as highlighted by </w:t>
      </w:r>
      <w:r w:rsidR="00150D4A" w:rsidRPr="00790330">
        <w:rPr>
          <w:rFonts w:cstheme="minorHAnsi"/>
          <w:sz w:val="24"/>
          <w:szCs w:val="24"/>
        </w:rPr>
        <w:t>Emblemsvåg (2024</w:t>
      </w:r>
      <w:r w:rsidRPr="00790330">
        <w:rPr>
          <w:rFonts w:cstheme="minorHAnsi"/>
          <w:sz w:val="24"/>
          <w:szCs w:val="24"/>
        </w:rPr>
        <w:t>). Scrupulous scope definition lays the groundwork to cost and schedule overruns, two of the most recurring failure modes that have ever been noted in the literature on infrastructure project management (Elsaid et al., 2025).</w:t>
      </w:r>
    </w:p>
    <w:p w14:paraId="78C8BE99" w14:textId="77777777" w:rsidR="00626A0B" w:rsidRPr="00790330" w:rsidRDefault="00626A0B" w:rsidP="00652F50">
      <w:pPr>
        <w:pStyle w:val="Heading3"/>
        <w:rPr>
          <w:b/>
          <w:bCs/>
          <w:color w:val="auto"/>
        </w:rPr>
      </w:pPr>
      <w:bookmarkStart w:id="12" w:name="_Toc228533655"/>
      <w:r w:rsidRPr="00790330">
        <w:rPr>
          <w:b/>
          <w:bCs/>
          <w:color w:val="auto"/>
        </w:rPr>
        <w:t>3.1 In Scope</w:t>
      </w:r>
      <w:bookmarkEnd w:id="12"/>
    </w:p>
    <w:p w14:paraId="4844ECE4" w14:textId="77777777" w:rsidR="00626A0B" w:rsidRPr="00790330" w:rsidRDefault="00626A0B" w:rsidP="00626A0B">
      <w:pPr>
        <w:spacing w:line="360" w:lineRule="auto"/>
        <w:jc w:val="both"/>
        <w:rPr>
          <w:rFonts w:cstheme="minorHAnsi"/>
          <w:sz w:val="24"/>
          <w:szCs w:val="24"/>
        </w:rPr>
      </w:pPr>
      <w:r w:rsidRPr="00790330">
        <w:rPr>
          <w:rFonts w:cstheme="minorHAnsi"/>
          <w:sz w:val="24"/>
          <w:szCs w:val="24"/>
        </w:rPr>
        <w:t>The deliverables that fit within the scope of the project include: (i) 3.2 km of A44 dual-carriageway reconstruction (including subbase, base course, binder course and surface course); (ii) replacement of two 1.8-metre diameter box culverts; (iii) replacement (or reconstruction) of 420 metres of flood-retention embankment to</w:t>
      </w:r>
    </w:p>
    <w:p w14:paraId="1740C3AB" w14:textId="77777777" w:rsidR="00626A0B" w:rsidRPr="00790330" w:rsidRDefault="00626A0B" w:rsidP="00652F50">
      <w:pPr>
        <w:pStyle w:val="Heading3"/>
        <w:rPr>
          <w:b/>
          <w:bCs/>
          <w:color w:val="auto"/>
        </w:rPr>
      </w:pPr>
      <w:bookmarkStart w:id="13" w:name="_Toc228533656"/>
      <w:r w:rsidRPr="00790330">
        <w:rPr>
          <w:b/>
          <w:bCs/>
          <w:color w:val="auto"/>
        </w:rPr>
        <w:lastRenderedPageBreak/>
        <w:t>3.2 Out of Scope</w:t>
      </w:r>
      <w:bookmarkEnd w:id="13"/>
    </w:p>
    <w:p w14:paraId="2A9F2C9F" w14:textId="107D7F2F" w:rsidR="00626A0B" w:rsidRPr="00790330" w:rsidRDefault="00626A0B" w:rsidP="00626A0B">
      <w:pPr>
        <w:spacing w:line="360" w:lineRule="auto"/>
        <w:jc w:val="both"/>
        <w:rPr>
          <w:rFonts w:cstheme="minorHAnsi"/>
          <w:sz w:val="24"/>
          <w:szCs w:val="24"/>
        </w:rPr>
      </w:pPr>
      <w:r w:rsidRPr="00790330">
        <w:rPr>
          <w:rFonts w:cstheme="minorHAnsi"/>
          <w:sz w:val="24"/>
          <w:szCs w:val="24"/>
        </w:rPr>
        <w:t>Items not covered include</w:t>
      </w:r>
      <w:r w:rsidR="002B5290" w:rsidRPr="00790330">
        <w:rPr>
          <w:rFonts w:cstheme="minorHAnsi"/>
          <w:sz w:val="24"/>
          <w:szCs w:val="24"/>
        </w:rPr>
        <w:t>,</w:t>
      </w:r>
      <w:r w:rsidRPr="00790330">
        <w:rPr>
          <w:rFonts w:cstheme="minorHAnsi"/>
          <w:sz w:val="24"/>
          <w:szCs w:val="24"/>
        </w:rPr>
        <w:t xml:space="preserve"> but </w:t>
      </w:r>
      <w:r w:rsidR="002B5290" w:rsidRPr="00790330">
        <w:rPr>
          <w:rFonts w:cstheme="minorHAnsi"/>
          <w:sz w:val="24"/>
          <w:szCs w:val="24"/>
        </w:rPr>
        <w:t xml:space="preserve">are </w:t>
      </w:r>
      <w:r w:rsidRPr="00790330">
        <w:rPr>
          <w:rFonts w:cstheme="minorHAnsi"/>
          <w:sz w:val="24"/>
          <w:szCs w:val="24"/>
        </w:rPr>
        <w:t>not limited to, widening of A44 beyond the specified boundary; residential property improvements; purchasing permanent land; and improving M5 motorway junction facilities. The project scope statement records these exclusions so as to avoid the issue of scope creep, which Marsov et al. (2025) list as one of the most acute concerns in the area of politically sensitive infrastructure recovery.</w:t>
      </w:r>
    </w:p>
    <w:p w14:paraId="377F9DC3" w14:textId="77777777" w:rsidR="00626A0B" w:rsidRPr="00790330" w:rsidRDefault="00626A0B" w:rsidP="00652F50">
      <w:pPr>
        <w:pStyle w:val="Heading3"/>
        <w:rPr>
          <w:b/>
          <w:bCs/>
          <w:color w:val="auto"/>
        </w:rPr>
      </w:pPr>
      <w:bookmarkStart w:id="14" w:name="_Toc228533657"/>
      <w:r w:rsidRPr="00790330">
        <w:rPr>
          <w:b/>
          <w:bCs/>
          <w:color w:val="auto"/>
        </w:rPr>
        <w:t>3.3 SMART Objectives</w:t>
      </w:r>
      <w:bookmarkEnd w:id="14"/>
    </w:p>
    <w:p w14:paraId="35D41F0D" w14:textId="03B1FFA4" w:rsidR="00626A0B" w:rsidRPr="00790330" w:rsidRDefault="00626A0B" w:rsidP="00626A0B">
      <w:pPr>
        <w:spacing w:line="360" w:lineRule="auto"/>
        <w:jc w:val="both"/>
        <w:rPr>
          <w:rFonts w:cstheme="minorHAnsi"/>
          <w:sz w:val="24"/>
          <w:szCs w:val="24"/>
        </w:rPr>
      </w:pPr>
      <w:r w:rsidRPr="00790330">
        <w:rPr>
          <w:rFonts w:cstheme="minorHAnsi"/>
          <w:sz w:val="24"/>
          <w:szCs w:val="24"/>
        </w:rPr>
        <w:t>Under the pre</w:t>
      </w:r>
      <w:r w:rsidR="00150D4A" w:rsidRPr="00790330">
        <w:rPr>
          <w:rFonts w:cstheme="minorHAnsi"/>
          <w:sz w:val="24"/>
          <w:szCs w:val="24"/>
        </w:rPr>
        <w:t>mise</w:t>
      </w:r>
      <w:r w:rsidRPr="00790330">
        <w:rPr>
          <w:rFonts w:cstheme="minorHAnsi"/>
          <w:sz w:val="24"/>
          <w:szCs w:val="24"/>
        </w:rPr>
        <w:t xml:space="preserve"> of the Iron Triangle (cost, time, quality) model </w:t>
      </w:r>
      <w:r w:rsidR="00150D4A" w:rsidRPr="00790330">
        <w:rPr>
          <w:rFonts w:cstheme="minorHAnsi"/>
          <w:sz w:val="24"/>
          <w:szCs w:val="24"/>
        </w:rPr>
        <w:t xml:space="preserve">suggested </w:t>
      </w:r>
      <w:r w:rsidRPr="00790330">
        <w:rPr>
          <w:rFonts w:cstheme="minorHAnsi"/>
          <w:sz w:val="24"/>
          <w:szCs w:val="24"/>
        </w:rPr>
        <w:t xml:space="preserve">by </w:t>
      </w:r>
      <w:r w:rsidR="00150D4A" w:rsidRPr="00790330">
        <w:rPr>
          <w:rFonts w:cstheme="minorHAnsi"/>
          <w:sz w:val="24"/>
          <w:szCs w:val="24"/>
        </w:rPr>
        <w:t>Ibrahim et al. (2024)</w:t>
      </w:r>
      <w:r w:rsidRPr="00790330">
        <w:rPr>
          <w:rFonts w:cstheme="minorHAnsi"/>
          <w:sz w:val="24"/>
          <w:szCs w:val="24"/>
        </w:rPr>
        <w:t>, the project objectives are set as SMART: (S) by the final inspection point on the A44 corridor, the highways should be functionally restored (dual-carriageway); (M) zero structural defects at final inspection (A) with the 14.3 million-budget allocation; (</w:t>
      </w:r>
      <w:r w:rsidR="00150D4A" w:rsidRPr="00790330">
        <w:rPr>
          <w:rFonts w:cstheme="minorHAnsi"/>
          <w:sz w:val="24"/>
          <w:szCs w:val="24"/>
        </w:rPr>
        <w:t>R</w:t>
      </w:r>
      <w:r w:rsidRPr="00790330">
        <w:rPr>
          <w:rFonts w:cstheme="minorHAnsi"/>
          <w:sz w:val="24"/>
          <w:szCs w:val="24"/>
        </w:rPr>
        <w:t>)</w:t>
      </w:r>
    </w:p>
    <w:p w14:paraId="25B80E11" w14:textId="77777777" w:rsidR="00626A0B" w:rsidRPr="00790330" w:rsidRDefault="00626A0B" w:rsidP="00626A0B">
      <w:pPr>
        <w:spacing w:line="360" w:lineRule="auto"/>
        <w:jc w:val="both"/>
        <w:rPr>
          <w:rFonts w:cstheme="minorHAnsi"/>
          <w:sz w:val="24"/>
          <w:szCs w:val="24"/>
        </w:rPr>
      </w:pPr>
    </w:p>
    <w:p w14:paraId="21005B93" w14:textId="77777777" w:rsidR="00626A0B" w:rsidRPr="00790330" w:rsidRDefault="00626A0B" w:rsidP="00652F50">
      <w:pPr>
        <w:pStyle w:val="Heading2"/>
        <w:rPr>
          <w:b/>
          <w:bCs/>
          <w:color w:val="auto"/>
          <w:sz w:val="28"/>
          <w:szCs w:val="28"/>
        </w:rPr>
      </w:pPr>
      <w:bookmarkStart w:id="15" w:name="_Toc228533658"/>
      <w:r w:rsidRPr="00790330">
        <w:rPr>
          <w:b/>
          <w:bCs/>
          <w:color w:val="auto"/>
          <w:sz w:val="28"/>
          <w:szCs w:val="28"/>
        </w:rPr>
        <w:t>4.0 Work Breakdown Structure</w:t>
      </w:r>
      <w:bookmarkEnd w:id="15"/>
    </w:p>
    <w:p w14:paraId="25C5CF20" w14:textId="1FC23A87" w:rsidR="00626A0B" w:rsidRPr="00790330" w:rsidRDefault="00626A0B" w:rsidP="00626A0B">
      <w:pPr>
        <w:spacing w:line="360" w:lineRule="auto"/>
        <w:jc w:val="both"/>
        <w:rPr>
          <w:rFonts w:cstheme="minorHAnsi"/>
          <w:sz w:val="24"/>
          <w:szCs w:val="24"/>
        </w:rPr>
      </w:pPr>
      <w:r w:rsidRPr="00790330">
        <w:rPr>
          <w:rFonts w:cstheme="minorHAnsi"/>
          <w:sz w:val="24"/>
          <w:szCs w:val="24"/>
        </w:rPr>
        <w:t>A hierarchical breakdown of the overall work into manageable, estimable, and assignable work packages of a project is known as the Work Breakdown Structure (WBS) (PMI, 2023). The organisation of a WBS can be based on a phase, organisational unit, or product</w:t>
      </w:r>
      <w:r w:rsidR="002B5290" w:rsidRPr="00790330">
        <w:rPr>
          <w:rFonts w:cstheme="minorHAnsi"/>
          <w:sz w:val="24"/>
          <w:szCs w:val="24"/>
        </w:rPr>
        <w:t>,</w:t>
      </w:r>
      <w:r w:rsidRPr="00790330">
        <w:rPr>
          <w:rFonts w:cstheme="minorHAnsi"/>
          <w:sz w:val="24"/>
          <w:szCs w:val="24"/>
        </w:rPr>
        <w:t xml:space="preserve"> with each level becoming more specific as </w:t>
      </w:r>
      <w:r w:rsidR="00150D4A" w:rsidRPr="00790330">
        <w:rPr>
          <w:rFonts w:cstheme="minorHAnsi"/>
          <w:sz w:val="24"/>
          <w:szCs w:val="24"/>
        </w:rPr>
        <w:t>highlighted by PMI (2023)</w:t>
      </w:r>
      <w:r w:rsidRPr="00790330">
        <w:rPr>
          <w:rFonts w:cstheme="minorHAnsi"/>
          <w:sz w:val="24"/>
          <w:szCs w:val="24"/>
        </w:rPr>
        <w:t xml:space="preserve">. This project will have a primary structure of phases, in line with advice on the use of civil engineering recovery projects (Garcés et al., 2025), complemented by product-based decomposition at Level 3. The four-level WBS of </w:t>
      </w:r>
      <w:r w:rsidR="002B5290" w:rsidRPr="00790330">
        <w:rPr>
          <w:rFonts w:cstheme="minorHAnsi"/>
          <w:sz w:val="24"/>
          <w:szCs w:val="24"/>
        </w:rPr>
        <w:t xml:space="preserve">the </w:t>
      </w:r>
      <w:r w:rsidRPr="00790330">
        <w:rPr>
          <w:rFonts w:cstheme="minorHAnsi"/>
          <w:sz w:val="24"/>
          <w:szCs w:val="24"/>
        </w:rPr>
        <w:t xml:space="preserve">A44 Reconstruction Project is shown in </w:t>
      </w:r>
      <w:r w:rsidR="00147296" w:rsidRPr="00790330">
        <w:rPr>
          <w:rFonts w:cstheme="minorHAnsi"/>
          <w:sz w:val="24"/>
          <w:szCs w:val="24"/>
        </w:rPr>
        <w:t>Appendix</w:t>
      </w:r>
      <w:r w:rsidRPr="00790330">
        <w:rPr>
          <w:rFonts w:cstheme="minorHAnsi"/>
          <w:sz w:val="24"/>
          <w:szCs w:val="24"/>
        </w:rPr>
        <w:t xml:space="preserve"> 1.</w:t>
      </w:r>
    </w:p>
    <w:p w14:paraId="30A7C55C" w14:textId="6CCB99A9" w:rsidR="00626A0B" w:rsidRPr="00790330" w:rsidRDefault="00626A0B" w:rsidP="00626A0B">
      <w:pPr>
        <w:spacing w:line="360" w:lineRule="auto"/>
        <w:jc w:val="both"/>
        <w:rPr>
          <w:rFonts w:cstheme="minorHAnsi"/>
          <w:sz w:val="24"/>
          <w:szCs w:val="24"/>
        </w:rPr>
      </w:pPr>
      <w:r w:rsidRPr="00790330">
        <w:rPr>
          <w:rFonts w:cstheme="minorHAnsi"/>
          <w:sz w:val="24"/>
          <w:szCs w:val="24"/>
        </w:rPr>
        <w:t>T</w:t>
      </w:r>
      <w:r w:rsidR="00147296" w:rsidRPr="00790330">
        <w:rPr>
          <w:rFonts w:cstheme="minorHAnsi"/>
          <w:sz w:val="24"/>
          <w:szCs w:val="24"/>
        </w:rPr>
        <w:t>he</w:t>
      </w:r>
      <w:r w:rsidRPr="00790330">
        <w:rPr>
          <w:rFonts w:cstheme="minorHAnsi"/>
          <w:sz w:val="24"/>
          <w:szCs w:val="24"/>
        </w:rPr>
        <w:t xml:space="preserve"> WBS </w:t>
      </w:r>
      <w:r w:rsidR="00147296" w:rsidRPr="00790330">
        <w:rPr>
          <w:rFonts w:cstheme="minorHAnsi"/>
          <w:sz w:val="24"/>
          <w:szCs w:val="24"/>
        </w:rPr>
        <w:t xml:space="preserve">(see Appendix 1) </w:t>
      </w:r>
      <w:r w:rsidRPr="00790330">
        <w:rPr>
          <w:rFonts w:cstheme="minorHAnsi"/>
          <w:sz w:val="24"/>
          <w:szCs w:val="24"/>
        </w:rPr>
        <w:t xml:space="preserve">is based on </w:t>
      </w:r>
      <w:r w:rsidR="00147296" w:rsidRPr="00790330">
        <w:rPr>
          <w:rFonts w:cstheme="minorHAnsi"/>
          <w:sz w:val="24"/>
          <w:szCs w:val="24"/>
        </w:rPr>
        <w:t>Rumane et al.’s (2025) view, highlighting that</w:t>
      </w:r>
      <w:r w:rsidRPr="00790330">
        <w:rPr>
          <w:rFonts w:cstheme="minorHAnsi"/>
          <w:sz w:val="24"/>
          <w:szCs w:val="24"/>
        </w:rPr>
        <w:t xml:space="preserve"> a task must be definable, independent, estimable, measurable, and adaptable (DIEMA). Work Package 1.1 provides that project management activities (reporting, communication and risk reviews) are clearly budgeted and resourced, often an overlooked aspect that drives cost overruns in publicly-financed projects (Brunet and Choiniere, 2025).</w:t>
      </w:r>
    </w:p>
    <w:p w14:paraId="2F4B1FE2" w14:textId="77777777" w:rsidR="00626A0B" w:rsidRPr="00790330" w:rsidRDefault="00626A0B" w:rsidP="00626A0B">
      <w:pPr>
        <w:spacing w:line="360" w:lineRule="auto"/>
        <w:jc w:val="both"/>
        <w:rPr>
          <w:rFonts w:cstheme="minorHAnsi"/>
          <w:sz w:val="24"/>
          <w:szCs w:val="24"/>
        </w:rPr>
      </w:pPr>
    </w:p>
    <w:p w14:paraId="7012E330" w14:textId="77777777" w:rsidR="00626A0B" w:rsidRPr="00790330" w:rsidRDefault="00626A0B" w:rsidP="00652F50">
      <w:pPr>
        <w:pStyle w:val="Heading2"/>
        <w:rPr>
          <w:b/>
          <w:bCs/>
          <w:color w:val="auto"/>
          <w:sz w:val="28"/>
          <w:szCs w:val="28"/>
        </w:rPr>
      </w:pPr>
      <w:bookmarkStart w:id="16" w:name="_Toc228533659"/>
      <w:r w:rsidRPr="00790330">
        <w:rPr>
          <w:b/>
          <w:bCs/>
          <w:color w:val="auto"/>
          <w:sz w:val="28"/>
          <w:szCs w:val="28"/>
        </w:rPr>
        <w:t>5.0 Quad Chart</w:t>
      </w:r>
      <w:bookmarkEnd w:id="16"/>
    </w:p>
    <w:p w14:paraId="1FA28A39" w14:textId="7E8807C3" w:rsidR="00626A0B" w:rsidRPr="00790330" w:rsidRDefault="00626A0B" w:rsidP="00626A0B">
      <w:pPr>
        <w:spacing w:line="360" w:lineRule="auto"/>
        <w:jc w:val="both"/>
        <w:rPr>
          <w:rFonts w:cstheme="minorHAnsi"/>
          <w:sz w:val="24"/>
          <w:szCs w:val="24"/>
        </w:rPr>
      </w:pPr>
      <w:r w:rsidRPr="00790330">
        <w:rPr>
          <w:rFonts w:cstheme="minorHAnsi"/>
          <w:sz w:val="24"/>
          <w:szCs w:val="24"/>
        </w:rPr>
        <w:t xml:space="preserve">The Quad Chart offers a one-page strategic summary of the project and is </w:t>
      </w:r>
      <w:r w:rsidR="00EC3186" w:rsidRPr="00790330">
        <w:rPr>
          <w:rFonts w:cstheme="minorHAnsi"/>
          <w:sz w:val="24"/>
          <w:szCs w:val="24"/>
        </w:rPr>
        <w:t>organised</w:t>
      </w:r>
      <w:r w:rsidRPr="00790330">
        <w:rPr>
          <w:rFonts w:cstheme="minorHAnsi"/>
          <w:sz w:val="24"/>
          <w:szCs w:val="24"/>
        </w:rPr>
        <w:t xml:space="preserve"> into four quadrants: purpose (why/what), stakeholders (who), desired outcomes (goals), and measures of success (how success is evaluated). The Quad Chart of </w:t>
      </w:r>
      <w:r w:rsidR="00EC3186" w:rsidRPr="00790330">
        <w:rPr>
          <w:rFonts w:cstheme="minorHAnsi"/>
          <w:sz w:val="24"/>
          <w:szCs w:val="24"/>
        </w:rPr>
        <w:t xml:space="preserve">the </w:t>
      </w:r>
      <w:r w:rsidRPr="00790330">
        <w:rPr>
          <w:rFonts w:cstheme="minorHAnsi"/>
          <w:sz w:val="24"/>
          <w:szCs w:val="24"/>
        </w:rPr>
        <w:t xml:space="preserve">A44 Reconstruction project is </w:t>
      </w:r>
      <w:r w:rsidRPr="00790330">
        <w:rPr>
          <w:rFonts w:cstheme="minorHAnsi"/>
          <w:sz w:val="24"/>
          <w:szCs w:val="24"/>
        </w:rPr>
        <w:lastRenderedPageBreak/>
        <w:t xml:space="preserve">depicted in </w:t>
      </w:r>
      <w:r w:rsidR="00147296" w:rsidRPr="00790330">
        <w:rPr>
          <w:rFonts w:cstheme="minorHAnsi"/>
          <w:sz w:val="24"/>
          <w:szCs w:val="24"/>
        </w:rPr>
        <w:t>Appendix 2</w:t>
      </w:r>
      <w:r w:rsidRPr="00790330">
        <w:rPr>
          <w:rFonts w:cstheme="minorHAnsi"/>
          <w:sz w:val="24"/>
          <w:szCs w:val="24"/>
        </w:rPr>
        <w:t xml:space="preserve">. </w:t>
      </w:r>
      <w:r w:rsidR="00B91E59" w:rsidRPr="00790330">
        <w:rPr>
          <w:rFonts w:cstheme="minorHAnsi"/>
          <w:sz w:val="24"/>
          <w:szCs w:val="24"/>
        </w:rPr>
        <w:t>T</w:t>
      </w:r>
      <w:r w:rsidRPr="00790330">
        <w:rPr>
          <w:rFonts w:cstheme="minorHAnsi"/>
          <w:sz w:val="24"/>
          <w:szCs w:val="24"/>
        </w:rPr>
        <w:t xml:space="preserve">he Quad Chart can also be useful in </w:t>
      </w:r>
      <w:r w:rsidR="00EC3186" w:rsidRPr="00790330">
        <w:rPr>
          <w:rFonts w:cstheme="minorHAnsi"/>
          <w:sz w:val="24"/>
          <w:szCs w:val="24"/>
        </w:rPr>
        <w:t>organising</w:t>
      </w:r>
      <w:r w:rsidRPr="00790330">
        <w:rPr>
          <w:rFonts w:cstheme="minorHAnsi"/>
          <w:sz w:val="24"/>
          <w:szCs w:val="24"/>
        </w:rPr>
        <w:t xml:space="preserve"> a concept or an idea into manageable bits so that you can define what you do before you start</w:t>
      </w:r>
      <w:r w:rsidR="002B5290" w:rsidRPr="00790330">
        <w:rPr>
          <w:rFonts w:cstheme="minorHAnsi"/>
          <w:sz w:val="24"/>
          <w:szCs w:val="24"/>
        </w:rPr>
        <w:t>,</w:t>
      </w:r>
      <w:r w:rsidRPr="00790330">
        <w:rPr>
          <w:rFonts w:cstheme="minorHAnsi"/>
          <w:sz w:val="24"/>
          <w:szCs w:val="24"/>
        </w:rPr>
        <w:t xml:space="preserve"> and </w:t>
      </w:r>
      <w:r w:rsidR="00EC3186" w:rsidRPr="00790330">
        <w:rPr>
          <w:rFonts w:cstheme="minorHAnsi"/>
          <w:sz w:val="24"/>
          <w:szCs w:val="24"/>
        </w:rPr>
        <w:t xml:space="preserve">it is </w:t>
      </w:r>
      <w:r w:rsidRPr="00790330">
        <w:rPr>
          <w:rFonts w:cstheme="minorHAnsi"/>
          <w:sz w:val="24"/>
          <w:szCs w:val="24"/>
        </w:rPr>
        <w:t>especially useful in conveying to non-specialist stakeholders and project sponsors.</w:t>
      </w:r>
    </w:p>
    <w:p w14:paraId="399D61D5" w14:textId="439EC265" w:rsidR="00626A0B" w:rsidRPr="00790330" w:rsidRDefault="00626A0B" w:rsidP="00626A0B">
      <w:pPr>
        <w:spacing w:line="360" w:lineRule="auto"/>
        <w:jc w:val="both"/>
        <w:rPr>
          <w:rFonts w:cstheme="minorHAnsi"/>
          <w:sz w:val="24"/>
          <w:szCs w:val="24"/>
        </w:rPr>
      </w:pPr>
      <w:r w:rsidRPr="00790330">
        <w:rPr>
          <w:rFonts w:cstheme="minorHAnsi"/>
          <w:sz w:val="24"/>
          <w:szCs w:val="24"/>
        </w:rPr>
        <w:t xml:space="preserve">The Quad Chart </w:t>
      </w:r>
      <w:r w:rsidR="00CD2240" w:rsidRPr="00790330">
        <w:rPr>
          <w:rFonts w:cstheme="minorHAnsi"/>
          <w:sz w:val="24"/>
          <w:szCs w:val="24"/>
        </w:rPr>
        <w:t xml:space="preserve">(see Appendix 2) </w:t>
      </w:r>
      <w:r w:rsidRPr="00790330">
        <w:rPr>
          <w:rFonts w:cstheme="minorHAnsi"/>
          <w:sz w:val="24"/>
          <w:szCs w:val="24"/>
        </w:rPr>
        <w:t>explicitly clarifies the compatibility between project mission and quantifiable results</w:t>
      </w:r>
      <w:r w:rsidR="00CD2240" w:rsidRPr="00790330">
        <w:rPr>
          <w:rFonts w:cstheme="minorHAnsi"/>
          <w:sz w:val="24"/>
          <w:szCs w:val="24"/>
        </w:rPr>
        <w:t>,</w:t>
      </w:r>
      <w:r w:rsidRPr="00790330">
        <w:rPr>
          <w:rFonts w:cstheme="minorHAnsi"/>
          <w:sz w:val="24"/>
          <w:szCs w:val="24"/>
        </w:rPr>
        <w:t xml:space="preserve"> a quality essential to avoiding scope creep and establishing stakeholder expectations based on the realities of deliverable results. Incorporating the Iron Triangle (time, cost, quality), the bottom-right quadrant (measures of success) transforms the abstract goals into measurable ones, which is in line with the principles of earned value management promoted by Elsaid et al. (2025).</w:t>
      </w:r>
    </w:p>
    <w:p w14:paraId="65BEF9E6" w14:textId="77777777" w:rsidR="00626A0B" w:rsidRPr="00790330" w:rsidRDefault="00626A0B" w:rsidP="00626A0B">
      <w:pPr>
        <w:spacing w:line="360" w:lineRule="auto"/>
        <w:jc w:val="both"/>
        <w:rPr>
          <w:rFonts w:cstheme="minorHAnsi"/>
          <w:sz w:val="24"/>
          <w:szCs w:val="24"/>
        </w:rPr>
      </w:pPr>
    </w:p>
    <w:p w14:paraId="6A85DE5E" w14:textId="77777777" w:rsidR="00626A0B" w:rsidRPr="00790330" w:rsidRDefault="00626A0B" w:rsidP="00652F50">
      <w:pPr>
        <w:pStyle w:val="Heading2"/>
        <w:rPr>
          <w:b/>
          <w:bCs/>
          <w:color w:val="auto"/>
          <w:sz w:val="28"/>
          <w:szCs w:val="28"/>
        </w:rPr>
      </w:pPr>
      <w:bookmarkStart w:id="17" w:name="_Toc228533660"/>
      <w:r w:rsidRPr="00790330">
        <w:rPr>
          <w:b/>
          <w:bCs/>
          <w:color w:val="auto"/>
          <w:sz w:val="28"/>
          <w:szCs w:val="28"/>
        </w:rPr>
        <w:t>6.0 Gantt Chart</w:t>
      </w:r>
      <w:bookmarkEnd w:id="17"/>
    </w:p>
    <w:p w14:paraId="53EBB353" w14:textId="07BB1CC3" w:rsidR="00FB5B01" w:rsidRPr="00790330" w:rsidRDefault="00626A0B" w:rsidP="00626A0B">
      <w:pPr>
        <w:spacing w:line="360" w:lineRule="auto"/>
        <w:jc w:val="both"/>
        <w:rPr>
          <w:rFonts w:cstheme="minorHAnsi"/>
          <w:sz w:val="24"/>
          <w:szCs w:val="24"/>
        </w:rPr>
      </w:pPr>
      <w:r w:rsidRPr="00790330">
        <w:rPr>
          <w:rFonts w:cstheme="minorHAnsi"/>
          <w:sz w:val="24"/>
          <w:szCs w:val="24"/>
        </w:rPr>
        <w:t>The Gantt chart is a classic means of time planning in project management, which illustrates the sequence of tasks, timeframes, dependencies, and milestones visually (Straw, 2015). Although Gantt charts give the impression of some kind of assurance to a project that is very unpredictable</w:t>
      </w:r>
      <w:r w:rsidR="00EC3186" w:rsidRPr="00790330">
        <w:rPr>
          <w:rFonts w:cstheme="minorHAnsi"/>
          <w:sz w:val="24"/>
          <w:szCs w:val="24"/>
        </w:rPr>
        <w:t>,</w:t>
      </w:r>
      <w:r w:rsidRPr="00790330">
        <w:rPr>
          <w:rFonts w:cstheme="minorHAnsi"/>
          <w:sz w:val="24"/>
          <w:szCs w:val="24"/>
        </w:rPr>
        <w:t xml:space="preserve"> as </w:t>
      </w:r>
      <w:r w:rsidR="00B91E59" w:rsidRPr="00790330">
        <w:rPr>
          <w:rFonts w:cstheme="minorHAnsi"/>
          <w:sz w:val="24"/>
          <w:szCs w:val="24"/>
        </w:rPr>
        <w:t xml:space="preserve">Levin and Levin (2019) </w:t>
      </w:r>
      <w:r w:rsidRPr="00790330">
        <w:rPr>
          <w:rFonts w:cstheme="minorHAnsi"/>
          <w:sz w:val="24"/>
          <w:szCs w:val="24"/>
        </w:rPr>
        <w:t xml:space="preserve">warn, they are still necessary to convey the logic of the schedule to various parties. Figure </w:t>
      </w:r>
      <w:r w:rsidR="00CD2240" w:rsidRPr="00790330">
        <w:rPr>
          <w:rFonts w:cstheme="minorHAnsi"/>
          <w:sz w:val="24"/>
          <w:szCs w:val="24"/>
        </w:rPr>
        <w:t>1</w:t>
      </w:r>
      <w:r w:rsidRPr="00790330">
        <w:rPr>
          <w:rFonts w:cstheme="minorHAnsi"/>
          <w:sz w:val="24"/>
          <w:szCs w:val="24"/>
        </w:rPr>
        <w:t xml:space="preserve"> shows a summary-level Gantt chart over 44 weeks, </w:t>
      </w:r>
      <w:r w:rsidR="00EC3186" w:rsidRPr="00790330">
        <w:rPr>
          <w:rFonts w:cstheme="minorHAnsi"/>
          <w:sz w:val="24"/>
          <w:szCs w:val="24"/>
        </w:rPr>
        <w:t>organised</w:t>
      </w:r>
      <w:r w:rsidRPr="00790330">
        <w:rPr>
          <w:rFonts w:cstheme="minorHAnsi"/>
          <w:sz w:val="24"/>
          <w:szCs w:val="24"/>
        </w:rPr>
        <w:t xml:space="preserve"> based on five project phases. The project baseline schedule has detailed sub-activity scheduling that is updated bi-weekly.</w:t>
      </w:r>
    </w:p>
    <w:p w14:paraId="2A4EFC59" w14:textId="733EF46F" w:rsidR="00FB5B01" w:rsidRPr="00790330" w:rsidRDefault="00626A0B" w:rsidP="00502C7C">
      <w:pPr>
        <w:spacing w:line="360" w:lineRule="auto"/>
        <w:jc w:val="both"/>
        <w:rPr>
          <w:rFonts w:cstheme="minorHAnsi"/>
          <w:i/>
          <w:iCs/>
          <w:sz w:val="24"/>
          <w:szCs w:val="24"/>
        </w:rPr>
      </w:pPr>
      <w:r w:rsidRPr="00790330">
        <w:rPr>
          <w:rFonts w:cstheme="minorHAnsi"/>
          <w:i/>
          <w:iCs/>
          <w:sz w:val="24"/>
          <w:szCs w:val="24"/>
        </w:rPr>
        <w:t xml:space="preserve">Figure </w:t>
      </w:r>
      <w:r w:rsidR="00CD2240" w:rsidRPr="00790330">
        <w:rPr>
          <w:rFonts w:cstheme="minorHAnsi"/>
          <w:i/>
          <w:iCs/>
          <w:sz w:val="24"/>
          <w:szCs w:val="24"/>
        </w:rPr>
        <w:t>1</w:t>
      </w:r>
      <w:r w:rsidRPr="00790330">
        <w:rPr>
          <w:rFonts w:cstheme="minorHAnsi"/>
          <w:i/>
          <w:iCs/>
          <w:sz w:val="24"/>
          <w:szCs w:val="24"/>
        </w:rPr>
        <w:t>: Summary Gantt Chart (44 Weeks)</w:t>
      </w:r>
    </w:p>
    <w:tbl>
      <w:tblPr>
        <w:tblW w:w="9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2043"/>
        <w:gridCol w:w="350"/>
        <w:gridCol w:w="39"/>
        <w:gridCol w:w="39"/>
        <w:gridCol w:w="39"/>
        <w:gridCol w:w="350"/>
        <w:gridCol w:w="211"/>
        <w:gridCol w:w="39"/>
        <w:gridCol w:w="39"/>
        <w:gridCol w:w="350"/>
        <w:gridCol w:w="39"/>
        <w:gridCol w:w="39"/>
        <w:gridCol w:w="39"/>
        <w:gridCol w:w="471"/>
        <w:gridCol w:w="39"/>
        <w:gridCol w:w="39"/>
        <w:gridCol w:w="39"/>
        <w:gridCol w:w="471"/>
        <w:gridCol w:w="211"/>
        <w:gridCol w:w="39"/>
        <w:gridCol w:w="39"/>
        <w:gridCol w:w="471"/>
        <w:gridCol w:w="39"/>
        <w:gridCol w:w="39"/>
        <w:gridCol w:w="39"/>
        <w:gridCol w:w="471"/>
        <w:gridCol w:w="39"/>
        <w:gridCol w:w="39"/>
        <w:gridCol w:w="39"/>
        <w:gridCol w:w="471"/>
        <w:gridCol w:w="211"/>
        <w:gridCol w:w="39"/>
        <w:gridCol w:w="39"/>
        <w:gridCol w:w="471"/>
        <w:gridCol w:w="39"/>
        <w:gridCol w:w="39"/>
        <w:gridCol w:w="39"/>
        <w:gridCol w:w="471"/>
        <w:gridCol w:w="211"/>
        <w:gridCol w:w="39"/>
        <w:gridCol w:w="39"/>
        <w:gridCol w:w="471"/>
        <w:gridCol w:w="39"/>
        <w:gridCol w:w="39"/>
        <w:gridCol w:w="211"/>
      </w:tblGrid>
      <w:tr w:rsidR="000B4B88" w:rsidRPr="00790330" w14:paraId="7D0A81FB" w14:textId="77777777" w:rsidTr="00935090">
        <w:tc>
          <w:tcPr>
            <w:tcW w:w="2043" w:type="dxa"/>
            <w:tcBorders>
              <w:top w:val="single" w:sz="4" w:space="0" w:color="2E75B6"/>
              <w:left w:val="single" w:sz="4" w:space="0" w:color="2E75B6"/>
              <w:bottom w:val="single" w:sz="4" w:space="0" w:color="2E75B6"/>
              <w:right w:val="single" w:sz="4" w:space="0" w:color="2E75B6"/>
            </w:tcBorders>
            <w:shd w:val="clear" w:color="auto" w:fill="1F4E79"/>
            <w:tcMar>
              <w:top w:w="80" w:type="dxa"/>
              <w:left w:w="120" w:type="dxa"/>
              <w:bottom w:w="80" w:type="dxa"/>
              <w:right w:w="120" w:type="dxa"/>
            </w:tcMar>
            <w:vAlign w:val="center"/>
          </w:tcPr>
          <w:p w14:paraId="51E79837" w14:textId="77777777" w:rsidR="00FB5B01" w:rsidRPr="00FB5B01" w:rsidRDefault="00FB5B01" w:rsidP="00FB5B01">
            <w:pPr>
              <w:spacing w:line="360" w:lineRule="auto"/>
              <w:jc w:val="both"/>
              <w:rPr>
                <w:rFonts w:cstheme="minorHAnsi"/>
                <w:sz w:val="24"/>
                <w:szCs w:val="24"/>
              </w:rPr>
            </w:pPr>
            <w:r w:rsidRPr="00FB5B01">
              <w:rPr>
                <w:rFonts w:cstheme="minorHAnsi"/>
                <w:b/>
                <w:bCs/>
                <w:sz w:val="24"/>
                <w:szCs w:val="24"/>
              </w:rPr>
              <w:t>Phase</w:t>
            </w:r>
          </w:p>
        </w:tc>
        <w:tc>
          <w:tcPr>
            <w:tcW w:w="350" w:type="dxa"/>
            <w:tcBorders>
              <w:top w:val="single" w:sz="4" w:space="0" w:color="2E75B6"/>
              <w:left w:val="single" w:sz="4" w:space="0" w:color="2E75B6"/>
              <w:bottom w:val="single" w:sz="4" w:space="0" w:color="2E75B6"/>
              <w:right w:val="single" w:sz="4" w:space="0" w:color="2E75B6"/>
            </w:tcBorders>
            <w:shd w:val="clear" w:color="auto" w:fill="1F4E79"/>
            <w:tcMar>
              <w:top w:w="0" w:type="dxa"/>
              <w:left w:w="0" w:type="dxa"/>
              <w:bottom w:w="0" w:type="dxa"/>
              <w:right w:w="0" w:type="dxa"/>
            </w:tcMar>
          </w:tcPr>
          <w:p w14:paraId="3CC75AC2" w14:textId="77777777" w:rsidR="00FB5B01" w:rsidRPr="00FB5B01" w:rsidRDefault="00FB5B01" w:rsidP="00FB5B01">
            <w:pPr>
              <w:spacing w:line="360" w:lineRule="auto"/>
              <w:jc w:val="both"/>
              <w:rPr>
                <w:rFonts w:cstheme="minorHAnsi"/>
                <w:sz w:val="24"/>
                <w:szCs w:val="24"/>
              </w:rPr>
            </w:pPr>
            <w:r w:rsidRPr="00FB5B01">
              <w:rPr>
                <w:rFonts w:cstheme="minorHAnsi"/>
                <w:b/>
                <w:bCs/>
                <w:sz w:val="24"/>
                <w:szCs w:val="24"/>
              </w:rPr>
              <w:t>W1</w:t>
            </w: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46F1AA14"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4016A6CB"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4009984E" w14:textId="77777777" w:rsidR="00FB5B01" w:rsidRPr="00FB5B01" w:rsidRDefault="00FB5B01" w:rsidP="00FB5B01">
            <w:pPr>
              <w:spacing w:line="360" w:lineRule="auto"/>
              <w:jc w:val="both"/>
              <w:rPr>
                <w:rFonts w:cstheme="minorHAnsi"/>
                <w:sz w:val="24"/>
                <w:szCs w:val="24"/>
              </w:rPr>
            </w:pPr>
          </w:p>
        </w:tc>
        <w:tc>
          <w:tcPr>
            <w:tcW w:w="350" w:type="dxa"/>
            <w:tcBorders>
              <w:top w:val="single" w:sz="4" w:space="0" w:color="2E75B6"/>
              <w:left w:val="single" w:sz="4" w:space="0" w:color="2E75B6"/>
              <w:bottom w:val="single" w:sz="4" w:space="0" w:color="2E75B6"/>
              <w:right w:val="single" w:sz="4" w:space="0" w:color="2E75B6"/>
            </w:tcBorders>
            <w:shd w:val="clear" w:color="auto" w:fill="1F4E79"/>
            <w:tcMar>
              <w:top w:w="0" w:type="dxa"/>
              <w:left w:w="0" w:type="dxa"/>
              <w:bottom w:w="0" w:type="dxa"/>
              <w:right w:w="0" w:type="dxa"/>
            </w:tcMar>
          </w:tcPr>
          <w:p w14:paraId="4B24CB04" w14:textId="77777777" w:rsidR="00FB5B01" w:rsidRPr="00FB5B01" w:rsidRDefault="00FB5B01" w:rsidP="00FB5B01">
            <w:pPr>
              <w:spacing w:line="360" w:lineRule="auto"/>
              <w:jc w:val="both"/>
              <w:rPr>
                <w:rFonts w:cstheme="minorHAnsi"/>
                <w:sz w:val="24"/>
                <w:szCs w:val="24"/>
              </w:rPr>
            </w:pPr>
            <w:r w:rsidRPr="00FB5B01">
              <w:rPr>
                <w:rFonts w:cstheme="minorHAnsi"/>
                <w:b/>
                <w:bCs/>
                <w:sz w:val="24"/>
                <w:szCs w:val="24"/>
              </w:rPr>
              <w:t>W5</w:t>
            </w:r>
          </w:p>
        </w:tc>
        <w:tc>
          <w:tcPr>
            <w:tcW w:w="211"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5D8D3AC2"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0E140A4F"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31DC2668" w14:textId="77777777" w:rsidR="00FB5B01" w:rsidRPr="00FB5B01" w:rsidRDefault="00FB5B01" w:rsidP="00FB5B01">
            <w:pPr>
              <w:spacing w:line="360" w:lineRule="auto"/>
              <w:jc w:val="both"/>
              <w:rPr>
                <w:rFonts w:cstheme="minorHAnsi"/>
                <w:sz w:val="24"/>
                <w:szCs w:val="24"/>
              </w:rPr>
            </w:pPr>
          </w:p>
        </w:tc>
        <w:tc>
          <w:tcPr>
            <w:tcW w:w="350" w:type="dxa"/>
            <w:tcBorders>
              <w:top w:val="single" w:sz="4" w:space="0" w:color="2E75B6"/>
              <w:left w:val="single" w:sz="4" w:space="0" w:color="2E75B6"/>
              <w:bottom w:val="single" w:sz="4" w:space="0" w:color="2E75B6"/>
              <w:right w:val="single" w:sz="4" w:space="0" w:color="2E75B6"/>
            </w:tcBorders>
            <w:shd w:val="clear" w:color="auto" w:fill="1F4E79"/>
            <w:tcMar>
              <w:top w:w="0" w:type="dxa"/>
              <w:left w:w="0" w:type="dxa"/>
              <w:bottom w:w="0" w:type="dxa"/>
              <w:right w:w="0" w:type="dxa"/>
            </w:tcMar>
          </w:tcPr>
          <w:p w14:paraId="65BA35FA" w14:textId="77777777" w:rsidR="00FB5B01" w:rsidRPr="00FB5B01" w:rsidRDefault="00FB5B01" w:rsidP="00FB5B01">
            <w:pPr>
              <w:spacing w:line="360" w:lineRule="auto"/>
              <w:jc w:val="both"/>
              <w:rPr>
                <w:rFonts w:cstheme="minorHAnsi"/>
                <w:sz w:val="24"/>
                <w:szCs w:val="24"/>
              </w:rPr>
            </w:pPr>
            <w:r w:rsidRPr="00FB5B01">
              <w:rPr>
                <w:rFonts w:cstheme="minorHAnsi"/>
                <w:b/>
                <w:bCs/>
                <w:sz w:val="24"/>
                <w:szCs w:val="24"/>
              </w:rPr>
              <w:t>W9</w:t>
            </w: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33B59BA0"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592020DD"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4099B306"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2E75B6"/>
              <w:left w:val="single" w:sz="4" w:space="0" w:color="2E75B6"/>
              <w:bottom w:val="single" w:sz="4" w:space="0" w:color="2E75B6"/>
              <w:right w:val="single" w:sz="4" w:space="0" w:color="2E75B6"/>
            </w:tcBorders>
            <w:shd w:val="clear" w:color="auto" w:fill="1F4E79"/>
            <w:tcMar>
              <w:top w:w="0" w:type="dxa"/>
              <w:left w:w="0" w:type="dxa"/>
              <w:bottom w:w="0" w:type="dxa"/>
              <w:right w:w="0" w:type="dxa"/>
            </w:tcMar>
          </w:tcPr>
          <w:p w14:paraId="6375C6DE" w14:textId="77777777" w:rsidR="00FB5B01" w:rsidRPr="00FB5B01" w:rsidRDefault="00FB5B01" w:rsidP="00FB5B01">
            <w:pPr>
              <w:spacing w:line="360" w:lineRule="auto"/>
              <w:jc w:val="both"/>
              <w:rPr>
                <w:rFonts w:cstheme="minorHAnsi"/>
                <w:sz w:val="24"/>
                <w:szCs w:val="24"/>
              </w:rPr>
            </w:pPr>
            <w:r w:rsidRPr="00FB5B01">
              <w:rPr>
                <w:rFonts w:cstheme="minorHAnsi"/>
                <w:b/>
                <w:bCs/>
                <w:sz w:val="24"/>
                <w:szCs w:val="24"/>
              </w:rPr>
              <w:t>W13</w:t>
            </w: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385B1CBF"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1A6AAD05"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097C664C"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2E75B6"/>
              <w:left w:val="single" w:sz="4" w:space="0" w:color="2E75B6"/>
              <w:bottom w:val="single" w:sz="4" w:space="0" w:color="2E75B6"/>
              <w:right w:val="single" w:sz="4" w:space="0" w:color="2E75B6"/>
            </w:tcBorders>
            <w:shd w:val="clear" w:color="auto" w:fill="1F4E79"/>
            <w:tcMar>
              <w:top w:w="0" w:type="dxa"/>
              <w:left w:w="0" w:type="dxa"/>
              <w:bottom w:w="0" w:type="dxa"/>
              <w:right w:w="0" w:type="dxa"/>
            </w:tcMar>
          </w:tcPr>
          <w:p w14:paraId="046D1E0C" w14:textId="77777777" w:rsidR="00FB5B01" w:rsidRPr="00FB5B01" w:rsidRDefault="00FB5B01" w:rsidP="00FB5B01">
            <w:pPr>
              <w:spacing w:line="360" w:lineRule="auto"/>
              <w:jc w:val="both"/>
              <w:rPr>
                <w:rFonts w:cstheme="minorHAnsi"/>
                <w:sz w:val="24"/>
                <w:szCs w:val="24"/>
              </w:rPr>
            </w:pPr>
            <w:r w:rsidRPr="00FB5B01">
              <w:rPr>
                <w:rFonts w:cstheme="minorHAnsi"/>
                <w:b/>
                <w:bCs/>
                <w:sz w:val="24"/>
                <w:szCs w:val="24"/>
              </w:rPr>
              <w:t>W17</w:t>
            </w:r>
          </w:p>
        </w:tc>
        <w:tc>
          <w:tcPr>
            <w:tcW w:w="211"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69265AD2"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7F77076C"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1464B1F9"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2E75B6"/>
              <w:left w:val="single" w:sz="4" w:space="0" w:color="2E75B6"/>
              <w:bottom w:val="single" w:sz="4" w:space="0" w:color="2E75B6"/>
              <w:right w:val="single" w:sz="4" w:space="0" w:color="2E75B6"/>
            </w:tcBorders>
            <w:shd w:val="clear" w:color="auto" w:fill="1F4E79"/>
            <w:tcMar>
              <w:top w:w="0" w:type="dxa"/>
              <w:left w:w="0" w:type="dxa"/>
              <w:bottom w:w="0" w:type="dxa"/>
              <w:right w:w="0" w:type="dxa"/>
            </w:tcMar>
          </w:tcPr>
          <w:p w14:paraId="760C5B1F" w14:textId="77777777" w:rsidR="00FB5B01" w:rsidRPr="00FB5B01" w:rsidRDefault="00FB5B01" w:rsidP="00FB5B01">
            <w:pPr>
              <w:spacing w:line="360" w:lineRule="auto"/>
              <w:jc w:val="both"/>
              <w:rPr>
                <w:rFonts w:cstheme="minorHAnsi"/>
                <w:sz w:val="24"/>
                <w:szCs w:val="24"/>
              </w:rPr>
            </w:pPr>
            <w:r w:rsidRPr="00FB5B01">
              <w:rPr>
                <w:rFonts w:cstheme="minorHAnsi"/>
                <w:b/>
                <w:bCs/>
                <w:sz w:val="24"/>
                <w:szCs w:val="24"/>
              </w:rPr>
              <w:t>W21</w:t>
            </w: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5310A0E8"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3FF9CCCE"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6D32E395"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2E75B6"/>
              <w:left w:val="single" w:sz="4" w:space="0" w:color="2E75B6"/>
              <w:bottom w:val="single" w:sz="4" w:space="0" w:color="2E75B6"/>
              <w:right w:val="single" w:sz="4" w:space="0" w:color="2E75B6"/>
            </w:tcBorders>
            <w:shd w:val="clear" w:color="auto" w:fill="1F4E79"/>
            <w:tcMar>
              <w:top w:w="0" w:type="dxa"/>
              <w:left w:w="0" w:type="dxa"/>
              <w:bottom w:w="0" w:type="dxa"/>
              <w:right w:w="0" w:type="dxa"/>
            </w:tcMar>
          </w:tcPr>
          <w:p w14:paraId="5451C8C8" w14:textId="77777777" w:rsidR="00FB5B01" w:rsidRPr="00FB5B01" w:rsidRDefault="00FB5B01" w:rsidP="00FB5B01">
            <w:pPr>
              <w:spacing w:line="360" w:lineRule="auto"/>
              <w:jc w:val="both"/>
              <w:rPr>
                <w:rFonts w:cstheme="minorHAnsi"/>
                <w:sz w:val="24"/>
                <w:szCs w:val="24"/>
              </w:rPr>
            </w:pPr>
            <w:r w:rsidRPr="00FB5B01">
              <w:rPr>
                <w:rFonts w:cstheme="minorHAnsi"/>
                <w:b/>
                <w:bCs/>
                <w:sz w:val="24"/>
                <w:szCs w:val="24"/>
              </w:rPr>
              <w:t>W25</w:t>
            </w: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60909205"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253EC334"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73D35F41"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2E75B6"/>
              <w:left w:val="single" w:sz="4" w:space="0" w:color="2E75B6"/>
              <w:bottom w:val="single" w:sz="4" w:space="0" w:color="2E75B6"/>
              <w:right w:val="single" w:sz="4" w:space="0" w:color="2E75B6"/>
            </w:tcBorders>
            <w:shd w:val="clear" w:color="auto" w:fill="1F4E79"/>
            <w:tcMar>
              <w:top w:w="0" w:type="dxa"/>
              <w:left w:w="0" w:type="dxa"/>
              <w:bottom w:w="0" w:type="dxa"/>
              <w:right w:w="0" w:type="dxa"/>
            </w:tcMar>
          </w:tcPr>
          <w:p w14:paraId="0EFA37C1" w14:textId="77777777" w:rsidR="00FB5B01" w:rsidRPr="00FB5B01" w:rsidRDefault="00FB5B01" w:rsidP="00FB5B01">
            <w:pPr>
              <w:spacing w:line="360" w:lineRule="auto"/>
              <w:jc w:val="both"/>
              <w:rPr>
                <w:rFonts w:cstheme="minorHAnsi"/>
                <w:sz w:val="24"/>
                <w:szCs w:val="24"/>
              </w:rPr>
            </w:pPr>
            <w:r w:rsidRPr="00FB5B01">
              <w:rPr>
                <w:rFonts w:cstheme="minorHAnsi"/>
                <w:b/>
                <w:bCs/>
                <w:sz w:val="24"/>
                <w:szCs w:val="24"/>
              </w:rPr>
              <w:t>W29</w:t>
            </w:r>
          </w:p>
        </w:tc>
        <w:tc>
          <w:tcPr>
            <w:tcW w:w="211"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30399366"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2BD870F2"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2971B2EE"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2E75B6"/>
              <w:left w:val="single" w:sz="4" w:space="0" w:color="2E75B6"/>
              <w:bottom w:val="single" w:sz="4" w:space="0" w:color="2E75B6"/>
              <w:right w:val="single" w:sz="4" w:space="0" w:color="2E75B6"/>
            </w:tcBorders>
            <w:shd w:val="clear" w:color="auto" w:fill="1F4E79"/>
            <w:tcMar>
              <w:top w:w="0" w:type="dxa"/>
              <w:left w:w="0" w:type="dxa"/>
              <w:bottom w:w="0" w:type="dxa"/>
              <w:right w:w="0" w:type="dxa"/>
            </w:tcMar>
          </w:tcPr>
          <w:p w14:paraId="09EA2516" w14:textId="77777777" w:rsidR="00FB5B01" w:rsidRPr="00FB5B01" w:rsidRDefault="00FB5B01" w:rsidP="00FB5B01">
            <w:pPr>
              <w:spacing w:line="360" w:lineRule="auto"/>
              <w:jc w:val="both"/>
              <w:rPr>
                <w:rFonts w:cstheme="minorHAnsi"/>
                <w:sz w:val="24"/>
                <w:szCs w:val="24"/>
              </w:rPr>
            </w:pPr>
            <w:r w:rsidRPr="00FB5B01">
              <w:rPr>
                <w:rFonts w:cstheme="minorHAnsi"/>
                <w:b/>
                <w:bCs/>
                <w:sz w:val="24"/>
                <w:szCs w:val="24"/>
              </w:rPr>
              <w:t>W33</w:t>
            </w: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769D818C"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137FDFC8"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2BB8C251"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2E75B6"/>
              <w:left w:val="single" w:sz="4" w:space="0" w:color="2E75B6"/>
              <w:bottom w:val="single" w:sz="4" w:space="0" w:color="2E75B6"/>
              <w:right w:val="single" w:sz="4" w:space="0" w:color="2E75B6"/>
            </w:tcBorders>
            <w:shd w:val="clear" w:color="auto" w:fill="1F4E79"/>
            <w:tcMar>
              <w:top w:w="0" w:type="dxa"/>
              <w:left w:w="0" w:type="dxa"/>
              <w:bottom w:w="0" w:type="dxa"/>
              <w:right w:w="0" w:type="dxa"/>
            </w:tcMar>
          </w:tcPr>
          <w:p w14:paraId="6A035BEA" w14:textId="77777777" w:rsidR="00FB5B01" w:rsidRPr="00FB5B01" w:rsidRDefault="00FB5B01" w:rsidP="00FB5B01">
            <w:pPr>
              <w:spacing w:line="360" w:lineRule="auto"/>
              <w:jc w:val="both"/>
              <w:rPr>
                <w:rFonts w:cstheme="minorHAnsi"/>
                <w:sz w:val="24"/>
                <w:szCs w:val="24"/>
              </w:rPr>
            </w:pPr>
            <w:r w:rsidRPr="00FB5B01">
              <w:rPr>
                <w:rFonts w:cstheme="minorHAnsi"/>
                <w:b/>
                <w:bCs/>
                <w:sz w:val="24"/>
                <w:szCs w:val="24"/>
              </w:rPr>
              <w:t>W37</w:t>
            </w:r>
          </w:p>
        </w:tc>
        <w:tc>
          <w:tcPr>
            <w:tcW w:w="211"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1DEA0C95"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36F16B2C"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66A955EB"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2E75B6"/>
              <w:left w:val="single" w:sz="4" w:space="0" w:color="2E75B6"/>
              <w:bottom w:val="single" w:sz="4" w:space="0" w:color="2E75B6"/>
              <w:right w:val="single" w:sz="4" w:space="0" w:color="2E75B6"/>
            </w:tcBorders>
            <w:shd w:val="clear" w:color="auto" w:fill="1F4E79"/>
            <w:tcMar>
              <w:top w:w="0" w:type="dxa"/>
              <w:left w:w="0" w:type="dxa"/>
              <w:bottom w:w="0" w:type="dxa"/>
              <w:right w:w="0" w:type="dxa"/>
            </w:tcMar>
          </w:tcPr>
          <w:p w14:paraId="0951F789" w14:textId="77777777" w:rsidR="00FB5B01" w:rsidRPr="00FB5B01" w:rsidRDefault="00FB5B01" w:rsidP="00FB5B01">
            <w:pPr>
              <w:spacing w:line="360" w:lineRule="auto"/>
              <w:jc w:val="both"/>
              <w:rPr>
                <w:rFonts w:cstheme="minorHAnsi"/>
                <w:sz w:val="24"/>
                <w:szCs w:val="24"/>
              </w:rPr>
            </w:pPr>
            <w:r w:rsidRPr="00FB5B01">
              <w:rPr>
                <w:rFonts w:cstheme="minorHAnsi"/>
                <w:b/>
                <w:bCs/>
                <w:sz w:val="24"/>
                <w:szCs w:val="24"/>
              </w:rPr>
              <w:t>W41</w:t>
            </w: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2891EA1C"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00CEF583"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2E75B6"/>
              <w:left w:val="single" w:sz="4" w:space="0" w:color="2E75B6"/>
              <w:bottom w:val="single" w:sz="4" w:space="0" w:color="2E75B6"/>
              <w:right w:val="single" w:sz="4" w:space="0" w:color="2E75B6"/>
            </w:tcBorders>
            <w:shd w:val="clear" w:color="auto" w:fill="2E75B6"/>
            <w:tcMar>
              <w:top w:w="0" w:type="dxa"/>
              <w:left w:w="0" w:type="dxa"/>
              <w:bottom w:w="0" w:type="dxa"/>
              <w:right w:w="0" w:type="dxa"/>
            </w:tcMar>
          </w:tcPr>
          <w:p w14:paraId="1EAD650E" w14:textId="77777777" w:rsidR="00FB5B01" w:rsidRPr="00FB5B01" w:rsidRDefault="00FB5B01" w:rsidP="00FB5B01">
            <w:pPr>
              <w:spacing w:line="360" w:lineRule="auto"/>
              <w:jc w:val="both"/>
              <w:rPr>
                <w:rFonts w:cstheme="minorHAnsi"/>
                <w:sz w:val="24"/>
                <w:szCs w:val="24"/>
              </w:rPr>
            </w:pPr>
          </w:p>
        </w:tc>
      </w:tr>
      <w:tr w:rsidR="000B4B88" w:rsidRPr="00790330" w14:paraId="5801A8CE" w14:textId="77777777" w:rsidTr="00935090">
        <w:tc>
          <w:tcPr>
            <w:tcW w:w="2043" w:type="dxa"/>
            <w:tcBorders>
              <w:top w:val="single" w:sz="4" w:space="0" w:color="BBBBBB"/>
              <w:left w:val="single" w:sz="4" w:space="0" w:color="BBBBBB"/>
              <w:bottom w:val="single" w:sz="4" w:space="0" w:color="BBBBBB"/>
              <w:right w:val="single" w:sz="4" w:space="0" w:color="BBBBBB"/>
            </w:tcBorders>
            <w:shd w:val="clear" w:color="auto" w:fill="F2F2F2"/>
            <w:tcMar>
              <w:top w:w="80" w:type="dxa"/>
              <w:left w:w="120" w:type="dxa"/>
              <w:bottom w:w="80" w:type="dxa"/>
              <w:right w:w="120" w:type="dxa"/>
            </w:tcMar>
          </w:tcPr>
          <w:p w14:paraId="172972DC" w14:textId="65FF747A" w:rsidR="00FB5B01" w:rsidRPr="00FB5B01" w:rsidRDefault="00FB5B01" w:rsidP="00FB5B01">
            <w:pPr>
              <w:spacing w:line="360" w:lineRule="auto"/>
              <w:jc w:val="both"/>
              <w:rPr>
                <w:rFonts w:cstheme="minorHAnsi"/>
                <w:sz w:val="24"/>
                <w:szCs w:val="24"/>
              </w:rPr>
            </w:pPr>
            <w:r w:rsidRPr="00FB5B01">
              <w:rPr>
                <w:rFonts w:cstheme="minorHAnsi"/>
                <w:sz w:val="24"/>
                <w:szCs w:val="24"/>
              </w:rPr>
              <w:t xml:space="preserve">Phase 1: Mobilisation </w:t>
            </w:r>
            <w:r w:rsidR="00CD2240" w:rsidRPr="00790330">
              <w:rPr>
                <w:rFonts w:cstheme="minorHAnsi"/>
                <w:sz w:val="24"/>
                <w:szCs w:val="24"/>
              </w:rPr>
              <w:t>and</w:t>
            </w:r>
            <w:r w:rsidRPr="00FB5B01">
              <w:rPr>
                <w:rFonts w:cstheme="minorHAnsi"/>
                <w:sz w:val="24"/>
                <w:szCs w:val="24"/>
              </w:rPr>
              <w:t xml:space="preserve"> Site Investigation</w:t>
            </w:r>
          </w:p>
        </w:tc>
        <w:tc>
          <w:tcPr>
            <w:tcW w:w="350"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2C2816BF"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18FD7967"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4F2719FE"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2A1CFA3E" w14:textId="77777777" w:rsidR="00FB5B01" w:rsidRPr="00FB5B01" w:rsidRDefault="00FB5B01" w:rsidP="00FB5B01">
            <w:pPr>
              <w:spacing w:line="360" w:lineRule="auto"/>
              <w:jc w:val="both"/>
              <w:rPr>
                <w:rFonts w:cstheme="minorHAnsi"/>
                <w:sz w:val="24"/>
                <w:szCs w:val="24"/>
              </w:rPr>
            </w:pPr>
          </w:p>
        </w:tc>
        <w:tc>
          <w:tcPr>
            <w:tcW w:w="350"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34B8F59D"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36B360C0" w14:textId="77777777" w:rsidR="00FB5B01" w:rsidRPr="00FB5B01" w:rsidRDefault="00FB5B01" w:rsidP="00FB5B01">
            <w:pPr>
              <w:spacing w:line="360" w:lineRule="auto"/>
              <w:jc w:val="both"/>
              <w:rPr>
                <w:rFonts w:cstheme="minorHAnsi"/>
                <w:sz w:val="24"/>
                <w:szCs w:val="24"/>
              </w:rPr>
            </w:pPr>
            <w:r w:rsidRPr="00FB5B01">
              <w:rPr>
                <w:rFonts w:ascii="Cambria Math" w:hAnsi="Cambria Math" w:cs="Cambria Math"/>
                <w:sz w:val="24"/>
                <w:szCs w:val="24"/>
              </w:rPr>
              <w:t>◆</w:t>
            </w: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A9381FD"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27EE9164" w14:textId="77777777" w:rsidR="00FB5B01" w:rsidRPr="00FB5B01" w:rsidRDefault="00FB5B01" w:rsidP="00FB5B01">
            <w:pPr>
              <w:spacing w:line="360" w:lineRule="auto"/>
              <w:jc w:val="both"/>
              <w:rPr>
                <w:rFonts w:cstheme="minorHAnsi"/>
                <w:sz w:val="24"/>
                <w:szCs w:val="24"/>
              </w:rPr>
            </w:pPr>
          </w:p>
        </w:tc>
        <w:tc>
          <w:tcPr>
            <w:tcW w:w="350"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64C71F0"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3DBBB80A"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59025C8"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60654CD"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BF032F0"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8DEDB54"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89123EB"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31BD8A0"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E5214F7"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DFB3355"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78ED080F"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385B32E4"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DBC3005"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78AE577"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691E22C"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259E6097"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7EC59F2"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14371A1"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236B09BA"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C60EF0C"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DBF8E55"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8C406BC"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3430215"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CB3CAC7"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38770464"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8F050D6"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659F9C8"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4D057E9"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7C9287C"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B2308A6"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A0F757C"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E1B0432"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D7CA618"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1FC957A"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1FF29FC"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4FA7906" w14:textId="77777777" w:rsidR="00FB5B01" w:rsidRPr="00FB5B01" w:rsidRDefault="00FB5B01" w:rsidP="00FB5B01">
            <w:pPr>
              <w:spacing w:line="360" w:lineRule="auto"/>
              <w:jc w:val="both"/>
              <w:rPr>
                <w:rFonts w:cstheme="minorHAnsi"/>
                <w:sz w:val="24"/>
                <w:szCs w:val="24"/>
              </w:rPr>
            </w:pPr>
          </w:p>
        </w:tc>
      </w:tr>
      <w:tr w:rsidR="000B4B88" w:rsidRPr="00790330" w14:paraId="47D02A08" w14:textId="77777777" w:rsidTr="00935090">
        <w:tc>
          <w:tcPr>
            <w:tcW w:w="2043" w:type="dxa"/>
            <w:tcBorders>
              <w:top w:val="single" w:sz="4" w:space="0" w:color="BBBBBB"/>
              <w:left w:val="single" w:sz="4" w:space="0" w:color="BBBBBB"/>
              <w:bottom w:val="single" w:sz="4" w:space="0" w:color="BBBBBB"/>
              <w:right w:val="single" w:sz="4" w:space="0" w:color="BBBBBB"/>
            </w:tcBorders>
            <w:shd w:val="clear" w:color="auto" w:fill="F2F2F2"/>
            <w:tcMar>
              <w:top w:w="80" w:type="dxa"/>
              <w:left w:w="120" w:type="dxa"/>
              <w:bottom w:w="80" w:type="dxa"/>
              <w:right w:w="120" w:type="dxa"/>
            </w:tcMar>
          </w:tcPr>
          <w:p w14:paraId="52B5C791" w14:textId="2D0AF782" w:rsidR="00FB5B01" w:rsidRPr="00FB5B01" w:rsidRDefault="00FB5B01" w:rsidP="00FB5B01">
            <w:pPr>
              <w:spacing w:line="360" w:lineRule="auto"/>
              <w:jc w:val="both"/>
              <w:rPr>
                <w:rFonts w:cstheme="minorHAnsi"/>
                <w:sz w:val="24"/>
                <w:szCs w:val="24"/>
              </w:rPr>
            </w:pPr>
            <w:r w:rsidRPr="00FB5B01">
              <w:rPr>
                <w:rFonts w:cstheme="minorHAnsi"/>
                <w:sz w:val="24"/>
                <w:szCs w:val="24"/>
              </w:rPr>
              <w:t xml:space="preserve">Phase 2: Subbase </w:t>
            </w:r>
            <w:r w:rsidR="00CD2240" w:rsidRPr="00790330">
              <w:rPr>
                <w:rFonts w:cstheme="minorHAnsi"/>
                <w:sz w:val="24"/>
                <w:szCs w:val="24"/>
              </w:rPr>
              <w:t>and</w:t>
            </w:r>
            <w:r w:rsidRPr="00FB5B01">
              <w:rPr>
                <w:rFonts w:cstheme="minorHAnsi"/>
                <w:sz w:val="24"/>
                <w:szCs w:val="24"/>
              </w:rPr>
              <w:t xml:space="preserve"> Drainage Reconstruction</w:t>
            </w:r>
          </w:p>
        </w:tc>
        <w:tc>
          <w:tcPr>
            <w:tcW w:w="350"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22B5F2A0"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39299BA6"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C44F9A3"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D299CE2" w14:textId="77777777" w:rsidR="00FB5B01" w:rsidRPr="00FB5B01" w:rsidRDefault="00FB5B01" w:rsidP="00FB5B01">
            <w:pPr>
              <w:spacing w:line="360" w:lineRule="auto"/>
              <w:jc w:val="both"/>
              <w:rPr>
                <w:rFonts w:cstheme="minorHAnsi"/>
                <w:sz w:val="24"/>
                <w:szCs w:val="24"/>
              </w:rPr>
            </w:pPr>
          </w:p>
        </w:tc>
        <w:tc>
          <w:tcPr>
            <w:tcW w:w="350"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0746C8F"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D75775A"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1F4E79"/>
            <w:tcMar>
              <w:top w:w="0" w:type="dxa"/>
              <w:left w:w="0" w:type="dxa"/>
              <w:bottom w:w="0" w:type="dxa"/>
              <w:right w:w="0" w:type="dxa"/>
            </w:tcMar>
          </w:tcPr>
          <w:p w14:paraId="3E708386"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1F4E79"/>
            <w:tcMar>
              <w:top w:w="0" w:type="dxa"/>
              <w:left w:w="0" w:type="dxa"/>
              <w:bottom w:w="0" w:type="dxa"/>
              <w:right w:w="0" w:type="dxa"/>
            </w:tcMar>
          </w:tcPr>
          <w:p w14:paraId="7D727E9F" w14:textId="77777777" w:rsidR="00FB5B01" w:rsidRPr="00FB5B01" w:rsidRDefault="00FB5B01" w:rsidP="00FB5B01">
            <w:pPr>
              <w:spacing w:line="360" w:lineRule="auto"/>
              <w:jc w:val="both"/>
              <w:rPr>
                <w:rFonts w:cstheme="minorHAnsi"/>
                <w:sz w:val="24"/>
                <w:szCs w:val="24"/>
              </w:rPr>
            </w:pPr>
          </w:p>
        </w:tc>
        <w:tc>
          <w:tcPr>
            <w:tcW w:w="350" w:type="dxa"/>
            <w:tcBorders>
              <w:top w:val="single" w:sz="4" w:space="0" w:color="DDDDDD"/>
              <w:left w:val="single" w:sz="4" w:space="0" w:color="DDDDDD"/>
              <w:bottom w:val="single" w:sz="4" w:space="0" w:color="DDDDDD"/>
              <w:right w:val="single" w:sz="4" w:space="0" w:color="DDDDDD"/>
            </w:tcBorders>
            <w:shd w:val="clear" w:color="auto" w:fill="1F4E79"/>
            <w:tcMar>
              <w:top w:w="0" w:type="dxa"/>
              <w:left w:w="0" w:type="dxa"/>
              <w:bottom w:w="0" w:type="dxa"/>
              <w:right w:w="0" w:type="dxa"/>
            </w:tcMar>
          </w:tcPr>
          <w:p w14:paraId="2C709CE3"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1F4E79"/>
            <w:tcMar>
              <w:top w:w="0" w:type="dxa"/>
              <w:left w:w="0" w:type="dxa"/>
              <w:bottom w:w="0" w:type="dxa"/>
              <w:right w:w="0" w:type="dxa"/>
            </w:tcMar>
          </w:tcPr>
          <w:p w14:paraId="773F8581"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1F4E79"/>
            <w:tcMar>
              <w:top w:w="0" w:type="dxa"/>
              <w:left w:w="0" w:type="dxa"/>
              <w:bottom w:w="0" w:type="dxa"/>
              <w:right w:w="0" w:type="dxa"/>
            </w:tcMar>
          </w:tcPr>
          <w:p w14:paraId="5AF1AC49"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1F4E79"/>
            <w:tcMar>
              <w:top w:w="0" w:type="dxa"/>
              <w:left w:w="0" w:type="dxa"/>
              <w:bottom w:w="0" w:type="dxa"/>
              <w:right w:w="0" w:type="dxa"/>
            </w:tcMar>
          </w:tcPr>
          <w:p w14:paraId="046B4144"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1F4E79"/>
            <w:tcMar>
              <w:top w:w="0" w:type="dxa"/>
              <w:left w:w="0" w:type="dxa"/>
              <w:bottom w:w="0" w:type="dxa"/>
              <w:right w:w="0" w:type="dxa"/>
            </w:tcMar>
          </w:tcPr>
          <w:p w14:paraId="21B391E4"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1F4E79"/>
            <w:tcMar>
              <w:top w:w="0" w:type="dxa"/>
              <w:left w:w="0" w:type="dxa"/>
              <w:bottom w:w="0" w:type="dxa"/>
              <w:right w:w="0" w:type="dxa"/>
            </w:tcMar>
          </w:tcPr>
          <w:p w14:paraId="00F0968C"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1F4E79"/>
            <w:tcMar>
              <w:top w:w="0" w:type="dxa"/>
              <w:left w:w="0" w:type="dxa"/>
              <w:bottom w:w="0" w:type="dxa"/>
              <w:right w:w="0" w:type="dxa"/>
            </w:tcMar>
          </w:tcPr>
          <w:p w14:paraId="28CC2D9C"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1F4E79"/>
            <w:tcMar>
              <w:top w:w="0" w:type="dxa"/>
              <w:left w:w="0" w:type="dxa"/>
              <w:bottom w:w="0" w:type="dxa"/>
              <w:right w:w="0" w:type="dxa"/>
            </w:tcMar>
          </w:tcPr>
          <w:p w14:paraId="3BFE8EB8"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1F4E79"/>
            <w:tcMar>
              <w:top w:w="0" w:type="dxa"/>
              <w:left w:w="0" w:type="dxa"/>
              <w:bottom w:w="0" w:type="dxa"/>
              <w:right w:w="0" w:type="dxa"/>
            </w:tcMar>
          </w:tcPr>
          <w:p w14:paraId="2FB5EE0B"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1F4E79"/>
            <w:tcMar>
              <w:top w:w="0" w:type="dxa"/>
              <w:left w:w="0" w:type="dxa"/>
              <w:bottom w:w="0" w:type="dxa"/>
              <w:right w:w="0" w:type="dxa"/>
            </w:tcMar>
          </w:tcPr>
          <w:p w14:paraId="7179D8D6" w14:textId="77777777" w:rsidR="00FB5B01" w:rsidRPr="00FB5B01" w:rsidRDefault="00FB5B01" w:rsidP="00FB5B01">
            <w:pPr>
              <w:spacing w:line="360" w:lineRule="auto"/>
              <w:jc w:val="both"/>
              <w:rPr>
                <w:rFonts w:cstheme="minorHAnsi"/>
                <w:sz w:val="24"/>
                <w:szCs w:val="24"/>
              </w:rPr>
            </w:pPr>
            <w:r w:rsidRPr="00FB5B01">
              <w:rPr>
                <w:rFonts w:ascii="Cambria Math" w:hAnsi="Cambria Math" w:cs="Cambria Math"/>
                <w:sz w:val="24"/>
                <w:szCs w:val="24"/>
              </w:rPr>
              <w:t>◆</w:t>
            </w: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A807676"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D4D7C49"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0A5DA2F"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75AFF27F"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79F6DF88"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EEA5148"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E3CE7C9"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194DF71"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74CA83A"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72DE790E"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BD712EF"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4FE369C"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781EC12"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E4A2983"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E273832"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1A39314"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B4E59F4"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7DDD0DC"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3A2855A"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CE2AA15"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2EA3C00C"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B0B4CB9"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B8B302B"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5C3CF18"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3EC8DA8"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50339E0" w14:textId="77777777" w:rsidR="00FB5B01" w:rsidRPr="00FB5B01" w:rsidRDefault="00FB5B01" w:rsidP="00FB5B01">
            <w:pPr>
              <w:spacing w:line="360" w:lineRule="auto"/>
              <w:jc w:val="both"/>
              <w:rPr>
                <w:rFonts w:cstheme="minorHAnsi"/>
                <w:sz w:val="24"/>
                <w:szCs w:val="24"/>
              </w:rPr>
            </w:pPr>
          </w:p>
        </w:tc>
      </w:tr>
      <w:tr w:rsidR="000B4B88" w:rsidRPr="00790330" w14:paraId="26BFC19A" w14:textId="77777777" w:rsidTr="00935090">
        <w:tc>
          <w:tcPr>
            <w:tcW w:w="2043" w:type="dxa"/>
            <w:tcBorders>
              <w:top w:val="single" w:sz="4" w:space="0" w:color="BBBBBB"/>
              <w:left w:val="single" w:sz="4" w:space="0" w:color="BBBBBB"/>
              <w:bottom w:val="single" w:sz="4" w:space="0" w:color="BBBBBB"/>
              <w:right w:val="single" w:sz="4" w:space="0" w:color="BBBBBB"/>
            </w:tcBorders>
            <w:shd w:val="clear" w:color="auto" w:fill="F2F2F2"/>
            <w:tcMar>
              <w:top w:w="80" w:type="dxa"/>
              <w:left w:w="120" w:type="dxa"/>
              <w:bottom w:w="80" w:type="dxa"/>
              <w:right w:w="120" w:type="dxa"/>
            </w:tcMar>
          </w:tcPr>
          <w:p w14:paraId="17E93EB7" w14:textId="77777777" w:rsidR="00FB5B01" w:rsidRPr="00FB5B01" w:rsidRDefault="00FB5B01" w:rsidP="00FB5B01">
            <w:pPr>
              <w:spacing w:line="360" w:lineRule="auto"/>
              <w:jc w:val="both"/>
              <w:rPr>
                <w:rFonts w:cstheme="minorHAnsi"/>
                <w:sz w:val="24"/>
                <w:szCs w:val="24"/>
              </w:rPr>
            </w:pPr>
            <w:r w:rsidRPr="00FB5B01">
              <w:rPr>
                <w:rFonts w:cstheme="minorHAnsi"/>
                <w:sz w:val="24"/>
                <w:szCs w:val="24"/>
              </w:rPr>
              <w:lastRenderedPageBreak/>
              <w:t>Phase 3: Carriageway Reinstatement</w:t>
            </w:r>
          </w:p>
        </w:tc>
        <w:tc>
          <w:tcPr>
            <w:tcW w:w="350"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A17A2BB"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27CADF3D"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2CE2F1F1"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96868AB" w14:textId="77777777" w:rsidR="00FB5B01" w:rsidRPr="00FB5B01" w:rsidRDefault="00FB5B01" w:rsidP="00FB5B01">
            <w:pPr>
              <w:spacing w:line="360" w:lineRule="auto"/>
              <w:jc w:val="both"/>
              <w:rPr>
                <w:rFonts w:cstheme="minorHAnsi"/>
                <w:sz w:val="24"/>
                <w:szCs w:val="24"/>
              </w:rPr>
            </w:pPr>
          </w:p>
        </w:tc>
        <w:tc>
          <w:tcPr>
            <w:tcW w:w="350"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58431D9"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B7947D8"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6C60689"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75F559CF" w14:textId="77777777" w:rsidR="00FB5B01" w:rsidRPr="00FB5B01" w:rsidRDefault="00FB5B01" w:rsidP="00FB5B01">
            <w:pPr>
              <w:spacing w:line="360" w:lineRule="auto"/>
              <w:jc w:val="both"/>
              <w:rPr>
                <w:rFonts w:cstheme="minorHAnsi"/>
                <w:sz w:val="24"/>
                <w:szCs w:val="24"/>
              </w:rPr>
            </w:pPr>
          </w:p>
        </w:tc>
        <w:tc>
          <w:tcPr>
            <w:tcW w:w="350"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0834233"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268F7CDD"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9B5F80F"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4FA461F"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060D19B"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D55DF94"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26F1A6B"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B5532D8"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E8C563F"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8D57732"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004A7782"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43D76E7F"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3AB6E7CA"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15E6F698"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588EE043"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7C3E4945"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7C8DE196"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6A142BB4"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22DD8E1B"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28A162FF"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525FAB86"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2E75B6"/>
            <w:tcMar>
              <w:top w:w="0" w:type="dxa"/>
              <w:left w:w="0" w:type="dxa"/>
              <w:bottom w:w="0" w:type="dxa"/>
              <w:right w:w="0" w:type="dxa"/>
            </w:tcMar>
          </w:tcPr>
          <w:p w14:paraId="3B441A2F" w14:textId="77777777" w:rsidR="00FB5B01" w:rsidRPr="00FB5B01" w:rsidRDefault="00FB5B01" w:rsidP="00FB5B01">
            <w:pPr>
              <w:spacing w:line="360" w:lineRule="auto"/>
              <w:jc w:val="both"/>
              <w:rPr>
                <w:rFonts w:cstheme="minorHAnsi"/>
                <w:sz w:val="24"/>
                <w:szCs w:val="24"/>
              </w:rPr>
            </w:pPr>
            <w:r w:rsidRPr="00FB5B01">
              <w:rPr>
                <w:rFonts w:ascii="Cambria Math" w:hAnsi="Cambria Math" w:cs="Cambria Math"/>
                <w:sz w:val="24"/>
                <w:szCs w:val="24"/>
              </w:rPr>
              <w:t>◆</w:t>
            </w: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3EAD4322"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7F542D3"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37115977"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2FA208A4"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76325052"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3404457"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38A7C78"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2D5F0A6"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47DCDBE"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94AF021"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AEB075D"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58671C6"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1C77D7E"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2D2605F8" w14:textId="77777777" w:rsidR="00FB5B01" w:rsidRPr="00FB5B01" w:rsidRDefault="00FB5B01" w:rsidP="00FB5B01">
            <w:pPr>
              <w:spacing w:line="360" w:lineRule="auto"/>
              <w:jc w:val="both"/>
              <w:rPr>
                <w:rFonts w:cstheme="minorHAnsi"/>
                <w:sz w:val="24"/>
                <w:szCs w:val="24"/>
              </w:rPr>
            </w:pPr>
          </w:p>
        </w:tc>
      </w:tr>
      <w:tr w:rsidR="000B4B88" w:rsidRPr="00790330" w14:paraId="2E6C04D6" w14:textId="77777777" w:rsidTr="00935090">
        <w:tc>
          <w:tcPr>
            <w:tcW w:w="2043" w:type="dxa"/>
            <w:tcBorders>
              <w:top w:val="single" w:sz="4" w:space="0" w:color="BBBBBB"/>
              <w:left w:val="single" w:sz="4" w:space="0" w:color="BBBBBB"/>
              <w:bottom w:val="single" w:sz="4" w:space="0" w:color="BBBBBB"/>
              <w:right w:val="single" w:sz="4" w:space="0" w:color="BBBBBB"/>
            </w:tcBorders>
            <w:shd w:val="clear" w:color="auto" w:fill="F2F2F2"/>
            <w:tcMar>
              <w:top w:w="80" w:type="dxa"/>
              <w:left w:w="120" w:type="dxa"/>
              <w:bottom w:w="80" w:type="dxa"/>
              <w:right w:w="120" w:type="dxa"/>
            </w:tcMar>
          </w:tcPr>
          <w:p w14:paraId="257307DD" w14:textId="77777777" w:rsidR="00FB5B01" w:rsidRPr="00FB5B01" w:rsidRDefault="00FB5B01" w:rsidP="00FB5B01">
            <w:pPr>
              <w:spacing w:line="360" w:lineRule="auto"/>
              <w:jc w:val="both"/>
              <w:rPr>
                <w:rFonts w:cstheme="minorHAnsi"/>
                <w:sz w:val="24"/>
                <w:szCs w:val="24"/>
              </w:rPr>
            </w:pPr>
            <w:r w:rsidRPr="00FB5B01">
              <w:rPr>
                <w:rFonts w:cstheme="minorHAnsi"/>
                <w:sz w:val="24"/>
                <w:szCs w:val="24"/>
              </w:rPr>
              <w:t>Phase 4: Utility Reinstatement</w:t>
            </w:r>
          </w:p>
        </w:tc>
        <w:tc>
          <w:tcPr>
            <w:tcW w:w="350"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90177BC"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85B47F4"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0E4419E"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FB62C68" w14:textId="77777777" w:rsidR="00FB5B01" w:rsidRPr="00FB5B01" w:rsidRDefault="00FB5B01" w:rsidP="00FB5B01">
            <w:pPr>
              <w:spacing w:line="360" w:lineRule="auto"/>
              <w:jc w:val="both"/>
              <w:rPr>
                <w:rFonts w:cstheme="minorHAnsi"/>
                <w:sz w:val="24"/>
                <w:szCs w:val="24"/>
              </w:rPr>
            </w:pPr>
          </w:p>
        </w:tc>
        <w:tc>
          <w:tcPr>
            <w:tcW w:w="350"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AD25BBC"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3161FDA"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2D0BEE5"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D3822B7" w14:textId="77777777" w:rsidR="00FB5B01" w:rsidRPr="00FB5B01" w:rsidRDefault="00FB5B01" w:rsidP="00FB5B01">
            <w:pPr>
              <w:spacing w:line="360" w:lineRule="auto"/>
              <w:jc w:val="both"/>
              <w:rPr>
                <w:rFonts w:cstheme="minorHAnsi"/>
                <w:sz w:val="24"/>
                <w:szCs w:val="24"/>
              </w:rPr>
            </w:pPr>
          </w:p>
        </w:tc>
        <w:tc>
          <w:tcPr>
            <w:tcW w:w="350"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D98CA48"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994F31E"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323F79E6"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83448A4"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8D39E7C"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973CBE6"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3A61E9A8"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94DA739"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31523B4"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2D077CBE"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3496263"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1502FE2"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7C49A240"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2FE27773"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E0D4215"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70AD47"/>
            <w:tcMar>
              <w:top w:w="0" w:type="dxa"/>
              <w:left w:w="0" w:type="dxa"/>
              <w:bottom w:w="0" w:type="dxa"/>
              <w:right w:w="0" w:type="dxa"/>
            </w:tcMar>
          </w:tcPr>
          <w:p w14:paraId="7DACE828"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70AD47"/>
            <w:tcMar>
              <w:top w:w="0" w:type="dxa"/>
              <w:left w:w="0" w:type="dxa"/>
              <w:bottom w:w="0" w:type="dxa"/>
              <w:right w:w="0" w:type="dxa"/>
            </w:tcMar>
          </w:tcPr>
          <w:p w14:paraId="6D534023"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70AD47"/>
            <w:tcMar>
              <w:top w:w="0" w:type="dxa"/>
              <w:left w:w="0" w:type="dxa"/>
              <w:bottom w:w="0" w:type="dxa"/>
              <w:right w:w="0" w:type="dxa"/>
            </w:tcMar>
          </w:tcPr>
          <w:p w14:paraId="2DD0776D"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70AD47"/>
            <w:tcMar>
              <w:top w:w="0" w:type="dxa"/>
              <w:left w:w="0" w:type="dxa"/>
              <w:bottom w:w="0" w:type="dxa"/>
              <w:right w:w="0" w:type="dxa"/>
            </w:tcMar>
          </w:tcPr>
          <w:p w14:paraId="31825C0D"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70AD47"/>
            <w:tcMar>
              <w:top w:w="0" w:type="dxa"/>
              <w:left w:w="0" w:type="dxa"/>
              <w:bottom w:w="0" w:type="dxa"/>
              <w:right w:w="0" w:type="dxa"/>
            </w:tcMar>
          </w:tcPr>
          <w:p w14:paraId="71123530"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70AD47"/>
            <w:tcMar>
              <w:top w:w="0" w:type="dxa"/>
              <w:left w:w="0" w:type="dxa"/>
              <w:bottom w:w="0" w:type="dxa"/>
              <w:right w:w="0" w:type="dxa"/>
            </w:tcMar>
          </w:tcPr>
          <w:p w14:paraId="628F63CD"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70AD47"/>
            <w:tcMar>
              <w:top w:w="0" w:type="dxa"/>
              <w:left w:w="0" w:type="dxa"/>
              <w:bottom w:w="0" w:type="dxa"/>
              <w:right w:w="0" w:type="dxa"/>
            </w:tcMar>
          </w:tcPr>
          <w:p w14:paraId="31F4A8EF"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70AD47"/>
            <w:tcMar>
              <w:top w:w="0" w:type="dxa"/>
              <w:left w:w="0" w:type="dxa"/>
              <w:bottom w:w="0" w:type="dxa"/>
              <w:right w:w="0" w:type="dxa"/>
            </w:tcMar>
          </w:tcPr>
          <w:p w14:paraId="12019D29"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70AD47"/>
            <w:tcMar>
              <w:top w:w="0" w:type="dxa"/>
              <w:left w:w="0" w:type="dxa"/>
              <w:bottom w:w="0" w:type="dxa"/>
              <w:right w:w="0" w:type="dxa"/>
            </w:tcMar>
          </w:tcPr>
          <w:p w14:paraId="62F6FA8B"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70AD47"/>
            <w:tcMar>
              <w:top w:w="0" w:type="dxa"/>
              <w:left w:w="0" w:type="dxa"/>
              <w:bottom w:w="0" w:type="dxa"/>
              <w:right w:w="0" w:type="dxa"/>
            </w:tcMar>
          </w:tcPr>
          <w:p w14:paraId="37F69FBB"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70AD47"/>
            <w:tcMar>
              <w:top w:w="0" w:type="dxa"/>
              <w:left w:w="0" w:type="dxa"/>
              <w:bottom w:w="0" w:type="dxa"/>
              <w:right w:w="0" w:type="dxa"/>
            </w:tcMar>
          </w:tcPr>
          <w:p w14:paraId="0B5A9EBB"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70AD47"/>
            <w:tcMar>
              <w:top w:w="0" w:type="dxa"/>
              <w:left w:w="0" w:type="dxa"/>
              <w:bottom w:w="0" w:type="dxa"/>
              <w:right w:w="0" w:type="dxa"/>
            </w:tcMar>
          </w:tcPr>
          <w:p w14:paraId="2E881E96"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70AD47"/>
            <w:tcMar>
              <w:top w:w="0" w:type="dxa"/>
              <w:left w:w="0" w:type="dxa"/>
              <w:bottom w:w="0" w:type="dxa"/>
              <w:right w:w="0" w:type="dxa"/>
            </w:tcMar>
          </w:tcPr>
          <w:p w14:paraId="370A323D"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70AD47"/>
            <w:tcMar>
              <w:top w:w="0" w:type="dxa"/>
              <w:left w:w="0" w:type="dxa"/>
              <w:bottom w:w="0" w:type="dxa"/>
              <w:right w:w="0" w:type="dxa"/>
            </w:tcMar>
          </w:tcPr>
          <w:p w14:paraId="1D362E85"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70AD47"/>
            <w:tcMar>
              <w:top w:w="0" w:type="dxa"/>
              <w:left w:w="0" w:type="dxa"/>
              <w:bottom w:w="0" w:type="dxa"/>
              <w:right w:w="0" w:type="dxa"/>
            </w:tcMar>
          </w:tcPr>
          <w:p w14:paraId="42A36E6C" w14:textId="77777777" w:rsidR="00FB5B01" w:rsidRPr="00FB5B01" w:rsidRDefault="00FB5B01" w:rsidP="00FB5B01">
            <w:pPr>
              <w:spacing w:line="360" w:lineRule="auto"/>
              <w:jc w:val="both"/>
              <w:rPr>
                <w:rFonts w:cstheme="minorHAnsi"/>
                <w:sz w:val="24"/>
                <w:szCs w:val="24"/>
              </w:rPr>
            </w:pPr>
            <w:r w:rsidRPr="00FB5B01">
              <w:rPr>
                <w:rFonts w:ascii="Cambria Math" w:hAnsi="Cambria Math" w:cs="Cambria Math"/>
                <w:sz w:val="24"/>
                <w:szCs w:val="24"/>
              </w:rPr>
              <w:t>◆</w:t>
            </w: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2CFF15D"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E6B453E"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44C27CE"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789FB9DD"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22AA3DAF"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780D39B6" w14:textId="77777777" w:rsidR="00FB5B01" w:rsidRPr="00FB5B01" w:rsidRDefault="00FB5B01" w:rsidP="00FB5B01">
            <w:pPr>
              <w:spacing w:line="360" w:lineRule="auto"/>
              <w:jc w:val="both"/>
              <w:rPr>
                <w:rFonts w:cstheme="minorHAnsi"/>
                <w:sz w:val="24"/>
                <w:szCs w:val="24"/>
              </w:rPr>
            </w:pPr>
          </w:p>
        </w:tc>
      </w:tr>
      <w:tr w:rsidR="000B4B88" w:rsidRPr="00790330" w14:paraId="1D3133CD" w14:textId="77777777" w:rsidTr="00935090">
        <w:tc>
          <w:tcPr>
            <w:tcW w:w="2043" w:type="dxa"/>
            <w:tcBorders>
              <w:top w:val="single" w:sz="4" w:space="0" w:color="BBBBBB"/>
              <w:left w:val="single" w:sz="4" w:space="0" w:color="BBBBBB"/>
              <w:bottom w:val="single" w:sz="4" w:space="0" w:color="BBBBBB"/>
              <w:right w:val="single" w:sz="4" w:space="0" w:color="BBBBBB"/>
            </w:tcBorders>
            <w:shd w:val="clear" w:color="auto" w:fill="F2F2F2"/>
            <w:tcMar>
              <w:top w:w="80" w:type="dxa"/>
              <w:left w:w="120" w:type="dxa"/>
              <w:bottom w:w="80" w:type="dxa"/>
              <w:right w:w="120" w:type="dxa"/>
            </w:tcMar>
          </w:tcPr>
          <w:p w14:paraId="01025A31" w14:textId="004532B4" w:rsidR="00FB5B01" w:rsidRPr="00FB5B01" w:rsidRDefault="00FB5B01" w:rsidP="00FB5B01">
            <w:pPr>
              <w:spacing w:line="360" w:lineRule="auto"/>
              <w:jc w:val="both"/>
              <w:rPr>
                <w:rFonts w:cstheme="minorHAnsi"/>
                <w:sz w:val="24"/>
                <w:szCs w:val="24"/>
              </w:rPr>
            </w:pPr>
            <w:r w:rsidRPr="00FB5B01">
              <w:rPr>
                <w:rFonts w:cstheme="minorHAnsi"/>
                <w:sz w:val="24"/>
                <w:szCs w:val="24"/>
              </w:rPr>
              <w:t xml:space="preserve">Phase 5: Commissioning </w:t>
            </w:r>
            <w:r w:rsidR="00CD2240" w:rsidRPr="00790330">
              <w:rPr>
                <w:rFonts w:cstheme="minorHAnsi"/>
                <w:sz w:val="24"/>
                <w:szCs w:val="24"/>
              </w:rPr>
              <w:t>and</w:t>
            </w:r>
            <w:r w:rsidRPr="00FB5B01">
              <w:rPr>
                <w:rFonts w:cstheme="minorHAnsi"/>
                <w:sz w:val="24"/>
                <w:szCs w:val="24"/>
              </w:rPr>
              <w:t xml:space="preserve"> Handover</w:t>
            </w:r>
          </w:p>
        </w:tc>
        <w:tc>
          <w:tcPr>
            <w:tcW w:w="350"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24AB21D"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69FD1BD"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C3DFE61"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15483FD" w14:textId="77777777" w:rsidR="00FB5B01" w:rsidRPr="00FB5B01" w:rsidRDefault="00FB5B01" w:rsidP="00FB5B01">
            <w:pPr>
              <w:spacing w:line="360" w:lineRule="auto"/>
              <w:jc w:val="both"/>
              <w:rPr>
                <w:rFonts w:cstheme="minorHAnsi"/>
                <w:sz w:val="24"/>
                <w:szCs w:val="24"/>
              </w:rPr>
            </w:pPr>
          </w:p>
        </w:tc>
        <w:tc>
          <w:tcPr>
            <w:tcW w:w="350"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25855F4"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71E651B2"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2BD9149F"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1F8F473" w14:textId="77777777" w:rsidR="00FB5B01" w:rsidRPr="00FB5B01" w:rsidRDefault="00FB5B01" w:rsidP="00FB5B01">
            <w:pPr>
              <w:spacing w:line="360" w:lineRule="auto"/>
              <w:jc w:val="both"/>
              <w:rPr>
                <w:rFonts w:cstheme="minorHAnsi"/>
                <w:sz w:val="24"/>
                <w:szCs w:val="24"/>
              </w:rPr>
            </w:pPr>
          </w:p>
        </w:tc>
        <w:tc>
          <w:tcPr>
            <w:tcW w:w="350"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6C6ADB5"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F02A8A3"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740C2B4F"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1E67B73"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21AA718"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3892606"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F849A02"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3D1512CC"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C7EEE4E"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C890A24"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056DED3"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FAEECA9"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24BA0F73"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0EF7297"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D0BCD17"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8C7DB13"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62C3B14"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69E31334"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4764A0C9"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7A791243"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1BE8CFA"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56331761"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0114C5CD"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4F4E99F"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2B32952"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7E44E260"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33AD6C2F"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F1C0724"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114AAF2C"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FFFF"/>
            <w:tcMar>
              <w:top w:w="0" w:type="dxa"/>
              <w:left w:w="0" w:type="dxa"/>
              <w:bottom w:w="0" w:type="dxa"/>
              <w:right w:w="0" w:type="dxa"/>
            </w:tcMar>
          </w:tcPr>
          <w:p w14:paraId="792EDC36"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9900"/>
            <w:tcMar>
              <w:top w:w="0" w:type="dxa"/>
              <w:left w:w="0" w:type="dxa"/>
              <w:bottom w:w="0" w:type="dxa"/>
              <w:right w:w="0" w:type="dxa"/>
            </w:tcMar>
          </w:tcPr>
          <w:p w14:paraId="15C2EA6C"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9900"/>
            <w:tcMar>
              <w:top w:w="0" w:type="dxa"/>
              <w:left w:w="0" w:type="dxa"/>
              <w:bottom w:w="0" w:type="dxa"/>
              <w:right w:w="0" w:type="dxa"/>
            </w:tcMar>
          </w:tcPr>
          <w:p w14:paraId="71A7ECCD" w14:textId="77777777" w:rsidR="00FB5B01" w:rsidRPr="00FB5B01" w:rsidRDefault="00FB5B01" w:rsidP="00FB5B01">
            <w:pPr>
              <w:spacing w:line="360" w:lineRule="auto"/>
              <w:jc w:val="both"/>
              <w:rPr>
                <w:rFonts w:cstheme="minorHAnsi"/>
                <w:sz w:val="24"/>
                <w:szCs w:val="24"/>
              </w:rPr>
            </w:pPr>
          </w:p>
        </w:tc>
        <w:tc>
          <w:tcPr>
            <w:tcW w:w="471" w:type="dxa"/>
            <w:tcBorders>
              <w:top w:val="single" w:sz="4" w:space="0" w:color="DDDDDD"/>
              <w:left w:val="single" w:sz="4" w:space="0" w:color="DDDDDD"/>
              <w:bottom w:val="single" w:sz="4" w:space="0" w:color="DDDDDD"/>
              <w:right w:val="single" w:sz="4" w:space="0" w:color="DDDDDD"/>
            </w:tcBorders>
            <w:shd w:val="clear" w:color="auto" w:fill="FF9900"/>
            <w:tcMar>
              <w:top w:w="0" w:type="dxa"/>
              <w:left w:w="0" w:type="dxa"/>
              <w:bottom w:w="0" w:type="dxa"/>
              <w:right w:w="0" w:type="dxa"/>
            </w:tcMar>
          </w:tcPr>
          <w:p w14:paraId="52345DD2"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9900"/>
            <w:tcMar>
              <w:top w:w="0" w:type="dxa"/>
              <w:left w:w="0" w:type="dxa"/>
              <w:bottom w:w="0" w:type="dxa"/>
              <w:right w:w="0" w:type="dxa"/>
            </w:tcMar>
          </w:tcPr>
          <w:p w14:paraId="3E002A1D" w14:textId="77777777" w:rsidR="00FB5B01" w:rsidRPr="00FB5B01" w:rsidRDefault="00FB5B01" w:rsidP="00FB5B01">
            <w:pPr>
              <w:spacing w:line="360" w:lineRule="auto"/>
              <w:jc w:val="both"/>
              <w:rPr>
                <w:rFonts w:cstheme="minorHAnsi"/>
                <w:sz w:val="24"/>
                <w:szCs w:val="24"/>
              </w:rPr>
            </w:pPr>
          </w:p>
        </w:tc>
        <w:tc>
          <w:tcPr>
            <w:tcW w:w="39" w:type="dxa"/>
            <w:tcBorders>
              <w:top w:val="single" w:sz="4" w:space="0" w:color="DDDDDD"/>
              <w:left w:val="single" w:sz="4" w:space="0" w:color="DDDDDD"/>
              <w:bottom w:val="single" w:sz="4" w:space="0" w:color="DDDDDD"/>
              <w:right w:val="single" w:sz="4" w:space="0" w:color="DDDDDD"/>
            </w:tcBorders>
            <w:shd w:val="clear" w:color="auto" w:fill="FF9900"/>
            <w:tcMar>
              <w:top w:w="0" w:type="dxa"/>
              <w:left w:w="0" w:type="dxa"/>
              <w:bottom w:w="0" w:type="dxa"/>
              <w:right w:w="0" w:type="dxa"/>
            </w:tcMar>
          </w:tcPr>
          <w:p w14:paraId="275C78CC" w14:textId="77777777" w:rsidR="00FB5B01" w:rsidRPr="00FB5B01" w:rsidRDefault="00FB5B01" w:rsidP="00FB5B01">
            <w:pPr>
              <w:spacing w:line="360" w:lineRule="auto"/>
              <w:jc w:val="both"/>
              <w:rPr>
                <w:rFonts w:cstheme="minorHAnsi"/>
                <w:sz w:val="24"/>
                <w:szCs w:val="24"/>
              </w:rPr>
            </w:pPr>
          </w:p>
        </w:tc>
        <w:tc>
          <w:tcPr>
            <w:tcW w:w="211" w:type="dxa"/>
            <w:tcBorders>
              <w:top w:val="single" w:sz="4" w:space="0" w:color="DDDDDD"/>
              <w:left w:val="single" w:sz="4" w:space="0" w:color="DDDDDD"/>
              <w:bottom w:val="single" w:sz="4" w:space="0" w:color="DDDDDD"/>
              <w:right w:val="single" w:sz="4" w:space="0" w:color="DDDDDD"/>
            </w:tcBorders>
            <w:shd w:val="clear" w:color="auto" w:fill="FF9900"/>
            <w:tcMar>
              <w:top w:w="0" w:type="dxa"/>
              <w:left w:w="0" w:type="dxa"/>
              <w:bottom w:w="0" w:type="dxa"/>
              <w:right w:w="0" w:type="dxa"/>
            </w:tcMar>
          </w:tcPr>
          <w:p w14:paraId="2192F0EB" w14:textId="77777777" w:rsidR="00FB5B01" w:rsidRPr="00FB5B01" w:rsidRDefault="00FB5B01" w:rsidP="00FB5B01">
            <w:pPr>
              <w:spacing w:line="360" w:lineRule="auto"/>
              <w:jc w:val="both"/>
              <w:rPr>
                <w:rFonts w:cstheme="minorHAnsi"/>
                <w:sz w:val="24"/>
                <w:szCs w:val="24"/>
              </w:rPr>
            </w:pPr>
            <w:r w:rsidRPr="00FB5B01">
              <w:rPr>
                <w:rFonts w:ascii="Cambria Math" w:hAnsi="Cambria Math" w:cs="Cambria Math"/>
                <w:sz w:val="24"/>
                <w:szCs w:val="24"/>
              </w:rPr>
              <w:t>◆</w:t>
            </w:r>
          </w:p>
        </w:tc>
      </w:tr>
    </w:tbl>
    <w:p w14:paraId="4ED80FEB" w14:textId="77777777" w:rsidR="00FB5B01" w:rsidRPr="00790330" w:rsidRDefault="00FB5B01" w:rsidP="00502C7C">
      <w:pPr>
        <w:spacing w:line="360" w:lineRule="auto"/>
        <w:jc w:val="both"/>
        <w:rPr>
          <w:rFonts w:cstheme="minorHAnsi"/>
          <w:sz w:val="24"/>
          <w:szCs w:val="24"/>
        </w:rPr>
      </w:pPr>
    </w:p>
    <w:p w14:paraId="1E406F7E" w14:textId="7A5FADAB" w:rsidR="00626A0B" w:rsidRPr="00790330" w:rsidRDefault="00EC3186" w:rsidP="00626A0B">
      <w:pPr>
        <w:spacing w:line="360" w:lineRule="auto"/>
        <w:jc w:val="both"/>
        <w:rPr>
          <w:rFonts w:cstheme="minorHAnsi"/>
          <w:sz w:val="24"/>
          <w:szCs w:val="24"/>
        </w:rPr>
      </w:pPr>
      <w:r w:rsidRPr="00790330">
        <w:rPr>
          <w:rFonts w:cstheme="minorHAnsi"/>
          <w:sz w:val="24"/>
          <w:szCs w:val="24"/>
        </w:rPr>
        <w:t>Phases</w:t>
      </w:r>
      <w:r w:rsidR="00626A0B" w:rsidRPr="00790330">
        <w:rPr>
          <w:rFonts w:cstheme="minorHAnsi"/>
          <w:sz w:val="24"/>
          <w:szCs w:val="24"/>
        </w:rPr>
        <w:t xml:space="preserve"> 3 and 4 intentionally overlap (Weeks 24 through 30) to allow parallel working between the construction of the carriageways and the restoration of utilities</w:t>
      </w:r>
      <w:r w:rsidR="00CD2240" w:rsidRPr="00790330">
        <w:rPr>
          <w:rFonts w:cstheme="minorHAnsi"/>
          <w:sz w:val="24"/>
          <w:szCs w:val="24"/>
        </w:rPr>
        <w:t>,</w:t>
      </w:r>
      <w:r w:rsidR="00626A0B" w:rsidRPr="00790330">
        <w:rPr>
          <w:rFonts w:cstheme="minorHAnsi"/>
          <w:sz w:val="24"/>
          <w:szCs w:val="24"/>
        </w:rPr>
        <w:t xml:space="preserve"> where operationally safe to do so</w:t>
      </w:r>
      <w:r w:rsidR="00CD2240" w:rsidRPr="00790330">
        <w:rPr>
          <w:rFonts w:cstheme="minorHAnsi"/>
          <w:sz w:val="24"/>
          <w:szCs w:val="24"/>
        </w:rPr>
        <w:t>.</w:t>
      </w:r>
      <w:r w:rsidR="00626A0B" w:rsidRPr="00790330">
        <w:rPr>
          <w:rFonts w:cstheme="minorHAnsi"/>
          <w:sz w:val="24"/>
          <w:szCs w:val="24"/>
        </w:rPr>
        <w:t xml:space="preserve"> </w:t>
      </w:r>
      <w:r w:rsidR="00CD2240" w:rsidRPr="00790330">
        <w:rPr>
          <w:rFonts w:cstheme="minorHAnsi"/>
          <w:sz w:val="24"/>
          <w:szCs w:val="24"/>
        </w:rPr>
        <w:t>This</w:t>
      </w:r>
      <w:r w:rsidR="00626A0B" w:rsidRPr="00790330">
        <w:rPr>
          <w:rFonts w:cstheme="minorHAnsi"/>
          <w:sz w:val="24"/>
          <w:szCs w:val="24"/>
        </w:rPr>
        <w:t xml:space="preserve"> schedule effect saves four weeks on the programme. Phase completion gates are marked by milestone markers (</w:t>
      </w:r>
      <w:r w:rsidR="00CD2240" w:rsidRPr="00790330">
        <w:rPr>
          <w:rFonts w:ascii="Cambria Math" w:hAnsi="Cambria Math" w:cs="Cambria Math"/>
          <w:sz w:val="24"/>
          <w:szCs w:val="24"/>
        </w:rPr>
        <w:t>◆</w:t>
      </w:r>
      <w:r w:rsidR="00626A0B" w:rsidRPr="00790330">
        <w:rPr>
          <w:rFonts w:cstheme="minorHAnsi"/>
          <w:sz w:val="24"/>
          <w:szCs w:val="24"/>
        </w:rPr>
        <w:t xml:space="preserve">), and, in line with PRINCE2 governance principles, formal reviews of </w:t>
      </w:r>
      <w:r w:rsidR="002B5290" w:rsidRPr="00790330">
        <w:rPr>
          <w:rFonts w:cstheme="minorHAnsi"/>
          <w:sz w:val="24"/>
          <w:szCs w:val="24"/>
        </w:rPr>
        <w:t>stage-gates</w:t>
      </w:r>
      <w:r w:rsidR="00626A0B" w:rsidRPr="00790330">
        <w:rPr>
          <w:rFonts w:cstheme="minorHAnsi"/>
          <w:sz w:val="24"/>
          <w:szCs w:val="24"/>
        </w:rPr>
        <w:t xml:space="preserve"> must be carried out (Takagi et al., 2024). </w:t>
      </w:r>
      <w:r w:rsidR="00FE172A" w:rsidRPr="00790330">
        <w:rPr>
          <w:rFonts w:cstheme="minorHAnsi"/>
          <w:sz w:val="24"/>
          <w:szCs w:val="24"/>
        </w:rPr>
        <w:t>Essentially,</w:t>
      </w:r>
      <w:r w:rsidR="00626A0B" w:rsidRPr="00790330">
        <w:rPr>
          <w:rFonts w:cstheme="minorHAnsi"/>
          <w:sz w:val="24"/>
          <w:szCs w:val="24"/>
        </w:rPr>
        <w:t xml:space="preserve"> two weeks of float reserves have been introduced in Phases 2 and 3 to account </w:t>
      </w:r>
      <w:r w:rsidR="002B5290" w:rsidRPr="00790330">
        <w:rPr>
          <w:rFonts w:cstheme="minorHAnsi"/>
          <w:sz w:val="24"/>
          <w:szCs w:val="24"/>
        </w:rPr>
        <w:t xml:space="preserve">for </w:t>
      </w:r>
      <w:r w:rsidR="00626A0B" w:rsidRPr="00790330">
        <w:rPr>
          <w:rFonts w:cstheme="minorHAnsi"/>
          <w:sz w:val="24"/>
          <w:szCs w:val="24"/>
        </w:rPr>
        <w:t xml:space="preserve">the contingency of the ground conditions that should be </w:t>
      </w:r>
      <w:r w:rsidRPr="00790330">
        <w:rPr>
          <w:rFonts w:cstheme="minorHAnsi"/>
          <w:sz w:val="24"/>
          <w:szCs w:val="24"/>
        </w:rPr>
        <w:t>recognised</w:t>
      </w:r>
      <w:r w:rsidR="00626A0B" w:rsidRPr="00790330">
        <w:rPr>
          <w:rFonts w:cstheme="minorHAnsi"/>
          <w:sz w:val="24"/>
          <w:szCs w:val="24"/>
        </w:rPr>
        <w:t xml:space="preserve"> during the site investigation period.</w:t>
      </w:r>
      <w:r w:rsidR="00CD2240" w:rsidRPr="00790330">
        <w:rPr>
          <w:rFonts w:cstheme="minorHAnsi"/>
          <w:sz w:val="24"/>
          <w:szCs w:val="24"/>
        </w:rPr>
        <w:t xml:space="preserve"> </w:t>
      </w:r>
    </w:p>
    <w:p w14:paraId="2901E70D" w14:textId="77777777" w:rsidR="00626A0B" w:rsidRPr="00790330" w:rsidRDefault="00626A0B" w:rsidP="00626A0B">
      <w:pPr>
        <w:spacing w:line="360" w:lineRule="auto"/>
        <w:jc w:val="both"/>
        <w:rPr>
          <w:rFonts w:cstheme="minorHAnsi"/>
          <w:sz w:val="24"/>
          <w:szCs w:val="24"/>
        </w:rPr>
      </w:pPr>
    </w:p>
    <w:p w14:paraId="4909B2FE" w14:textId="77777777" w:rsidR="00626A0B" w:rsidRPr="00790330" w:rsidRDefault="00626A0B" w:rsidP="00652F50">
      <w:pPr>
        <w:pStyle w:val="Heading2"/>
        <w:rPr>
          <w:b/>
          <w:bCs/>
          <w:color w:val="auto"/>
          <w:sz w:val="28"/>
          <w:szCs w:val="28"/>
        </w:rPr>
      </w:pPr>
      <w:bookmarkStart w:id="18" w:name="_Toc228533661"/>
      <w:r w:rsidRPr="00790330">
        <w:rPr>
          <w:b/>
          <w:bCs/>
          <w:color w:val="auto"/>
          <w:sz w:val="28"/>
          <w:szCs w:val="28"/>
        </w:rPr>
        <w:t>7.0 Stakeholders' Involvement</w:t>
      </w:r>
      <w:bookmarkEnd w:id="18"/>
    </w:p>
    <w:p w14:paraId="142488E0" w14:textId="61629540" w:rsidR="00626A0B" w:rsidRPr="00790330" w:rsidRDefault="00626A0B" w:rsidP="00626A0B">
      <w:pPr>
        <w:spacing w:line="360" w:lineRule="auto"/>
        <w:jc w:val="both"/>
        <w:rPr>
          <w:rFonts w:cstheme="minorHAnsi"/>
          <w:sz w:val="24"/>
          <w:szCs w:val="24"/>
        </w:rPr>
      </w:pPr>
      <w:r w:rsidRPr="00790330">
        <w:rPr>
          <w:rFonts w:cstheme="minorHAnsi"/>
          <w:sz w:val="24"/>
          <w:szCs w:val="24"/>
        </w:rPr>
        <w:t xml:space="preserve">One of the most radical aspects of project governance involves stakeholder management, especially in the situation of recovery of public infrastructure when legitimacy, trust and political capital are as vital elements as technical delivery (Aaltonen et al., 2024). </w:t>
      </w:r>
      <w:r w:rsidR="00EE06F2" w:rsidRPr="00790330">
        <w:rPr>
          <w:rFonts w:cstheme="minorHAnsi"/>
          <w:sz w:val="24"/>
          <w:szCs w:val="24"/>
        </w:rPr>
        <w:t xml:space="preserve">Li et al. (2025) </w:t>
      </w:r>
      <w:r w:rsidRPr="00790330">
        <w:rPr>
          <w:rFonts w:cstheme="minorHAnsi"/>
          <w:sz w:val="24"/>
          <w:szCs w:val="24"/>
        </w:rPr>
        <w:t>define a stakeholder as any person who is affected</w:t>
      </w:r>
      <w:r w:rsidR="00E92825" w:rsidRPr="00790330">
        <w:rPr>
          <w:rFonts w:cstheme="minorHAnsi"/>
          <w:sz w:val="24"/>
          <w:szCs w:val="24"/>
        </w:rPr>
        <w:t xml:space="preserve"> or</w:t>
      </w:r>
      <w:r w:rsidRPr="00790330">
        <w:rPr>
          <w:rFonts w:cstheme="minorHAnsi"/>
          <w:sz w:val="24"/>
          <w:szCs w:val="24"/>
        </w:rPr>
        <w:t xml:space="preserve"> impacted by </w:t>
      </w:r>
      <w:r w:rsidR="00E92825" w:rsidRPr="00790330">
        <w:rPr>
          <w:rFonts w:cstheme="minorHAnsi"/>
          <w:sz w:val="24"/>
          <w:szCs w:val="24"/>
        </w:rPr>
        <w:t>a project.</w:t>
      </w:r>
      <w:r w:rsidRPr="00790330">
        <w:rPr>
          <w:rFonts w:cstheme="minorHAnsi"/>
          <w:sz w:val="24"/>
          <w:szCs w:val="24"/>
        </w:rPr>
        <w:t xml:space="preserve"> </w:t>
      </w:r>
      <w:r w:rsidR="00E70EA2" w:rsidRPr="00790330">
        <w:rPr>
          <w:rFonts w:cstheme="minorHAnsi"/>
          <w:sz w:val="24"/>
          <w:szCs w:val="24"/>
        </w:rPr>
        <w:t>Leveraging the</w:t>
      </w:r>
      <w:r w:rsidRPr="00790330">
        <w:rPr>
          <w:rFonts w:cstheme="minorHAnsi"/>
          <w:sz w:val="24"/>
          <w:szCs w:val="24"/>
        </w:rPr>
        <w:t xml:space="preserve"> power-interest matrix framework in prioritising engagement strategies</w:t>
      </w:r>
      <w:r w:rsidR="00E70EA2" w:rsidRPr="00790330">
        <w:rPr>
          <w:rFonts w:cstheme="minorHAnsi"/>
          <w:sz w:val="24"/>
          <w:szCs w:val="24"/>
        </w:rPr>
        <w:t>,</w:t>
      </w:r>
      <w:r w:rsidR="00EE06F2" w:rsidRPr="00790330">
        <w:rPr>
          <w:rFonts w:cstheme="minorHAnsi"/>
          <w:sz w:val="24"/>
          <w:szCs w:val="24"/>
        </w:rPr>
        <w:t xml:space="preserve"> evidenced by Zhu et al. (2024),</w:t>
      </w:r>
      <w:r w:rsidRPr="00790330">
        <w:rPr>
          <w:rFonts w:cstheme="minorHAnsi"/>
          <w:sz w:val="24"/>
          <w:szCs w:val="24"/>
        </w:rPr>
        <w:t xml:space="preserve"> </w:t>
      </w:r>
      <w:r w:rsidR="00E70EA2" w:rsidRPr="00790330">
        <w:rPr>
          <w:rFonts w:cstheme="minorHAnsi"/>
          <w:sz w:val="24"/>
          <w:szCs w:val="24"/>
        </w:rPr>
        <w:t>t</w:t>
      </w:r>
      <w:r w:rsidRPr="00790330">
        <w:rPr>
          <w:rFonts w:cstheme="minorHAnsi"/>
          <w:sz w:val="24"/>
          <w:szCs w:val="24"/>
        </w:rPr>
        <w:t xml:space="preserve">his section provides a formal stakeholder analysis of the A44 project, which is </w:t>
      </w:r>
      <w:r w:rsidR="002B5290" w:rsidRPr="00790330">
        <w:rPr>
          <w:rFonts w:cstheme="minorHAnsi"/>
          <w:sz w:val="24"/>
          <w:szCs w:val="24"/>
        </w:rPr>
        <w:t>organised</w:t>
      </w:r>
      <w:r w:rsidRPr="00790330">
        <w:rPr>
          <w:rFonts w:cstheme="minorHAnsi"/>
          <w:sz w:val="24"/>
          <w:szCs w:val="24"/>
        </w:rPr>
        <w:t xml:space="preserve"> in </w:t>
      </w:r>
      <w:r w:rsidR="002B5290" w:rsidRPr="00790330">
        <w:rPr>
          <w:rFonts w:cstheme="minorHAnsi"/>
          <w:sz w:val="24"/>
          <w:szCs w:val="24"/>
        </w:rPr>
        <w:t>pairs</w:t>
      </w:r>
      <w:r w:rsidRPr="00790330">
        <w:rPr>
          <w:rFonts w:cstheme="minorHAnsi"/>
          <w:sz w:val="24"/>
          <w:szCs w:val="24"/>
        </w:rPr>
        <w:t xml:space="preserve"> with the two-step process of stakeholder analysis.</w:t>
      </w:r>
    </w:p>
    <w:p w14:paraId="1D47350C" w14:textId="536E8F71" w:rsidR="00626A0B" w:rsidRPr="00790330" w:rsidRDefault="00626A0B" w:rsidP="00626A0B">
      <w:pPr>
        <w:spacing w:line="360" w:lineRule="auto"/>
        <w:jc w:val="both"/>
        <w:rPr>
          <w:rFonts w:cstheme="minorHAnsi"/>
          <w:sz w:val="24"/>
          <w:szCs w:val="24"/>
        </w:rPr>
      </w:pPr>
      <w:r w:rsidRPr="00790330">
        <w:rPr>
          <w:rFonts w:cstheme="minorHAnsi"/>
          <w:sz w:val="24"/>
          <w:szCs w:val="24"/>
        </w:rPr>
        <w:t xml:space="preserve">According to Aaltonen et al. (2024), stakeholder engagement has to be theoretically premised, methodologically sound, and dynamically handled throughout the project life cycle, which is beyond the mechanical response of register compiling into an ongoing trust-building </w:t>
      </w:r>
      <w:r w:rsidRPr="00790330">
        <w:rPr>
          <w:rFonts w:cstheme="minorHAnsi"/>
          <w:sz w:val="24"/>
          <w:szCs w:val="24"/>
        </w:rPr>
        <w:lastRenderedPageBreak/>
        <w:t>discourse. The principles outlined in this project are operationalised using a tiered engagement plan that is responsive to the power-interest profile of each stakeholder</w:t>
      </w:r>
      <w:r w:rsidR="00EE06F2" w:rsidRPr="00790330">
        <w:rPr>
          <w:rFonts w:cstheme="minorHAnsi"/>
          <w:sz w:val="24"/>
          <w:szCs w:val="24"/>
        </w:rPr>
        <w:t xml:space="preserve"> (see </w:t>
      </w:r>
      <w:r w:rsidR="00E70EA2" w:rsidRPr="00790330">
        <w:rPr>
          <w:rFonts w:cstheme="minorHAnsi"/>
          <w:sz w:val="24"/>
          <w:szCs w:val="24"/>
        </w:rPr>
        <w:t>Appendix</w:t>
      </w:r>
      <w:r w:rsidRPr="00790330">
        <w:rPr>
          <w:rFonts w:cstheme="minorHAnsi"/>
          <w:sz w:val="24"/>
          <w:szCs w:val="24"/>
        </w:rPr>
        <w:t xml:space="preserve"> </w:t>
      </w:r>
      <w:r w:rsidR="00E70EA2" w:rsidRPr="00790330">
        <w:rPr>
          <w:rFonts w:cstheme="minorHAnsi"/>
          <w:sz w:val="24"/>
          <w:szCs w:val="24"/>
        </w:rPr>
        <w:t>3</w:t>
      </w:r>
      <w:r w:rsidR="00EE06F2" w:rsidRPr="00790330">
        <w:rPr>
          <w:rFonts w:cstheme="minorHAnsi"/>
          <w:sz w:val="24"/>
          <w:szCs w:val="24"/>
        </w:rPr>
        <w:t>)</w:t>
      </w:r>
      <w:r w:rsidRPr="00790330">
        <w:rPr>
          <w:rFonts w:cstheme="minorHAnsi"/>
          <w:sz w:val="24"/>
          <w:szCs w:val="24"/>
        </w:rPr>
        <w:t>.</w:t>
      </w:r>
    </w:p>
    <w:p w14:paraId="4FCAC9C0" w14:textId="71D586E1" w:rsidR="00626A0B" w:rsidRPr="00790330" w:rsidRDefault="00626A0B" w:rsidP="00626A0B">
      <w:pPr>
        <w:spacing w:line="360" w:lineRule="auto"/>
        <w:jc w:val="both"/>
        <w:rPr>
          <w:rFonts w:cstheme="minorHAnsi"/>
          <w:sz w:val="24"/>
          <w:szCs w:val="24"/>
        </w:rPr>
      </w:pPr>
      <w:r w:rsidRPr="00790330">
        <w:rPr>
          <w:rFonts w:cstheme="minorHAnsi"/>
          <w:sz w:val="24"/>
          <w:szCs w:val="24"/>
        </w:rPr>
        <w:t xml:space="preserve">The Environment Agency exists in a dual foreground in its capacity as both technical partner and regulator, which Wang et al. (2025) identify as a typical feature of interorganisational project networks, in the sense that there is </w:t>
      </w:r>
      <w:r w:rsidR="002B5290" w:rsidRPr="00790330">
        <w:rPr>
          <w:rFonts w:cstheme="minorHAnsi"/>
          <w:sz w:val="24"/>
          <w:szCs w:val="24"/>
        </w:rPr>
        <w:t xml:space="preserve">a </w:t>
      </w:r>
      <w:r w:rsidRPr="00790330">
        <w:rPr>
          <w:rFonts w:cstheme="minorHAnsi"/>
          <w:sz w:val="24"/>
          <w:szCs w:val="24"/>
        </w:rPr>
        <w:t>dissemination of governance authority across organisations with different institutional mandates. Structured governance procedures need to be followed by the project management team to move around this two-sidedness between technical meetings on coordinating and formal meetings on submitting regulations</w:t>
      </w:r>
      <w:r w:rsidR="00EE06F2" w:rsidRPr="00790330">
        <w:rPr>
          <w:rFonts w:cstheme="minorHAnsi"/>
          <w:sz w:val="24"/>
          <w:szCs w:val="24"/>
        </w:rPr>
        <w:t xml:space="preserve"> (Xue and Xue, 2025)</w:t>
      </w:r>
      <w:r w:rsidRPr="00790330">
        <w:rPr>
          <w:rFonts w:cstheme="minorHAnsi"/>
          <w:sz w:val="24"/>
          <w:szCs w:val="24"/>
        </w:rPr>
        <w:t xml:space="preserve">. Local businesses, however, may be considered as a low-power group, but their discontent may become an organised opposition force that could create the kind of political interference that may cause the failure of the plan in question. </w:t>
      </w:r>
      <w:r w:rsidR="002B5290" w:rsidRPr="00790330">
        <w:rPr>
          <w:rFonts w:cstheme="minorHAnsi"/>
          <w:sz w:val="24"/>
          <w:szCs w:val="24"/>
        </w:rPr>
        <w:t>The strategic</w:t>
      </w:r>
      <w:r w:rsidRPr="00790330">
        <w:rPr>
          <w:rFonts w:cstheme="minorHAnsi"/>
          <w:sz w:val="24"/>
          <w:szCs w:val="24"/>
        </w:rPr>
        <w:t xml:space="preserve"> importance of open, proactive interaction with this segment is thus beyond its obvious power</w:t>
      </w:r>
      <w:r w:rsidR="00EC3186" w:rsidRPr="00790330">
        <w:rPr>
          <w:rFonts w:cstheme="minorHAnsi"/>
          <w:sz w:val="24"/>
          <w:szCs w:val="24"/>
        </w:rPr>
        <w:t>/</w:t>
      </w:r>
      <w:r w:rsidRPr="00790330">
        <w:rPr>
          <w:rFonts w:cstheme="minorHAnsi"/>
          <w:sz w:val="24"/>
          <w:szCs w:val="24"/>
        </w:rPr>
        <w:t xml:space="preserve">interest </w:t>
      </w:r>
      <w:r w:rsidR="00EC3186" w:rsidRPr="00790330">
        <w:rPr>
          <w:rFonts w:cstheme="minorHAnsi"/>
          <w:sz w:val="24"/>
          <w:szCs w:val="24"/>
        </w:rPr>
        <w:t>description</w:t>
      </w:r>
      <w:r w:rsidRPr="00790330">
        <w:rPr>
          <w:rFonts w:cstheme="minorHAnsi"/>
          <w:sz w:val="24"/>
          <w:szCs w:val="24"/>
        </w:rPr>
        <w:t>.</w:t>
      </w:r>
    </w:p>
    <w:p w14:paraId="31AAB407" w14:textId="77777777" w:rsidR="00626A0B" w:rsidRPr="00790330" w:rsidRDefault="00626A0B" w:rsidP="00626A0B">
      <w:pPr>
        <w:spacing w:line="360" w:lineRule="auto"/>
        <w:jc w:val="both"/>
        <w:rPr>
          <w:rFonts w:cstheme="minorHAnsi"/>
          <w:sz w:val="24"/>
          <w:szCs w:val="24"/>
        </w:rPr>
      </w:pPr>
    </w:p>
    <w:p w14:paraId="7CC92BE2" w14:textId="77777777" w:rsidR="00626A0B" w:rsidRPr="00790330" w:rsidRDefault="00626A0B" w:rsidP="00652F50">
      <w:pPr>
        <w:pStyle w:val="Heading2"/>
        <w:rPr>
          <w:b/>
          <w:bCs/>
          <w:color w:val="auto"/>
          <w:sz w:val="28"/>
          <w:szCs w:val="28"/>
        </w:rPr>
      </w:pPr>
      <w:bookmarkStart w:id="19" w:name="_Toc228533662"/>
      <w:r w:rsidRPr="00790330">
        <w:rPr>
          <w:b/>
          <w:bCs/>
          <w:color w:val="auto"/>
          <w:sz w:val="28"/>
          <w:szCs w:val="28"/>
        </w:rPr>
        <w:t>8.0 Resource Management</w:t>
      </w:r>
      <w:bookmarkEnd w:id="19"/>
    </w:p>
    <w:p w14:paraId="4CA577E9" w14:textId="1511B7B1" w:rsidR="00626A0B" w:rsidRPr="00790330" w:rsidRDefault="00626A0B" w:rsidP="00626A0B">
      <w:pPr>
        <w:spacing w:line="360" w:lineRule="auto"/>
        <w:jc w:val="both"/>
        <w:rPr>
          <w:rFonts w:cstheme="minorHAnsi"/>
          <w:sz w:val="24"/>
          <w:szCs w:val="24"/>
        </w:rPr>
      </w:pPr>
      <w:r w:rsidRPr="00790330">
        <w:rPr>
          <w:rFonts w:cstheme="minorHAnsi"/>
          <w:sz w:val="24"/>
          <w:szCs w:val="24"/>
        </w:rPr>
        <w:t>Resource planning is the definition of scope and schedule commitments in terms of actual organisational capacity. Resources</w:t>
      </w:r>
      <w:r w:rsidR="00CD579E" w:rsidRPr="00790330">
        <w:rPr>
          <w:rFonts w:cstheme="minorHAnsi"/>
          <w:sz w:val="24"/>
          <w:szCs w:val="24"/>
        </w:rPr>
        <w:t>,</w:t>
      </w:r>
      <w:r w:rsidRPr="00790330">
        <w:rPr>
          <w:rFonts w:cstheme="minorHAnsi"/>
          <w:sz w:val="24"/>
          <w:szCs w:val="24"/>
        </w:rPr>
        <w:t xml:space="preserve"> as </w:t>
      </w:r>
      <w:r w:rsidR="00EB1175" w:rsidRPr="00790330">
        <w:rPr>
          <w:rFonts w:cstheme="minorHAnsi"/>
          <w:sz w:val="24"/>
          <w:szCs w:val="24"/>
        </w:rPr>
        <w:t>highlighted</w:t>
      </w:r>
      <w:r w:rsidRPr="00790330">
        <w:rPr>
          <w:rFonts w:cstheme="minorHAnsi"/>
          <w:sz w:val="24"/>
          <w:szCs w:val="24"/>
        </w:rPr>
        <w:t xml:space="preserve"> by </w:t>
      </w:r>
      <w:r w:rsidR="00EB1175" w:rsidRPr="00790330">
        <w:rPr>
          <w:rFonts w:cstheme="minorHAnsi"/>
          <w:sz w:val="24"/>
          <w:szCs w:val="24"/>
        </w:rPr>
        <w:t xml:space="preserve">Plattfaut (2022) </w:t>
      </w:r>
      <w:r w:rsidRPr="00790330">
        <w:rPr>
          <w:rFonts w:cstheme="minorHAnsi"/>
          <w:sz w:val="24"/>
          <w:szCs w:val="24"/>
        </w:rPr>
        <w:t xml:space="preserve">include individuals, equipment, expert knowledge and financial provision and are all accompanied </w:t>
      </w:r>
      <w:r w:rsidR="00CD579E" w:rsidRPr="00790330">
        <w:rPr>
          <w:rFonts w:cstheme="minorHAnsi"/>
          <w:sz w:val="24"/>
          <w:szCs w:val="24"/>
        </w:rPr>
        <w:t>by</w:t>
      </w:r>
      <w:r w:rsidRPr="00790330">
        <w:rPr>
          <w:rFonts w:cstheme="minorHAnsi"/>
          <w:sz w:val="24"/>
          <w:szCs w:val="24"/>
        </w:rPr>
        <w:t xml:space="preserve"> costs that should be efficiently estimated and managed. Bentahar and Belhadi (2025) argue that</w:t>
      </w:r>
      <w:r w:rsidR="002B5290" w:rsidRPr="00790330">
        <w:rPr>
          <w:rFonts w:cstheme="minorHAnsi"/>
          <w:sz w:val="24"/>
          <w:szCs w:val="24"/>
        </w:rPr>
        <w:t>, in</w:t>
      </w:r>
      <w:r w:rsidRPr="00790330">
        <w:rPr>
          <w:rFonts w:cstheme="minorHAnsi"/>
          <w:sz w:val="24"/>
          <w:szCs w:val="24"/>
        </w:rPr>
        <w:t xml:space="preserve"> the case of infrastructure post-disaster resilience, the supply chain should be integrated into resource planning since there is volatility in </w:t>
      </w:r>
      <w:r w:rsidR="002B5290" w:rsidRPr="00790330">
        <w:rPr>
          <w:rFonts w:cstheme="minorHAnsi"/>
          <w:sz w:val="24"/>
          <w:szCs w:val="24"/>
        </w:rPr>
        <w:t>resource</w:t>
      </w:r>
      <w:r w:rsidRPr="00790330">
        <w:rPr>
          <w:rFonts w:cstheme="minorHAnsi"/>
          <w:sz w:val="24"/>
          <w:szCs w:val="24"/>
        </w:rPr>
        <w:t xml:space="preserve"> availability and labour markets due to disruption.</w:t>
      </w:r>
    </w:p>
    <w:p w14:paraId="02F5F466" w14:textId="3B88D721" w:rsidR="00626A0B" w:rsidRPr="00790330" w:rsidRDefault="00CD579E" w:rsidP="00626A0B">
      <w:pPr>
        <w:spacing w:line="360" w:lineRule="auto"/>
        <w:jc w:val="both"/>
        <w:rPr>
          <w:rFonts w:cstheme="minorHAnsi"/>
          <w:sz w:val="24"/>
          <w:szCs w:val="24"/>
        </w:rPr>
      </w:pPr>
      <w:r w:rsidRPr="00790330">
        <w:rPr>
          <w:rFonts w:cstheme="minorHAnsi"/>
          <w:sz w:val="24"/>
          <w:szCs w:val="24"/>
        </w:rPr>
        <w:t>Appendix 4</w:t>
      </w:r>
      <w:r w:rsidR="00626A0B" w:rsidRPr="00790330">
        <w:rPr>
          <w:rFonts w:cstheme="minorHAnsi"/>
          <w:sz w:val="24"/>
          <w:szCs w:val="24"/>
        </w:rPr>
        <w:t xml:space="preserve"> illustrates the resource allocation at the five project phases, key humans, equipment and approximate costs. The project budget of £14.3 million will be divided as follows: civil engineering works (63), utility reinstatement (17), project management and professional fees (8), traffic management and community engagement (5) and contingency (7).</w:t>
      </w:r>
    </w:p>
    <w:p w14:paraId="30AD9CDC" w14:textId="779B693C" w:rsidR="00626A0B" w:rsidRPr="00790330" w:rsidRDefault="00626A0B" w:rsidP="00626A0B">
      <w:pPr>
        <w:spacing w:line="360" w:lineRule="auto"/>
        <w:jc w:val="both"/>
        <w:rPr>
          <w:rFonts w:cstheme="minorHAnsi"/>
          <w:sz w:val="24"/>
          <w:szCs w:val="24"/>
        </w:rPr>
      </w:pPr>
      <w:r w:rsidRPr="00790330">
        <w:rPr>
          <w:rFonts w:cstheme="minorHAnsi"/>
          <w:sz w:val="24"/>
          <w:szCs w:val="24"/>
        </w:rPr>
        <w:t xml:space="preserve">Elnabwy et al. (2025) show that resource adequacy is a key </w:t>
      </w:r>
      <w:r w:rsidR="002B5290" w:rsidRPr="00790330">
        <w:rPr>
          <w:rFonts w:cstheme="minorHAnsi"/>
          <w:sz w:val="24"/>
          <w:szCs w:val="24"/>
        </w:rPr>
        <w:t>success</w:t>
      </w:r>
      <w:r w:rsidRPr="00790330">
        <w:rPr>
          <w:rFonts w:cstheme="minorHAnsi"/>
          <w:sz w:val="24"/>
          <w:szCs w:val="24"/>
        </w:rPr>
        <w:t xml:space="preserve"> factor in the construction project delivery. The lack of adequate resources during the initial stages, especially site </w:t>
      </w:r>
      <w:r w:rsidRPr="00790330">
        <w:rPr>
          <w:rFonts w:cstheme="minorHAnsi"/>
          <w:sz w:val="24"/>
          <w:szCs w:val="24"/>
        </w:rPr>
        <w:lastRenderedPageBreak/>
        <w:t>exploration, will always create downstream implications of time and costs. It maintains a reserve of 7% (7) (£1.0 million) of management reserve</w:t>
      </w:r>
      <w:r w:rsidR="002B5290" w:rsidRPr="00790330">
        <w:rPr>
          <w:rFonts w:cstheme="minorHAnsi"/>
          <w:sz w:val="24"/>
          <w:szCs w:val="24"/>
        </w:rPr>
        <w:t>,</w:t>
      </w:r>
      <w:r w:rsidRPr="00790330">
        <w:rPr>
          <w:rFonts w:cstheme="minorHAnsi"/>
          <w:sz w:val="24"/>
          <w:szCs w:val="24"/>
        </w:rPr>
        <w:t xml:space="preserve"> which is in line with the accepted quantity-surveying practice and is also in line with the PMBOK4</w:t>
      </w:r>
      <w:r w:rsidR="00CD579E" w:rsidRPr="00790330">
        <w:rPr>
          <w:rFonts w:cstheme="minorHAnsi"/>
          <w:sz w:val="24"/>
          <w:szCs w:val="24"/>
        </w:rPr>
        <w:t xml:space="preserve"> </w:t>
      </w:r>
      <w:r w:rsidRPr="00790330">
        <w:rPr>
          <w:rFonts w:cstheme="minorHAnsi"/>
          <w:sz w:val="24"/>
          <w:szCs w:val="24"/>
        </w:rPr>
        <w:t xml:space="preserve">guidance on cost baseline management. Between Phases 3 and 4 (the overlap period), resource levelling will be implemented to ensure that resources are not over-allocated and operative fatigue in a busy construction setting </w:t>
      </w:r>
      <w:r w:rsidR="002B5290" w:rsidRPr="00790330">
        <w:rPr>
          <w:rFonts w:cstheme="minorHAnsi"/>
          <w:sz w:val="24"/>
          <w:szCs w:val="24"/>
        </w:rPr>
        <w:t xml:space="preserve">is </w:t>
      </w:r>
      <w:r w:rsidRPr="00790330">
        <w:rPr>
          <w:rFonts w:cstheme="minorHAnsi"/>
          <w:sz w:val="24"/>
          <w:szCs w:val="24"/>
        </w:rPr>
        <w:t>controlled.</w:t>
      </w:r>
    </w:p>
    <w:p w14:paraId="0F67796C" w14:textId="77777777" w:rsidR="00626A0B" w:rsidRPr="00790330" w:rsidRDefault="00626A0B" w:rsidP="00626A0B">
      <w:pPr>
        <w:spacing w:line="360" w:lineRule="auto"/>
        <w:jc w:val="both"/>
        <w:rPr>
          <w:rFonts w:cstheme="minorHAnsi"/>
          <w:sz w:val="24"/>
          <w:szCs w:val="24"/>
        </w:rPr>
      </w:pPr>
    </w:p>
    <w:p w14:paraId="0FA9D205" w14:textId="77777777" w:rsidR="00626A0B" w:rsidRPr="00790330" w:rsidRDefault="00626A0B" w:rsidP="00652F50">
      <w:pPr>
        <w:pStyle w:val="Heading2"/>
        <w:rPr>
          <w:b/>
          <w:bCs/>
          <w:color w:val="auto"/>
          <w:sz w:val="28"/>
          <w:szCs w:val="28"/>
        </w:rPr>
      </w:pPr>
      <w:bookmarkStart w:id="20" w:name="_Toc228533663"/>
      <w:r w:rsidRPr="00790330">
        <w:rPr>
          <w:b/>
          <w:bCs/>
          <w:color w:val="auto"/>
          <w:sz w:val="28"/>
          <w:szCs w:val="28"/>
        </w:rPr>
        <w:t>9.0 Risk Analysis</w:t>
      </w:r>
      <w:bookmarkEnd w:id="20"/>
    </w:p>
    <w:p w14:paraId="00EABC9F" w14:textId="77777777" w:rsidR="00626A0B" w:rsidRPr="00790330" w:rsidRDefault="00626A0B" w:rsidP="00626A0B">
      <w:pPr>
        <w:spacing w:line="360" w:lineRule="auto"/>
        <w:jc w:val="both"/>
        <w:rPr>
          <w:rFonts w:cstheme="minorHAnsi"/>
          <w:sz w:val="24"/>
          <w:szCs w:val="24"/>
        </w:rPr>
      </w:pPr>
      <w:r w:rsidRPr="00790330">
        <w:rPr>
          <w:rFonts w:cstheme="minorHAnsi"/>
          <w:sz w:val="24"/>
          <w:szCs w:val="24"/>
        </w:rPr>
        <w:t>According to PMI (2023), risk management implies the following steps: planning, identification, qualitative and quantitative analysis, response planning, implementation, and monitoring. Buganova and Simickova (2019) show that the risk frameworks needed by infrastructure projects in complex, unpredictable environments (as is the case with post-flood reconstruction) are particularly resilient as the interdependences between the technical and environmental risks are not well defined in the beginning.</w:t>
      </w:r>
    </w:p>
    <w:p w14:paraId="4852D915" w14:textId="1B7AE81C" w:rsidR="00626A0B" w:rsidRPr="00790330" w:rsidRDefault="00626A0B" w:rsidP="00626A0B">
      <w:pPr>
        <w:spacing w:line="360" w:lineRule="auto"/>
        <w:jc w:val="both"/>
        <w:rPr>
          <w:rFonts w:cstheme="minorHAnsi"/>
          <w:sz w:val="24"/>
          <w:szCs w:val="24"/>
        </w:rPr>
      </w:pPr>
      <w:r w:rsidRPr="00790330">
        <w:rPr>
          <w:rFonts w:cstheme="minorHAnsi"/>
          <w:sz w:val="24"/>
          <w:szCs w:val="24"/>
        </w:rPr>
        <w:t xml:space="preserve">The standard matrix formula: Risk Score = Impact × Likelihood is used to assess a risk, where both of the dimensions include a 1 to 5 scale (see </w:t>
      </w:r>
      <w:r w:rsidR="00CD579E" w:rsidRPr="00790330">
        <w:rPr>
          <w:rFonts w:cstheme="minorHAnsi"/>
          <w:sz w:val="24"/>
          <w:szCs w:val="24"/>
        </w:rPr>
        <w:t>Appendix 5</w:t>
      </w:r>
      <w:r w:rsidRPr="00790330">
        <w:rPr>
          <w:rFonts w:cstheme="minorHAnsi"/>
          <w:sz w:val="24"/>
          <w:szCs w:val="24"/>
        </w:rPr>
        <w:t>).</w:t>
      </w:r>
    </w:p>
    <w:p w14:paraId="2D5ED2BF" w14:textId="599AD31E" w:rsidR="00626A0B" w:rsidRPr="00790330" w:rsidRDefault="00626A0B" w:rsidP="00626A0B">
      <w:pPr>
        <w:spacing w:line="360" w:lineRule="auto"/>
        <w:jc w:val="both"/>
        <w:rPr>
          <w:rFonts w:cstheme="minorHAnsi"/>
          <w:sz w:val="24"/>
          <w:szCs w:val="24"/>
        </w:rPr>
      </w:pPr>
      <w:r w:rsidRPr="00790330">
        <w:rPr>
          <w:rFonts w:cstheme="minorHAnsi"/>
          <w:sz w:val="24"/>
          <w:szCs w:val="24"/>
        </w:rPr>
        <w:t xml:space="preserve">Risk 01 (further flooding) and </w:t>
      </w:r>
      <w:r w:rsidR="00CD579E" w:rsidRPr="00790330">
        <w:rPr>
          <w:rFonts w:cstheme="minorHAnsi"/>
          <w:sz w:val="24"/>
          <w:szCs w:val="24"/>
        </w:rPr>
        <w:t>R</w:t>
      </w:r>
      <w:r w:rsidRPr="00790330">
        <w:rPr>
          <w:rFonts w:cstheme="minorHAnsi"/>
          <w:sz w:val="24"/>
          <w:szCs w:val="24"/>
        </w:rPr>
        <w:t>isk 03 (supply chain disruption) are potentially the most consequential threats to the viability of the project and tenets of systemic vulnerability of post-disaster reconstruction settings. Risk management in construction portfolios, Ghanbari</w:t>
      </w:r>
      <w:r w:rsidR="00CD579E" w:rsidRPr="00790330">
        <w:rPr>
          <w:rFonts w:cstheme="minorHAnsi"/>
          <w:sz w:val="24"/>
          <w:szCs w:val="24"/>
        </w:rPr>
        <w:t xml:space="preserve"> et al. </w:t>
      </w:r>
      <w:r w:rsidRPr="00790330">
        <w:rPr>
          <w:rFonts w:cstheme="minorHAnsi"/>
          <w:sz w:val="24"/>
          <w:szCs w:val="24"/>
        </w:rPr>
        <w:t>(2025) assert, needs to go beyond static registers to dynamic, real-time documenting, which, here, is operationalised by a daily process of risk review that is part of the project governance process. Risk 06 (cost overrun) is addressed by the Earned Value Management (EVM), which allows the project team to identify schedule and cost performance variation at the initial stage of its occurrence and rectify it before it starts to run out of control</w:t>
      </w:r>
      <w:r w:rsidR="002B5290" w:rsidRPr="00790330">
        <w:rPr>
          <w:rFonts w:cstheme="minorHAnsi"/>
          <w:sz w:val="24"/>
          <w:szCs w:val="24"/>
        </w:rPr>
        <w:t>,</w:t>
      </w:r>
      <w:r w:rsidRPr="00790330">
        <w:rPr>
          <w:rFonts w:cstheme="minorHAnsi"/>
          <w:sz w:val="24"/>
          <w:szCs w:val="24"/>
        </w:rPr>
        <w:t xml:space="preserve"> </w:t>
      </w:r>
      <w:r w:rsidR="00CD579E" w:rsidRPr="00790330">
        <w:rPr>
          <w:rFonts w:cstheme="minorHAnsi"/>
          <w:sz w:val="24"/>
          <w:szCs w:val="24"/>
        </w:rPr>
        <w:t>according to</w:t>
      </w:r>
      <w:r w:rsidRPr="00790330">
        <w:rPr>
          <w:rFonts w:cstheme="minorHAnsi"/>
          <w:sz w:val="24"/>
          <w:szCs w:val="24"/>
        </w:rPr>
        <w:t xml:space="preserve"> Elsaid et al. (2025). Risk ownership is placed in particular positions of the project organisation with individual responsibility to monitor risks and escalate responses.</w:t>
      </w:r>
    </w:p>
    <w:p w14:paraId="29C7BFB5" w14:textId="77777777" w:rsidR="00626A0B" w:rsidRPr="00790330" w:rsidRDefault="00626A0B" w:rsidP="00626A0B">
      <w:pPr>
        <w:spacing w:line="360" w:lineRule="auto"/>
        <w:jc w:val="both"/>
        <w:rPr>
          <w:rFonts w:cstheme="minorHAnsi"/>
          <w:sz w:val="24"/>
          <w:szCs w:val="24"/>
        </w:rPr>
      </w:pPr>
    </w:p>
    <w:p w14:paraId="6F123FD1" w14:textId="77777777" w:rsidR="00626A0B" w:rsidRPr="00790330" w:rsidRDefault="00626A0B" w:rsidP="00652F50">
      <w:pPr>
        <w:pStyle w:val="Heading2"/>
        <w:rPr>
          <w:b/>
          <w:bCs/>
          <w:color w:val="auto"/>
          <w:sz w:val="28"/>
          <w:szCs w:val="28"/>
        </w:rPr>
      </w:pPr>
      <w:bookmarkStart w:id="21" w:name="_Toc228533664"/>
      <w:r w:rsidRPr="00790330">
        <w:rPr>
          <w:b/>
          <w:bCs/>
          <w:color w:val="auto"/>
          <w:sz w:val="28"/>
          <w:szCs w:val="28"/>
        </w:rPr>
        <w:t>10. Conclusion</w:t>
      </w:r>
      <w:bookmarkEnd w:id="21"/>
    </w:p>
    <w:p w14:paraId="2A27368E" w14:textId="4B98998D" w:rsidR="00626A0B" w:rsidRPr="00790330" w:rsidRDefault="00626A0B" w:rsidP="00626A0B">
      <w:pPr>
        <w:spacing w:line="360" w:lineRule="auto"/>
        <w:jc w:val="both"/>
        <w:rPr>
          <w:rFonts w:cstheme="minorHAnsi"/>
          <w:sz w:val="24"/>
          <w:szCs w:val="24"/>
        </w:rPr>
      </w:pPr>
      <w:r w:rsidRPr="00790330">
        <w:rPr>
          <w:rFonts w:cstheme="minorHAnsi"/>
          <w:sz w:val="24"/>
          <w:szCs w:val="24"/>
        </w:rPr>
        <w:t>This Project Management Plan</w:t>
      </w:r>
      <w:r w:rsidR="006F3BC6" w:rsidRPr="00790330">
        <w:rPr>
          <w:rFonts w:cstheme="minorHAnsi"/>
          <w:sz w:val="24"/>
          <w:szCs w:val="24"/>
        </w:rPr>
        <w:t xml:space="preserve"> reveals</w:t>
      </w:r>
      <w:r w:rsidRPr="00790330">
        <w:rPr>
          <w:rFonts w:cstheme="minorHAnsi"/>
          <w:sz w:val="24"/>
          <w:szCs w:val="24"/>
        </w:rPr>
        <w:t xml:space="preserve"> that the reconstruction of the A44 Worcester </w:t>
      </w:r>
      <w:r w:rsidR="00652F50" w:rsidRPr="00790330">
        <w:rPr>
          <w:rFonts w:cstheme="minorHAnsi"/>
          <w:sz w:val="24"/>
          <w:szCs w:val="24"/>
        </w:rPr>
        <w:t>R</w:t>
      </w:r>
      <w:r w:rsidRPr="00790330">
        <w:rPr>
          <w:rFonts w:cstheme="minorHAnsi"/>
          <w:sz w:val="24"/>
          <w:szCs w:val="24"/>
        </w:rPr>
        <w:t xml:space="preserve">oad is not only </w:t>
      </w:r>
      <w:r w:rsidR="002B5290" w:rsidRPr="00790330">
        <w:rPr>
          <w:rFonts w:cstheme="minorHAnsi"/>
          <w:sz w:val="24"/>
          <w:szCs w:val="24"/>
        </w:rPr>
        <w:t xml:space="preserve">an </w:t>
      </w:r>
      <w:r w:rsidRPr="00790330">
        <w:rPr>
          <w:rFonts w:cstheme="minorHAnsi"/>
          <w:sz w:val="24"/>
          <w:szCs w:val="24"/>
        </w:rPr>
        <w:t xml:space="preserve">engineering but a complex, theoretically based project governance approach that </w:t>
      </w:r>
      <w:r w:rsidRPr="00790330">
        <w:rPr>
          <w:rFonts w:cstheme="minorHAnsi"/>
          <w:sz w:val="24"/>
          <w:szCs w:val="24"/>
        </w:rPr>
        <w:lastRenderedPageBreak/>
        <w:t xml:space="preserve">is able to handle technical complexity, plurality of stakeholders and systemic uncertainty at the same time. The </w:t>
      </w:r>
      <w:r w:rsidR="006E2BC2" w:rsidRPr="00790330">
        <w:rPr>
          <w:rFonts w:cstheme="minorHAnsi"/>
          <w:sz w:val="24"/>
          <w:szCs w:val="24"/>
        </w:rPr>
        <w:t>Project Management</w:t>
      </w:r>
      <w:r w:rsidRPr="00790330">
        <w:rPr>
          <w:rFonts w:cstheme="minorHAnsi"/>
          <w:sz w:val="24"/>
          <w:szCs w:val="24"/>
        </w:rPr>
        <w:t xml:space="preserve"> </w:t>
      </w:r>
      <w:r w:rsidR="006E2BC2" w:rsidRPr="00790330">
        <w:rPr>
          <w:rFonts w:cstheme="minorHAnsi"/>
          <w:sz w:val="24"/>
          <w:szCs w:val="24"/>
        </w:rPr>
        <w:t>P</w:t>
      </w:r>
      <w:r w:rsidRPr="00790330">
        <w:rPr>
          <w:rFonts w:cstheme="minorHAnsi"/>
          <w:sz w:val="24"/>
          <w:szCs w:val="24"/>
        </w:rPr>
        <w:t>lan</w:t>
      </w:r>
      <w:r w:rsidR="006E2BC2" w:rsidRPr="00790330">
        <w:rPr>
          <w:rFonts w:cstheme="minorHAnsi"/>
          <w:sz w:val="24"/>
          <w:szCs w:val="24"/>
        </w:rPr>
        <w:t xml:space="preserve"> reveals that</w:t>
      </w:r>
      <w:r w:rsidRPr="00790330">
        <w:rPr>
          <w:rFonts w:cstheme="minorHAnsi"/>
          <w:sz w:val="24"/>
          <w:szCs w:val="24"/>
        </w:rPr>
        <w:t xml:space="preserve"> the hybrid approach that incorporates the rigour of PRINCE2 governance and the flexibility of the adaptive, iterative delivery system is the </w:t>
      </w:r>
      <w:r w:rsidR="006E2BC2" w:rsidRPr="00790330">
        <w:rPr>
          <w:rFonts w:cstheme="minorHAnsi"/>
          <w:sz w:val="24"/>
          <w:szCs w:val="24"/>
        </w:rPr>
        <w:t>best</w:t>
      </w:r>
      <w:r w:rsidRPr="00790330">
        <w:rPr>
          <w:rFonts w:cstheme="minorHAnsi"/>
          <w:sz w:val="24"/>
          <w:szCs w:val="24"/>
        </w:rPr>
        <w:t xml:space="preserve"> approach to </w:t>
      </w:r>
      <w:r w:rsidR="002B5290" w:rsidRPr="00790330">
        <w:rPr>
          <w:rFonts w:cstheme="minorHAnsi"/>
          <w:sz w:val="24"/>
          <w:szCs w:val="24"/>
        </w:rPr>
        <w:t>building</w:t>
      </w:r>
      <w:r w:rsidRPr="00790330">
        <w:rPr>
          <w:rFonts w:cstheme="minorHAnsi"/>
          <w:sz w:val="24"/>
          <w:szCs w:val="24"/>
        </w:rPr>
        <w:t xml:space="preserve"> infrastructure following a disaster.</w:t>
      </w:r>
    </w:p>
    <w:p w14:paraId="3D64A25A" w14:textId="3C2649FC" w:rsidR="00626A0B" w:rsidRPr="00790330" w:rsidRDefault="006E2BC2" w:rsidP="00626A0B">
      <w:pPr>
        <w:spacing w:line="360" w:lineRule="auto"/>
        <w:jc w:val="both"/>
        <w:rPr>
          <w:rFonts w:cstheme="minorHAnsi"/>
          <w:sz w:val="24"/>
          <w:szCs w:val="24"/>
        </w:rPr>
      </w:pPr>
      <w:r w:rsidRPr="00790330">
        <w:rPr>
          <w:rFonts w:cstheme="minorHAnsi"/>
          <w:sz w:val="24"/>
          <w:szCs w:val="24"/>
        </w:rPr>
        <w:t>According to the plan,</w:t>
      </w:r>
      <w:r w:rsidR="00626A0B" w:rsidRPr="00790330">
        <w:rPr>
          <w:rFonts w:cstheme="minorHAnsi"/>
          <w:sz w:val="24"/>
          <w:szCs w:val="24"/>
        </w:rPr>
        <w:t xml:space="preserve"> </w:t>
      </w:r>
      <w:r w:rsidRPr="00790330">
        <w:rPr>
          <w:rFonts w:cstheme="minorHAnsi"/>
          <w:sz w:val="24"/>
          <w:szCs w:val="24"/>
        </w:rPr>
        <w:t>t</w:t>
      </w:r>
      <w:r w:rsidR="002B5290" w:rsidRPr="00790330">
        <w:rPr>
          <w:rFonts w:cstheme="minorHAnsi"/>
          <w:sz w:val="24"/>
          <w:szCs w:val="24"/>
        </w:rPr>
        <w:t>he phased</w:t>
      </w:r>
      <w:r w:rsidR="00626A0B" w:rsidRPr="00790330">
        <w:rPr>
          <w:rFonts w:cstheme="minorHAnsi"/>
          <w:sz w:val="24"/>
          <w:szCs w:val="24"/>
        </w:rPr>
        <w:t xml:space="preserve"> stage-gate model offers accountability and transparency to both the client and regulatory stakeholders, but it may cause delays in the schedule due to </w:t>
      </w:r>
      <w:r w:rsidR="002B5290" w:rsidRPr="00790330">
        <w:rPr>
          <w:rFonts w:cstheme="minorHAnsi"/>
          <w:sz w:val="24"/>
          <w:szCs w:val="24"/>
        </w:rPr>
        <w:t xml:space="preserve">a </w:t>
      </w:r>
      <w:r w:rsidR="00626A0B" w:rsidRPr="00790330">
        <w:rPr>
          <w:rFonts w:cstheme="minorHAnsi"/>
          <w:sz w:val="24"/>
          <w:szCs w:val="24"/>
        </w:rPr>
        <w:t xml:space="preserve">lack of proactive consent processes that would run parallel with the construction processes. Similarly, </w:t>
      </w:r>
      <w:r w:rsidR="002B5290" w:rsidRPr="00790330">
        <w:rPr>
          <w:rFonts w:cstheme="minorHAnsi"/>
          <w:sz w:val="24"/>
          <w:szCs w:val="24"/>
        </w:rPr>
        <w:t xml:space="preserve">the </w:t>
      </w:r>
      <w:r w:rsidR="00626A0B" w:rsidRPr="00790330">
        <w:rPr>
          <w:rFonts w:cstheme="minorHAnsi"/>
          <w:sz w:val="24"/>
          <w:szCs w:val="24"/>
        </w:rPr>
        <w:t xml:space="preserve">Power-interest matrix of stakeholder management, although analytically attractive, </w:t>
      </w:r>
      <w:r w:rsidRPr="00790330">
        <w:rPr>
          <w:rFonts w:cstheme="minorHAnsi"/>
          <w:sz w:val="24"/>
          <w:szCs w:val="24"/>
        </w:rPr>
        <w:t>does not reveal</w:t>
      </w:r>
      <w:r w:rsidR="00626A0B" w:rsidRPr="00790330">
        <w:rPr>
          <w:rFonts w:cstheme="minorHAnsi"/>
          <w:sz w:val="24"/>
          <w:szCs w:val="24"/>
        </w:rPr>
        <w:t xml:space="preserve"> the dynamic, </w:t>
      </w:r>
      <w:r w:rsidR="002B5290" w:rsidRPr="00790330">
        <w:rPr>
          <w:rFonts w:cstheme="minorHAnsi"/>
          <w:sz w:val="24"/>
          <w:szCs w:val="24"/>
        </w:rPr>
        <w:t>politically specific</w:t>
      </w:r>
      <w:r w:rsidR="00626A0B" w:rsidRPr="00790330">
        <w:rPr>
          <w:rFonts w:cstheme="minorHAnsi"/>
          <w:sz w:val="24"/>
          <w:szCs w:val="24"/>
        </w:rPr>
        <w:t xml:space="preserve"> nature of stakeholder relationships in a high-visibility public project.</w:t>
      </w:r>
    </w:p>
    <w:p w14:paraId="58B53C72" w14:textId="1240C532" w:rsidR="00626A0B" w:rsidRPr="00790330" w:rsidRDefault="00626A0B" w:rsidP="00626A0B">
      <w:pPr>
        <w:spacing w:line="360" w:lineRule="auto"/>
        <w:jc w:val="both"/>
        <w:rPr>
          <w:rFonts w:cstheme="minorHAnsi"/>
          <w:sz w:val="24"/>
          <w:szCs w:val="24"/>
        </w:rPr>
      </w:pPr>
      <w:r w:rsidRPr="00790330">
        <w:rPr>
          <w:rFonts w:cstheme="minorHAnsi"/>
          <w:sz w:val="24"/>
          <w:szCs w:val="24"/>
        </w:rPr>
        <w:t xml:space="preserve">The practical </w:t>
      </w:r>
      <w:r w:rsidR="006E2BC2" w:rsidRPr="00790330">
        <w:rPr>
          <w:rFonts w:cstheme="minorHAnsi"/>
          <w:sz w:val="24"/>
          <w:szCs w:val="24"/>
        </w:rPr>
        <w:t>application</w:t>
      </w:r>
      <w:r w:rsidRPr="00790330">
        <w:rPr>
          <w:rFonts w:cstheme="minorHAnsi"/>
          <w:sz w:val="24"/>
          <w:szCs w:val="24"/>
        </w:rPr>
        <w:t xml:space="preserve"> of this plan </w:t>
      </w:r>
      <w:r w:rsidR="006E2BC2" w:rsidRPr="00790330">
        <w:rPr>
          <w:rFonts w:cstheme="minorHAnsi"/>
          <w:sz w:val="24"/>
          <w:szCs w:val="24"/>
        </w:rPr>
        <w:t>has</w:t>
      </w:r>
      <w:r w:rsidRPr="00790330">
        <w:rPr>
          <w:rFonts w:cstheme="minorHAnsi"/>
          <w:sz w:val="24"/>
          <w:szCs w:val="24"/>
        </w:rPr>
        <w:t xml:space="preserve"> implications that are not just </w:t>
      </w:r>
      <w:r w:rsidR="002B5290" w:rsidRPr="00790330">
        <w:rPr>
          <w:rFonts w:cstheme="minorHAnsi"/>
          <w:sz w:val="24"/>
          <w:szCs w:val="24"/>
        </w:rPr>
        <w:t>restricted</w:t>
      </w:r>
      <w:r w:rsidRPr="00790330">
        <w:rPr>
          <w:rFonts w:cstheme="minorHAnsi"/>
          <w:sz w:val="24"/>
          <w:szCs w:val="24"/>
        </w:rPr>
        <w:t xml:space="preserve"> to the immediate project. With climate forecasting suggesting </w:t>
      </w:r>
      <w:r w:rsidR="006E2BC2" w:rsidRPr="00790330">
        <w:rPr>
          <w:rFonts w:cstheme="minorHAnsi"/>
          <w:sz w:val="24"/>
          <w:szCs w:val="24"/>
        </w:rPr>
        <w:t xml:space="preserve">that </w:t>
      </w:r>
      <w:r w:rsidRPr="00790330">
        <w:rPr>
          <w:rFonts w:cstheme="minorHAnsi"/>
          <w:sz w:val="24"/>
          <w:szCs w:val="24"/>
        </w:rPr>
        <w:t xml:space="preserve">more extreme rainfall events will take place across the UK (Environment Agency, 2025), the reconstruction projects of this nature </w:t>
      </w:r>
      <w:r w:rsidR="006E2BC2" w:rsidRPr="00790330">
        <w:rPr>
          <w:rFonts w:cstheme="minorHAnsi"/>
          <w:sz w:val="24"/>
          <w:szCs w:val="24"/>
        </w:rPr>
        <w:t>require</w:t>
      </w:r>
      <w:r w:rsidRPr="00790330">
        <w:rPr>
          <w:rFonts w:cstheme="minorHAnsi"/>
          <w:sz w:val="24"/>
          <w:szCs w:val="24"/>
        </w:rPr>
        <w:t xml:space="preserve"> </w:t>
      </w:r>
      <w:r w:rsidR="006E2BC2" w:rsidRPr="00790330">
        <w:rPr>
          <w:rFonts w:cstheme="minorHAnsi"/>
          <w:sz w:val="24"/>
          <w:szCs w:val="24"/>
        </w:rPr>
        <w:t>daily attention</w:t>
      </w:r>
      <w:r w:rsidRPr="00790330">
        <w:rPr>
          <w:rFonts w:cstheme="minorHAnsi"/>
          <w:sz w:val="24"/>
          <w:szCs w:val="24"/>
        </w:rPr>
        <w:t xml:space="preserve">. The project management structures need to be </w:t>
      </w:r>
      <w:r w:rsidR="006E2BC2" w:rsidRPr="00790330">
        <w:rPr>
          <w:rFonts w:cstheme="minorHAnsi"/>
          <w:sz w:val="24"/>
          <w:szCs w:val="24"/>
        </w:rPr>
        <w:t>adjusted</w:t>
      </w:r>
      <w:r w:rsidRPr="00790330">
        <w:rPr>
          <w:rFonts w:cstheme="minorHAnsi"/>
          <w:sz w:val="24"/>
          <w:szCs w:val="24"/>
        </w:rPr>
        <w:t xml:space="preserve"> accordingly to include climate-adaptive design requirements, real-time sensor addition and resilience-by-default procurement requirements as a standard part of scope definition, rather than an optional augmentation. This plan provides a template that can be duplicated to achieve such integration.</w:t>
      </w:r>
    </w:p>
    <w:p w14:paraId="12AC0563" w14:textId="1566E5F4" w:rsidR="00FB5B01" w:rsidRPr="00790330" w:rsidRDefault="006E2BC2" w:rsidP="00626A0B">
      <w:pPr>
        <w:spacing w:line="360" w:lineRule="auto"/>
        <w:jc w:val="both"/>
        <w:rPr>
          <w:rFonts w:cstheme="minorHAnsi"/>
          <w:sz w:val="24"/>
          <w:szCs w:val="24"/>
        </w:rPr>
      </w:pPr>
      <w:r w:rsidRPr="00790330">
        <w:rPr>
          <w:rFonts w:cstheme="minorHAnsi"/>
          <w:sz w:val="24"/>
          <w:szCs w:val="24"/>
        </w:rPr>
        <w:t>Ultimately</w:t>
      </w:r>
      <w:r w:rsidR="00626A0B" w:rsidRPr="00790330">
        <w:rPr>
          <w:rFonts w:cstheme="minorHAnsi"/>
          <w:sz w:val="24"/>
          <w:szCs w:val="24"/>
        </w:rPr>
        <w:t>, the A44 Worcester Road Reconstruction Project, which shall be governed by this plan</w:t>
      </w:r>
      <w:r w:rsidR="002B5290" w:rsidRPr="00790330">
        <w:rPr>
          <w:rFonts w:cstheme="minorHAnsi"/>
          <w:sz w:val="24"/>
          <w:szCs w:val="24"/>
        </w:rPr>
        <w:t>,</w:t>
      </w:r>
      <w:r w:rsidR="00626A0B" w:rsidRPr="00790330">
        <w:rPr>
          <w:rFonts w:cstheme="minorHAnsi"/>
          <w:sz w:val="24"/>
          <w:szCs w:val="24"/>
        </w:rPr>
        <w:t xml:space="preserve"> is placed to provide </w:t>
      </w:r>
      <w:r w:rsidR="002B5290" w:rsidRPr="00790330">
        <w:rPr>
          <w:rFonts w:cstheme="minorHAnsi"/>
          <w:sz w:val="24"/>
          <w:szCs w:val="24"/>
        </w:rPr>
        <w:t xml:space="preserve">a </w:t>
      </w:r>
      <w:r w:rsidR="00626A0B" w:rsidRPr="00790330">
        <w:rPr>
          <w:rFonts w:cstheme="minorHAnsi"/>
          <w:sz w:val="24"/>
          <w:szCs w:val="24"/>
        </w:rPr>
        <w:t xml:space="preserve">structurally superior and flood-resistant transportation corridor within the cost and schedule limits as long as the risk mitigation strategies, stakeholder engagement protocols and the governance mechanisms proposed herein are followed with a consistent rigour. The plan </w:t>
      </w:r>
      <w:r w:rsidRPr="00790330">
        <w:rPr>
          <w:rFonts w:cstheme="minorHAnsi"/>
          <w:sz w:val="24"/>
          <w:szCs w:val="24"/>
        </w:rPr>
        <w:t>reveals</w:t>
      </w:r>
      <w:r w:rsidR="00626A0B" w:rsidRPr="00790330">
        <w:rPr>
          <w:rFonts w:cstheme="minorHAnsi"/>
          <w:sz w:val="24"/>
          <w:szCs w:val="24"/>
        </w:rPr>
        <w:t xml:space="preserve"> that intellectual honesty </w:t>
      </w:r>
      <w:r w:rsidR="00CD579E" w:rsidRPr="00790330">
        <w:rPr>
          <w:rFonts w:cstheme="minorHAnsi"/>
          <w:sz w:val="24"/>
          <w:szCs w:val="24"/>
        </w:rPr>
        <w:t>about uncertainty cannot exist without a high grade in project management, and that the greatest project manager</w:t>
      </w:r>
      <w:r w:rsidR="00626A0B" w:rsidRPr="00790330">
        <w:rPr>
          <w:rFonts w:cstheme="minorHAnsi"/>
          <w:sz w:val="24"/>
          <w:szCs w:val="24"/>
        </w:rPr>
        <w:t xml:space="preserve"> is not the one who avoids risk, but the one who </w:t>
      </w:r>
      <w:r w:rsidRPr="00790330">
        <w:rPr>
          <w:rFonts w:cstheme="minorHAnsi"/>
          <w:sz w:val="24"/>
          <w:szCs w:val="24"/>
        </w:rPr>
        <w:t>manages it well</w:t>
      </w:r>
      <w:r w:rsidR="00626A0B" w:rsidRPr="00790330">
        <w:rPr>
          <w:rFonts w:cstheme="minorHAnsi"/>
          <w:sz w:val="24"/>
          <w:szCs w:val="24"/>
        </w:rPr>
        <w:t>.</w:t>
      </w:r>
    </w:p>
    <w:p w14:paraId="6C5767B4" w14:textId="77777777" w:rsidR="00FB5B01" w:rsidRPr="00790330" w:rsidRDefault="00FB5B01" w:rsidP="00FB5B01">
      <w:pPr>
        <w:spacing w:line="360" w:lineRule="auto"/>
        <w:jc w:val="both"/>
        <w:rPr>
          <w:rFonts w:cstheme="minorHAnsi"/>
          <w:sz w:val="24"/>
          <w:szCs w:val="24"/>
        </w:rPr>
      </w:pPr>
    </w:p>
    <w:p w14:paraId="075396EC" w14:textId="77777777" w:rsidR="00571CD1" w:rsidRPr="00790330" w:rsidRDefault="00571CD1" w:rsidP="00FB5B01">
      <w:pPr>
        <w:spacing w:line="360" w:lineRule="auto"/>
        <w:jc w:val="both"/>
        <w:rPr>
          <w:rFonts w:cstheme="minorHAnsi"/>
          <w:sz w:val="24"/>
          <w:szCs w:val="24"/>
        </w:rPr>
      </w:pPr>
    </w:p>
    <w:p w14:paraId="7F1694C9" w14:textId="77777777" w:rsidR="00571CD1" w:rsidRPr="00790330" w:rsidRDefault="00571CD1" w:rsidP="00FB5B01">
      <w:pPr>
        <w:spacing w:line="360" w:lineRule="auto"/>
        <w:jc w:val="both"/>
        <w:rPr>
          <w:rFonts w:cstheme="minorHAnsi"/>
          <w:sz w:val="24"/>
          <w:szCs w:val="24"/>
        </w:rPr>
      </w:pPr>
    </w:p>
    <w:p w14:paraId="1CB934A4" w14:textId="77777777" w:rsidR="00571CD1" w:rsidRPr="00790330" w:rsidRDefault="00571CD1" w:rsidP="00FB5B01">
      <w:pPr>
        <w:spacing w:line="360" w:lineRule="auto"/>
        <w:jc w:val="both"/>
        <w:rPr>
          <w:rFonts w:cstheme="minorHAnsi"/>
          <w:sz w:val="24"/>
          <w:szCs w:val="24"/>
        </w:rPr>
      </w:pPr>
    </w:p>
    <w:p w14:paraId="32FAAA38" w14:textId="5F409693" w:rsidR="00FB5B01" w:rsidRPr="00790330" w:rsidRDefault="00FB5B01" w:rsidP="00652F50">
      <w:pPr>
        <w:pStyle w:val="Heading2"/>
        <w:rPr>
          <w:b/>
          <w:bCs/>
          <w:color w:val="auto"/>
          <w:sz w:val="28"/>
          <w:szCs w:val="28"/>
        </w:rPr>
      </w:pPr>
      <w:bookmarkStart w:id="22" w:name="_Toc228533665"/>
      <w:r w:rsidRPr="00790330">
        <w:rPr>
          <w:b/>
          <w:bCs/>
          <w:color w:val="auto"/>
          <w:sz w:val="28"/>
          <w:szCs w:val="28"/>
        </w:rPr>
        <w:lastRenderedPageBreak/>
        <w:t>References</w:t>
      </w:r>
      <w:bookmarkEnd w:id="22"/>
    </w:p>
    <w:p w14:paraId="2165712E" w14:textId="32F2847B"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 xml:space="preserve">Aaltonen, K., Derakhshan, R., Di Maddaloni, F. and Turner, R. (2024) 'Stakeholder engagement: Theoretical and methodological directions for project scholarship', </w:t>
      </w:r>
      <w:r w:rsidRPr="00FB5B01">
        <w:rPr>
          <w:rFonts w:cstheme="minorHAnsi"/>
          <w:i/>
          <w:iCs/>
          <w:sz w:val="24"/>
          <w:szCs w:val="24"/>
        </w:rPr>
        <w:t>International Journal of Project Management</w:t>
      </w:r>
      <w:r w:rsidRPr="00FB5B01">
        <w:rPr>
          <w:rFonts w:cstheme="minorHAnsi"/>
          <w:sz w:val="24"/>
          <w:szCs w:val="24"/>
        </w:rPr>
        <w:t xml:space="preserve">, 42(7), 102649. </w:t>
      </w:r>
      <w:hyperlink r:id="rId10" w:history="1">
        <w:r w:rsidR="00571CD1" w:rsidRPr="00FB5B01">
          <w:rPr>
            <w:rStyle w:val="Hyperlink"/>
            <w:rFonts w:cstheme="minorHAnsi"/>
            <w:color w:val="auto"/>
            <w:sz w:val="24"/>
            <w:szCs w:val="24"/>
            <w:u w:val="none"/>
          </w:rPr>
          <w:t>https://doi.org/10.1016/j.ijproman.2024.102649</w:t>
        </w:r>
      </w:hyperlink>
      <w:r w:rsidR="00571CD1" w:rsidRPr="00790330">
        <w:rPr>
          <w:rFonts w:cstheme="minorHAnsi"/>
          <w:sz w:val="24"/>
          <w:szCs w:val="24"/>
        </w:rPr>
        <w:t xml:space="preserve"> </w:t>
      </w:r>
    </w:p>
    <w:p w14:paraId="4BB3C674" w14:textId="12EE663E"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 xml:space="preserve">Association for Project Management (APM) (2025) What is a life cycle? Available at: </w:t>
      </w:r>
      <w:hyperlink r:id="rId11" w:history="1">
        <w:r w:rsidR="00571CD1" w:rsidRPr="00FB5B01">
          <w:rPr>
            <w:rStyle w:val="Hyperlink"/>
            <w:rFonts w:cstheme="minorHAnsi"/>
            <w:color w:val="auto"/>
            <w:sz w:val="24"/>
            <w:szCs w:val="24"/>
            <w:u w:val="none"/>
          </w:rPr>
          <w:t>https://www.apm.org.uk/resources/what-is-project-management/what-is-a-life-cycle/</w:t>
        </w:r>
      </w:hyperlink>
      <w:r w:rsidR="00571CD1" w:rsidRPr="00790330">
        <w:rPr>
          <w:rFonts w:cstheme="minorHAnsi"/>
          <w:sz w:val="24"/>
          <w:szCs w:val="24"/>
        </w:rPr>
        <w:t xml:space="preserve"> </w:t>
      </w:r>
      <w:r w:rsidRPr="00FB5B01">
        <w:rPr>
          <w:rFonts w:cstheme="minorHAnsi"/>
          <w:sz w:val="24"/>
          <w:szCs w:val="24"/>
        </w:rPr>
        <w:t>(Accessed: 7 April 2026).</w:t>
      </w:r>
    </w:p>
    <w:p w14:paraId="4AD13AB0" w14:textId="523E3970"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 xml:space="preserve">Bentahar, O. and Belhadi, A. (2025) 'Integrating project management and supply chain management for resilient and sustainable operations in a VUCA world', </w:t>
      </w:r>
      <w:r w:rsidRPr="00FB5B01">
        <w:rPr>
          <w:rFonts w:cstheme="minorHAnsi"/>
          <w:i/>
          <w:iCs/>
          <w:sz w:val="24"/>
          <w:szCs w:val="24"/>
        </w:rPr>
        <w:t>Supply Chain Forum: An International Journal</w:t>
      </w:r>
      <w:r w:rsidRPr="00FB5B01">
        <w:rPr>
          <w:rFonts w:cstheme="minorHAnsi"/>
          <w:sz w:val="24"/>
          <w:szCs w:val="24"/>
        </w:rPr>
        <w:t xml:space="preserve">, 26(1), pp. 1–6. </w:t>
      </w:r>
      <w:hyperlink r:id="rId12" w:history="1">
        <w:r w:rsidR="00571CD1" w:rsidRPr="00FB5B01">
          <w:rPr>
            <w:rStyle w:val="Hyperlink"/>
            <w:rFonts w:cstheme="minorHAnsi"/>
            <w:color w:val="auto"/>
            <w:sz w:val="24"/>
            <w:szCs w:val="24"/>
            <w:u w:val="none"/>
          </w:rPr>
          <w:t>https://doi.org/10.1080/16258312.2024.2447201</w:t>
        </w:r>
      </w:hyperlink>
      <w:r w:rsidR="00571CD1" w:rsidRPr="00790330">
        <w:rPr>
          <w:rFonts w:cstheme="minorHAnsi"/>
          <w:sz w:val="24"/>
          <w:szCs w:val="24"/>
        </w:rPr>
        <w:t xml:space="preserve"> </w:t>
      </w:r>
    </w:p>
    <w:p w14:paraId="57C55704" w14:textId="77777777"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Brunet, M. and Choinière, O. (2025) 'Governance framework trajectory for major public projects: The case of Canada', Project Management Journal, 56(1), pp. 74–89. https://doi.org/10.1177/87569728241251710</w:t>
      </w:r>
    </w:p>
    <w:p w14:paraId="48A80F91" w14:textId="65CB789B"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 xml:space="preserve">Buganová, K. and Šimíčková, J. (2019) 'Risk management in traditional and agile project management', </w:t>
      </w:r>
      <w:r w:rsidRPr="00FB5B01">
        <w:rPr>
          <w:rFonts w:cstheme="minorHAnsi"/>
          <w:i/>
          <w:iCs/>
          <w:sz w:val="24"/>
          <w:szCs w:val="24"/>
        </w:rPr>
        <w:t>Transportation Research Procedia</w:t>
      </w:r>
      <w:r w:rsidRPr="00FB5B01">
        <w:rPr>
          <w:rFonts w:cstheme="minorHAnsi"/>
          <w:sz w:val="24"/>
          <w:szCs w:val="24"/>
        </w:rPr>
        <w:t xml:space="preserve">, 40, pp. 986–993. </w:t>
      </w:r>
      <w:hyperlink r:id="rId13" w:history="1">
        <w:r w:rsidR="00571CD1" w:rsidRPr="00FB5B01">
          <w:rPr>
            <w:rStyle w:val="Hyperlink"/>
            <w:rFonts w:cstheme="minorHAnsi"/>
            <w:color w:val="auto"/>
            <w:sz w:val="24"/>
            <w:szCs w:val="24"/>
            <w:u w:val="none"/>
          </w:rPr>
          <w:t>https://doi.org/10.1016/j.trpro.2019.07.138</w:t>
        </w:r>
      </w:hyperlink>
      <w:r w:rsidR="00571CD1" w:rsidRPr="00790330">
        <w:rPr>
          <w:rFonts w:cstheme="minorHAnsi"/>
          <w:sz w:val="24"/>
          <w:szCs w:val="24"/>
        </w:rPr>
        <w:t xml:space="preserve"> </w:t>
      </w:r>
    </w:p>
    <w:p w14:paraId="70883884" w14:textId="2B858F0D" w:rsidR="00790330" w:rsidRPr="00790330" w:rsidRDefault="00790330" w:rsidP="00790330">
      <w:pPr>
        <w:spacing w:line="360" w:lineRule="auto"/>
        <w:ind w:left="567" w:hanging="567"/>
        <w:jc w:val="both"/>
        <w:rPr>
          <w:rFonts w:cstheme="minorHAnsi"/>
          <w:sz w:val="24"/>
          <w:szCs w:val="24"/>
        </w:rPr>
      </w:pPr>
      <w:r w:rsidRPr="00790330">
        <w:rPr>
          <w:rFonts w:cstheme="minorHAnsi"/>
          <w:sz w:val="24"/>
          <w:szCs w:val="24"/>
        </w:rPr>
        <w:t>Dutta, S., He, M., and Tsang, D. C. (2023) ‘Reflection and peer assessment to promote self-directed learning in higher education’, </w:t>
      </w:r>
      <w:r w:rsidRPr="00790330">
        <w:rPr>
          <w:rFonts w:cstheme="minorHAnsi"/>
          <w:i/>
          <w:iCs/>
          <w:sz w:val="24"/>
          <w:szCs w:val="24"/>
        </w:rPr>
        <w:t>Journal of Educational Research and Reviews</w:t>
      </w:r>
      <w:r w:rsidRPr="00790330">
        <w:rPr>
          <w:rFonts w:cstheme="minorHAnsi"/>
          <w:sz w:val="24"/>
          <w:szCs w:val="24"/>
        </w:rPr>
        <w:t>, </w:t>
      </w:r>
      <w:r w:rsidRPr="00790330">
        <w:rPr>
          <w:rFonts w:cstheme="minorHAnsi"/>
          <w:i/>
          <w:iCs/>
          <w:sz w:val="24"/>
          <w:szCs w:val="24"/>
        </w:rPr>
        <w:t>11</w:t>
      </w:r>
      <w:r w:rsidRPr="00790330">
        <w:rPr>
          <w:rFonts w:cstheme="minorHAnsi"/>
          <w:sz w:val="24"/>
          <w:szCs w:val="24"/>
        </w:rPr>
        <w:t xml:space="preserve">(3), 35-46. Available at: </w:t>
      </w:r>
      <w:hyperlink r:id="rId14" w:history="1">
        <w:r w:rsidRPr="00790330">
          <w:rPr>
            <w:rStyle w:val="Hyperlink"/>
            <w:rFonts w:cstheme="minorHAnsi"/>
            <w:color w:val="auto"/>
            <w:sz w:val="24"/>
            <w:szCs w:val="24"/>
            <w:u w:val="none"/>
          </w:rPr>
          <w:t>https://www.researchgate.net/profile/Shanta-Dutta/publication/371536633</w:t>
        </w:r>
      </w:hyperlink>
      <w:r w:rsidRPr="00790330">
        <w:rPr>
          <w:rFonts w:cstheme="minorHAnsi"/>
          <w:sz w:val="24"/>
          <w:szCs w:val="24"/>
        </w:rPr>
        <w:t xml:space="preserve"> (Accessed: 29 April 2026).</w:t>
      </w:r>
    </w:p>
    <w:p w14:paraId="726A02B7" w14:textId="44F6493F"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 xml:space="preserve">Elsaid, M., Nassar, K., Alqahtani, F.K. and Abotaleb, I. (2025) 'Comparative analysis of earned value management techniques in construction projects', </w:t>
      </w:r>
      <w:r w:rsidRPr="00FB5B01">
        <w:rPr>
          <w:rFonts w:cstheme="minorHAnsi"/>
          <w:i/>
          <w:iCs/>
          <w:sz w:val="24"/>
          <w:szCs w:val="24"/>
        </w:rPr>
        <w:t>Scientific Reports</w:t>
      </w:r>
      <w:r w:rsidRPr="00FB5B01">
        <w:rPr>
          <w:rFonts w:cstheme="minorHAnsi"/>
          <w:sz w:val="24"/>
          <w:szCs w:val="24"/>
        </w:rPr>
        <w:t xml:space="preserve">, 15(1), 23606. </w:t>
      </w:r>
      <w:hyperlink r:id="rId15" w:history="1">
        <w:r w:rsidR="00571CD1" w:rsidRPr="00FB5B01">
          <w:rPr>
            <w:rStyle w:val="Hyperlink"/>
            <w:rFonts w:cstheme="minorHAnsi"/>
            <w:color w:val="auto"/>
            <w:sz w:val="24"/>
            <w:szCs w:val="24"/>
            <w:u w:val="none"/>
          </w:rPr>
          <w:t>https://doi.org/10.1038/s41598-025-05834-z</w:t>
        </w:r>
      </w:hyperlink>
      <w:r w:rsidR="00571CD1" w:rsidRPr="00790330">
        <w:rPr>
          <w:rFonts w:cstheme="minorHAnsi"/>
          <w:sz w:val="24"/>
          <w:szCs w:val="24"/>
        </w:rPr>
        <w:t xml:space="preserve"> </w:t>
      </w:r>
    </w:p>
    <w:p w14:paraId="67F72CE6" w14:textId="6DBB695A"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 xml:space="preserve">Elnabwy, M.T., Khalaf, D., Mlybari, E.A. and Elbeltagi, E. (2025) 'An integrated machine learning approach for evaluating critical success factors influencing project portfolio management adoption in the construction industry', </w:t>
      </w:r>
      <w:r w:rsidRPr="00FB5B01">
        <w:rPr>
          <w:rFonts w:cstheme="minorHAnsi"/>
          <w:i/>
          <w:iCs/>
          <w:sz w:val="24"/>
          <w:szCs w:val="24"/>
        </w:rPr>
        <w:t xml:space="preserve">Engineering, Construction and </w:t>
      </w:r>
      <w:r w:rsidRPr="00FB5B01">
        <w:rPr>
          <w:rFonts w:cstheme="minorHAnsi"/>
          <w:i/>
          <w:iCs/>
          <w:sz w:val="24"/>
          <w:szCs w:val="24"/>
        </w:rPr>
        <w:lastRenderedPageBreak/>
        <w:t>Architectural Management</w:t>
      </w:r>
      <w:r w:rsidRPr="00FB5B01">
        <w:rPr>
          <w:rFonts w:cstheme="minorHAnsi"/>
          <w:sz w:val="24"/>
          <w:szCs w:val="24"/>
        </w:rPr>
        <w:t xml:space="preserve">, 32(11), pp. 7449–7468. </w:t>
      </w:r>
      <w:hyperlink r:id="rId16" w:history="1">
        <w:r w:rsidR="00571CD1" w:rsidRPr="00FB5B01">
          <w:rPr>
            <w:rStyle w:val="Hyperlink"/>
            <w:rFonts w:cstheme="minorHAnsi"/>
            <w:color w:val="auto"/>
            <w:sz w:val="24"/>
            <w:szCs w:val="24"/>
            <w:u w:val="none"/>
          </w:rPr>
          <w:t>https://doi.org/10.1108/ECAM-05-2024-0537</w:t>
        </w:r>
      </w:hyperlink>
      <w:r w:rsidR="00571CD1" w:rsidRPr="00790330">
        <w:rPr>
          <w:rFonts w:cstheme="minorHAnsi"/>
          <w:sz w:val="24"/>
          <w:szCs w:val="24"/>
        </w:rPr>
        <w:t xml:space="preserve"> </w:t>
      </w:r>
    </w:p>
    <w:p w14:paraId="30D4CCA7" w14:textId="7E51F09A" w:rsidR="00571CD1" w:rsidRPr="00571CD1" w:rsidRDefault="00571CD1" w:rsidP="00571CD1">
      <w:pPr>
        <w:spacing w:line="360" w:lineRule="auto"/>
        <w:ind w:left="567" w:hanging="567"/>
        <w:jc w:val="both"/>
        <w:rPr>
          <w:rFonts w:cstheme="minorHAnsi"/>
          <w:sz w:val="24"/>
          <w:szCs w:val="24"/>
        </w:rPr>
      </w:pPr>
      <w:bookmarkStart w:id="23" w:name="_Hlk228532109"/>
      <w:r w:rsidRPr="00571CD1">
        <w:rPr>
          <w:rFonts w:cstheme="minorHAnsi"/>
          <w:sz w:val="24"/>
          <w:szCs w:val="24"/>
        </w:rPr>
        <w:t>Emblemsvåg, J. (2024</w:t>
      </w:r>
      <w:bookmarkEnd w:id="23"/>
      <w:r w:rsidRPr="00571CD1">
        <w:rPr>
          <w:rFonts w:cstheme="minorHAnsi"/>
          <w:sz w:val="24"/>
          <w:szCs w:val="24"/>
        </w:rPr>
        <w:t>). Lean project planning–Bridging last planner system and earned value management. </w:t>
      </w:r>
      <w:r w:rsidRPr="00571CD1">
        <w:rPr>
          <w:rFonts w:cstheme="minorHAnsi"/>
          <w:i/>
          <w:iCs/>
          <w:sz w:val="24"/>
          <w:szCs w:val="24"/>
        </w:rPr>
        <w:t>Heliyon</w:t>
      </w:r>
      <w:r w:rsidRPr="00571CD1">
        <w:rPr>
          <w:rFonts w:cstheme="minorHAnsi"/>
          <w:sz w:val="24"/>
          <w:szCs w:val="24"/>
        </w:rPr>
        <w:t>, </w:t>
      </w:r>
      <w:r w:rsidRPr="00571CD1">
        <w:rPr>
          <w:rFonts w:cstheme="minorHAnsi"/>
          <w:i/>
          <w:iCs/>
          <w:sz w:val="24"/>
          <w:szCs w:val="24"/>
        </w:rPr>
        <w:t>10</w:t>
      </w:r>
      <w:r w:rsidRPr="00571CD1">
        <w:rPr>
          <w:rFonts w:cstheme="minorHAnsi"/>
          <w:sz w:val="24"/>
          <w:szCs w:val="24"/>
        </w:rPr>
        <w:t>(18).</w:t>
      </w:r>
      <w:r w:rsidR="00F73C09" w:rsidRPr="00790330">
        <w:rPr>
          <w:rFonts w:cstheme="minorHAnsi"/>
          <w:sz w:val="24"/>
          <w:szCs w:val="24"/>
        </w:rPr>
        <w:t xml:space="preserve"> </w:t>
      </w:r>
      <w:hyperlink r:id="rId17" w:history="1">
        <w:r w:rsidR="00F73C09" w:rsidRPr="00790330">
          <w:rPr>
            <w:rStyle w:val="Hyperlink"/>
            <w:rFonts w:cstheme="minorHAnsi"/>
            <w:color w:val="auto"/>
            <w:sz w:val="24"/>
            <w:szCs w:val="24"/>
            <w:u w:val="none"/>
          </w:rPr>
          <w:t>https://doi.org/10.1016/j.heliyon.2024.e37810</w:t>
        </w:r>
      </w:hyperlink>
      <w:r w:rsidR="00F73C09" w:rsidRPr="00790330">
        <w:rPr>
          <w:rFonts w:cstheme="minorHAnsi"/>
          <w:sz w:val="24"/>
          <w:szCs w:val="24"/>
        </w:rPr>
        <w:t xml:space="preserve"> </w:t>
      </w:r>
    </w:p>
    <w:p w14:paraId="10826EAA" w14:textId="77777777"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Environment Agency (2025) Flood and coastal erosion risk management: 2050 climate projections. London: HMSO.</w:t>
      </w:r>
    </w:p>
    <w:p w14:paraId="76DC33F1" w14:textId="1AE49D2C"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 xml:space="preserve">Garcés, G., Forcael, E., Osorio, C., Castañeda, K. and Sánchez, O. (2025) 'Systematic review of Lean Construction: an approach to sustainability and efficiency in construction management', </w:t>
      </w:r>
      <w:r w:rsidRPr="00FB5B01">
        <w:rPr>
          <w:rFonts w:cstheme="minorHAnsi"/>
          <w:i/>
          <w:iCs/>
          <w:sz w:val="24"/>
          <w:szCs w:val="24"/>
        </w:rPr>
        <w:t>Journal of Infrastructure Preservation and Resilience</w:t>
      </w:r>
      <w:r w:rsidRPr="00FB5B01">
        <w:rPr>
          <w:rFonts w:cstheme="minorHAnsi"/>
          <w:sz w:val="24"/>
          <w:szCs w:val="24"/>
        </w:rPr>
        <w:t xml:space="preserve">, 6(1), pp. 1–28. </w:t>
      </w:r>
      <w:hyperlink r:id="rId18" w:history="1">
        <w:r w:rsidR="00571CD1" w:rsidRPr="00FB5B01">
          <w:rPr>
            <w:rStyle w:val="Hyperlink"/>
            <w:rFonts w:cstheme="minorHAnsi"/>
            <w:color w:val="auto"/>
            <w:sz w:val="24"/>
            <w:szCs w:val="24"/>
            <w:u w:val="none"/>
          </w:rPr>
          <w:t>https://doi.org/10.1186/s43065-025-00119-1</w:t>
        </w:r>
      </w:hyperlink>
      <w:r w:rsidR="00571CD1" w:rsidRPr="00790330">
        <w:rPr>
          <w:rFonts w:cstheme="minorHAnsi"/>
          <w:sz w:val="24"/>
          <w:szCs w:val="24"/>
        </w:rPr>
        <w:t xml:space="preserve"> </w:t>
      </w:r>
    </w:p>
    <w:p w14:paraId="78C189A0" w14:textId="6BE3271C"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 xml:space="preserve">Gemino, A., Horner Reich, B. and Serrador, P.M. (2021) 'Agile, traditional, and hybrid approaches to project success: is hybrid a poor second choice?', </w:t>
      </w:r>
      <w:r w:rsidRPr="00FB5B01">
        <w:rPr>
          <w:rFonts w:cstheme="minorHAnsi"/>
          <w:i/>
          <w:iCs/>
          <w:sz w:val="24"/>
          <w:szCs w:val="24"/>
        </w:rPr>
        <w:t>Project Management Journal</w:t>
      </w:r>
      <w:r w:rsidRPr="00FB5B01">
        <w:rPr>
          <w:rFonts w:cstheme="minorHAnsi"/>
          <w:sz w:val="24"/>
          <w:szCs w:val="24"/>
        </w:rPr>
        <w:t xml:space="preserve">, 52(2), pp. 161–175. </w:t>
      </w:r>
      <w:hyperlink r:id="rId19" w:history="1">
        <w:r w:rsidR="00571CD1" w:rsidRPr="00FB5B01">
          <w:rPr>
            <w:rStyle w:val="Hyperlink"/>
            <w:rFonts w:cstheme="minorHAnsi"/>
            <w:color w:val="auto"/>
            <w:sz w:val="24"/>
            <w:szCs w:val="24"/>
            <w:u w:val="none"/>
          </w:rPr>
          <w:t>https://doi.org/10.1177/8756972820973082</w:t>
        </w:r>
      </w:hyperlink>
      <w:r w:rsidR="00571CD1" w:rsidRPr="00790330">
        <w:rPr>
          <w:rFonts w:cstheme="minorHAnsi"/>
          <w:sz w:val="24"/>
          <w:szCs w:val="24"/>
        </w:rPr>
        <w:t xml:space="preserve"> </w:t>
      </w:r>
    </w:p>
    <w:p w14:paraId="33C9C0AD" w14:textId="3C6D98D0"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 xml:space="preserve">Ghanbari, M., Olaikhan, A.A.J. and Skitmore, M. (2025) 'Enhancing project portfolio selection for construction holding firms: a multi-objective optimization framework with risk analysis', </w:t>
      </w:r>
      <w:r w:rsidRPr="00FB5B01">
        <w:rPr>
          <w:rFonts w:cstheme="minorHAnsi"/>
          <w:i/>
          <w:iCs/>
          <w:sz w:val="24"/>
          <w:szCs w:val="24"/>
        </w:rPr>
        <w:t>Engineering, Construction and Architectural Management</w:t>
      </w:r>
      <w:r w:rsidRPr="00FB5B01">
        <w:rPr>
          <w:rFonts w:cstheme="minorHAnsi"/>
          <w:sz w:val="24"/>
          <w:szCs w:val="24"/>
        </w:rPr>
        <w:t xml:space="preserve">, 32(8), pp. 5534–5557. </w:t>
      </w:r>
      <w:hyperlink r:id="rId20" w:history="1">
        <w:r w:rsidR="00571CD1" w:rsidRPr="00FB5B01">
          <w:rPr>
            <w:rStyle w:val="Hyperlink"/>
            <w:rFonts w:cstheme="minorHAnsi"/>
            <w:color w:val="auto"/>
            <w:sz w:val="24"/>
            <w:szCs w:val="24"/>
            <w:u w:val="none"/>
          </w:rPr>
          <w:t>https://doi.org/10.1108/ECAM-05-2023-0532</w:t>
        </w:r>
      </w:hyperlink>
      <w:r w:rsidR="00571CD1" w:rsidRPr="00790330">
        <w:rPr>
          <w:rFonts w:cstheme="minorHAnsi"/>
          <w:sz w:val="24"/>
          <w:szCs w:val="24"/>
        </w:rPr>
        <w:t xml:space="preserve"> </w:t>
      </w:r>
    </w:p>
    <w:p w14:paraId="08DCDF8A" w14:textId="77777777" w:rsidR="00790330" w:rsidRPr="00790330" w:rsidRDefault="00790330" w:rsidP="00790330">
      <w:pPr>
        <w:spacing w:line="360" w:lineRule="auto"/>
        <w:ind w:left="567" w:hanging="567"/>
        <w:jc w:val="both"/>
        <w:rPr>
          <w:rFonts w:cstheme="minorHAnsi"/>
          <w:sz w:val="24"/>
          <w:szCs w:val="24"/>
        </w:rPr>
      </w:pPr>
      <w:bookmarkStart w:id="24" w:name="_Hlk228532371"/>
      <w:r w:rsidRPr="00790330">
        <w:rPr>
          <w:rFonts w:cstheme="minorHAnsi"/>
          <w:sz w:val="24"/>
          <w:szCs w:val="24"/>
        </w:rPr>
        <w:t xml:space="preserve">Gibbs, G. (1988) </w:t>
      </w:r>
      <w:r w:rsidRPr="00790330">
        <w:rPr>
          <w:rFonts w:cstheme="minorHAnsi"/>
          <w:i/>
          <w:iCs/>
          <w:sz w:val="24"/>
          <w:szCs w:val="24"/>
        </w:rPr>
        <w:t>Learning by Doing: A Guide to Teaching and Learning Methods</w:t>
      </w:r>
      <w:r w:rsidRPr="00790330">
        <w:rPr>
          <w:rFonts w:cstheme="minorHAnsi"/>
          <w:sz w:val="24"/>
          <w:szCs w:val="24"/>
        </w:rPr>
        <w:t>. Oxford: Further Education Unit, Oxford Polytechnic.</w:t>
      </w:r>
    </w:p>
    <w:p w14:paraId="550B6851" w14:textId="7B4F52E2" w:rsidR="00571CD1" w:rsidRPr="00571CD1" w:rsidRDefault="00571CD1" w:rsidP="00571CD1">
      <w:pPr>
        <w:spacing w:line="360" w:lineRule="auto"/>
        <w:ind w:left="567" w:hanging="567"/>
        <w:jc w:val="both"/>
        <w:rPr>
          <w:rFonts w:cstheme="minorHAnsi"/>
          <w:sz w:val="24"/>
          <w:szCs w:val="24"/>
        </w:rPr>
      </w:pPr>
      <w:r w:rsidRPr="00571CD1">
        <w:rPr>
          <w:rFonts w:cstheme="minorHAnsi"/>
          <w:sz w:val="24"/>
          <w:szCs w:val="24"/>
        </w:rPr>
        <w:t>Ibrahim</w:t>
      </w:r>
      <w:bookmarkEnd w:id="24"/>
      <w:r w:rsidRPr="00571CD1">
        <w:rPr>
          <w:rFonts w:cstheme="minorHAnsi"/>
          <w:sz w:val="24"/>
          <w:szCs w:val="24"/>
        </w:rPr>
        <w:t>, A., Zayed, T., and Lafhaj, Z. (2024). Enhancing construction performance: a critical review of performance measurement practices at the project level. </w:t>
      </w:r>
      <w:r w:rsidRPr="00571CD1">
        <w:rPr>
          <w:rFonts w:cstheme="minorHAnsi"/>
          <w:i/>
          <w:iCs/>
          <w:sz w:val="24"/>
          <w:szCs w:val="24"/>
        </w:rPr>
        <w:t>Buildings</w:t>
      </w:r>
      <w:r w:rsidRPr="00571CD1">
        <w:rPr>
          <w:rFonts w:cstheme="minorHAnsi"/>
          <w:sz w:val="24"/>
          <w:szCs w:val="24"/>
        </w:rPr>
        <w:t>, </w:t>
      </w:r>
      <w:r w:rsidRPr="00571CD1">
        <w:rPr>
          <w:rFonts w:cstheme="minorHAnsi"/>
          <w:i/>
          <w:iCs/>
          <w:sz w:val="24"/>
          <w:szCs w:val="24"/>
        </w:rPr>
        <w:t>14</w:t>
      </w:r>
      <w:r w:rsidRPr="00571CD1">
        <w:rPr>
          <w:rFonts w:cstheme="minorHAnsi"/>
          <w:sz w:val="24"/>
          <w:szCs w:val="24"/>
        </w:rPr>
        <w:t>(7), 1988.</w:t>
      </w:r>
      <w:r w:rsidR="00F73C09" w:rsidRPr="00790330">
        <w:rPr>
          <w:rFonts w:cstheme="minorHAnsi"/>
          <w:sz w:val="24"/>
          <w:szCs w:val="24"/>
        </w:rPr>
        <w:t xml:space="preserve"> </w:t>
      </w:r>
      <w:hyperlink r:id="rId21" w:history="1">
        <w:r w:rsidR="00F73C09" w:rsidRPr="00790330">
          <w:rPr>
            <w:rStyle w:val="Hyperlink"/>
            <w:rFonts w:cstheme="minorHAnsi"/>
            <w:color w:val="auto"/>
            <w:sz w:val="24"/>
            <w:szCs w:val="24"/>
            <w:u w:val="none"/>
          </w:rPr>
          <w:t>https://doi.org/10.3390/buildings14071988</w:t>
        </w:r>
      </w:hyperlink>
      <w:r w:rsidR="00F73C09" w:rsidRPr="00790330">
        <w:rPr>
          <w:rFonts w:cstheme="minorHAnsi"/>
          <w:sz w:val="24"/>
          <w:szCs w:val="24"/>
        </w:rPr>
        <w:t xml:space="preserve"> </w:t>
      </w:r>
    </w:p>
    <w:p w14:paraId="0CDA52C1" w14:textId="47F4BDF0" w:rsidR="00571CD1" w:rsidRPr="00571CD1" w:rsidRDefault="00571CD1" w:rsidP="00571CD1">
      <w:pPr>
        <w:spacing w:line="360" w:lineRule="auto"/>
        <w:ind w:left="567" w:hanging="567"/>
        <w:jc w:val="both"/>
        <w:rPr>
          <w:rFonts w:cstheme="minorHAnsi"/>
          <w:sz w:val="24"/>
          <w:szCs w:val="24"/>
        </w:rPr>
      </w:pPr>
      <w:bookmarkStart w:id="25" w:name="_Hlk228532734"/>
      <w:r w:rsidRPr="00571CD1">
        <w:rPr>
          <w:rFonts w:cstheme="minorHAnsi"/>
          <w:sz w:val="24"/>
          <w:szCs w:val="24"/>
        </w:rPr>
        <w:t>Levin, S. P., and Levin, M. (2019</w:t>
      </w:r>
      <w:bookmarkEnd w:id="25"/>
      <w:r w:rsidRPr="00571CD1">
        <w:rPr>
          <w:rFonts w:cstheme="minorHAnsi"/>
          <w:sz w:val="24"/>
          <w:szCs w:val="24"/>
        </w:rPr>
        <w:t>). Managing ideas, people, and projects: organizational tools and strategies for researchers. </w:t>
      </w:r>
      <w:r w:rsidRPr="00571CD1">
        <w:rPr>
          <w:rFonts w:cstheme="minorHAnsi"/>
          <w:i/>
          <w:iCs/>
          <w:sz w:val="24"/>
          <w:szCs w:val="24"/>
        </w:rPr>
        <w:t>Iscience</w:t>
      </w:r>
      <w:r w:rsidRPr="00571CD1">
        <w:rPr>
          <w:rFonts w:cstheme="minorHAnsi"/>
          <w:sz w:val="24"/>
          <w:szCs w:val="24"/>
        </w:rPr>
        <w:t>, </w:t>
      </w:r>
      <w:r w:rsidRPr="00571CD1">
        <w:rPr>
          <w:rFonts w:cstheme="minorHAnsi"/>
          <w:i/>
          <w:iCs/>
          <w:sz w:val="24"/>
          <w:szCs w:val="24"/>
        </w:rPr>
        <w:t>20</w:t>
      </w:r>
      <w:r w:rsidRPr="00571CD1">
        <w:rPr>
          <w:rFonts w:cstheme="minorHAnsi"/>
          <w:sz w:val="24"/>
          <w:szCs w:val="24"/>
        </w:rPr>
        <w:t>, 278-291.</w:t>
      </w:r>
      <w:r w:rsidR="00F73C09" w:rsidRPr="00790330">
        <w:rPr>
          <w:rFonts w:cstheme="minorHAnsi"/>
          <w:sz w:val="24"/>
          <w:szCs w:val="24"/>
        </w:rPr>
        <w:t xml:space="preserve"> </w:t>
      </w:r>
      <w:hyperlink r:id="rId22" w:history="1">
        <w:r w:rsidR="00F73C09" w:rsidRPr="00790330">
          <w:rPr>
            <w:rStyle w:val="Hyperlink"/>
            <w:rFonts w:cstheme="minorHAnsi"/>
            <w:color w:val="auto"/>
            <w:sz w:val="24"/>
            <w:szCs w:val="24"/>
            <w:u w:val="none"/>
          </w:rPr>
          <w:t>https://doi.org/10.1016/j.isci.2019.09.017</w:t>
        </w:r>
      </w:hyperlink>
      <w:r w:rsidR="00F73C09" w:rsidRPr="00790330">
        <w:rPr>
          <w:rFonts w:cstheme="minorHAnsi"/>
          <w:sz w:val="24"/>
          <w:szCs w:val="24"/>
        </w:rPr>
        <w:t xml:space="preserve"> </w:t>
      </w:r>
    </w:p>
    <w:p w14:paraId="2D63ECDA" w14:textId="77777777" w:rsidR="00571CD1" w:rsidRPr="00571CD1" w:rsidRDefault="00571CD1" w:rsidP="00571CD1">
      <w:pPr>
        <w:spacing w:line="360" w:lineRule="auto"/>
        <w:ind w:left="567" w:hanging="567"/>
        <w:jc w:val="both"/>
        <w:rPr>
          <w:rFonts w:cstheme="minorHAnsi"/>
          <w:sz w:val="24"/>
          <w:szCs w:val="24"/>
        </w:rPr>
      </w:pPr>
      <w:r w:rsidRPr="00571CD1">
        <w:rPr>
          <w:rFonts w:cstheme="minorHAnsi"/>
          <w:sz w:val="24"/>
          <w:szCs w:val="24"/>
        </w:rPr>
        <w:t xml:space="preserve">Li, Y., Zhu, P., Mlecnik, E., Visscher, H. J., and Qian, Q. K. (2025). Understanding stakeholder influence on resident participation in neighborhood rehabilitation from a project </w:t>
      </w:r>
      <w:r w:rsidRPr="00571CD1">
        <w:rPr>
          <w:rFonts w:cstheme="minorHAnsi"/>
          <w:sz w:val="24"/>
          <w:szCs w:val="24"/>
        </w:rPr>
        <w:lastRenderedPageBreak/>
        <w:t>lifecycle perspective. </w:t>
      </w:r>
      <w:r w:rsidRPr="00571CD1">
        <w:rPr>
          <w:rFonts w:cstheme="minorHAnsi"/>
          <w:i/>
          <w:iCs/>
          <w:sz w:val="24"/>
          <w:szCs w:val="24"/>
        </w:rPr>
        <w:t>Environmental Science &amp; Policy</w:t>
      </w:r>
      <w:r w:rsidRPr="00571CD1">
        <w:rPr>
          <w:rFonts w:cstheme="minorHAnsi"/>
          <w:sz w:val="24"/>
          <w:szCs w:val="24"/>
        </w:rPr>
        <w:t>, </w:t>
      </w:r>
      <w:r w:rsidRPr="00571CD1">
        <w:rPr>
          <w:rFonts w:cstheme="minorHAnsi"/>
          <w:i/>
          <w:iCs/>
          <w:sz w:val="24"/>
          <w:szCs w:val="24"/>
        </w:rPr>
        <w:t>169</w:t>
      </w:r>
      <w:r w:rsidRPr="00571CD1">
        <w:rPr>
          <w:rFonts w:cstheme="minorHAnsi"/>
          <w:sz w:val="24"/>
          <w:szCs w:val="24"/>
        </w:rPr>
        <w:t xml:space="preserve">, 104091. </w:t>
      </w:r>
      <w:hyperlink r:id="rId23" w:history="1">
        <w:r w:rsidRPr="00571CD1">
          <w:rPr>
            <w:rStyle w:val="Hyperlink"/>
            <w:rFonts w:cstheme="minorHAnsi"/>
            <w:color w:val="auto"/>
            <w:sz w:val="24"/>
            <w:szCs w:val="24"/>
            <w:u w:val="none"/>
          </w:rPr>
          <w:t>https://doi.org/10.1016/j.envsci.2025.104091</w:t>
        </w:r>
      </w:hyperlink>
      <w:r w:rsidRPr="00571CD1">
        <w:rPr>
          <w:rFonts w:cstheme="minorHAnsi"/>
          <w:sz w:val="24"/>
          <w:szCs w:val="24"/>
        </w:rPr>
        <w:t xml:space="preserve"> </w:t>
      </w:r>
    </w:p>
    <w:p w14:paraId="5DF188EF" w14:textId="688D94E9"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 xml:space="preserve">Marsov, A., Laedre, O., Andersen, B. and Olsson, N.O. (2025) 'Opportunity management enablers in construction projects: a systematic literature review', </w:t>
      </w:r>
      <w:r w:rsidRPr="00FB5B01">
        <w:rPr>
          <w:rFonts w:cstheme="minorHAnsi"/>
          <w:i/>
          <w:iCs/>
          <w:sz w:val="24"/>
          <w:szCs w:val="24"/>
        </w:rPr>
        <w:t>Production Planning &amp; Control,</w:t>
      </w:r>
      <w:r w:rsidRPr="00FB5B01">
        <w:rPr>
          <w:rFonts w:cstheme="minorHAnsi"/>
          <w:sz w:val="24"/>
          <w:szCs w:val="24"/>
        </w:rPr>
        <w:t xml:space="preserve"> 36(10), pp. 1380–1394. </w:t>
      </w:r>
      <w:hyperlink r:id="rId24" w:history="1">
        <w:r w:rsidR="00571CD1" w:rsidRPr="00FB5B01">
          <w:rPr>
            <w:rStyle w:val="Hyperlink"/>
            <w:rFonts w:cstheme="minorHAnsi"/>
            <w:color w:val="auto"/>
            <w:sz w:val="24"/>
            <w:szCs w:val="24"/>
            <w:u w:val="none"/>
          </w:rPr>
          <w:t>https://doi.org/10.1080/09537287.2024.2362861</w:t>
        </w:r>
      </w:hyperlink>
      <w:r w:rsidR="00571CD1" w:rsidRPr="00790330">
        <w:rPr>
          <w:rFonts w:cstheme="minorHAnsi"/>
          <w:sz w:val="24"/>
          <w:szCs w:val="24"/>
        </w:rPr>
        <w:t xml:space="preserve"> </w:t>
      </w:r>
    </w:p>
    <w:p w14:paraId="161F1BBC" w14:textId="2F9AC500"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 xml:space="preserve">Mirzaei, M., Mabin, V.J. and Zwikael, O. (2025) 'Customising Hybrid project management methodologies', </w:t>
      </w:r>
      <w:r w:rsidRPr="00FB5B01">
        <w:rPr>
          <w:rFonts w:cstheme="minorHAnsi"/>
          <w:i/>
          <w:iCs/>
          <w:sz w:val="24"/>
          <w:szCs w:val="24"/>
        </w:rPr>
        <w:t>Production Planning &amp; Control</w:t>
      </w:r>
      <w:r w:rsidRPr="00FB5B01">
        <w:rPr>
          <w:rFonts w:cstheme="minorHAnsi"/>
          <w:sz w:val="24"/>
          <w:szCs w:val="24"/>
        </w:rPr>
        <w:t xml:space="preserve">, 36(9), pp. 1188–1205. </w:t>
      </w:r>
      <w:hyperlink r:id="rId25" w:history="1">
        <w:r w:rsidR="00571CD1" w:rsidRPr="00FB5B01">
          <w:rPr>
            <w:rStyle w:val="Hyperlink"/>
            <w:rFonts w:cstheme="minorHAnsi"/>
            <w:color w:val="auto"/>
            <w:sz w:val="24"/>
            <w:szCs w:val="24"/>
            <w:u w:val="none"/>
          </w:rPr>
          <w:t>https://doi.org/10.1080/09537287.2024.2349231</w:t>
        </w:r>
      </w:hyperlink>
      <w:r w:rsidR="00571CD1" w:rsidRPr="00790330">
        <w:rPr>
          <w:rFonts w:cstheme="minorHAnsi"/>
          <w:sz w:val="24"/>
          <w:szCs w:val="24"/>
        </w:rPr>
        <w:t xml:space="preserve"> </w:t>
      </w:r>
    </w:p>
    <w:p w14:paraId="4277A5C8" w14:textId="530EFFEF"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 xml:space="preserve">Moshood, T.D., Rotimi, J.O. and Wajiha, S. (2025) 'Sustainability principles in infrastructure project delivery: establishing the broader implementation strategies for decision-making', </w:t>
      </w:r>
      <w:r w:rsidRPr="00FB5B01">
        <w:rPr>
          <w:rFonts w:cstheme="minorHAnsi"/>
          <w:i/>
          <w:iCs/>
          <w:sz w:val="24"/>
          <w:szCs w:val="24"/>
        </w:rPr>
        <w:t>Construction Innovation</w:t>
      </w:r>
      <w:r w:rsidRPr="00FB5B01">
        <w:rPr>
          <w:rFonts w:cstheme="minorHAnsi"/>
          <w:sz w:val="24"/>
          <w:szCs w:val="24"/>
        </w:rPr>
        <w:t xml:space="preserve">, 25(5), pp. 1370–1411. </w:t>
      </w:r>
      <w:hyperlink r:id="rId26" w:history="1">
        <w:r w:rsidR="00571CD1" w:rsidRPr="00FB5B01">
          <w:rPr>
            <w:rStyle w:val="Hyperlink"/>
            <w:rFonts w:cstheme="minorHAnsi"/>
            <w:color w:val="auto"/>
            <w:sz w:val="24"/>
            <w:szCs w:val="24"/>
            <w:u w:val="none"/>
          </w:rPr>
          <w:t>https://doi.org/10.1108/CI-10-2022-0273</w:t>
        </w:r>
      </w:hyperlink>
      <w:r w:rsidR="00571CD1" w:rsidRPr="00790330">
        <w:rPr>
          <w:rFonts w:cstheme="minorHAnsi"/>
          <w:sz w:val="24"/>
          <w:szCs w:val="24"/>
        </w:rPr>
        <w:t xml:space="preserve"> </w:t>
      </w:r>
    </w:p>
    <w:p w14:paraId="4738B20E" w14:textId="77777777" w:rsidR="00571CD1" w:rsidRPr="00571CD1" w:rsidRDefault="00571CD1" w:rsidP="00571CD1">
      <w:pPr>
        <w:spacing w:line="360" w:lineRule="auto"/>
        <w:ind w:left="567" w:hanging="567"/>
        <w:jc w:val="both"/>
        <w:rPr>
          <w:rFonts w:cstheme="minorHAnsi"/>
          <w:sz w:val="24"/>
          <w:szCs w:val="24"/>
        </w:rPr>
      </w:pPr>
      <w:bookmarkStart w:id="26" w:name="_Hlk228530870"/>
      <w:r w:rsidRPr="00571CD1">
        <w:rPr>
          <w:rFonts w:cstheme="minorHAnsi"/>
          <w:sz w:val="24"/>
          <w:szCs w:val="24"/>
        </w:rPr>
        <w:t>Plattfaut, R. (2022</w:t>
      </w:r>
      <w:bookmarkEnd w:id="26"/>
      <w:r w:rsidRPr="00571CD1">
        <w:rPr>
          <w:rFonts w:cstheme="minorHAnsi"/>
          <w:sz w:val="24"/>
          <w:szCs w:val="24"/>
        </w:rPr>
        <w:t>). On the importance of project management capabilities for sustainable business process management. </w:t>
      </w:r>
      <w:r w:rsidRPr="00571CD1">
        <w:rPr>
          <w:rFonts w:cstheme="minorHAnsi"/>
          <w:i/>
          <w:iCs/>
          <w:sz w:val="24"/>
          <w:szCs w:val="24"/>
        </w:rPr>
        <w:t>Sustainability</w:t>
      </w:r>
      <w:r w:rsidRPr="00571CD1">
        <w:rPr>
          <w:rFonts w:cstheme="minorHAnsi"/>
          <w:sz w:val="24"/>
          <w:szCs w:val="24"/>
        </w:rPr>
        <w:t>, </w:t>
      </w:r>
      <w:r w:rsidRPr="00571CD1">
        <w:rPr>
          <w:rFonts w:cstheme="minorHAnsi"/>
          <w:i/>
          <w:iCs/>
          <w:sz w:val="24"/>
          <w:szCs w:val="24"/>
        </w:rPr>
        <w:t>14</w:t>
      </w:r>
      <w:r w:rsidRPr="00571CD1">
        <w:rPr>
          <w:rFonts w:cstheme="minorHAnsi"/>
          <w:sz w:val="24"/>
          <w:szCs w:val="24"/>
        </w:rPr>
        <w:t xml:space="preserve">(13), 7612. </w:t>
      </w:r>
      <w:hyperlink r:id="rId27" w:history="1">
        <w:r w:rsidRPr="00571CD1">
          <w:rPr>
            <w:rStyle w:val="Hyperlink"/>
            <w:rFonts w:cstheme="minorHAnsi"/>
            <w:color w:val="auto"/>
            <w:sz w:val="24"/>
            <w:szCs w:val="24"/>
            <w:u w:val="none"/>
          </w:rPr>
          <w:t>https://doi.org/10.3390/su14137612</w:t>
        </w:r>
      </w:hyperlink>
      <w:r w:rsidRPr="00571CD1">
        <w:rPr>
          <w:rFonts w:cstheme="minorHAnsi"/>
          <w:sz w:val="24"/>
          <w:szCs w:val="24"/>
        </w:rPr>
        <w:t xml:space="preserve"> </w:t>
      </w:r>
    </w:p>
    <w:p w14:paraId="031FC320" w14:textId="77777777"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 xml:space="preserve">Project Management Institute (PMI) (2023) </w:t>
      </w:r>
      <w:r w:rsidRPr="00FB5B01">
        <w:rPr>
          <w:rFonts w:cstheme="minorHAnsi"/>
          <w:i/>
          <w:iCs/>
          <w:sz w:val="24"/>
          <w:szCs w:val="24"/>
        </w:rPr>
        <w:t>PMBOK® Guide 7th edition</w:t>
      </w:r>
      <w:r w:rsidRPr="00FB5B01">
        <w:rPr>
          <w:rFonts w:cstheme="minorHAnsi"/>
          <w:sz w:val="24"/>
          <w:szCs w:val="24"/>
        </w:rPr>
        <w:t>. Newtown Square, PA: PMI.</w:t>
      </w:r>
    </w:p>
    <w:p w14:paraId="6FDC50E7" w14:textId="77777777" w:rsidR="00530F2F" w:rsidRPr="00530F2F" w:rsidRDefault="00530F2F" w:rsidP="00530F2F">
      <w:pPr>
        <w:spacing w:line="360" w:lineRule="auto"/>
        <w:ind w:left="567" w:hanging="567"/>
        <w:jc w:val="both"/>
        <w:rPr>
          <w:rFonts w:cstheme="minorHAnsi"/>
          <w:sz w:val="24"/>
          <w:szCs w:val="24"/>
        </w:rPr>
      </w:pPr>
      <w:bookmarkStart w:id="27" w:name="_Hlk228529031"/>
      <w:r w:rsidRPr="00530F2F">
        <w:rPr>
          <w:rFonts w:cstheme="minorHAnsi"/>
          <w:sz w:val="24"/>
          <w:szCs w:val="24"/>
        </w:rPr>
        <w:t>Rumane</w:t>
      </w:r>
      <w:bookmarkEnd w:id="27"/>
      <w:r w:rsidRPr="00530F2F">
        <w:rPr>
          <w:rFonts w:cstheme="minorHAnsi"/>
          <w:sz w:val="24"/>
          <w:szCs w:val="24"/>
        </w:rPr>
        <w:t>, A. R., Taylor, E., and Patel, J. C. (2025). Project Management Processes. In </w:t>
      </w:r>
      <w:r w:rsidRPr="00530F2F">
        <w:rPr>
          <w:rFonts w:cstheme="minorHAnsi"/>
          <w:i/>
          <w:iCs/>
          <w:sz w:val="24"/>
          <w:szCs w:val="24"/>
        </w:rPr>
        <w:t>Construction Management</w:t>
      </w:r>
      <w:r w:rsidRPr="00530F2F">
        <w:rPr>
          <w:rFonts w:cstheme="minorHAnsi"/>
          <w:sz w:val="24"/>
          <w:szCs w:val="24"/>
        </w:rPr>
        <w:t> (pp. 1-229). CRC Press.</w:t>
      </w:r>
    </w:p>
    <w:p w14:paraId="748D5174" w14:textId="77777777"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 xml:space="preserve">Straw, G. (2015) </w:t>
      </w:r>
      <w:r w:rsidRPr="00FB5B01">
        <w:rPr>
          <w:rFonts w:cstheme="minorHAnsi"/>
          <w:i/>
          <w:iCs/>
          <w:sz w:val="24"/>
          <w:szCs w:val="24"/>
        </w:rPr>
        <w:t>Understanding Project Management</w:t>
      </w:r>
      <w:r w:rsidRPr="00FB5B01">
        <w:rPr>
          <w:rFonts w:cstheme="minorHAnsi"/>
          <w:sz w:val="24"/>
          <w:szCs w:val="24"/>
        </w:rPr>
        <w:t>. London: Kogan Page.</w:t>
      </w:r>
    </w:p>
    <w:p w14:paraId="6C7ABD23" w14:textId="6ACA142B"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 xml:space="preserve">Takagi, N., Varajao, J., Ventura, T., Ubialli, D. and Silva, T. (2024) 'Managing success criteria and success factors in a BPM project: an approach using PRINCE2 and Success Management on the public sector', </w:t>
      </w:r>
      <w:r w:rsidRPr="00FB5B01">
        <w:rPr>
          <w:rFonts w:cstheme="minorHAnsi"/>
          <w:i/>
          <w:iCs/>
          <w:sz w:val="24"/>
          <w:szCs w:val="24"/>
        </w:rPr>
        <w:t>Cogent Business &amp; Management</w:t>
      </w:r>
      <w:r w:rsidRPr="00FB5B01">
        <w:rPr>
          <w:rFonts w:cstheme="minorHAnsi"/>
          <w:sz w:val="24"/>
          <w:szCs w:val="24"/>
        </w:rPr>
        <w:t xml:space="preserve">, 11(1), 2336273. </w:t>
      </w:r>
      <w:hyperlink r:id="rId28" w:history="1">
        <w:r w:rsidR="00571CD1" w:rsidRPr="00FB5B01">
          <w:rPr>
            <w:rStyle w:val="Hyperlink"/>
            <w:rFonts w:cstheme="minorHAnsi"/>
            <w:color w:val="auto"/>
            <w:sz w:val="24"/>
            <w:szCs w:val="24"/>
            <w:u w:val="none"/>
          </w:rPr>
          <w:t>https://doi.org/10.1080/23311975.2024.2336273</w:t>
        </w:r>
      </w:hyperlink>
      <w:r w:rsidR="00571CD1" w:rsidRPr="00790330">
        <w:rPr>
          <w:rFonts w:cstheme="minorHAnsi"/>
          <w:sz w:val="24"/>
          <w:szCs w:val="24"/>
        </w:rPr>
        <w:t xml:space="preserve"> </w:t>
      </w:r>
    </w:p>
    <w:p w14:paraId="3BB6CB25" w14:textId="0E95BEDD" w:rsidR="00FB5B01" w:rsidRPr="00FB5B01" w:rsidRDefault="00FB5B01" w:rsidP="00FB5B01">
      <w:pPr>
        <w:spacing w:line="360" w:lineRule="auto"/>
        <w:ind w:left="567" w:hanging="567"/>
        <w:jc w:val="both"/>
        <w:rPr>
          <w:rFonts w:cstheme="minorHAnsi"/>
          <w:sz w:val="24"/>
          <w:szCs w:val="24"/>
        </w:rPr>
      </w:pPr>
      <w:r w:rsidRPr="00FB5B01">
        <w:rPr>
          <w:rFonts w:cstheme="minorHAnsi"/>
          <w:sz w:val="24"/>
          <w:szCs w:val="24"/>
        </w:rPr>
        <w:t xml:space="preserve">Wang, L., Wang, X. and Liu, X. (2025) 'Project governance and governance of interorganizational project networks: Toward understanding their relationships and future research agenda', </w:t>
      </w:r>
      <w:r w:rsidRPr="00FB5B01">
        <w:rPr>
          <w:rFonts w:cstheme="minorHAnsi"/>
          <w:i/>
          <w:iCs/>
          <w:sz w:val="24"/>
          <w:szCs w:val="24"/>
        </w:rPr>
        <w:t>Project Management Journal</w:t>
      </w:r>
      <w:r w:rsidRPr="00FB5B01">
        <w:rPr>
          <w:rFonts w:cstheme="minorHAnsi"/>
          <w:sz w:val="24"/>
          <w:szCs w:val="24"/>
        </w:rPr>
        <w:t xml:space="preserve">, 56(1), pp. 31–40. </w:t>
      </w:r>
      <w:hyperlink r:id="rId29" w:history="1">
        <w:r w:rsidR="00571CD1" w:rsidRPr="00FB5B01">
          <w:rPr>
            <w:rStyle w:val="Hyperlink"/>
            <w:rFonts w:cstheme="minorHAnsi"/>
            <w:color w:val="auto"/>
            <w:sz w:val="24"/>
            <w:szCs w:val="24"/>
            <w:u w:val="none"/>
          </w:rPr>
          <w:t>https://doi.org/10.1177/87569728241241506</w:t>
        </w:r>
      </w:hyperlink>
      <w:r w:rsidR="00571CD1" w:rsidRPr="00790330">
        <w:rPr>
          <w:rFonts w:cstheme="minorHAnsi"/>
          <w:sz w:val="24"/>
          <w:szCs w:val="24"/>
        </w:rPr>
        <w:t xml:space="preserve"> </w:t>
      </w:r>
    </w:p>
    <w:p w14:paraId="0DB63078" w14:textId="77777777" w:rsidR="00530F2F" w:rsidRPr="00530F2F" w:rsidRDefault="00530F2F" w:rsidP="00530F2F">
      <w:pPr>
        <w:spacing w:line="360" w:lineRule="auto"/>
        <w:ind w:left="567" w:hanging="567"/>
        <w:jc w:val="both"/>
        <w:rPr>
          <w:rFonts w:cstheme="minorHAnsi"/>
          <w:sz w:val="24"/>
          <w:szCs w:val="24"/>
        </w:rPr>
      </w:pPr>
      <w:bookmarkStart w:id="28" w:name="_Hlk228530591"/>
      <w:r w:rsidRPr="00530F2F">
        <w:rPr>
          <w:rFonts w:cstheme="minorHAnsi"/>
          <w:sz w:val="24"/>
          <w:szCs w:val="24"/>
        </w:rPr>
        <w:lastRenderedPageBreak/>
        <w:t>Xue, X., and Xue, H. (2025</w:t>
      </w:r>
      <w:bookmarkEnd w:id="28"/>
      <w:r w:rsidRPr="00530F2F">
        <w:rPr>
          <w:rFonts w:cstheme="minorHAnsi"/>
          <w:sz w:val="24"/>
          <w:szCs w:val="24"/>
        </w:rPr>
        <w:t>). Practical project governance approaches to achieving inter-organization collaboration between stakeholders in off-site construction projects: Adaptive dynamic perspective. </w:t>
      </w:r>
      <w:r w:rsidRPr="00530F2F">
        <w:rPr>
          <w:rFonts w:cstheme="minorHAnsi"/>
          <w:i/>
          <w:iCs/>
          <w:sz w:val="24"/>
          <w:szCs w:val="24"/>
        </w:rPr>
        <w:t>Buildings</w:t>
      </w:r>
      <w:r w:rsidRPr="00530F2F">
        <w:rPr>
          <w:rFonts w:cstheme="minorHAnsi"/>
          <w:sz w:val="24"/>
          <w:szCs w:val="24"/>
        </w:rPr>
        <w:t>, </w:t>
      </w:r>
      <w:r w:rsidRPr="00530F2F">
        <w:rPr>
          <w:rFonts w:cstheme="minorHAnsi"/>
          <w:i/>
          <w:iCs/>
          <w:sz w:val="24"/>
          <w:szCs w:val="24"/>
        </w:rPr>
        <w:t>15</w:t>
      </w:r>
      <w:r w:rsidRPr="00530F2F">
        <w:rPr>
          <w:rFonts w:cstheme="minorHAnsi"/>
          <w:sz w:val="24"/>
          <w:szCs w:val="24"/>
        </w:rPr>
        <w:t xml:space="preserve">(5), 760. </w:t>
      </w:r>
      <w:hyperlink r:id="rId30" w:history="1">
        <w:r w:rsidRPr="00530F2F">
          <w:rPr>
            <w:rStyle w:val="Hyperlink"/>
            <w:rFonts w:cstheme="minorHAnsi"/>
            <w:color w:val="auto"/>
            <w:sz w:val="24"/>
            <w:szCs w:val="24"/>
            <w:u w:val="none"/>
          </w:rPr>
          <w:t>https://doi.org/10.3390/buildings15050760</w:t>
        </w:r>
      </w:hyperlink>
      <w:r w:rsidRPr="00530F2F">
        <w:rPr>
          <w:rFonts w:cstheme="minorHAnsi"/>
          <w:sz w:val="24"/>
          <w:szCs w:val="24"/>
        </w:rPr>
        <w:t xml:space="preserve"> </w:t>
      </w:r>
    </w:p>
    <w:p w14:paraId="216E2990" w14:textId="77777777" w:rsidR="00530F2F" w:rsidRPr="00530F2F" w:rsidRDefault="00530F2F" w:rsidP="00530F2F">
      <w:pPr>
        <w:spacing w:line="360" w:lineRule="auto"/>
        <w:ind w:left="567" w:hanging="567"/>
        <w:jc w:val="both"/>
        <w:rPr>
          <w:rFonts w:cstheme="minorHAnsi"/>
          <w:sz w:val="24"/>
          <w:szCs w:val="24"/>
        </w:rPr>
      </w:pPr>
      <w:r w:rsidRPr="00530F2F">
        <w:rPr>
          <w:rFonts w:cstheme="minorHAnsi"/>
          <w:sz w:val="24"/>
          <w:szCs w:val="24"/>
        </w:rPr>
        <w:t>Zhu, Q., Xi, J., Hu, X., Chong, H. Y., Zhou, Y., and Lyu, S. (2024). Stakeholder mapping and analysis of off-site construction projects: utilizing a power–interest matrix and the fuzzy logic theory. </w:t>
      </w:r>
      <w:r w:rsidRPr="00530F2F">
        <w:rPr>
          <w:rFonts w:cstheme="minorHAnsi"/>
          <w:i/>
          <w:iCs/>
          <w:sz w:val="24"/>
          <w:szCs w:val="24"/>
        </w:rPr>
        <w:t>Buildings</w:t>
      </w:r>
      <w:r w:rsidRPr="00530F2F">
        <w:rPr>
          <w:rFonts w:cstheme="minorHAnsi"/>
          <w:sz w:val="24"/>
          <w:szCs w:val="24"/>
        </w:rPr>
        <w:t>, </w:t>
      </w:r>
      <w:r w:rsidRPr="00530F2F">
        <w:rPr>
          <w:rFonts w:cstheme="minorHAnsi"/>
          <w:i/>
          <w:iCs/>
          <w:sz w:val="24"/>
          <w:szCs w:val="24"/>
        </w:rPr>
        <w:t>14</w:t>
      </w:r>
      <w:r w:rsidRPr="00530F2F">
        <w:rPr>
          <w:rFonts w:cstheme="minorHAnsi"/>
          <w:sz w:val="24"/>
          <w:szCs w:val="24"/>
        </w:rPr>
        <w:t xml:space="preserve">(9), 2865. </w:t>
      </w:r>
      <w:hyperlink r:id="rId31" w:history="1">
        <w:r w:rsidRPr="00530F2F">
          <w:rPr>
            <w:rStyle w:val="Hyperlink"/>
            <w:rFonts w:cstheme="minorHAnsi"/>
            <w:color w:val="auto"/>
            <w:sz w:val="24"/>
            <w:szCs w:val="24"/>
            <w:u w:val="none"/>
          </w:rPr>
          <w:t>https://doi.org/10.3390/buildings14092865</w:t>
        </w:r>
      </w:hyperlink>
      <w:r w:rsidRPr="00530F2F">
        <w:rPr>
          <w:rFonts w:cstheme="minorHAnsi"/>
          <w:sz w:val="24"/>
          <w:szCs w:val="24"/>
        </w:rPr>
        <w:t xml:space="preserve"> </w:t>
      </w:r>
    </w:p>
    <w:p w14:paraId="6E88A3C9" w14:textId="77777777" w:rsidR="00FB5B01" w:rsidRPr="00790330" w:rsidRDefault="00FB5B01" w:rsidP="00FB5B01">
      <w:pPr>
        <w:spacing w:line="360" w:lineRule="auto"/>
        <w:ind w:left="567" w:hanging="567"/>
        <w:jc w:val="both"/>
        <w:rPr>
          <w:rFonts w:cstheme="minorHAnsi"/>
          <w:sz w:val="24"/>
          <w:szCs w:val="24"/>
        </w:rPr>
      </w:pPr>
    </w:p>
    <w:p w14:paraId="3B41D37E" w14:textId="77777777" w:rsidR="00790330" w:rsidRPr="00790330" w:rsidRDefault="00790330" w:rsidP="00FB5B01">
      <w:pPr>
        <w:spacing w:line="360" w:lineRule="auto"/>
        <w:ind w:left="567" w:hanging="567"/>
        <w:jc w:val="both"/>
        <w:rPr>
          <w:rFonts w:cstheme="minorHAnsi"/>
          <w:sz w:val="24"/>
          <w:szCs w:val="24"/>
        </w:rPr>
      </w:pPr>
    </w:p>
    <w:p w14:paraId="382DAF58" w14:textId="77777777" w:rsidR="00790330" w:rsidRPr="00790330" w:rsidRDefault="00790330" w:rsidP="00FB5B01">
      <w:pPr>
        <w:spacing w:line="360" w:lineRule="auto"/>
        <w:ind w:left="567" w:hanging="567"/>
        <w:jc w:val="both"/>
        <w:rPr>
          <w:rFonts w:cstheme="minorHAnsi"/>
          <w:sz w:val="24"/>
          <w:szCs w:val="24"/>
        </w:rPr>
      </w:pPr>
    </w:p>
    <w:p w14:paraId="3927F5F0" w14:textId="77777777" w:rsidR="00790330" w:rsidRPr="00790330" w:rsidRDefault="00790330" w:rsidP="00FB5B01">
      <w:pPr>
        <w:spacing w:line="360" w:lineRule="auto"/>
        <w:ind w:left="567" w:hanging="567"/>
        <w:jc w:val="both"/>
        <w:rPr>
          <w:rFonts w:cstheme="minorHAnsi"/>
          <w:sz w:val="24"/>
          <w:szCs w:val="24"/>
        </w:rPr>
      </w:pPr>
    </w:p>
    <w:p w14:paraId="677A57EB" w14:textId="77777777" w:rsidR="00790330" w:rsidRPr="00790330" w:rsidRDefault="00790330" w:rsidP="00FB5B01">
      <w:pPr>
        <w:spacing w:line="360" w:lineRule="auto"/>
        <w:ind w:left="567" w:hanging="567"/>
        <w:jc w:val="both"/>
        <w:rPr>
          <w:rFonts w:cstheme="minorHAnsi"/>
          <w:sz w:val="24"/>
          <w:szCs w:val="24"/>
        </w:rPr>
      </w:pPr>
    </w:p>
    <w:p w14:paraId="1AF5474A" w14:textId="77777777" w:rsidR="00790330" w:rsidRPr="00790330" w:rsidRDefault="00790330" w:rsidP="00FB5B01">
      <w:pPr>
        <w:spacing w:line="360" w:lineRule="auto"/>
        <w:ind w:left="567" w:hanging="567"/>
        <w:jc w:val="both"/>
        <w:rPr>
          <w:rFonts w:cstheme="minorHAnsi"/>
          <w:sz w:val="24"/>
          <w:szCs w:val="24"/>
        </w:rPr>
      </w:pPr>
    </w:p>
    <w:p w14:paraId="341C77B3" w14:textId="77777777" w:rsidR="00790330" w:rsidRPr="00790330" w:rsidRDefault="00790330" w:rsidP="00FB5B01">
      <w:pPr>
        <w:spacing w:line="360" w:lineRule="auto"/>
        <w:ind w:left="567" w:hanging="567"/>
        <w:jc w:val="both"/>
        <w:rPr>
          <w:rFonts w:cstheme="minorHAnsi"/>
          <w:sz w:val="24"/>
          <w:szCs w:val="24"/>
        </w:rPr>
      </w:pPr>
    </w:p>
    <w:p w14:paraId="0F82AD4B" w14:textId="77777777" w:rsidR="00790330" w:rsidRPr="00790330" w:rsidRDefault="00790330" w:rsidP="00FB5B01">
      <w:pPr>
        <w:spacing w:line="360" w:lineRule="auto"/>
        <w:ind w:left="567" w:hanging="567"/>
        <w:jc w:val="both"/>
        <w:rPr>
          <w:rFonts w:cstheme="minorHAnsi"/>
          <w:sz w:val="24"/>
          <w:szCs w:val="24"/>
        </w:rPr>
      </w:pPr>
    </w:p>
    <w:p w14:paraId="3DBEADFF" w14:textId="77777777" w:rsidR="00790330" w:rsidRPr="00790330" w:rsidRDefault="00790330" w:rsidP="00FB5B01">
      <w:pPr>
        <w:spacing w:line="360" w:lineRule="auto"/>
        <w:ind w:left="567" w:hanging="567"/>
        <w:jc w:val="both"/>
        <w:rPr>
          <w:rFonts w:cstheme="minorHAnsi"/>
          <w:sz w:val="24"/>
          <w:szCs w:val="24"/>
        </w:rPr>
      </w:pPr>
    </w:p>
    <w:p w14:paraId="6394C956" w14:textId="77777777" w:rsidR="00790330" w:rsidRPr="00790330" w:rsidRDefault="00790330" w:rsidP="00FB5B01">
      <w:pPr>
        <w:spacing w:line="360" w:lineRule="auto"/>
        <w:ind w:left="567" w:hanging="567"/>
        <w:jc w:val="both"/>
        <w:rPr>
          <w:rFonts w:cstheme="minorHAnsi"/>
          <w:sz w:val="24"/>
          <w:szCs w:val="24"/>
        </w:rPr>
      </w:pPr>
    </w:p>
    <w:p w14:paraId="48070AC3" w14:textId="77777777" w:rsidR="00790330" w:rsidRPr="00790330" w:rsidRDefault="00790330" w:rsidP="00FB5B01">
      <w:pPr>
        <w:spacing w:line="360" w:lineRule="auto"/>
        <w:ind w:left="567" w:hanging="567"/>
        <w:jc w:val="both"/>
        <w:rPr>
          <w:rFonts w:cstheme="minorHAnsi"/>
          <w:sz w:val="24"/>
          <w:szCs w:val="24"/>
        </w:rPr>
      </w:pPr>
    </w:p>
    <w:p w14:paraId="6DE1CA6F" w14:textId="77777777" w:rsidR="00790330" w:rsidRPr="00790330" w:rsidRDefault="00790330" w:rsidP="00FB5B01">
      <w:pPr>
        <w:spacing w:line="360" w:lineRule="auto"/>
        <w:ind w:left="567" w:hanging="567"/>
        <w:jc w:val="both"/>
        <w:rPr>
          <w:rFonts w:cstheme="minorHAnsi"/>
          <w:sz w:val="24"/>
          <w:szCs w:val="24"/>
        </w:rPr>
      </w:pPr>
    </w:p>
    <w:p w14:paraId="0532F0A5" w14:textId="77777777" w:rsidR="00790330" w:rsidRPr="00790330" w:rsidRDefault="00790330" w:rsidP="00FB5B01">
      <w:pPr>
        <w:spacing w:line="360" w:lineRule="auto"/>
        <w:ind w:left="567" w:hanging="567"/>
        <w:jc w:val="both"/>
        <w:rPr>
          <w:rFonts w:cstheme="minorHAnsi"/>
          <w:sz w:val="24"/>
          <w:szCs w:val="24"/>
        </w:rPr>
      </w:pPr>
    </w:p>
    <w:p w14:paraId="4596491B" w14:textId="77777777" w:rsidR="00790330" w:rsidRPr="00790330" w:rsidRDefault="00790330" w:rsidP="00FB5B01">
      <w:pPr>
        <w:spacing w:line="360" w:lineRule="auto"/>
        <w:ind w:left="567" w:hanging="567"/>
        <w:jc w:val="both"/>
        <w:rPr>
          <w:rFonts w:cstheme="minorHAnsi"/>
          <w:sz w:val="24"/>
          <w:szCs w:val="24"/>
        </w:rPr>
      </w:pPr>
    </w:p>
    <w:p w14:paraId="7DE96DF8" w14:textId="77777777" w:rsidR="00790330" w:rsidRPr="00790330" w:rsidRDefault="00790330" w:rsidP="00FB5B01">
      <w:pPr>
        <w:spacing w:line="360" w:lineRule="auto"/>
        <w:ind w:left="567" w:hanging="567"/>
        <w:jc w:val="both"/>
        <w:rPr>
          <w:rFonts w:cstheme="minorHAnsi"/>
          <w:sz w:val="24"/>
          <w:szCs w:val="24"/>
        </w:rPr>
      </w:pPr>
    </w:p>
    <w:p w14:paraId="70E30815" w14:textId="77777777" w:rsidR="00790330" w:rsidRPr="00790330" w:rsidRDefault="00790330" w:rsidP="00FB5B01">
      <w:pPr>
        <w:spacing w:line="360" w:lineRule="auto"/>
        <w:ind w:left="567" w:hanging="567"/>
        <w:jc w:val="both"/>
        <w:rPr>
          <w:rFonts w:cstheme="minorHAnsi"/>
          <w:sz w:val="24"/>
          <w:szCs w:val="24"/>
        </w:rPr>
      </w:pPr>
    </w:p>
    <w:p w14:paraId="0D2FF070" w14:textId="77777777" w:rsidR="00790330" w:rsidRPr="00790330" w:rsidRDefault="00790330" w:rsidP="00FB5B01">
      <w:pPr>
        <w:spacing w:line="360" w:lineRule="auto"/>
        <w:ind w:left="567" w:hanging="567"/>
        <w:jc w:val="both"/>
        <w:rPr>
          <w:rFonts w:cstheme="minorHAnsi"/>
          <w:sz w:val="24"/>
          <w:szCs w:val="24"/>
        </w:rPr>
      </w:pPr>
    </w:p>
    <w:p w14:paraId="25FBA5D6" w14:textId="77777777" w:rsidR="00FB5B01" w:rsidRPr="00790330" w:rsidRDefault="00FB5B01" w:rsidP="00502C7C">
      <w:pPr>
        <w:spacing w:line="360" w:lineRule="auto"/>
        <w:jc w:val="both"/>
        <w:rPr>
          <w:rFonts w:cstheme="minorHAnsi"/>
          <w:sz w:val="24"/>
          <w:szCs w:val="24"/>
        </w:rPr>
      </w:pPr>
    </w:p>
    <w:p w14:paraId="59914AC2" w14:textId="51BF8339" w:rsidR="00FB5B01" w:rsidRPr="00790330" w:rsidRDefault="006B203A" w:rsidP="00652F50">
      <w:pPr>
        <w:pStyle w:val="Heading2"/>
        <w:rPr>
          <w:b/>
          <w:bCs/>
          <w:color w:val="auto"/>
          <w:sz w:val="28"/>
          <w:szCs w:val="28"/>
        </w:rPr>
      </w:pPr>
      <w:bookmarkStart w:id="29" w:name="_Toc228533666"/>
      <w:r w:rsidRPr="00790330">
        <w:rPr>
          <w:b/>
          <w:bCs/>
          <w:color w:val="auto"/>
          <w:sz w:val="28"/>
          <w:szCs w:val="28"/>
        </w:rPr>
        <w:lastRenderedPageBreak/>
        <w:t>Appendices</w:t>
      </w:r>
      <w:bookmarkEnd w:id="29"/>
      <w:r w:rsidRPr="00790330">
        <w:rPr>
          <w:b/>
          <w:bCs/>
          <w:color w:val="auto"/>
          <w:sz w:val="28"/>
          <w:szCs w:val="28"/>
        </w:rPr>
        <w:t xml:space="preserve"> </w:t>
      </w:r>
    </w:p>
    <w:p w14:paraId="732772C4" w14:textId="13281E51" w:rsidR="006B203A" w:rsidRPr="00790330" w:rsidRDefault="006B203A" w:rsidP="00F27B33">
      <w:pPr>
        <w:pStyle w:val="Heading3"/>
        <w:rPr>
          <w:b/>
          <w:bCs/>
          <w:color w:val="auto"/>
        </w:rPr>
      </w:pPr>
      <w:bookmarkStart w:id="30" w:name="_Toc228533667"/>
      <w:r w:rsidRPr="00790330">
        <w:rPr>
          <w:b/>
          <w:bCs/>
          <w:color w:val="auto"/>
        </w:rPr>
        <w:t>Appendix</w:t>
      </w:r>
      <w:r w:rsidR="00147296" w:rsidRPr="00790330">
        <w:rPr>
          <w:b/>
          <w:bCs/>
          <w:color w:val="auto"/>
        </w:rPr>
        <w:t xml:space="preserve"> 1</w:t>
      </w:r>
      <w:r w:rsidRPr="00790330">
        <w:rPr>
          <w:b/>
          <w:bCs/>
          <w:color w:val="auto"/>
        </w:rPr>
        <w:t>: Work Breakdown Structure</w:t>
      </w:r>
      <w:bookmarkEnd w:id="30"/>
      <w:r w:rsidRPr="00790330">
        <w:rPr>
          <w:b/>
          <w:bCs/>
          <w:color w:val="auto"/>
        </w:rPr>
        <w:t xml:space="preserve"> </w:t>
      </w:r>
    </w:p>
    <w:tbl>
      <w:tblPr>
        <w:tblStyle w:val="TableGridLight"/>
        <w:tblW w:w="9351" w:type="dxa"/>
        <w:tblLook w:val="04A0" w:firstRow="1" w:lastRow="0" w:firstColumn="1" w:lastColumn="0" w:noHBand="0" w:noVBand="1"/>
      </w:tblPr>
      <w:tblGrid>
        <w:gridCol w:w="900"/>
        <w:gridCol w:w="2497"/>
        <w:gridCol w:w="2694"/>
        <w:gridCol w:w="3260"/>
      </w:tblGrid>
      <w:tr w:rsidR="00790330" w:rsidRPr="00790330" w14:paraId="3DB27A4E" w14:textId="77777777" w:rsidTr="00464095">
        <w:tc>
          <w:tcPr>
            <w:tcW w:w="900" w:type="dxa"/>
          </w:tcPr>
          <w:p w14:paraId="4B6ACD87" w14:textId="151B94A6" w:rsidR="006B203A" w:rsidRPr="00FB5B01" w:rsidRDefault="006B203A" w:rsidP="001413CD">
            <w:pPr>
              <w:spacing w:after="160" w:line="360" w:lineRule="auto"/>
              <w:jc w:val="both"/>
              <w:rPr>
                <w:rFonts w:cstheme="minorHAnsi"/>
                <w:b/>
                <w:bCs/>
                <w:sz w:val="24"/>
                <w:szCs w:val="24"/>
              </w:rPr>
            </w:pPr>
            <w:r w:rsidRPr="00790330">
              <w:rPr>
                <w:rFonts w:cstheme="minorHAnsi"/>
                <w:b/>
                <w:bCs/>
                <w:sz w:val="24"/>
                <w:szCs w:val="24"/>
              </w:rPr>
              <w:t xml:space="preserve">WBS </w:t>
            </w:r>
            <w:r w:rsidRPr="00FB5B01">
              <w:rPr>
                <w:rFonts w:cstheme="minorHAnsi"/>
                <w:b/>
                <w:bCs/>
                <w:sz w:val="24"/>
                <w:szCs w:val="24"/>
              </w:rPr>
              <w:t>Code</w:t>
            </w:r>
          </w:p>
        </w:tc>
        <w:tc>
          <w:tcPr>
            <w:tcW w:w="2497" w:type="dxa"/>
          </w:tcPr>
          <w:p w14:paraId="5B5B857D" w14:textId="1B4C658D" w:rsidR="006B203A" w:rsidRPr="00FB5B01" w:rsidRDefault="006B203A" w:rsidP="001413CD">
            <w:pPr>
              <w:spacing w:after="160" w:line="360" w:lineRule="auto"/>
              <w:jc w:val="both"/>
              <w:rPr>
                <w:rFonts w:cstheme="minorHAnsi"/>
                <w:b/>
                <w:bCs/>
                <w:sz w:val="24"/>
                <w:szCs w:val="24"/>
              </w:rPr>
            </w:pPr>
            <w:r w:rsidRPr="00FB5B01">
              <w:rPr>
                <w:rFonts w:cstheme="minorHAnsi"/>
                <w:b/>
                <w:bCs/>
                <w:sz w:val="24"/>
                <w:szCs w:val="24"/>
              </w:rPr>
              <w:t>Level 1</w:t>
            </w:r>
            <w:r w:rsidRPr="00790330">
              <w:rPr>
                <w:rFonts w:cstheme="minorHAnsi"/>
                <w:b/>
                <w:bCs/>
                <w:sz w:val="24"/>
                <w:szCs w:val="24"/>
              </w:rPr>
              <w:t>:</w:t>
            </w:r>
            <w:r w:rsidRPr="00FB5B01">
              <w:rPr>
                <w:rFonts w:cstheme="minorHAnsi"/>
                <w:b/>
                <w:bCs/>
                <w:sz w:val="24"/>
                <w:szCs w:val="24"/>
              </w:rPr>
              <w:t xml:space="preserve"> Work Package</w:t>
            </w:r>
          </w:p>
        </w:tc>
        <w:tc>
          <w:tcPr>
            <w:tcW w:w="2694" w:type="dxa"/>
          </w:tcPr>
          <w:p w14:paraId="611CF742" w14:textId="0920E795" w:rsidR="006B203A" w:rsidRPr="00FB5B01" w:rsidRDefault="006B203A" w:rsidP="001413CD">
            <w:pPr>
              <w:spacing w:after="160" w:line="360" w:lineRule="auto"/>
              <w:jc w:val="both"/>
              <w:rPr>
                <w:rFonts w:cstheme="minorHAnsi"/>
                <w:b/>
                <w:bCs/>
                <w:sz w:val="24"/>
                <w:szCs w:val="24"/>
              </w:rPr>
            </w:pPr>
            <w:r w:rsidRPr="00FB5B01">
              <w:rPr>
                <w:rFonts w:cstheme="minorHAnsi"/>
                <w:b/>
                <w:bCs/>
                <w:sz w:val="24"/>
                <w:szCs w:val="24"/>
              </w:rPr>
              <w:t>Level 2</w:t>
            </w:r>
            <w:r w:rsidRPr="00790330">
              <w:rPr>
                <w:rFonts w:cstheme="minorHAnsi"/>
                <w:b/>
                <w:bCs/>
                <w:sz w:val="24"/>
                <w:szCs w:val="24"/>
              </w:rPr>
              <w:t>:</w:t>
            </w:r>
            <w:r w:rsidRPr="00FB5B01">
              <w:rPr>
                <w:rFonts w:cstheme="minorHAnsi"/>
                <w:b/>
                <w:bCs/>
                <w:sz w:val="24"/>
                <w:szCs w:val="24"/>
              </w:rPr>
              <w:t xml:space="preserve"> Activity</w:t>
            </w:r>
          </w:p>
        </w:tc>
        <w:tc>
          <w:tcPr>
            <w:tcW w:w="3260" w:type="dxa"/>
          </w:tcPr>
          <w:p w14:paraId="2F467991" w14:textId="0204B54E" w:rsidR="006B203A" w:rsidRPr="00FB5B01" w:rsidRDefault="006B203A" w:rsidP="001413CD">
            <w:pPr>
              <w:spacing w:after="160" w:line="360" w:lineRule="auto"/>
              <w:jc w:val="both"/>
              <w:rPr>
                <w:rFonts w:cstheme="minorHAnsi"/>
                <w:b/>
                <w:bCs/>
                <w:sz w:val="24"/>
                <w:szCs w:val="24"/>
              </w:rPr>
            </w:pPr>
            <w:r w:rsidRPr="00FB5B01">
              <w:rPr>
                <w:rFonts w:cstheme="minorHAnsi"/>
                <w:b/>
                <w:bCs/>
                <w:sz w:val="24"/>
                <w:szCs w:val="24"/>
              </w:rPr>
              <w:t>Level 3</w:t>
            </w:r>
            <w:r w:rsidRPr="00790330">
              <w:rPr>
                <w:rFonts w:cstheme="minorHAnsi"/>
                <w:b/>
                <w:bCs/>
                <w:sz w:val="24"/>
                <w:szCs w:val="24"/>
              </w:rPr>
              <w:t>:</w:t>
            </w:r>
            <w:r w:rsidRPr="00FB5B01">
              <w:rPr>
                <w:rFonts w:cstheme="minorHAnsi"/>
                <w:b/>
                <w:bCs/>
                <w:sz w:val="24"/>
                <w:szCs w:val="24"/>
              </w:rPr>
              <w:t xml:space="preserve"> Task</w:t>
            </w:r>
          </w:p>
        </w:tc>
      </w:tr>
      <w:tr w:rsidR="00790330" w:rsidRPr="00790330" w14:paraId="2EB59E93" w14:textId="77777777" w:rsidTr="00464095">
        <w:tc>
          <w:tcPr>
            <w:tcW w:w="900" w:type="dxa"/>
          </w:tcPr>
          <w:p w14:paraId="030AD8E2"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1.0</w:t>
            </w:r>
          </w:p>
        </w:tc>
        <w:tc>
          <w:tcPr>
            <w:tcW w:w="2497" w:type="dxa"/>
          </w:tcPr>
          <w:p w14:paraId="522F01B6"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A44 Worcester Road Reconstruction</w:t>
            </w:r>
          </w:p>
        </w:tc>
        <w:tc>
          <w:tcPr>
            <w:tcW w:w="2694" w:type="dxa"/>
          </w:tcPr>
          <w:p w14:paraId="70617204" w14:textId="77777777" w:rsidR="006B203A" w:rsidRPr="00FB5B01" w:rsidRDefault="006B203A" w:rsidP="001413CD">
            <w:pPr>
              <w:spacing w:after="160" w:line="360" w:lineRule="auto"/>
              <w:jc w:val="both"/>
              <w:rPr>
                <w:rFonts w:cstheme="minorHAnsi"/>
                <w:sz w:val="24"/>
                <w:szCs w:val="24"/>
              </w:rPr>
            </w:pPr>
          </w:p>
        </w:tc>
        <w:tc>
          <w:tcPr>
            <w:tcW w:w="3260" w:type="dxa"/>
          </w:tcPr>
          <w:p w14:paraId="655FFE8F" w14:textId="77777777" w:rsidR="006B203A" w:rsidRPr="00FB5B01" w:rsidRDefault="006B203A" w:rsidP="001413CD">
            <w:pPr>
              <w:spacing w:after="160" w:line="360" w:lineRule="auto"/>
              <w:jc w:val="both"/>
              <w:rPr>
                <w:rFonts w:cstheme="minorHAnsi"/>
                <w:sz w:val="24"/>
                <w:szCs w:val="24"/>
              </w:rPr>
            </w:pPr>
          </w:p>
        </w:tc>
      </w:tr>
      <w:tr w:rsidR="00790330" w:rsidRPr="00790330" w14:paraId="72571C0D" w14:textId="77777777" w:rsidTr="00464095">
        <w:tc>
          <w:tcPr>
            <w:tcW w:w="900" w:type="dxa"/>
          </w:tcPr>
          <w:p w14:paraId="08913317"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1.1</w:t>
            </w:r>
          </w:p>
        </w:tc>
        <w:tc>
          <w:tcPr>
            <w:tcW w:w="2497" w:type="dxa"/>
          </w:tcPr>
          <w:p w14:paraId="4561A9FC"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Project Management</w:t>
            </w:r>
          </w:p>
        </w:tc>
        <w:tc>
          <w:tcPr>
            <w:tcW w:w="2694" w:type="dxa"/>
          </w:tcPr>
          <w:p w14:paraId="4EC2FDF7" w14:textId="77777777" w:rsidR="006B203A" w:rsidRPr="00FB5B01" w:rsidRDefault="006B203A" w:rsidP="001413CD">
            <w:pPr>
              <w:spacing w:after="160" w:line="360" w:lineRule="auto"/>
              <w:jc w:val="both"/>
              <w:rPr>
                <w:rFonts w:cstheme="minorHAnsi"/>
                <w:sz w:val="24"/>
                <w:szCs w:val="24"/>
              </w:rPr>
            </w:pPr>
          </w:p>
        </w:tc>
        <w:tc>
          <w:tcPr>
            <w:tcW w:w="3260" w:type="dxa"/>
          </w:tcPr>
          <w:p w14:paraId="2995C945" w14:textId="77777777" w:rsidR="006B203A" w:rsidRPr="00FB5B01" w:rsidRDefault="006B203A" w:rsidP="001413CD">
            <w:pPr>
              <w:spacing w:after="160" w:line="360" w:lineRule="auto"/>
              <w:jc w:val="both"/>
              <w:rPr>
                <w:rFonts w:cstheme="minorHAnsi"/>
                <w:sz w:val="24"/>
                <w:szCs w:val="24"/>
              </w:rPr>
            </w:pPr>
          </w:p>
        </w:tc>
      </w:tr>
      <w:tr w:rsidR="00790330" w:rsidRPr="00790330" w14:paraId="40DB6244" w14:textId="77777777" w:rsidTr="00464095">
        <w:tc>
          <w:tcPr>
            <w:tcW w:w="900" w:type="dxa"/>
          </w:tcPr>
          <w:p w14:paraId="12DC2393"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1.1.1</w:t>
            </w:r>
          </w:p>
        </w:tc>
        <w:tc>
          <w:tcPr>
            <w:tcW w:w="2497" w:type="dxa"/>
          </w:tcPr>
          <w:p w14:paraId="224D73D4" w14:textId="77777777" w:rsidR="006B203A" w:rsidRPr="00FB5B01" w:rsidRDefault="006B203A" w:rsidP="001413CD">
            <w:pPr>
              <w:spacing w:after="160" w:line="360" w:lineRule="auto"/>
              <w:jc w:val="both"/>
              <w:rPr>
                <w:rFonts w:cstheme="minorHAnsi"/>
                <w:sz w:val="24"/>
                <w:szCs w:val="24"/>
              </w:rPr>
            </w:pPr>
          </w:p>
        </w:tc>
        <w:tc>
          <w:tcPr>
            <w:tcW w:w="2694" w:type="dxa"/>
          </w:tcPr>
          <w:p w14:paraId="1061530D"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Project Initiation and Charter</w:t>
            </w:r>
          </w:p>
        </w:tc>
        <w:tc>
          <w:tcPr>
            <w:tcW w:w="3260" w:type="dxa"/>
          </w:tcPr>
          <w:p w14:paraId="00BBD4B2" w14:textId="77777777" w:rsidR="006B203A" w:rsidRPr="00FB5B01" w:rsidRDefault="006B203A" w:rsidP="001413CD">
            <w:pPr>
              <w:spacing w:after="160" w:line="360" w:lineRule="auto"/>
              <w:jc w:val="both"/>
              <w:rPr>
                <w:rFonts w:cstheme="minorHAnsi"/>
                <w:sz w:val="24"/>
                <w:szCs w:val="24"/>
              </w:rPr>
            </w:pPr>
          </w:p>
        </w:tc>
      </w:tr>
      <w:tr w:rsidR="00790330" w:rsidRPr="00790330" w14:paraId="211980B2" w14:textId="77777777" w:rsidTr="00464095">
        <w:tc>
          <w:tcPr>
            <w:tcW w:w="900" w:type="dxa"/>
          </w:tcPr>
          <w:p w14:paraId="3B55ADFC"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1.1.1.1</w:t>
            </w:r>
          </w:p>
        </w:tc>
        <w:tc>
          <w:tcPr>
            <w:tcW w:w="2497" w:type="dxa"/>
          </w:tcPr>
          <w:p w14:paraId="61007556" w14:textId="77777777" w:rsidR="006B203A" w:rsidRPr="00FB5B01" w:rsidRDefault="006B203A" w:rsidP="001413CD">
            <w:pPr>
              <w:spacing w:after="160" w:line="360" w:lineRule="auto"/>
              <w:jc w:val="both"/>
              <w:rPr>
                <w:rFonts w:cstheme="minorHAnsi"/>
                <w:sz w:val="24"/>
                <w:szCs w:val="24"/>
              </w:rPr>
            </w:pPr>
          </w:p>
        </w:tc>
        <w:tc>
          <w:tcPr>
            <w:tcW w:w="2694" w:type="dxa"/>
          </w:tcPr>
          <w:p w14:paraId="69A24772" w14:textId="77777777" w:rsidR="006B203A" w:rsidRPr="00FB5B01" w:rsidRDefault="006B203A" w:rsidP="001413CD">
            <w:pPr>
              <w:spacing w:after="160" w:line="360" w:lineRule="auto"/>
              <w:jc w:val="both"/>
              <w:rPr>
                <w:rFonts w:cstheme="minorHAnsi"/>
                <w:sz w:val="24"/>
                <w:szCs w:val="24"/>
              </w:rPr>
            </w:pPr>
          </w:p>
        </w:tc>
        <w:tc>
          <w:tcPr>
            <w:tcW w:w="3260" w:type="dxa"/>
          </w:tcPr>
          <w:p w14:paraId="119BCD23"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Develop Project Charter</w:t>
            </w:r>
          </w:p>
        </w:tc>
      </w:tr>
      <w:tr w:rsidR="00790330" w:rsidRPr="00790330" w14:paraId="238F2F85" w14:textId="77777777" w:rsidTr="00464095">
        <w:tc>
          <w:tcPr>
            <w:tcW w:w="900" w:type="dxa"/>
          </w:tcPr>
          <w:p w14:paraId="6A6B035B"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1.1.1.2</w:t>
            </w:r>
          </w:p>
        </w:tc>
        <w:tc>
          <w:tcPr>
            <w:tcW w:w="2497" w:type="dxa"/>
          </w:tcPr>
          <w:p w14:paraId="266C99F8" w14:textId="77777777" w:rsidR="006B203A" w:rsidRPr="00FB5B01" w:rsidRDefault="006B203A" w:rsidP="001413CD">
            <w:pPr>
              <w:spacing w:after="160" w:line="360" w:lineRule="auto"/>
              <w:jc w:val="both"/>
              <w:rPr>
                <w:rFonts w:cstheme="minorHAnsi"/>
                <w:sz w:val="24"/>
                <w:szCs w:val="24"/>
              </w:rPr>
            </w:pPr>
          </w:p>
        </w:tc>
        <w:tc>
          <w:tcPr>
            <w:tcW w:w="2694" w:type="dxa"/>
          </w:tcPr>
          <w:p w14:paraId="2F5B85C1" w14:textId="77777777" w:rsidR="006B203A" w:rsidRPr="00FB5B01" w:rsidRDefault="006B203A" w:rsidP="001413CD">
            <w:pPr>
              <w:spacing w:after="160" w:line="360" w:lineRule="auto"/>
              <w:jc w:val="both"/>
              <w:rPr>
                <w:rFonts w:cstheme="minorHAnsi"/>
                <w:sz w:val="24"/>
                <w:szCs w:val="24"/>
              </w:rPr>
            </w:pPr>
          </w:p>
        </w:tc>
        <w:tc>
          <w:tcPr>
            <w:tcW w:w="3260" w:type="dxa"/>
          </w:tcPr>
          <w:p w14:paraId="6526FB9A"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Identify and Register Stakeholders</w:t>
            </w:r>
          </w:p>
        </w:tc>
      </w:tr>
      <w:tr w:rsidR="00790330" w:rsidRPr="00790330" w14:paraId="2F789933" w14:textId="77777777" w:rsidTr="00464095">
        <w:tc>
          <w:tcPr>
            <w:tcW w:w="900" w:type="dxa"/>
          </w:tcPr>
          <w:p w14:paraId="471EBC5C"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1.1.2</w:t>
            </w:r>
          </w:p>
        </w:tc>
        <w:tc>
          <w:tcPr>
            <w:tcW w:w="2497" w:type="dxa"/>
          </w:tcPr>
          <w:p w14:paraId="012CF45C" w14:textId="77777777" w:rsidR="006B203A" w:rsidRPr="00FB5B01" w:rsidRDefault="006B203A" w:rsidP="001413CD">
            <w:pPr>
              <w:spacing w:after="160" w:line="360" w:lineRule="auto"/>
              <w:jc w:val="both"/>
              <w:rPr>
                <w:rFonts w:cstheme="minorHAnsi"/>
                <w:sz w:val="24"/>
                <w:szCs w:val="24"/>
              </w:rPr>
            </w:pPr>
          </w:p>
        </w:tc>
        <w:tc>
          <w:tcPr>
            <w:tcW w:w="2694" w:type="dxa"/>
          </w:tcPr>
          <w:p w14:paraId="34A72638"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Monitoring, Reporting and Communication</w:t>
            </w:r>
          </w:p>
        </w:tc>
        <w:tc>
          <w:tcPr>
            <w:tcW w:w="3260" w:type="dxa"/>
          </w:tcPr>
          <w:p w14:paraId="0B72000D" w14:textId="77777777" w:rsidR="006B203A" w:rsidRPr="00FB5B01" w:rsidRDefault="006B203A" w:rsidP="001413CD">
            <w:pPr>
              <w:spacing w:after="160" w:line="360" w:lineRule="auto"/>
              <w:jc w:val="both"/>
              <w:rPr>
                <w:rFonts w:cstheme="minorHAnsi"/>
                <w:sz w:val="24"/>
                <w:szCs w:val="24"/>
              </w:rPr>
            </w:pPr>
          </w:p>
        </w:tc>
      </w:tr>
      <w:tr w:rsidR="00790330" w:rsidRPr="00790330" w14:paraId="0B53B903" w14:textId="77777777" w:rsidTr="00464095">
        <w:tc>
          <w:tcPr>
            <w:tcW w:w="900" w:type="dxa"/>
          </w:tcPr>
          <w:p w14:paraId="409A0AA3"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1.1.2.1</w:t>
            </w:r>
          </w:p>
        </w:tc>
        <w:tc>
          <w:tcPr>
            <w:tcW w:w="2497" w:type="dxa"/>
          </w:tcPr>
          <w:p w14:paraId="7096EDE2" w14:textId="77777777" w:rsidR="006B203A" w:rsidRPr="00FB5B01" w:rsidRDefault="006B203A" w:rsidP="001413CD">
            <w:pPr>
              <w:spacing w:after="160" w:line="360" w:lineRule="auto"/>
              <w:jc w:val="both"/>
              <w:rPr>
                <w:rFonts w:cstheme="minorHAnsi"/>
                <w:sz w:val="24"/>
                <w:szCs w:val="24"/>
              </w:rPr>
            </w:pPr>
          </w:p>
        </w:tc>
        <w:tc>
          <w:tcPr>
            <w:tcW w:w="2694" w:type="dxa"/>
          </w:tcPr>
          <w:p w14:paraId="6930F760" w14:textId="77777777" w:rsidR="006B203A" w:rsidRPr="00FB5B01" w:rsidRDefault="006B203A" w:rsidP="001413CD">
            <w:pPr>
              <w:spacing w:after="160" w:line="360" w:lineRule="auto"/>
              <w:jc w:val="both"/>
              <w:rPr>
                <w:rFonts w:cstheme="minorHAnsi"/>
                <w:sz w:val="24"/>
                <w:szCs w:val="24"/>
              </w:rPr>
            </w:pPr>
          </w:p>
        </w:tc>
        <w:tc>
          <w:tcPr>
            <w:tcW w:w="3260" w:type="dxa"/>
          </w:tcPr>
          <w:p w14:paraId="168F1CE2"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Establish Reporting Protocols</w:t>
            </w:r>
          </w:p>
        </w:tc>
      </w:tr>
      <w:tr w:rsidR="00790330" w:rsidRPr="00790330" w14:paraId="075535BB" w14:textId="77777777" w:rsidTr="00464095">
        <w:tc>
          <w:tcPr>
            <w:tcW w:w="900" w:type="dxa"/>
          </w:tcPr>
          <w:p w14:paraId="25ED5054"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1.1.2.2</w:t>
            </w:r>
          </w:p>
        </w:tc>
        <w:tc>
          <w:tcPr>
            <w:tcW w:w="2497" w:type="dxa"/>
          </w:tcPr>
          <w:p w14:paraId="1C2F6EC0" w14:textId="77777777" w:rsidR="006B203A" w:rsidRPr="00FB5B01" w:rsidRDefault="006B203A" w:rsidP="001413CD">
            <w:pPr>
              <w:spacing w:after="160" w:line="360" w:lineRule="auto"/>
              <w:jc w:val="both"/>
              <w:rPr>
                <w:rFonts w:cstheme="minorHAnsi"/>
                <w:sz w:val="24"/>
                <w:szCs w:val="24"/>
              </w:rPr>
            </w:pPr>
          </w:p>
        </w:tc>
        <w:tc>
          <w:tcPr>
            <w:tcW w:w="2694" w:type="dxa"/>
          </w:tcPr>
          <w:p w14:paraId="62B8731F" w14:textId="77777777" w:rsidR="006B203A" w:rsidRPr="00FB5B01" w:rsidRDefault="006B203A" w:rsidP="001413CD">
            <w:pPr>
              <w:spacing w:after="160" w:line="360" w:lineRule="auto"/>
              <w:jc w:val="both"/>
              <w:rPr>
                <w:rFonts w:cstheme="minorHAnsi"/>
                <w:sz w:val="24"/>
                <w:szCs w:val="24"/>
              </w:rPr>
            </w:pPr>
          </w:p>
        </w:tc>
        <w:tc>
          <w:tcPr>
            <w:tcW w:w="3260" w:type="dxa"/>
          </w:tcPr>
          <w:p w14:paraId="59254F04"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Monthly Stakeholder Updates</w:t>
            </w:r>
          </w:p>
        </w:tc>
      </w:tr>
      <w:tr w:rsidR="00790330" w:rsidRPr="00790330" w14:paraId="71D9BD0E" w14:textId="77777777" w:rsidTr="00464095">
        <w:tc>
          <w:tcPr>
            <w:tcW w:w="900" w:type="dxa"/>
          </w:tcPr>
          <w:p w14:paraId="6AFB0246"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1.2</w:t>
            </w:r>
          </w:p>
        </w:tc>
        <w:tc>
          <w:tcPr>
            <w:tcW w:w="2497" w:type="dxa"/>
          </w:tcPr>
          <w:p w14:paraId="3A93323D"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Site Investigation and Mobilisation</w:t>
            </w:r>
          </w:p>
        </w:tc>
        <w:tc>
          <w:tcPr>
            <w:tcW w:w="2694" w:type="dxa"/>
          </w:tcPr>
          <w:p w14:paraId="3BFB1CE9" w14:textId="77777777" w:rsidR="006B203A" w:rsidRPr="00FB5B01" w:rsidRDefault="006B203A" w:rsidP="001413CD">
            <w:pPr>
              <w:spacing w:after="160" w:line="360" w:lineRule="auto"/>
              <w:jc w:val="both"/>
              <w:rPr>
                <w:rFonts w:cstheme="minorHAnsi"/>
                <w:sz w:val="24"/>
                <w:szCs w:val="24"/>
              </w:rPr>
            </w:pPr>
          </w:p>
        </w:tc>
        <w:tc>
          <w:tcPr>
            <w:tcW w:w="3260" w:type="dxa"/>
          </w:tcPr>
          <w:p w14:paraId="2B90ECD0" w14:textId="77777777" w:rsidR="006B203A" w:rsidRPr="00FB5B01" w:rsidRDefault="006B203A" w:rsidP="001413CD">
            <w:pPr>
              <w:spacing w:after="160" w:line="360" w:lineRule="auto"/>
              <w:jc w:val="both"/>
              <w:rPr>
                <w:rFonts w:cstheme="minorHAnsi"/>
                <w:sz w:val="24"/>
                <w:szCs w:val="24"/>
              </w:rPr>
            </w:pPr>
          </w:p>
        </w:tc>
      </w:tr>
      <w:tr w:rsidR="00790330" w:rsidRPr="00790330" w14:paraId="61D27CC9" w14:textId="77777777" w:rsidTr="00464095">
        <w:tc>
          <w:tcPr>
            <w:tcW w:w="900" w:type="dxa"/>
          </w:tcPr>
          <w:p w14:paraId="4936A597"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1.2.1</w:t>
            </w:r>
          </w:p>
        </w:tc>
        <w:tc>
          <w:tcPr>
            <w:tcW w:w="2497" w:type="dxa"/>
          </w:tcPr>
          <w:p w14:paraId="507B7416" w14:textId="77777777" w:rsidR="006B203A" w:rsidRPr="00FB5B01" w:rsidRDefault="006B203A" w:rsidP="001413CD">
            <w:pPr>
              <w:spacing w:after="160" w:line="360" w:lineRule="auto"/>
              <w:jc w:val="both"/>
              <w:rPr>
                <w:rFonts w:cstheme="minorHAnsi"/>
                <w:sz w:val="24"/>
                <w:szCs w:val="24"/>
              </w:rPr>
            </w:pPr>
          </w:p>
        </w:tc>
        <w:tc>
          <w:tcPr>
            <w:tcW w:w="2694" w:type="dxa"/>
          </w:tcPr>
          <w:p w14:paraId="2B214EDA"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Geotechnical Site Surveys</w:t>
            </w:r>
          </w:p>
        </w:tc>
        <w:tc>
          <w:tcPr>
            <w:tcW w:w="3260" w:type="dxa"/>
          </w:tcPr>
          <w:p w14:paraId="37DAD963" w14:textId="77777777" w:rsidR="006B203A" w:rsidRPr="00FB5B01" w:rsidRDefault="006B203A" w:rsidP="001413CD">
            <w:pPr>
              <w:spacing w:after="160" w:line="360" w:lineRule="auto"/>
              <w:jc w:val="both"/>
              <w:rPr>
                <w:rFonts w:cstheme="minorHAnsi"/>
                <w:sz w:val="24"/>
                <w:szCs w:val="24"/>
              </w:rPr>
            </w:pPr>
          </w:p>
        </w:tc>
      </w:tr>
      <w:tr w:rsidR="00790330" w:rsidRPr="00790330" w14:paraId="560E38BA" w14:textId="77777777" w:rsidTr="00464095">
        <w:tc>
          <w:tcPr>
            <w:tcW w:w="900" w:type="dxa"/>
          </w:tcPr>
          <w:p w14:paraId="630A1258"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1.2.1.1</w:t>
            </w:r>
          </w:p>
        </w:tc>
        <w:tc>
          <w:tcPr>
            <w:tcW w:w="2497" w:type="dxa"/>
          </w:tcPr>
          <w:p w14:paraId="146EA651" w14:textId="77777777" w:rsidR="006B203A" w:rsidRPr="00FB5B01" w:rsidRDefault="006B203A" w:rsidP="001413CD">
            <w:pPr>
              <w:spacing w:after="160" w:line="360" w:lineRule="auto"/>
              <w:jc w:val="both"/>
              <w:rPr>
                <w:rFonts w:cstheme="minorHAnsi"/>
                <w:sz w:val="24"/>
                <w:szCs w:val="24"/>
              </w:rPr>
            </w:pPr>
          </w:p>
        </w:tc>
        <w:tc>
          <w:tcPr>
            <w:tcW w:w="2694" w:type="dxa"/>
          </w:tcPr>
          <w:p w14:paraId="73EF3DED" w14:textId="77777777" w:rsidR="006B203A" w:rsidRPr="00FB5B01" w:rsidRDefault="006B203A" w:rsidP="001413CD">
            <w:pPr>
              <w:spacing w:after="160" w:line="360" w:lineRule="auto"/>
              <w:jc w:val="both"/>
              <w:rPr>
                <w:rFonts w:cstheme="minorHAnsi"/>
                <w:sz w:val="24"/>
                <w:szCs w:val="24"/>
              </w:rPr>
            </w:pPr>
          </w:p>
        </w:tc>
        <w:tc>
          <w:tcPr>
            <w:tcW w:w="3260" w:type="dxa"/>
          </w:tcPr>
          <w:p w14:paraId="3C279865"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Conduct Ground Penetrating Radar Survey</w:t>
            </w:r>
          </w:p>
        </w:tc>
      </w:tr>
      <w:tr w:rsidR="00790330" w:rsidRPr="00790330" w14:paraId="782B8390" w14:textId="77777777" w:rsidTr="00464095">
        <w:tc>
          <w:tcPr>
            <w:tcW w:w="900" w:type="dxa"/>
          </w:tcPr>
          <w:p w14:paraId="7AA30FD5"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1.2.1.2</w:t>
            </w:r>
          </w:p>
        </w:tc>
        <w:tc>
          <w:tcPr>
            <w:tcW w:w="2497" w:type="dxa"/>
          </w:tcPr>
          <w:p w14:paraId="5CA35D88" w14:textId="77777777" w:rsidR="006B203A" w:rsidRPr="00FB5B01" w:rsidRDefault="006B203A" w:rsidP="001413CD">
            <w:pPr>
              <w:spacing w:after="160" w:line="360" w:lineRule="auto"/>
              <w:jc w:val="both"/>
              <w:rPr>
                <w:rFonts w:cstheme="minorHAnsi"/>
                <w:sz w:val="24"/>
                <w:szCs w:val="24"/>
              </w:rPr>
            </w:pPr>
          </w:p>
        </w:tc>
        <w:tc>
          <w:tcPr>
            <w:tcW w:w="2694" w:type="dxa"/>
          </w:tcPr>
          <w:p w14:paraId="02480DB1" w14:textId="77777777" w:rsidR="006B203A" w:rsidRPr="00FB5B01" w:rsidRDefault="006B203A" w:rsidP="001413CD">
            <w:pPr>
              <w:spacing w:after="160" w:line="360" w:lineRule="auto"/>
              <w:jc w:val="both"/>
              <w:rPr>
                <w:rFonts w:cstheme="minorHAnsi"/>
                <w:sz w:val="24"/>
                <w:szCs w:val="24"/>
              </w:rPr>
            </w:pPr>
          </w:p>
        </w:tc>
        <w:tc>
          <w:tcPr>
            <w:tcW w:w="3260" w:type="dxa"/>
          </w:tcPr>
          <w:p w14:paraId="2141E644"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Prepare Geotechnical Report</w:t>
            </w:r>
          </w:p>
        </w:tc>
      </w:tr>
      <w:tr w:rsidR="00790330" w:rsidRPr="00790330" w14:paraId="618DAA5E" w14:textId="77777777" w:rsidTr="00464095">
        <w:tc>
          <w:tcPr>
            <w:tcW w:w="900" w:type="dxa"/>
          </w:tcPr>
          <w:p w14:paraId="38631962"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1.2.2</w:t>
            </w:r>
          </w:p>
        </w:tc>
        <w:tc>
          <w:tcPr>
            <w:tcW w:w="2497" w:type="dxa"/>
          </w:tcPr>
          <w:p w14:paraId="4CD197FF" w14:textId="77777777" w:rsidR="006B203A" w:rsidRPr="00FB5B01" w:rsidRDefault="006B203A" w:rsidP="001413CD">
            <w:pPr>
              <w:spacing w:after="160" w:line="360" w:lineRule="auto"/>
              <w:jc w:val="both"/>
              <w:rPr>
                <w:rFonts w:cstheme="minorHAnsi"/>
                <w:sz w:val="24"/>
                <w:szCs w:val="24"/>
              </w:rPr>
            </w:pPr>
          </w:p>
        </w:tc>
        <w:tc>
          <w:tcPr>
            <w:tcW w:w="2694" w:type="dxa"/>
          </w:tcPr>
          <w:p w14:paraId="1FC0F1D9"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Traffic Management Setup</w:t>
            </w:r>
          </w:p>
        </w:tc>
        <w:tc>
          <w:tcPr>
            <w:tcW w:w="3260" w:type="dxa"/>
          </w:tcPr>
          <w:p w14:paraId="480ACE00" w14:textId="77777777" w:rsidR="006B203A" w:rsidRPr="00FB5B01" w:rsidRDefault="006B203A" w:rsidP="001413CD">
            <w:pPr>
              <w:spacing w:after="160" w:line="360" w:lineRule="auto"/>
              <w:jc w:val="both"/>
              <w:rPr>
                <w:rFonts w:cstheme="minorHAnsi"/>
                <w:sz w:val="24"/>
                <w:szCs w:val="24"/>
              </w:rPr>
            </w:pPr>
          </w:p>
        </w:tc>
      </w:tr>
      <w:tr w:rsidR="00790330" w:rsidRPr="00790330" w14:paraId="30A56EC0" w14:textId="77777777" w:rsidTr="00464095">
        <w:tc>
          <w:tcPr>
            <w:tcW w:w="900" w:type="dxa"/>
          </w:tcPr>
          <w:p w14:paraId="12CDC639"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1.3</w:t>
            </w:r>
          </w:p>
        </w:tc>
        <w:tc>
          <w:tcPr>
            <w:tcW w:w="2497" w:type="dxa"/>
          </w:tcPr>
          <w:p w14:paraId="7B3A25A9"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Subbase and Drainage Reconstruction</w:t>
            </w:r>
          </w:p>
        </w:tc>
        <w:tc>
          <w:tcPr>
            <w:tcW w:w="2694" w:type="dxa"/>
          </w:tcPr>
          <w:p w14:paraId="00C3C400" w14:textId="77777777" w:rsidR="006B203A" w:rsidRPr="00FB5B01" w:rsidRDefault="006B203A" w:rsidP="001413CD">
            <w:pPr>
              <w:spacing w:after="160" w:line="360" w:lineRule="auto"/>
              <w:jc w:val="both"/>
              <w:rPr>
                <w:rFonts w:cstheme="minorHAnsi"/>
                <w:sz w:val="24"/>
                <w:szCs w:val="24"/>
              </w:rPr>
            </w:pPr>
          </w:p>
        </w:tc>
        <w:tc>
          <w:tcPr>
            <w:tcW w:w="3260" w:type="dxa"/>
          </w:tcPr>
          <w:p w14:paraId="7142F45C" w14:textId="77777777" w:rsidR="006B203A" w:rsidRPr="00FB5B01" w:rsidRDefault="006B203A" w:rsidP="001413CD">
            <w:pPr>
              <w:spacing w:after="160" w:line="360" w:lineRule="auto"/>
              <w:jc w:val="both"/>
              <w:rPr>
                <w:rFonts w:cstheme="minorHAnsi"/>
                <w:sz w:val="24"/>
                <w:szCs w:val="24"/>
              </w:rPr>
            </w:pPr>
          </w:p>
        </w:tc>
      </w:tr>
      <w:tr w:rsidR="00790330" w:rsidRPr="00790330" w14:paraId="40836C8D" w14:textId="77777777" w:rsidTr="00464095">
        <w:tc>
          <w:tcPr>
            <w:tcW w:w="900" w:type="dxa"/>
          </w:tcPr>
          <w:p w14:paraId="55968E65"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lastRenderedPageBreak/>
              <w:t>1.3.1</w:t>
            </w:r>
          </w:p>
        </w:tc>
        <w:tc>
          <w:tcPr>
            <w:tcW w:w="2497" w:type="dxa"/>
          </w:tcPr>
          <w:p w14:paraId="0BE19FF2" w14:textId="77777777" w:rsidR="006B203A" w:rsidRPr="00FB5B01" w:rsidRDefault="006B203A" w:rsidP="001413CD">
            <w:pPr>
              <w:spacing w:after="160" w:line="360" w:lineRule="auto"/>
              <w:jc w:val="both"/>
              <w:rPr>
                <w:rFonts w:cstheme="minorHAnsi"/>
                <w:sz w:val="24"/>
                <w:szCs w:val="24"/>
              </w:rPr>
            </w:pPr>
          </w:p>
        </w:tc>
        <w:tc>
          <w:tcPr>
            <w:tcW w:w="2694" w:type="dxa"/>
          </w:tcPr>
          <w:p w14:paraId="69C1C5ED"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Culvert Replacement</w:t>
            </w:r>
          </w:p>
        </w:tc>
        <w:tc>
          <w:tcPr>
            <w:tcW w:w="3260" w:type="dxa"/>
          </w:tcPr>
          <w:p w14:paraId="49D30C15" w14:textId="77777777" w:rsidR="006B203A" w:rsidRPr="00FB5B01" w:rsidRDefault="006B203A" w:rsidP="001413CD">
            <w:pPr>
              <w:spacing w:after="160" w:line="360" w:lineRule="auto"/>
              <w:jc w:val="both"/>
              <w:rPr>
                <w:rFonts w:cstheme="minorHAnsi"/>
                <w:sz w:val="24"/>
                <w:szCs w:val="24"/>
              </w:rPr>
            </w:pPr>
          </w:p>
        </w:tc>
      </w:tr>
      <w:tr w:rsidR="00790330" w:rsidRPr="00790330" w14:paraId="2CC759C5" w14:textId="77777777" w:rsidTr="00464095">
        <w:tc>
          <w:tcPr>
            <w:tcW w:w="900" w:type="dxa"/>
          </w:tcPr>
          <w:p w14:paraId="0CE83EC8"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1.3.1.1</w:t>
            </w:r>
          </w:p>
        </w:tc>
        <w:tc>
          <w:tcPr>
            <w:tcW w:w="2497" w:type="dxa"/>
          </w:tcPr>
          <w:p w14:paraId="44BD452A" w14:textId="77777777" w:rsidR="006B203A" w:rsidRPr="00FB5B01" w:rsidRDefault="006B203A" w:rsidP="001413CD">
            <w:pPr>
              <w:spacing w:after="160" w:line="360" w:lineRule="auto"/>
              <w:jc w:val="both"/>
              <w:rPr>
                <w:rFonts w:cstheme="minorHAnsi"/>
                <w:sz w:val="24"/>
                <w:szCs w:val="24"/>
              </w:rPr>
            </w:pPr>
          </w:p>
        </w:tc>
        <w:tc>
          <w:tcPr>
            <w:tcW w:w="2694" w:type="dxa"/>
          </w:tcPr>
          <w:p w14:paraId="2C13332D" w14:textId="77777777" w:rsidR="006B203A" w:rsidRPr="00FB5B01" w:rsidRDefault="006B203A" w:rsidP="001413CD">
            <w:pPr>
              <w:spacing w:after="160" w:line="360" w:lineRule="auto"/>
              <w:jc w:val="both"/>
              <w:rPr>
                <w:rFonts w:cstheme="minorHAnsi"/>
                <w:sz w:val="24"/>
                <w:szCs w:val="24"/>
              </w:rPr>
            </w:pPr>
          </w:p>
        </w:tc>
        <w:tc>
          <w:tcPr>
            <w:tcW w:w="3260" w:type="dxa"/>
          </w:tcPr>
          <w:p w14:paraId="779F13CB"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Excavate and Remove Failed Culverts</w:t>
            </w:r>
          </w:p>
        </w:tc>
      </w:tr>
      <w:tr w:rsidR="00790330" w:rsidRPr="00790330" w14:paraId="6D235ED8" w14:textId="77777777" w:rsidTr="00464095">
        <w:tc>
          <w:tcPr>
            <w:tcW w:w="900" w:type="dxa"/>
          </w:tcPr>
          <w:p w14:paraId="76CB9A54"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1.3.1.2</w:t>
            </w:r>
          </w:p>
        </w:tc>
        <w:tc>
          <w:tcPr>
            <w:tcW w:w="2497" w:type="dxa"/>
          </w:tcPr>
          <w:p w14:paraId="7BEC7875" w14:textId="77777777" w:rsidR="006B203A" w:rsidRPr="00FB5B01" w:rsidRDefault="006B203A" w:rsidP="001413CD">
            <w:pPr>
              <w:spacing w:after="160" w:line="360" w:lineRule="auto"/>
              <w:jc w:val="both"/>
              <w:rPr>
                <w:rFonts w:cstheme="minorHAnsi"/>
                <w:sz w:val="24"/>
                <w:szCs w:val="24"/>
              </w:rPr>
            </w:pPr>
          </w:p>
        </w:tc>
        <w:tc>
          <w:tcPr>
            <w:tcW w:w="2694" w:type="dxa"/>
          </w:tcPr>
          <w:p w14:paraId="39D608BB" w14:textId="77777777" w:rsidR="006B203A" w:rsidRPr="00FB5B01" w:rsidRDefault="006B203A" w:rsidP="001413CD">
            <w:pPr>
              <w:spacing w:after="160" w:line="360" w:lineRule="auto"/>
              <w:jc w:val="both"/>
              <w:rPr>
                <w:rFonts w:cstheme="minorHAnsi"/>
                <w:sz w:val="24"/>
                <w:szCs w:val="24"/>
              </w:rPr>
            </w:pPr>
          </w:p>
        </w:tc>
        <w:tc>
          <w:tcPr>
            <w:tcW w:w="3260" w:type="dxa"/>
          </w:tcPr>
          <w:p w14:paraId="6319BAE2"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Install Box Culverts to EA Specification</w:t>
            </w:r>
          </w:p>
        </w:tc>
      </w:tr>
      <w:tr w:rsidR="00790330" w:rsidRPr="00790330" w14:paraId="309ADC68" w14:textId="77777777" w:rsidTr="00464095">
        <w:tc>
          <w:tcPr>
            <w:tcW w:w="900" w:type="dxa"/>
          </w:tcPr>
          <w:p w14:paraId="00FA7025"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1.3.2</w:t>
            </w:r>
          </w:p>
        </w:tc>
        <w:tc>
          <w:tcPr>
            <w:tcW w:w="2497" w:type="dxa"/>
          </w:tcPr>
          <w:p w14:paraId="22ACEFAB" w14:textId="77777777" w:rsidR="006B203A" w:rsidRPr="00FB5B01" w:rsidRDefault="006B203A" w:rsidP="001413CD">
            <w:pPr>
              <w:spacing w:after="160" w:line="360" w:lineRule="auto"/>
              <w:jc w:val="both"/>
              <w:rPr>
                <w:rFonts w:cstheme="minorHAnsi"/>
                <w:sz w:val="24"/>
                <w:szCs w:val="24"/>
              </w:rPr>
            </w:pPr>
          </w:p>
        </w:tc>
        <w:tc>
          <w:tcPr>
            <w:tcW w:w="2694" w:type="dxa"/>
          </w:tcPr>
          <w:p w14:paraId="5F733DC0"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Embankment Reconstruction</w:t>
            </w:r>
          </w:p>
        </w:tc>
        <w:tc>
          <w:tcPr>
            <w:tcW w:w="3260" w:type="dxa"/>
          </w:tcPr>
          <w:p w14:paraId="6314D0CB" w14:textId="77777777" w:rsidR="006B203A" w:rsidRPr="00FB5B01" w:rsidRDefault="006B203A" w:rsidP="001413CD">
            <w:pPr>
              <w:spacing w:after="160" w:line="360" w:lineRule="auto"/>
              <w:jc w:val="both"/>
              <w:rPr>
                <w:rFonts w:cstheme="minorHAnsi"/>
                <w:sz w:val="24"/>
                <w:szCs w:val="24"/>
              </w:rPr>
            </w:pPr>
          </w:p>
        </w:tc>
      </w:tr>
      <w:tr w:rsidR="00790330" w:rsidRPr="00790330" w14:paraId="0FDBA183" w14:textId="77777777" w:rsidTr="00464095">
        <w:tc>
          <w:tcPr>
            <w:tcW w:w="900" w:type="dxa"/>
          </w:tcPr>
          <w:p w14:paraId="40064165"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1.3.3</w:t>
            </w:r>
          </w:p>
        </w:tc>
        <w:tc>
          <w:tcPr>
            <w:tcW w:w="2497" w:type="dxa"/>
          </w:tcPr>
          <w:p w14:paraId="4B07A1B2" w14:textId="77777777" w:rsidR="006B203A" w:rsidRPr="00FB5B01" w:rsidRDefault="006B203A" w:rsidP="001413CD">
            <w:pPr>
              <w:spacing w:after="160" w:line="360" w:lineRule="auto"/>
              <w:jc w:val="both"/>
              <w:rPr>
                <w:rFonts w:cstheme="minorHAnsi"/>
                <w:sz w:val="24"/>
                <w:szCs w:val="24"/>
              </w:rPr>
            </w:pPr>
          </w:p>
        </w:tc>
        <w:tc>
          <w:tcPr>
            <w:tcW w:w="2694" w:type="dxa"/>
          </w:tcPr>
          <w:p w14:paraId="7ED319FA"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Subbase Layer Construction</w:t>
            </w:r>
          </w:p>
        </w:tc>
        <w:tc>
          <w:tcPr>
            <w:tcW w:w="3260" w:type="dxa"/>
          </w:tcPr>
          <w:p w14:paraId="039896BE" w14:textId="77777777" w:rsidR="006B203A" w:rsidRPr="00FB5B01" w:rsidRDefault="006B203A" w:rsidP="001413CD">
            <w:pPr>
              <w:spacing w:after="160" w:line="360" w:lineRule="auto"/>
              <w:jc w:val="both"/>
              <w:rPr>
                <w:rFonts w:cstheme="minorHAnsi"/>
                <w:sz w:val="24"/>
                <w:szCs w:val="24"/>
              </w:rPr>
            </w:pPr>
          </w:p>
        </w:tc>
      </w:tr>
      <w:tr w:rsidR="00790330" w:rsidRPr="00790330" w14:paraId="3E48BA7E" w14:textId="77777777" w:rsidTr="00464095">
        <w:tc>
          <w:tcPr>
            <w:tcW w:w="900" w:type="dxa"/>
          </w:tcPr>
          <w:p w14:paraId="77CFD1B0"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1.4</w:t>
            </w:r>
          </w:p>
        </w:tc>
        <w:tc>
          <w:tcPr>
            <w:tcW w:w="2497" w:type="dxa"/>
          </w:tcPr>
          <w:p w14:paraId="7AAC487E"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Carriageway Reinstatement</w:t>
            </w:r>
          </w:p>
        </w:tc>
        <w:tc>
          <w:tcPr>
            <w:tcW w:w="2694" w:type="dxa"/>
          </w:tcPr>
          <w:p w14:paraId="3E65F7D8" w14:textId="77777777" w:rsidR="006B203A" w:rsidRPr="00FB5B01" w:rsidRDefault="006B203A" w:rsidP="001413CD">
            <w:pPr>
              <w:spacing w:after="160" w:line="360" w:lineRule="auto"/>
              <w:jc w:val="both"/>
              <w:rPr>
                <w:rFonts w:cstheme="minorHAnsi"/>
                <w:sz w:val="24"/>
                <w:szCs w:val="24"/>
              </w:rPr>
            </w:pPr>
          </w:p>
        </w:tc>
        <w:tc>
          <w:tcPr>
            <w:tcW w:w="3260" w:type="dxa"/>
          </w:tcPr>
          <w:p w14:paraId="68E1ECDD" w14:textId="77777777" w:rsidR="006B203A" w:rsidRPr="00FB5B01" w:rsidRDefault="006B203A" w:rsidP="001413CD">
            <w:pPr>
              <w:spacing w:after="160" w:line="360" w:lineRule="auto"/>
              <w:jc w:val="both"/>
              <w:rPr>
                <w:rFonts w:cstheme="minorHAnsi"/>
                <w:sz w:val="24"/>
                <w:szCs w:val="24"/>
              </w:rPr>
            </w:pPr>
          </w:p>
        </w:tc>
      </w:tr>
      <w:tr w:rsidR="00790330" w:rsidRPr="00790330" w14:paraId="02A66DAE" w14:textId="77777777" w:rsidTr="00464095">
        <w:tc>
          <w:tcPr>
            <w:tcW w:w="900" w:type="dxa"/>
          </w:tcPr>
          <w:p w14:paraId="0727564F"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1.4.1</w:t>
            </w:r>
          </w:p>
        </w:tc>
        <w:tc>
          <w:tcPr>
            <w:tcW w:w="2497" w:type="dxa"/>
          </w:tcPr>
          <w:p w14:paraId="0B26C2B5" w14:textId="77777777" w:rsidR="006B203A" w:rsidRPr="00FB5B01" w:rsidRDefault="006B203A" w:rsidP="001413CD">
            <w:pPr>
              <w:spacing w:after="160" w:line="360" w:lineRule="auto"/>
              <w:jc w:val="both"/>
              <w:rPr>
                <w:rFonts w:cstheme="minorHAnsi"/>
                <w:sz w:val="24"/>
                <w:szCs w:val="24"/>
              </w:rPr>
            </w:pPr>
          </w:p>
        </w:tc>
        <w:tc>
          <w:tcPr>
            <w:tcW w:w="2694" w:type="dxa"/>
          </w:tcPr>
          <w:p w14:paraId="69086175"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Base and Binder Course Laying</w:t>
            </w:r>
          </w:p>
        </w:tc>
        <w:tc>
          <w:tcPr>
            <w:tcW w:w="3260" w:type="dxa"/>
          </w:tcPr>
          <w:p w14:paraId="018FBF31" w14:textId="77777777" w:rsidR="006B203A" w:rsidRPr="00FB5B01" w:rsidRDefault="006B203A" w:rsidP="001413CD">
            <w:pPr>
              <w:spacing w:after="160" w:line="360" w:lineRule="auto"/>
              <w:jc w:val="both"/>
              <w:rPr>
                <w:rFonts w:cstheme="minorHAnsi"/>
                <w:sz w:val="24"/>
                <w:szCs w:val="24"/>
              </w:rPr>
            </w:pPr>
          </w:p>
        </w:tc>
      </w:tr>
      <w:tr w:rsidR="00790330" w:rsidRPr="00790330" w14:paraId="7570801C" w14:textId="77777777" w:rsidTr="00464095">
        <w:tc>
          <w:tcPr>
            <w:tcW w:w="900" w:type="dxa"/>
          </w:tcPr>
          <w:p w14:paraId="45CA6C80"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1.4.2</w:t>
            </w:r>
          </w:p>
        </w:tc>
        <w:tc>
          <w:tcPr>
            <w:tcW w:w="2497" w:type="dxa"/>
          </w:tcPr>
          <w:p w14:paraId="01B149FF" w14:textId="77777777" w:rsidR="006B203A" w:rsidRPr="00FB5B01" w:rsidRDefault="006B203A" w:rsidP="001413CD">
            <w:pPr>
              <w:spacing w:after="160" w:line="360" w:lineRule="auto"/>
              <w:jc w:val="both"/>
              <w:rPr>
                <w:rFonts w:cstheme="minorHAnsi"/>
                <w:sz w:val="24"/>
                <w:szCs w:val="24"/>
              </w:rPr>
            </w:pPr>
          </w:p>
        </w:tc>
        <w:tc>
          <w:tcPr>
            <w:tcW w:w="2694" w:type="dxa"/>
          </w:tcPr>
          <w:p w14:paraId="09707E8D"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Surface Course Application</w:t>
            </w:r>
          </w:p>
        </w:tc>
        <w:tc>
          <w:tcPr>
            <w:tcW w:w="3260" w:type="dxa"/>
          </w:tcPr>
          <w:p w14:paraId="3BB3A292" w14:textId="77777777" w:rsidR="006B203A" w:rsidRPr="00FB5B01" w:rsidRDefault="006B203A" w:rsidP="001413CD">
            <w:pPr>
              <w:spacing w:after="160" w:line="360" w:lineRule="auto"/>
              <w:jc w:val="both"/>
              <w:rPr>
                <w:rFonts w:cstheme="minorHAnsi"/>
                <w:sz w:val="24"/>
                <w:szCs w:val="24"/>
              </w:rPr>
            </w:pPr>
          </w:p>
        </w:tc>
      </w:tr>
      <w:tr w:rsidR="00790330" w:rsidRPr="00790330" w14:paraId="653C4130" w14:textId="77777777" w:rsidTr="00464095">
        <w:tc>
          <w:tcPr>
            <w:tcW w:w="900" w:type="dxa"/>
          </w:tcPr>
          <w:p w14:paraId="77EFB538"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1.4.3</w:t>
            </w:r>
          </w:p>
        </w:tc>
        <w:tc>
          <w:tcPr>
            <w:tcW w:w="2497" w:type="dxa"/>
          </w:tcPr>
          <w:p w14:paraId="420819B5" w14:textId="77777777" w:rsidR="006B203A" w:rsidRPr="00FB5B01" w:rsidRDefault="006B203A" w:rsidP="001413CD">
            <w:pPr>
              <w:spacing w:after="160" w:line="360" w:lineRule="auto"/>
              <w:jc w:val="both"/>
              <w:rPr>
                <w:rFonts w:cstheme="minorHAnsi"/>
                <w:sz w:val="24"/>
                <w:szCs w:val="24"/>
              </w:rPr>
            </w:pPr>
          </w:p>
        </w:tc>
        <w:tc>
          <w:tcPr>
            <w:tcW w:w="2694" w:type="dxa"/>
          </w:tcPr>
          <w:p w14:paraId="4BCF120A"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Road Markings and Signage</w:t>
            </w:r>
          </w:p>
        </w:tc>
        <w:tc>
          <w:tcPr>
            <w:tcW w:w="3260" w:type="dxa"/>
          </w:tcPr>
          <w:p w14:paraId="61F3E8F1" w14:textId="77777777" w:rsidR="006B203A" w:rsidRPr="00FB5B01" w:rsidRDefault="006B203A" w:rsidP="001413CD">
            <w:pPr>
              <w:spacing w:after="160" w:line="360" w:lineRule="auto"/>
              <w:jc w:val="both"/>
              <w:rPr>
                <w:rFonts w:cstheme="minorHAnsi"/>
                <w:sz w:val="24"/>
                <w:szCs w:val="24"/>
              </w:rPr>
            </w:pPr>
          </w:p>
        </w:tc>
      </w:tr>
      <w:tr w:rsidR="00790330" w:rsidRPr="00790330" w14:paraId="183E5A57" w14:textId="77777777" w:rsidTr="00464095">
        <w:tc>
          <w:tcPr>
            <w:tcW w:w="900" w:type="dxa"/>
          </w:tcPr>
          <w:p w14:paraId="539DADE5"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1.5</w:t>
            </w:r>
          </w:p>
        </w:tc>
        <w:tc>
          <w:tcPr>
            <w:tcW w:w="2497" w:type="dxa"/>
          </w:tcPr>
          <w:p w14:paraId="632513C3"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Utility Reinstatement</w:t>
            </w:r>
          </w:p>
        </w:tc>
        <w:tc>
          <w:tcPr>
            <w:tcW w:w="2694" w:type="dxa"/>
          </w:tcPr>
          <w:p w14:paraId="20741D6C" w14:textId="77777777" w:rsidR="006B203A" w:rsidRPr="00FB5B01" w:rsidRDefault="006B203A" w:rsidP="001413CD">
            <w:pPr>
              <w:spacing w:after="160" w:line="360" w:lineRule="auto"/>
              <w:jc w:val="both"/>
              <w:rPr>
                <w:rFonts w:cstheme="minorHAnsi"/>
                <w:sz w:val="24"/>
                <w:szCs w:val="24"/>
              </w:rPr>
            </w:pPr>
          </w:p>
        </w:tc>
        <w:tc>
          <w:tcPr>
            <w:tcW w:w="3260" w:type="dxa"/>
          </w:tcPr>
          <w:p w14:paraId="21997C32" w14:textId="77777777" w:rsidR="006B203A" w:rsidRPr="00FB5B01" w:rsidRDefault="006B203A" w:rsidP="001413CD">
            <w:pPr>
              <w:spacing w:after="160" w:line="360" w:lineRule="auto"/>
              <w:jc w:val="both"/>
              <w:rPr>
                <w:rFonts w:cstheme="minorHAnsi"/>
                <w:sz w:val="24"/>
                <w:szCs w:val="24"/>
              </w:rPr>
            </w:pPr>
          </w:p>
        </w:tc>
      </w:tr>
      <w:tr w:rsidR="00790330" w:rsidRPr="00790330" w14:paraId="5EB86EDE" w14:textId="77777777" w:rsidTr="00464095">
        <w:tc>
          <w:tcPr>
            <w:tcW w:w="900" w:type="dxa"/>
          </w:tcPr>
          <w:p w14:paraId="2B1C7CB8"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1.5.1</w:t>
            </w:r>
          </w:p>
        </w:tc>
        <w:tc>
          <w:tcPr>
            <w:tcW w:w="2497" w:type="dxa"/>
          </w:tcPr>
          <w:p w14:paraId="7EE972C3" w14:textId="77777777" w:rsidR="006B203A" w:rsidRPr="00FB5B01" w:rsidRDefault="006B203A" w:rsidP="001413CD">
            <w:pPr>
              <w:spacing w:after="160" w:line="360" w:lineRule="auto"/>
              <w:jc w:val="both"/>
              <w:rPr>
                <w:rFonts w:cstheme="minorHAnsi"/>
                <w:sz w:val="24"/>
                <w:szCs w:val="24"/>
              </w:rPr>
            </w:pPr>
          </w:p>
        </w:tc>
        <w:tc>
          <w:tcPr>
            <w:tcW w:w="2694" w:type="dxa"/>
          </w:tcPr>
          <w:p w14:paraId="5CE48D76"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Gas and Water Main Relay</w:t>
            </w:r>
          </w:p>
        </w:tc>
        <w:tc>
          <w:tcPr>
            <w:tcW w:w="3260" w:type="dxa"/>
          </w:tcPr>
          <w:p w14:paraId="4713D3FD" w14:textId="77777777" w:rsidR="006B203A" w:rsidRPr="00FB5B01" w:rsidRDefault="006B203A" w:rsidP="001413CD">
            <w:pPr>
              <w:spacing w:after="160" w:line="360" w:lineRule="auto"/>
              <w:jc w:val="both"/>
              <w:rPr>
                <w:rFonts w:cstheme="minorHAnsi"/>
                <w:sz w:val="24"/>
                <w:szCs w:val="24"/>
              </w:rPr>
            </w:pPr>
          </w:p>
        </w:tc>
      </w:tr>
      <w:tr w:rsidR="00790330" w:rsidRPr="00790330" w14:paraId="58F7088E" w14:textId="77777777" w:rsidTr="00464095">
        <w:tc>
          <w:tcPr>
            <w:tcW w:w="900" w:type="dxa"/>
          </w:tcPr>
          <w:p w14:paraId="6482324F"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1.5.2</w:t>
            </w:r>
          </w:p>
        </w:tc>
        <w:tc>
          <w:tcPr>
            <w:tcW w:w="2497" w:type="dxa"/>
          </w:tcPr>
          <w:p w14:paraId="71D0DD9C" w14:textId="77777777" w:rsidR="006B203A" w:rsidRPr="00FB5B01" w:rsidRDefault="006B203A" w:rsidP="001413CD">
            <w:pPr>
              <w:spacing w:after="160" w:line="360" w:lineRule="auto"/>
              <w:jc w:val="both"/>
              <w:rPr>
                <w:rFonts w:cstheme="minorHAnsi"/>
                <w:sz w:val="24"/>
                <w:szCs w:val="24"/>
              </w:rPr>
            </w:pPr>
          </w:p>
        </w:tc>
        <w:tc>
          <w:tcPr>
            <w:tcW w:w="2694" w:type="dxa"/>
          </w:tcPr>
          <w:p w14:paraId="74D28C80"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Electrical and Fibre Ducting</w:t>
            </w:r>
          </w:p>
        </w:tc>
        <w:tc>
          <w:tcPr>
            <w:tcW w:w="3260" w:type="dxa"/>
          </w:tcPr>
          <w:p w14:paraId="4C64FAD1" w14:textId="77777777" w:rsidR="006B203A" w:rsidRPr="00FB5B01" w:rsidRDefault="006B203A" w:rsidP="001413CD">
            <w:pPr>
              <w:spacing w:after="160" w:line="360" w:lineRule="auto"/>
              <w:jc w:val="both"/>
              <w:rPr>
                <w:rFonts w:cstheme="minorHAnsi"/>
                <w:sz w:val="24"/>
                <w:szCs w:val="24"/>
              </w:rPr>
            </w:pPr>
          </w:p>
        </w:tc>
      </w:tr>
      <w:tr w:rsidR="00790330" w:rsidRPr="00790330" w14:paraId="151E75FD" w14:textId="77777777" w:rsidTr="00464095">
        <w:tc>
          <w:tcPr>
            <w:tcW w:w="900" w:type="dxa"/>
          </w:tcPr>
          <w:p w14:paraId="18100741"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1.6</w:t>
            </w:r>
          </w:p>
        </w:tc>
        <w:tc>
          <w:tcPr>
            <w:tcW w:w="2497" w:type="dxa"/>
          </w:tcPr>
          <w:p w14:paraId="39F31005"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Commissioning and Handover</w:t>
            </w:r>
          </w:p>
        </w:tc>
        <w:tc>
          <w:tcPr>
            <w:tcW w:w="2694" w:type="dxa"/>
          </w:tcPr>
          <w:p w14:paraId="3CBA6DA1" w14:textId="77777777" w:rsidR="006B203A" w:rsidRPr="00FB5B01" w:rsidRDefault="006B203A" w:rsidP="001413CD">
            <w:pPr>
              <w:spacing w:after="160" w:line="360" w:lineRule="auto"/>
              <w:jc w:val="both"/>
              <w:rPr>
                <w:rFonts w:cstheme="minorHAnsi"/>
                <w:sz w:val="24"/>
                <w:szCs w:val="24"/>
              </w:rPr>
            </w:pPr>
          </w:p>
        </w:tc>
        <w:tc>
          <w:tcPr>
            <w:tcW w:w="3260" w:type="dxa"/>
          </w:tcPr>
          <w:p w14:paraId="570C7CD9" w14:textId="77777777" w:rsidR="006B203A" w:rsidRPr="00FB5B01" w:rsidRDefault="006B203A" w:rsidP="001413CD">
            <w:pPr>
              <w:spacing w:after="160" w:line="360" w:lineRule="auto"/>
              <w:jc w:val="both"/>
              <w:rPr>
                <w:rFonts w:cstheme="minorHAnsi"/>
                <w:sz w:val="24"/>
                <w:szCs w:val="24"/>
              </w:rPr>
            </w:pPr>
          </w:p>
        </w:tc>
      </w:tr>
      <w:tr w:rsidR="00790330" w:rsidRPr="00790330" w14:paraId="22147D43" w14:textId="77777777" w:rsidTr="00464095">
        <w:tc>
          <w:tcPr>
            <w:tcW w:w="900" w:type="dxa"/>
          </w:tcPr>
          <w:p w14:paraId="4CA126A1"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t>1.6.1</w:t>
            </w:r>
          </w:p>
        </w:tc>
        <w:tc>
          <w:tcPr>
            <w:tcW w:w="2497" w:type="dxa"/>
          </w:tcPr>
          <w:p w14:paraId="5D53BF69" w14:textId="77777777" w:rsidR="006B203A" w:rsidRPr="00FB5B01" w:rsidRDefault="006B203A" w:rsidP="001413CD">
            <w:pPr>
              <w:spacing w:after="160" w:line="360" w:lineRule="auto"/>
              <w:jc w:val="both"/>
              <w:rPr>
                <w:rFonts w:cstheme="minorHAnsi"/>
                <w:sz w:val="24"/>
                <w:szCs w:val="24"/>
              </w:rPr>
            </w:pPr>
          </w:p>
        </w:tc>
        <w:tc>
          <w:tcPr>
            <w:tcW w:w="2694" w:type="dxa"/>
          </w:tcPr>
          <w:p w14:paraId="70E2FF93"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Structural Load Testing</w:t>
            </w:r>
          </w:p>
        </w:tc>
        <w:tc>
          <w:tcPr>
            <w:tcW w:w="3260" w:type="dxa"/>
          </w:tcPr>
          <w:p w14:paraId="4F73A1D6" w14:textId="77777777" w:rsidR="006B203A" w:rsidRPr="00FB5B01" w:rsidRDefault="006B203A" w:rsidP="001413CD">
            <w:pPr>
              <w:spacing w:after="160" w:line="360" w:lineRule="auto"/>
              <w:jc w:val="both"/>
              <w:rPr>
                <w:rFonts w:cstheme="minorHAnsi"/>
                <w:sz w:val="24"/>
                <w:szCs w:val="24"/>
              </w:rPr>
            </w:pPr>
          </w:p>
        </w:tc>
      </w:tr>
      <w:tr w:rsidR="00790330" w:rsidRPr="00790330" w14:paraId="5F94551F" w14:textId="77777777" w:rsidTr="00464095">
        <w:tc>
          <w:tcPr>
            <w:tcW w:w="900" w:type="dxa"/>
          </w:tcPr>
          <w:p w14:paraId="07164A1C" w14:textId="77777777" w:rsidR="006B203A" w:rsidRPr="00FB5B01" w:rsidRDefault="006B203A" w:rsidP="001413CD">
            <w:pPr>
              <w:spacing w:after="160" w:line="360" w:lineRule="auto"/>
              <w:jc w:val="both"/>
              <w:rPr>
                <w:rFonts w:cstheme="minorHAnsi"/>
                <w:sz w:val="24"/>
                <w:szCs w:val="24"/>
              </w:rPr>
            </w:pPr>
            <w:r w:rsidRPr="00FB5B01">
              <w:rPr>
                <w:rFonts w:cstheme="minorHAnsi"/>
                <w:b/>
                <w:bCs/>
                <w:sz w:val="24"/>
                <w:szCs w:val="24"/>
              </w:rPr>
              <w:lastRenderedPageBreak/>
              <w:t>1.6.2</w:t>
            </w:r>
          </w:p>
        </w:tc>
        <w:tc>
          <w:tcPr>
            <w:tcW w:w="2497" w:type="dxa"/>
          </w:tcPr>
          <w:p w14:paraId="7D25D4AF" w14:textId="77777777" w:rsidR="006B203A" w:rsidRPr="00FB5B01" w:rsidRDefault="006B203A" w:rsidP="001413CD">
            <w:pPr>
              <w:spacing w:after="160" w:line="360" w:lineRule="auto"/>
              <w:jc w:val="both"/>
              <w:rPr>
                <w:rFonts w:cstheme="minorHAnsi"/>
                <w:sz w:val="24"/>
                <w:szCs w:val="24"/>
              </w:rPr>
            </w:pPr>
          </w:p>
        </w:tc>
        <w:tc>
          <w:tcPr>
            <w:tcW w:w="2694" w:type="dxa"/>
          </w:tcPr>
          <w:p w14:paraId="2F5D267A" w14:textId="77777777" w:rsidR="006B203A" w:rsidRPr="00FB5B01" w:rsidRDefault="006B203A" w:rsidP="001413CD">
            <w:pPr>
              <w:spacing w:after="160" w:line="360" w:lineRule="auto"/>
              <w:jc w:val="both"/>
              <w:rPr>
                <w:rFonts w:cstheme="minorHAnsi"/>
                <w:sz w:val="24"/>
                <w:szCs w:val="24"/>
              </w:rPr>
            </w:pPr>
            <w:r w:rsidRPr="00FB5B01">
              <w:rPr>
                <w:rFonts w:cstheme="minorHAnsi"/>
                <w:sz w:val="24"/>
                <w:szCs w:val="24"/>
              </w:rPr>
              <w:t>Client Acceptance and Sign-Off</w:t>
            </w:r>
          </w:p>
        </w:tc>
        <w:tc>
          <w:tcPr>
            <w:tcW w:w="3260" w:type="dxa"/>
          </w:tcPr>
          <w:p w14:paraId="2399D530" w14:textId="77777777" w:rsidR="006B203A" w:rsidRPr="00FB5B01" w:rsidRDefault="006B203A" w:rsidP="001413CD">
            <w:pPr>
              <w:spacing w:after="160" w:line="360" w:lineRule="auto"/>
              <w:jc w:val="both"/>
              <w:rPr>
                <w:rFonts w:cstheme="minorHAnsi"/>
                <w:sz w:val="24"/>
                <w:szCs w:val="24"/>
              </w:rPr>
            </w:pPr>
          </w:p>
        </w:tc>
      </w:tr>
    </w:tbl>
    <w:p w14:paraId="5892796D" w14:textId="77777777" w:rsidR="006B203A" w:rsidRPr="00790330" w:rsidRDefault="006B203A" w:rsidP="006B203A">
      <w:pPr>
        <w:spacing w:line="360" w:lineRule="auto"/>
        <w:jc w:val="both"/>
        <w:rPr>
          <w:rFonts w:cstheme="minorHAnsi"/>
          <w:sz w:val="24"/>
          <w:szCs w:val="24"/>
        </w:rPr>
      </w:pPr>
    </w:p>
    <w:p w14:paraId="00B76C91" w14:textId="77777777" w:rsidR="006B203A" w:rsidRPr="00790330" w:rsidRDefault="006B203A" w:rsidP="00502C7C">
      <w:pPr>
        <w:spacing w:line="360" w:lineRule="auto"/>
        <w:jc w:val="both"/>
        <w:rPr>
          <w:rFonts w:cstheme="minorHAnsi"/>
          <w:sz w:val="24"/>
          <w:szCs w:val="24"/>
        </w:rPr>
      </w:pPr>
    </w:p>
    <w:p w14:paraId="16E6F32C" w14:textId="33239AA0" w:rsidR="000504EA" w:rsidRPr="00790330" w:rsidRDefault="00147296" w:rsidP="00F27B33">
      <w:pPr>
        <w:pStyle w:val="Heading3"/>
        <w:rPr>
          <w:b/>
          <w:bCs/>
          <w:color w:val="auto"/>
        </w:rPr>
      </w:pPr>
      <w:bookmarkStart w:id="31" w:name="_Toc228533668"/>
      <w:r w:rsidRPr="00790330">
        <w:rPr>
          <w:b/>
          <w:bCs/>
          <w:color w:val="auto"/>
        </w:rPr>
        <w:t>Appendix 2</w:t>
      </w:r>
      <w:r w:rsidR="000504EA" w:rsidRPr="00790330">
        <w:rPr>
          <w:b/>
          <w:bCs/>
          <w:color w:val="auto"/>
        </w:rPr>
        <w:t>: Quad Chart</w:t>
      </w:r>
      <w:bookmarkEnd w:id="31"/>
      <w:r w:rsidR="000504EA" w:rsidRPr="00790330">
        <w:rPr>
          <w:b/>
          <w:bCs/>
          <w:color w:val="auto"/>
        </w:rPr>
        <w:t xml:space="preserve"> </w:t>
      </w:r>
    </w:p>
    <w:tbl>
      <w:tblPr>
        <w:tblStyle w:val="TableGridLight"/>
        <w:tblW w:w="9026" w:type="dxa"/>
        <w:tblLook w:val="04A0" w:firstRow="1" w:lastRow="0" w:firstColumn="1" w:lastColumn="0" w:noHBand="0" w:noVBand="1"/>
      </w:tblPr>
      <w:tblGrid>
        <w:gridCol w:w="4513"/>
        <w:gridCol w:w="4513"/>
      </w:tblGrid>
      <w:tr w:rsidR="00790330" w:rsidRPr="00FB5B01" w14:paraId="79B1E78A" w14:textId="77777777" w:rsidTr="001413CD">
        <w:tc>
          <w:tcPr>
            <w:tcW w:w="4513" w:type="dxa"/>
          </w:tcPr>
          <w:p w14:paraId="350BA8DD" w14:textId="77777777" w:rsidR="000504EA" w:rsidRPr="00FB5B01" w:rsidRDefault="000504EA" w:rsidP="001413CD">
            <w:pPr>
              <w:spacing w:after="160" w:line="360" w:lineRule="auto"/>
              <w:jc w:val="both"/>
              <w:rPr>
                <w:rFonts w:cstheme="minorHAnsi"/>
                <w:sz w:val="24"/>
                <w:szCs w:val="24"/>
              </w:rPr>
            </w:pPr>
            <w:r w:rsidRPr="00FB5B01">
              <w:rPr>
                <w:rFonts w:cstheme="minorHAnsi"/>
                <w:b/>
                <w:bCs/>
                <w:sz w:val="24"/>
                <w:szCs w:val="24"/>
              </w:rPr>
              <w:t>PURPOSE (WHY / WHAT)</w:t>
            </w:r>
          </w:p>
          <w:p w14:paraId="1B5A03E0"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Restore full dual-carriageway function on A44 Worcester Road</w:t>
            </w:r>
          </w:p>
          <w:p w14:paraId="675356D4"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Reconnect Worcester to M5 motorway network</w:t>
            </w:r>
          </w:p>
          <w:p w14:paraId="0336F489"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Rebuild flood-resilient drainage and embankment infrastructure</w:t>
            </w:r>
          </w:p>
          <w:p w14:paraId="6E4FE65C"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Enable resumption of freight logistics and emergency access</w:t>
            </w:r>
          </w:p>
          <w:p w14:paraId="0A455947"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Comply with EA flood-resilience and Highways England standards</w:t>
            </w:r>
          </w:p>
          <w:p w14:paraId="217EBAF5" w14:textId="77777777" w:rsidR="000504EA" w:rsidRPr="00FB5B01" w:rsidRDefault="000504EA" w:rsidP="001413CD">
            <w:pPr>
              <w:spacing w:after="160" w:line="360" w:lineRule="auto"/>
              <w:jc w:val="both"/>
              <w:rPr>
                <w:rFonts w:cstheme="minorHAnsi"/>
                <w:sz w:val="24"/>
                <w:szCs w:val="24"/>
              </w:rPr>
            </w:pPr>
          </w:p>
        </w:tc>
        <w:tc>
          <w:tcPr>
            <w:tcW w:w="4513" w:type="dxa"/>
          </w:tcPr>
          <w:p w14:paraId="15D70B65" w14:textId="77777777" w:rsidR="000504EA" w:rsidRPr="00FB5B01" w:rsidRDefault="000504EA" w:rsidP="001413CD">
            <w:pPr>
              <w:spacing w:after="160" w:line="360" w:lineRule="auto"/>
              <w:jc w:val="both"/>
              <w:rPr>
                <w:rFonts w:cstheme="minorHAnsi"/>
                <w:sz w:val="24"/>
                <w:szCs w:val="24"/>
              </w:rPr>
            </w:pPr>
            <w:r w:rsidRPr="00FB5B01">
              <w:rPr>
                <w:rFonts w:cstheme="minorHAnsi"/>
                <w:b/>
                <w:bCs/>
                <w:sz w:val="24"/>
                <w:szCs w:val="24"/>
              </w:rPr>
              <w:t>STAKEHOLDERS (WHO)</w:t>
            </w:r>
          </w:p>
          <w:p w14:paraId="75DCD29E"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Worcestershire County Council (client/sponsor)</w:t>
            </w:r>
          </w:p>
          <w:p w14:paraId="3388E8B1"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Environment Agency (regulatory/technical partner)</w:t>
            </w:r>
          </w:p>
          <w:p w14:paraId="26539A5B"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National Highways (statutory consultee)</w:t>
            </w:r>
          </w:p>
          <w:p w14:paraId="7055568B"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Utility providers: Severn Trent, Western Power, BT Openreach</w:t>
            </w:r>
          </w:p>
          <w:p w14:paraId="14E60943"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Local businesses and haulage operators</w:t>
            </w:r>
          </w:p>
          <w:p w14:paraId="57FDFF11"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Worcester residents and commuters</w:t>
            </w:r>
          </w:p>
          <w:p w14:paraId="462F2410"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Main contractor and sub-contractors</w:t>
            </w:r>
          </w:p>
          <w:p w14:paraId="19876171" w14:textId="77777777" w:rsidR="000504EA" w:rsidRPr="00FB5B01" w:rsidRDefault="000504EA" w:rsidP="001413CD">
            <w:pPr>
              <w:spacing w:after="160" w:line="360" w:lineRule="auto"/>
              <w:jc w:val="both"/>
              <w:rPr>
                <w:rFonts w:cstheme="minorHAnsi"/>
                <w:sz w:val="24"/>
                <w:szCs w:val="24"/>
              </w:rPr>
            </w:pPr>
          </w:p>
        </w:tc>
      </w:tr>
      <w:tr w:rsidR="00790330" w:rsidRPr="00FB5B01" w14:paraId="023CA7B1" w14:textId="77777777" w:rsidTr="001413CD">
        <w:tc>
          <w:tcPr>
            <w:tcW w:w="4513" w:type="dxa"/>
          </w:tcPr>
          <w:p w14:paraId="390CA1E1" w14:textId="77777777" w:rsidR="000504EA" w:rsidRPr="00FB5B01" w:rsidRDefault="000504EA" w:rsidP="001413CD">
            <w:pPr>
              <w:spacing w:after="160" w:line="360" w:lineRule="auto"/>
              <w:jc w:val="both"/>
              <w:rPr>
                <w:rFonts w:cstheme="minorHAnsi"/>
                <w:sz w:val="24"/>
                <w:szCs w:val="24"/>
              </w:rPr>
            </w:pPr>
            <w:r w:rsidRPr="00FB5B01">
              <w:rPr>
                <w:rFonts w:cstheme="minorHAnsi"/>
                <w:b/>
                <w:bCs/>
                <w:sz w:val="24"/>
                <w:szCs w:val="24"/>
              </w:rPr>
              <w:t>DESIRED OUTCOMES (GOALS)</w:t>
            </w:r>
          </w:p>
          <w:p w14:paraId="34AAFB3F"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Structurally sound carriageway meeting BD 29/17 standards</w:t>
            </w:r>
          </w:p>
          <w:p w14:paraId="1E7576CE"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Two box culverts compliant with EA flood specification</w:t>
            </w:r>
          </w:p>
          <w:p w14:paraId="1B5B8B4A"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420m flood-retention embankment reinstated</w:t>
            </w:r>
          </w:p>
          <w:p w14:paraId="21FB502E"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lastRenderedPageBreak/>
              <w:t>•  All buried utilities operational and future-proofed</w:t>
            </w:r>
          </w:p>
          <w:p w14:paraId="413FB453"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Zero lane restrictions at practical completion</w:t>
            </w:r>
          </w:p>
          <w:p w14:paraId="43F5B629"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Community disruption minimised through phased works</w:t>
            </w:r>
          </w:p>
          <w:p w14:paraId="445A0CD9" w14:textId="77777777" w:rsidR="000504EA" w:rsidRPr="00FB5B01" w:rsidRDefault="000504EA" w:rsidP="001413CD">
            <w:pPr>
              <w:spacing w:after="160" w:line="360" w:lineRule="auto"/>
              <w:jc w:val="both"/>
              <w:rPr>
                <w:rFonts w:cstheme="minorHAnsi"/>
                <w:sz w:val="24"/>
                <w:szCs w:val="24"/>
              </w:rPr>
            </w:pPr>
          </w:p>
        </w:tc>
        <w:tc>
          <w:tcPr>
            <w:tcW w:w="4513" w:type="dxa"/>
          </w:tcPr>
          <w:p w14:paraId="4DABC563" w14:textId="77777777" w:rsidR="000504EA" w:rsidRPr="00FB5B01" w:rsidRDefault="000504EA" w:rsidP="001413CD">
            <w:pPr>
              <w:spacing w:after="160" w:line="360" w:lineRule="auto"/>
              <w:jc w:val="both"/>
              <w:rPr>
                <w:rFonts w:cstheme="minorHAnsi"/>
                <w:sz w:val="24"/>
                <w:szCs w:val="24"/>
              </w:rPr>
            </w:pPr>
            <w:r w:rsidRPr="00FB5B01">
              <w:rPr>
                <w:rFonts w:cstheme="minorHAnsi"/>
                <w:b/>
                <w:bCs/>
                <w:sz w:val="24"/>
                <w:szCs w:val="24"/>
              </w:rPr>
              <w:lastRenderedPageBreak/>
              <w:t>MEASURES OF SUCCESS (HOW)</w:t>
            </w:r>
          </w:p>
          <w:p w14:paraId="51C037A9"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Practical completion by Week 44 (on-time delivery)</w:t>
            </w:r>
          </w:p>
          <w:p w14:paraId="56244049"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Final cost within ±5% of £14.3m budget</w:t>
            </w:r>
          </w:p>
          <w:p w14:paraId="47C30DF4"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Zero structural defects at independent inspection</w:t>
            </w:r>
          </w:p>
          <w:p w14:paraId="20FB36E3"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Flood resilience rating: 1-in-100-year event</w:t>
            </w:r>
          </w:p>
          <w:p w14:paraId="607575DC"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lastRenderedPageBreak/>
              <w:t>•  Stakeholder satisfaction score ≥ 8/10 (post-project survey)</w:t>
            </w:r>
          </w:p>
          <w:p w14:paraId="15375922"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  Post-construction road condition index ≥ 85</w:t>
            </w:r>
          </w:p>
          <w:p w14:paraId="07632986" w14:textId="77777777" w:rsidR="000504EA" w:rsidRPr="00FB5B01" w:rsidRDefault="000504EA" w:rsidP="001413CD">
            <w:pPr>
              <w:spacing w:after="160" w:line="360" w:lineRule="auto"/>
              <w:jc w:val="both"/>
              <w:rPr>
                <w:rFonts w:cstheme="minorHAnsi"/>
                <w:sz w:val="24"/>
                <w:szCs w:val="24"/>
              </w:rPr>
            </w:pPr>
          </w:p>
        </w:tc>
      </w:tr>
    </w:tbl>
    <w:p w14:paraId="6BF9D2A4" w14:textId="77777777" w:rsidR="000504EA" w:rsidRPr="00790330" w:rsidRDefault="000504EA" w:rsidP="000504EA">
      <w:pPr>
        <w:spacing w:line="360" w:lineRule="auto"/>
        <w:jc w:val="both"/>
        <w:rPr>
          <w:rFonts w:cstheme="minorHAnsi"/>
          <w:sz w:val="24"/>
          <w:szCs w:val="24"/>
        </w:rPr>
      </w:pPr>
    </w:p>
    <w:p w14:paraId="1EBFED57" w14:textId="77777777" w:rsidR="006B203A" w:rsidRPr="00790330" w:rsidRDefault="006B203A" w:rsidP="00502C7C">
      <w:pPr>
        <w:spacing w:line="360" w:lineRule="auto"/>
        <w:jc w:val="both"/>
        <w:rPr>
          <w:rFonts w:cstheme="minorHAnsi"/>
          <w:sz w:val="24"/>
          <w:szCs w:val="24"/>
        </w:rPr>
      </w:pPr>
    </w:p>
    <w:p w14:paraId="281D21A6" w14:textId="1B314C46" w:rsidR="000504EA" w:rsidRPr="00790330" w:rsidRDefault="00147296" w:rsidP="00F27B33">
      <w:pPr>
        <w:pStyle w:val="Heading3"/>
        <w:rPr>
          <w:b/>
          <w:bCs/>
          <w:color w:val="auto"/>
        </w:rPr>
      </w:pPr>
      <w:bookmarkStart w:id="32" w:name="_Toc228533669"/>
      <w:r w:rsidRPr="00790330">
        <w:rPr>
          <w:b/>
          <w:bCs/>
          <w:color w:val="auto"/>
        </w:rPr>
        <w:t>Appendix 3:</w:t>
      </w:r>
      <w:r w:rsidR="000504EA" w:rsidRPr="00790330">
        <w:rPr>
          <w:b/>
          <w:bCs/>
          <w:color w:val="auto"/>
        </w:rPr>
        <w:t xml:space="preserve"> Stakeholder Analysis</w:t>
      </w:r>
      <w:bookmarkEnd w:id="32"/>
      <w:r w:rsidR="000504EA" w:rsidRPr="00790330">
        <w:rPr>
          <w:b/>
          <w:bCs/>
          <w:color w:val="auto"/>
        </w:rPr>
        <w:t xml:space="preserve"> </w:t>
      </w:r>
    </w:p>
    <w:tbl>
      <w:tblPr>
        <w:tblStyle w:val="TableGridLight"/>
        <w:tblW w:w="9209" w:type="dxa"/>
        <w:tblLook w:val="04A0" w:firstRow="1" w:lastRow="0" w:firstColumn="1" w:lastColumn="0" w:noHBand="0" w:noVBand="1"/>
      </w:tblPr>
      <w:tblGrid>
        <w:gridCol w:w="1717"/>
        <w:gridCol w:w="1040"/>
        <w:gridCol w:w="1040"/>
        <w:gridCol w:w="1155"/>
        <w:gridCol w:w="4257"/>
      </w:tblGrid>
      <w:tr w:rsidR="00790330" w:rsidRPr="00FB5B01" w14:paraId="110461E2" w14:textId="77777777" w:rsidTr="001413CD">
        <w:tc>
          <w:tcPr>
            <w:tcW w:w="1717" w:type="dxa"/>
          </w:tcPr>
          <w:p w14:paraId="00A09AD3" w14:textId="77777777" w:rsidR="000504EA" w:rsidRPr="00FB5B01" w:rsidRDefault="000504EA" w:rsidP="001413CD">
            <w:pPr>
              <w:spacing w:after="160" w:line="360" w:lineRule="auto"/>
              <w:jc w:val="both"/>
              <w:rPr>
                <w:rFonts w:cstheme="minorHAnsi"/>
                <w:sz w:val="24"/>
                <w:szCs w:val="24"/>
              </w:rPr>
            </w:pPr>
            <w:r w:rsidRPr="00FB5B01">
              <w:rPr>
                <w:rFonts w:cstheme="minorHAnsi"/>
                <w:b/>
                <w:bCs/>
                <w:sz w:val="24"/>
                <w:szCs w:val="24"/>
              </w:rPr>
              <w:t>Stakeholder</w:t>
            </w:r>
          </w:p>
        </w:tc>
        <w:tc>
          <w:tcPr>
            <w:tcW w:w="1040" w:type="dxa"/>
          </w:tcPr>
          <w:p w14:paraId="2C604900" w14:textId="77777777" w:rsidR="000504EA" w:rsidRPr="00FB5B01" w:rsidRDefault="000504EA" w:rsidP="001413CD">
            <w:pPr>
              <w:spacing w:after="160" w:line="360" w:lineRule="auto"/>
              <w:jc w:val="both"/>
              <w:rPr>
                <w:rFonts w:cstheme="minorHAnsi"/>
                <w:sz w:val="24"/>
                <w:szCs w:val="24"/>
              </w:rPr>
            </w:pPr>
            <w:r w:rsidRPr="00FB5B01">
              <w:rPr>
                <w:rFonts w:cstheme="minorHAnsi"/>
                <w:b/>
                <w:bCs/>
                <w:sz w:val="24"/>
                <w:szCs w:val="24"/>
              </w:rPr>
              <w:t>Power</w:t>
            </w:r>
          </w:p>
        </w:tc>
        <w:tc>
          <w:tcPr>
            <w:tcW w:w="1040" w:type="dxa"/>
          </w:tcPr>
          <w:p w14:paraId="04DD4F42" w14:textId="77777777" w:rsidR="000504EA" w:rsidRPr="00FB5B01" w:rsidRDefault="000504EA" w:rsidP="001413CD">
            <w:pPr>
              <w:spacing w:after="160" w:line="360" w:lineRule="auto"/>
              <w:jc w:val="both"/>
              <w:rPr>
                <w:rFonts w:cstheme="minorHAnsi"/>
                <w:sz w:val="24"/>
                <w:szCs w:val="24"/>
              </w:rPr>
            </w:pPr>
            <w:r w:rsidRPr="00FB5B01">
              <w:rPr>
                <w:rFonts w:cstheme="minorHAnsi"/>
                <w:b/>
                <w:bCs/>
                <w:sz w:val="24"/>
                <w:szCs w:val="24"/>
              </w:rPr>
              <w:t>Interest</w:t>
            </w:r>
          </w:p>
        </w:tc>
        <w:tc>
          <w:tcPr>
            <w:tcW w:w="1155" w:type="dxa"/>
          </w:tcPr>
          <w:p w14:paraId="3936562E" w14:textId="77777777" w:rsidR="000504EA" w:rsidRPr="00FB5B01" w:rsidRDefault="000504EA" w:rsidP="001413CD">
            <w:pPr>
              <w:spacing w:after="160" w:line="360" w:lineRule="auto"/>
              <w:jc w:val="both"/>
              <w:rPr>
                <w:rFonts w:cstheme="minorHAnsi"/>
                <w:sz w:val="24"/>
                <w:szCs w:val="24"/>
              </w:rPr>
            </w:pPr>
            <w:r w:rsidRPr="00FB5B01">
              <w:rPr>
                <w:rFonts w:cstheme="minorHAnsi"/>
                <w:b/>
                <w:bCs/>
                <w:sz w:val="24"/>
                <w:szCs w:val="24"/>
              </w:rPr>
              <w:t>Strategy</w:t>
            </w:r>
          </w:p>
        </w:tc>
        <w:tc>
          <w:tcPr>
            <w:tcW w:w="4257" w:type="dxa"/>
          </w:tcPr>
          <w:p w14:paraId="7494F192" w14:textId="77777777" w:rsidR="000504EA" w:rsidRPr="00FB5B01" w:rsidRDefault="000504EA" w:rsidP="001413CD">
            <w:pPr>
              <w:spacing w:after="160" w:line="360" w:lineRule="auto"/>
              <w:jc w:val="both"/>
              <w:rPr>
                <w:rFonts w:cstheme="minorHAnsi"/>
                <w:sz w:val="24"/>
                <w:szCs w:val="24"/>
              </w:rPr>
            </w:pPr>
            <w:r w:rsidRPr="00FB5B01">
              <w:rPr>
                <w:rFonts w:cstheme="minorHAnsi"/>
                <w:b/>
                <w:bCs/>
                <w:sz w:val="24"/>
                <w:szCs w:val="24"/>
              </w:rPr>
              <w:t>Engagement Action</w:t>
            </w:r>
          </w:p>
        </w:tc>
      </w:tr>
      <w:tr w:rsidR="00790330" w:rsidRPr="00FB5B01" w14:paraId="600F7908" w14:textId="77777777" w:rsidTr="001413CD">
        <w:tc>
          <w:tcPr>
            <w:tcW w:w="1717" w:type="dxa"/>
          </w:tcPr>
          <w:p w14:paraId="702BC7AE"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Worcestershire County Council</w:t>
            </w:r>
          </w:p>
        </w:tc>
        <w:tc>
          <w:tcPr>
            <w:tcW w:w="1040" w:type="dxa"/>
          </w:tcPr>
          <w:p w14:paraId="5A986156"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High</w:t>
            </w:r>
          </w:p>
        </w:tc>
        <w:tc>
          <w:tcPr>
            <w:tcW w:w="1040" w:type="dxa"/>
          </w:tcPr>
          <w:p w14:paraId="22DAF54A"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High</w:t>
            </w:r>
          </w:p>
        </w:tc>
        <w:tc>
          <w:tcPr>
            <w:tcW w:w="1155" w:type="dxa"/>
          </w:tcPr>
          <w:p w14:paraId="4500D194"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Manage Closely</w:t>
            </w:r>
          </w:p>
        </w:tc>
        <w:tc>
          <w:tcPr>
            <w:tcW w:w="4257" w:type="dxa"/>
          </w:tcPr>
          <w:p w14:paraId="4B74EF5C"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Weekly progress briefings; stage-gate approvals; formal change control</w:t>
            </w:r>
          </w:p>
        </w:tc>
      </w:tr>
      <w:tr w:rsidR="00790330" w:rsidRPr="00FB5B01" w14:paraId="3C3ACA94" w14:textId="77777777" w:rsidTr="001413CD">
        <w:tc>
          <w:tcPr>
            <w:tcW w:w="1717" w:type="dxa"/>
          </w:tcPr>
          <w:p w14:paraId="4CA3153A"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Environment Agency</w:t>
            </w:r>
          </w:p>
        </w:tc>
        <w:tc>
          <w:tcPr>
            <w:tcW w:w="1040" w:type="dxa"/>
          </w:tcPr>
          <w:p w14:paraId="27722C70"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High</w:t>
            </w:r>
          </w:p>
        </w:tc>
        <w:tc>
          <w:tcPr>
            <w:tcW w:w="1040" w:type="dxa"/>
          </w:tcPr>
          <w:p w14:paraId="621F7A69"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High</w:t>
            </w:r>
          </w:p>
        </w:tc>
        <w:tc>
          <w:tcPr>
            <w:tcW w:w="1155" w:type="dxa"/>
          </w:tcPr>
          <w:p w14:paraId="6CA7F10C"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Manage Closely</w:t>
            </w:r>
          </w:p>
        </w:tc>
        <w:tc>
          <w:tcPr>
            <w:tcW w:w="4257" w:type="dxa"/>
          </w:tcPr>
          <w:p w14:paraId="01D75093"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Technical review at culvert/embankment milestones; regulatory sign-off</w:t>
            </w:r>
          </w:p>
        </w:tc>
      </w:tr>
      <w:tr w:rsidR="00790330" w:rsidRPr="00FB5B01" w14:paraId="0BDBEDF6" w14:textId="77777777" w:rsidTr="001413CD">
        <w:tc>
          <w:tcPr>
            <w:tcW w:w="1717" w:type="dxa"/>
          </w:tcPr>
          <w:p w14:paraId="367A6BEE"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National Highways</w:t>
            </w:r>
          </w:p>
        </w:tc>
        <w:tc>
          <w:tcPr>
            <w:tcW w:w="1040" w:type="dxa"/>
          </w:tcPr>
          <w:p w14:paraId="118B63FA"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High</w:t>
            </w:r>
          </w:p>
        </w:tc>
        <w:tc>
          <w:tcPr>
            <w:tcW w:w="1040" w:type="dxa"/>
          </w:tcPr>
          <w:p w14:paraId="2B87317B"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Medium</w:t>
            </w:r>
          </w:p>
        </w:tc>
        <w:tc>
          <w:tcPr>
            <w:tcW w:w="1155" w:type="dxa"/>
          </w:tcPr>
          <w:p w14:paraId="7C821658"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Keep Satisfied</w:t>
            </w:r>
          </w:p>
        </w:tc>
        <w:tc>
          <w:tcPr>
            <w:tcW w:w="4257" w:type="dxa"/>
          </w:tcPr>
          <w:p w14:paraId="25A025EE"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Formal statutory consultation; written progress updates monthly</w:t>
            </w:r>
          </w:p>
        </w:tc>
      </w:tr>
      <w:tr w:rsidR="00790330" w:rsidRPr="00FB5B01" w14:paraId="3AAEDD80" w14:textId="77777777" w:rsidTr="001413CD">
        <w:tc>
          <w:tcPr>
            <w:tcW w:w="1717" w:type="dxa"/>
          </w:tcPr>
          <w:p w14:paraId="0F44A952"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Severn Trent / Western Power / BT</w:t>
            </w:r>
          </w:p>
        </w:tc>
        <w:tc>
          <w:tcPr>
            <w:tcW w:w="1040" w:type="dxa"/>
          </w:tcPr>
          <w:p w14:paraId="5820760B"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Medium</w:t>
            </w:r>
          </w:p>
        </w:tc>
        <w:tc>
          <w:tcPr>
            <w:tcW w:w="1040" w:type="dxa"/>
          </w:tcPr>
          <w:p w14:paraId="705D7A3B"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High</w:t>
            </w:r>
          </w:p>
        </w:tc>
        <w:tc>
          <w:tcPr>
            <w:tcW w:w="1155" w:type="dxa"/>
          </w:tcPr>
          <w:p w14:paraId="4D271B66"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Keep Informed</w:t>
            </w:r>
          </w:p>
        </w:tc>
        <w:tc>
          <w:tcPr>
            <w:tcW w:w="4257" w:type="dxa"/>
          </w:tcPr>
          <w:p w14:paraId="7052FC88"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Utility diversions coordination; bi-weekly site meetings</w:t>
            </w:r>
          </w:p>
        </w:tc>
      </w:tr>
      <w:tr w:rsidR="00790330" w:rsidRPr="00FB5B01" w14:paraId="6B959B58" w14:textId="77777777" w:rsidTr="001413CD">
        <w:tc>
          <w:tcPr>
            <w:tcW w:w="1717" w:type="dxa"/>
          </w:tcPr>
          <w:p w14:paraId="61744726"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Worcester City Council</w:t>
            </w:r>
          </w:p>
        </w:tc>
        <w:tc>
          <w:tcPr>
            <w:tcW w:w="1040" w:type="dxa"/>
          </w:tcPr>
          <w:p w14:paraId="44DA59DE"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Medium</w:t>
            </w:r>
          </w:p>
        </w:tc>
        <w:tc>
          <w:tcPr>
            <w:tcW w:w="1040" w:type="dxa"/>
          </w:tcPr>
          <w:p w14:paraId="07B6640E"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High</w:t>
            </w:r>
          </w:p>
        </w:tc>
        <w:tc>
          <w:tcPr>
            <w:tcW w:w="1155" w:type="dxa"/>
          </w:tcPr>
          <w:p w14:paraId="7B292EB8"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Keep Informed</w:t>
            </w:r>
          </w:p>
        </w:tc>
        <w:tc>
          <w:tcPr>
            <w:tcW w:w="4257" w:type="dxa"/>
          </w:tcPr>
          <w:p w14:paraId="75F24D8A"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Community liaison updates; traffic management consultation</w:t>
            </w:r>
          </w:p>
        </w:tc>
      </w:tr>
      <w:tr w:rsidR="00790330" w:rsidRPr="00FB5B01" w14:paraId="1F234135" w14:textId="77777777" w:rsidTr="001413CD">
        <w:tc>
          <w:tcPr>
            <w:tcW w:w="1717" w:type="dxa"/>
          </w:tcPr>
          <w:p w14:paraId="657574AE"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Local businesses &amp; haulage operators</w:t>
            </w:r>
          </w:p>
        </w:tc>
        <w:tc>
          <w:tcPr>
            <w:tcW w:w="1040" w:type="dxa"/>
          </w:tcPr>
          <w:p w14:paraId="660A1ED6"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Low</w:t>
            </w:r>
          </w:p>
        </w:tc>
        <w:tc>
          <w:tcPr>
            <w:tcW w:w="1040" w:type="dxa"/>
          </w:tcPr>
          <w:p w14:paraId="2D4DD99A"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High</w:t>
            </w:r>
          </w:p>
        </w:tc>
        <w:tc>
          <w:tcPr>
            <w:tcW w:w="1155" w:type="dxa"/>
          </w:tcPr>
          <w:p w14:paraId="1EA1A4F7"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Keep Informed</w:t>
            </w:r>
          </w:p>
        </w:tc>
        <w:tc>
          <w:tcPr>
            <w:tcW w:w="4257" w:type="dxa"/>
          </w:tcPr>
          <w:p w14:paraId="3A425E2A"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Monthly newsletters; dedicated project enquiry hotline</w:t>
            </w:r>
          </w:p>
        </w:tc>
      </w:tr>
      <w:tr w:rsidR="00790330" w:rsidRPr="00FB5B01" w14:paraId="5C93994C" w14:textId="77777777" w:rsidTr="001413CD">
        <w:tc>
          <w:tcPr>
            <w:tcW w:w="1717" w:type="dxa"/>
          </w:tcPr>
          <w:p w14:paraId="268960D4"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lastRenderedPageBreak/>
              <w:t>Residents and commuters</w:t>
            </w:r>
          </w:p>
        </w:tc>
        <w:tc>
          <w:tcPr>
            <w:tcW w:w="1040" w:type="dxa"/>
          </w:tcPr>
          <w:p w14:paraId="7F545EEF"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Low</w:t>
            </w:r>
          </w:p>
        </w:tc>
        <w:tc>
          <w:tcPr>
            <w:tcW w:w="1040" w:type="dxa"/>
          </w:tcPr>
          <w:p w14:paraId="62CAE052"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Medium</w:t>
            </w:r>
          </w:p>
        </w:tc>
        <w:tc>
          <w:tcPr>
            <w:tcW w:w="1155" w:type="dxa"/>
          </w:tcPr>
          <w:p w14:paraId="1C0CA067"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Monitor</w:t>
            </w:r>
          </w:p>
        </w:tc>
        <w:tc>
          <w:tcPr>
            <w:tcW w:w="4257" w:type="dxa"/>
          </w:tcPr>
          <w:p w14:paraId="2B725780"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Project website; social media updates; local press releases</w:t>
            </w:r>
          </w:p>
        </w:tc>
      </w:tr>
      <w:tr w:rsidR="00790330" w:rsidRPr="00FB5B01" w14:paraId="6E4DF6EA" w14:textId="77777777" w:rsidTr="001413CD">
        <w:tc>
          <w:tcPr>
            <w:tcW w:w="1717" w:type="dxa"/>
          </w:tcPr>
          <w:p w14:paraId="256CE39C"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Main contractor</w:t>
            </w:r>
          </w:p>
        </w:tc>
        <w:tc>
          <w:tcPr>
            <w:tcW w:w="1040" w:type="dxa"/>
          </w:tcPr>
          <w:p w14:paraId="5D6499D5"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High</w:t>
            </w:r>
          </w:p>
        </w:tc>
        <w:tc>
          <w:tcPr>
            <w:tcW w:w="1040" w:type="dxa"/>
          </w:tcPr>
          <w:p w14:paraId="776E6920"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High</w:t>
            </w:r>
          </w:p>
        </w:tc>
        <w:tc>
          <w:tcPr>
            <w:tcW w:w="1155" w:type="dxa"/>
          </w:tcPr>
          <w:p w14:paraId="61C3EE47"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Manage Closely</w:t>
            </w:r>
          </w:p>
        </w:tc>
        <w:tc>
          <w:tcPr>
            <w:tcW w:w="4257" w:type="dxa"/>
          </w:tcPr>
          <w:p w14:paraId="34990B29" w14:textId="77777777" w:rsidR="000504EA" w:rsidRPr="00FB5B01" w:rsidRDefault="000504EA" w:rsidP="001413CD">
            <w:pPr>
              <w:spacing w:after="160" w:line="360" w:lineRule="auto"/>
              <w:jc w:val="both"/>
              <w:rPr>
                <w:rFonts w:cstheme="minorHAnsi"/>
                <w:sz w:val="24"/>
                <w:szCs w:val="24"/>
              </w:rPr>
            </w:pPr>
            <w:r w:rsidRPr="00FB5B01">
              <w:rPr>
                <w:rFonts w:cstheme="minorHAnsi"/>
                <w:sz w:val="24"/>
                <w:szCs w:val="24"/>
              </w:rPr>
              <w:t>Daily site management; formal weekly contract review meetings</w:t>
            </w:r>
          </w:p>
        </w:tc>
      </w:tr>
    </w:tbl>
    <w:p w14:paraId="400652BD" w14:textId="77777777" w:rsidR="000504EA" w:rsidRPr="00790330" w:rsidRDefault="000504EA" w:rsidP="000504EA">
      <w:pPr>
        <w:spacing w:line="360" w:lineRule="auto"/>
        <w:jc w:val="both"/>
        <w:rPr>
          <w:rFonts w:cstheme="minorHAnsi"/>
          <w:sz w:val="24"/>
          <w:szCs w:val="24"/>
        </w:rPr>
      </w:pPr>
    </w:p>
    <w:p w14:paraId="17FEAC91" w14:textId="5B5711D8" w:rsidR="00992FDF" w:rsidRPr="00790330" w:rsidRDefault="00CD579E" w:rsidP="00F27B33">
      <w:pPr>
        <w:pStyle w:val="Heading3"/>
        <w:rPr>
          <w:b/>
          <w:bCs/>
          <w:color w:val="auto"/>
        </w:rPr>
      </w:pPr>
      <w:bookmarkStart w:id="33" w:name="_Toc228533670"/>
      <w:r w:rsidRPr="00790330">
        <w:rPr>
          <w:b/>
          <w:bCs/>
          <w:color w:val="auto"/>
        </w:rPr>
        <w:t>Appendix</w:t>
      </w:r>
      <w:r w:rsidR="00992FDF" w:rsidRPr="00790330">
        <w:rPr>
          <w:b/>
          <w:bCs/>
          <w:color w:val="auto"/>
        </w:rPr>
        <w:t xml:space="preserve"> </w:t>
      </w:r>
      <w:r w:rsidRPr="00790330">
        <w:rPr>
          <w:b/>
          <w:bCs/>
          <w:color w:val="auto"/>
        </w:rPr>
        <w:t>4</w:t>
      </w:r>
      <w:r w:rsidR="00992FDF" w:rsidRPr="00790330">
        <w:rPr>
          <w:b/>
          <w:bCs/>
          <w:color w:val="auto"/>
        </w:rPr>
        <w:t>: Resource Allocation Plan</w:t>
      </w:r>
      <w:bookmarkEnd w:id="33"/>
      <w:r w:rsidR="00992FDF" w:rsidRPr="00790330">
        <w:rPr>
          <w:b/>
          <w:bCs/>
          <w:color w:val="auto"/>
        </w:rPr>
        <w:t xml:space="preserve"> </w:t>
      </w:r>
    </w:p>
    <w:tbl>
      <w:tblPr>
        <w:tblStyle w:val="TableGridLight"/>
        <w:tblW w:w="9026" w:type="dxa"/>
        <w:tblLook w:val="04A0" w:firstRow="1" w:lastRow="0" w:firstColumn="1" w:lastColumn="0" w:noHBand="0" w:noVBand="1"/>
      </w:tblPr>
      <w:tblGrid>
        <w:gridCol w:w="1427"/>
        <w:gridCol w:w="2032"/>
        <w:gridCol w:w="1840"/>
        <w:gridCol w:w="1309"/>
        <w:gridCol w:w="2418"/>
      </w:tblGrid>
      <w:tr w:rsidR="00790330" w:rsidRPr="00FB5B01" w14:paraId="334D55A2" w14:textId="77777777" w:rsidTr="001413CD">
        <w:tc>
          <w:tcPr>
            <w:tcW w:w="700" w:type="dxa"/>
          </w:tcPr>
          <w:p w14:paraId="202EFF5C" w14:textId="77777777" w:rsidR="00992FDF" w:rsidRPr="00FB5B01" w:rsidRDefault="00992FDF" w:rsidP="001413CD">
            <w:pPr>
              <w:spacing w:after="160" w:line="360" w:lineRule="auto"/>
              <w:jc w:val="both"/>
              <w:rPr>
                <w:rFonts w:cstheme="minorHAnsi"/>
                <w:sz w:val="24"/>
                <w:szCs w:val="24"/>
              </w:rPr>
            </w:pPr>
            <w:r w:rsidRPr="00FB5B01">
              <w:rPr>
                <w:rFonts w:cstheme="minorHAnsi"/>
                <w:b/>
                <w:bCs/>
                <w:sz w:val="24"/>
                <w:szCs w:val="24"/>
              </w:rPr>
              <w:t>Phase</w:t>
            </w:r>
          </w:p>
        </w:tc>
        <w:tc>
          <w:tcPr>
            <w:tcW w:w="2500" w:type="dxa"/>
          </w:tcPr>
          <w:p w14:paraId="4607273E" w14:textId="77777777" w:rsidR="00992FDF" w:rsidRPr="00FB5B01" w:rsidRDefault="00992FDF" w:rsidP="001413CD">
            <w:pPr>
              <w:spacing w:after="160" w:line="360" w:lineRule="auto"/>
              <w:jc w:val="both"/>
              <w:rPr>
                <w:rFonts w:cstheme="minorHAnsi"/>
                <w:sz w:val="24"/>
                <w:szCs w:val="24"/>
              </w:rPr>
            </w:pPr>
            <w:r w:rsidRPr="00FB5B01">
              <w:rPr>
                <w:rFonts w:cstheme="minorHAnsi"/>
                <w:b/>
                <w:bCs/>
                <w:sz w:val="24"/>
                <w:szCs w:val="24"/>
              </w:rPr>
              <w:t>Human Resources</w:t>
            </w:r>
          </w:p>
        </w:tc>
        <w:tc>
          <w:tcPr>
            <w:tcW w:w="2000" w:type="dxa"/>
          </w:tcPr>
          <w:p w14:paraId="1B793F8E" w14:textId="77777777" w:rsidR="00992FDF" w:rsidRPr="00FB5B01" w:rsidRDefault="00992FDF" w:rsidP="001413CD">
            <w:pPr>
              <w:spacing w:after="160" w:line="360" w:lineRule="auto"/>
              <w:jc w:val="both"/>
              <w:rPr>
                <w:rFonts w:cstheme="minorHAnsi"/>
                <w:sz w:val="24"/>
                <w:szCs w:val="24"/>
              </w:rPr>
            </w:pPr>
            <w:r w:rsidRPr="00FB5B01">
              <w:rPr>
                <w:rFonts w:cstheme="minorHAnsi"/>
                <w:b/>
                <w:bCs/>
                <w:sz w:val="24"/>
                <w:szCs w:val="24"/>
              </w:rPr>
              <w:t>Equipment</w:t>
            </w:r>
          </w:p>
        </w:tc>
        <w:tc>
          <w:tcPr>
            <w:tcW w:w="1000" w:type="dxa"/>
          </w:tcPr>
          <w:p w14:paraId="1587EFBF" w14:textId="77777777" w:rsidR="00992FDF" w:rsidRPr="00FB5B01" w:rsidRDefault="00992FDF" w:rsidP="001413CD">
            <w:pPr>
              <w:spacing w:after="160" w:line="360" w:lineRule="auto"/>
              <w:jc w:val="both"/>
              <w:rPr>
                <w:rFonts w:cstheme="minorHAnsi"/>
                <w:sz w:val="24"/>
                <w:szCs w:val="24"/>
              </w:rPr>
            </w:pPr>
            <w:r w:rsidRPr="00FB5B01">
              <w:rPr>
                <w:rFonts w:cstheme="minorHAnsi"/>
                <w:b/>
                <w:bCs/>
                <w:sz w:val="24"/>
                <w:szCs w:val="24"/>
              </w:rPr>
              <w:t>Est. Cost</w:t>
            </w:r>
          </w:p>
        </w:tc>
        <w:tc>
          <w:tcPr>
            <w:tcW w:w="2826" w:type="dxa"/>
          </w:tcPr>
          <w:p w14:paraId="1B053EF7" w14:textId="77777777" w:rsidR="00992FDF" w:rsidRPr="00FB5B01" w:rsidRDefault="00992FDF" w:rsidP="001413CD">
            <w:pPr>
              <w:spacing w:after="160" w:line="360" w:lineRule="auto"/>
              <w:jc w:val="both"/>
              <w:rPr>
                <w:rFonts w:cstheme="minorHAnsi"/>
                <w:sz w:val="24"/>
                <w:szCs w:val="24"/>
              </w:rPr>
            </w:pPr>
            <w:r w:rsidRPr="00FB5B01">
              <w:rPr>
                <w:rFonts w:cstheme="minorHAnsi"/>
                <w:b/>
                <w:bCs/>
                <w:sz w:val="24"/>
                <w:szCs w:val="24"/>
              </w:rPr>
              <w:t>Key Output</w:t>
            </w:r>
          </w:p>
        </w:tc>
      </w:tr>
      <w:tr w:rsidR="00790330" w:rsidRPr="00FB5B01" w14:paraId="350EC4C6" w14:textId="77777777" w:rsidTr="001413CD">
        <w:tc>
          <w:tcPr>
            <w:tcW w:w="700" w:type="dxa"/>
          </w:tcPr>
          <w:p w14:paraId="38DB01C4"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Phase 1</w:t>
            </w:r>
          </w:p>
        </w:tc>
        <w:tc>
          <w:tcPr>
            <w:tcW w:w="2500" w:type="dxa"/>
          </w:tcPr>
          <w:p w14:paraId="44DF94D8"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Project Manager, Lead Engineer, Geo-technician (×2)</w:t>
            </w:r>
          </w:p>
        </w:tc>
        <w:tc>
          <w:tcPr>
            <w:tcW w:w="2000" w:type="dxa"/>
          </w:tcPr>
          <w:p w14:paraId="505DF7BD"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Ground Penetrating Radar unit, survey vehicles</w:t>
            </w:r>
          </w:p>
        </w:tc>
        <w:tc>
          <w:tcPr>
            <w:tcW w:w="1000" w:type="dxa"/>
          </w:tcPr>
          <w:p w14:paraId="3FF5DC43"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£420,000</w:t>
            </w:r>
          </w:p>
        </w:tc>
        <w:tc>
          <w:tcPr>
            <w:tcW w:w="2826" w:type="dxa"/>
          </w:tcPr>
          <w:p w14:paraId="560FBE92"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Geotechnical report, traffic management plan</w:t>
            </w:r>
          </w:p>
        </w:tc>
      </w:tr>
      <w:tr w:rsidR="00790330" w:rsidRPr="00FB5B01" w14:paraId="5816B640" w14:textId="77777777" w:rsidTr="001413CD">
        <w:tc>
          <w:tcPr>
            <w:tcW w:w="700" w:type="dxa"/>
          </w:tcPr>
          <w:p w14:paraId="129FC2B0"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Phase 2</w:t>
            </w:r>
          </w:p>
        </w:tc>
        <w:tc>
          <w:tcPr>
            <w:tcW w:w="2500" w:type="dxa"/>
          </w:tcPr>
          <w:p w14:paraId="15FC9CDA"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Civils foreman, drainage engineers (×4), plant operators (×6)</w:t>
            </w:r>
          </w:p>
        </w:tc>
        <w:tc>
          <w:tcPr>
            <w:tcW w:w="2000" w:type="dxa"/>
          </w:tcPr>
          <w:p w14:paraId="171A128B"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Excavators (×3), compactors (×2), concrete mixers</w:t>
            </w:r>
          </w:p>
        </w:tc>
        <w:tc>
          <w:tcPr>
            <w:tcW w:w="1000" w:type="dxa"/>
          </w:tcPr>
          <w:p w14:paraId="5E460C93"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£4,100,000</w:t>
            </w:r>
          </w:p>
        </w:tc>
        <w:tc>
          <w:tcPr>
            <w:tcW w:w="2826" w:type="dxa"/>
          </w:tcPr>
          <w:p w14:paraId="405D5871"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Culverts installed, embankment complete, subbase laid</w:t>
            </w:r>
          </w:p>
        </w:tc>
      </w:tr>
      <w:tr w:rsidR="00790330" w:rsidRPr="00FB5B01" w14:paraId="554942D2" w14:textId="77777777" w:rsidTr="001413CD">
        <w:tc>
          <w:tcPr>
            <w:tcW w:w="700" w:type="dxa"/>
          </w:tcPr>
          <w:p w14:paraId="7A5A8EDC"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Phase 3</w:t>
            </w:r>
          </w:p>
        </w:tc>
        <w:tc>
          <w:tcPr>
            <w:tcW w:w="2500" w:type="dxa"/>
          </w:tcPr>
          <w:p w14:paraId="7F279769"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Road surfacing team (×8), quality inspector</w:t>
            </w:r>
          </w:p>
        </w:tc>
        <w:tc>
          <w:tcPr>
            <w:tcW w:w="2000" w:type="dxa"/>
          </w:tcPr>
          <w:p w14:paraId="2CE8A356"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Paving machines (×2), rollers (×2), asphalt plant access</w:t>
            </w:r>
          </w:p>
        </w:tc>
        <w:tc>
          <w:tcPr>
            <w:tcW w:w="1000" w:type="dxa"/>
          </w:tcPr>
          <w:p w14:paraId="73CEEE62"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£3,900,000</w:t>
            </w:r>
          </w:p>
        </w:tc>
        <w:tc>
          <w:tcPr>
            <w:tcW w:w="2826" w:type="dxa"/>
          </w:tcPr>
          <w:p w14:paraId="649C2521"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Carriageway surface complete</w:t>
            </w:r>
          </w:p>
        </w:tc>
      </w:tr>
      <w:tr w:rsidR="00790330" w:rsidRPr="00FB5B01" w14:paraId="05529583" w14:textId="77777777" w:rsidTr="001413CD">
        <w:tc>
          <w:tcPr>
            <w:tcW w:w="700" w:type="dxa"/>
          </w:tcPr>
          <w:p w14:paraId="76955857"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Phase 4</w:t>
            </w:r>
          </w:p>
        </w:tc>
        <w:tc>
          <w:tcPr>
            <w:tcW w:w="2500" w:type="dxa"/>
          </w:tcPr>
          <w:p w14:paraId="5A6AEA94"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Utility engineers (per provider), trench teams (×4)</w:t>
            </w:r>
          </w:p>
        </w:tc>
        <w:tc>
          <w:tcPr>
            <w:tcW w:w="2000" w:type="dxa"/>
          </w:tcPr>
          <w:p w14:paraId="52B61C09"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Mini-excavators (×4), cable-pulling equipment</w:t>
            </w:r>
          </w:p>
        </w:tc>
        <w:tc>
          <w:tcPr>
            <w:tcW w:w="1000" w:type="dxa"/>
          </w:tcPr>
          <w:p w14:paraId="2F5E712B"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£2,400,000</w:t>
            </w:r>
          </w:p>
        </w:tc>
        <w:tc>
          <w:tcPr>
            <w:tcW w:w="2826" w:type="dxa"/>
          </w:tcPr>
          <w:p w14:paraId="552847AD"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All utilities operational</w:t>
            </w:r>
          </w:p>
        </w:tc>
      </w:tr>
      <w:tr w:rsidR="00790330" w:rsidRPr="00FB5B01" w14:paraId="3CDA4A0D" w14:textId="77777777" w:rsidTr="001413CD">
        <w:tc>
          <w:tcPr>
            <w:tcW w:w="700" w:type="dxa"/>
          </w:tcPr>
          <w:p w14:paraId="4C3E7803"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Phase 5</w:t>
            </w:r>
          </w:p>
        </w:tc>
        <w:tc>
          <w:tcPr>
            <w:tcW w:w="2500" w:type="dxa"/>
          </w:tcPr>
          <w:p w14:paraId="138EF87D"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Project Manager, structural engineer, client rep</w:t>
            </w:r>
          </w:p>
        </w:tc>
        <w:tc>
          <w:tcPr>
            <w:tcW w:w="2000" w:type="dxa"/>
          </w:tcPr>
          <w:p w14:paraId="6EDF8E60"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Load testing equipment, inspection vehicles</w:t>
            </w:r>
          </w:p>
        </w:tc>
        <w:tc>
          <w:tcPr>
            <w:tcW w:w="1000" w:type="dxa"/>
          </w:tcPr>
          <w:p w14:paraId="1165F735"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£380,000</w:t>
            </w:r>
          </w:p>
        </w:tc>
        <w:tc>
          <w:tcPr>
            <w:tcW w:w="2826" w:type="dxa"/>
          </w:tcPr>
          <w:p w14:paraId="0FC96953"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Client sign-off, handover documentation</w:t>
            </w:r>
          </w:p>
        </w:tc>
      </w:tr>
      <w:tr w:rsidR="00790330" w:rsidRPr="00FB5B01" w14:paraId="225632E8" w14:textId="77777777" w:rsidTr="001413CD">
        <w:tc>
          <w:tcPr>
            <w:tcW w:w="700" w:type="dxa"/>
          </w:tcPr>
          <w:p w14:paraId="1D57B7B5"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lastRenderedPageBreak/>
              <w:t>PM &amp; Contingency</w:t>
            </w:r>
          </w:p>
        </w:tc>
        <w:tc>
          <w:tcPr>
            <w:tcW w:w="2500" w:type="dxa"/>
          </w:tcPr>
          <w:p w14:paraId="492F4C35"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Project Manager, QS, PM support staff</w:t>
            </w:r>
          </w:p>
        </w:tc>
        <w:tc>
          <w:tcPr>
            <w:tcW w:w="2000" w:type="dxa"/>
          </w:tcPr>
          <w:p w14:paraId="368B6299"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Office, IT, reporting infrastructure</w:t>
            </w:r>
          </w:p>
        </w:tc>
        <w:tc>
          <w:tcPr>
            <w:tcW w:w="1000" w:type="dxa"/>
          </w:tcPr>
          <w:p w14:paraId="1C525D27"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£1,100,000</w:t>
            </w:r>
          </w:p>
        </w:tc>
        <w:tc>
          <w:tcPr>
            <w:tcW w:w="2826" w:type="dxa"/>
          </w:tcPr>
          <w:p w14:paraId="1ECC6548" w14:textId="77777777" w:rsidR="00992FDF" w:rsidRPr="00FB5B01" w:rsidRDefault="00992FDF" w:rsidP="001413CD">
            <w:pPr>
              <w:spacing w:after="160" w:line="360" w:lineRule="auto"/>
              <w:jc w:val="both"/>
              <w:rPr>
                <w:rFonts w:cstheme="minorHAnsi"/>
                <w:sz w:val="24"/>
                <w:szCs w:val="24"/>
              </w:rPr>
            </w:pPr>
            <w:r w:rsidRPr="00FB5B01">
              <w:rPr>
                <w:rFonts w:cstheme="minorHAnsi"/>
                <w:sz w:val="24"/>
                <w:szCs w:val="24"/>
              </w:rPr>
              <w:t>Ongoing governance outputs</w:t>
            </w:r>
          </w:p>
        </w:tc>
      </w:tr>
    </w:tbl>
    <w:p w14:paraId="5FEBA726" w14:textId="77777777" w:rsidR="00992FDF" w:rsidRPr="00790330" w:rsidRDefault="00992FDF" w:rsidP="00992FDF">
      <w:pPr>
        <w:spacing w:line="360" w:lineRule="auto"/>
        <w:jc w:val="both"/>
        <w:rPr>
          <w:rFonts w:cstheme="minorHAnsi"/>
          <w:sz w:val="24"/>
          <w:szCs w:val="24"/>
        </w:rPr>
      </w:pPr>
    </w:p>
    <w:p w14:paraId="7B8E27BE" w14:textId="1BEB7F9E" w:rsidR="00992FDF" w:rsidRPr="00790330" w:rsidRDefault="00CD579E" w:rsidP="00F27B33">
      <w:pPr>
        <w:pStyle w:val="Heading3"/>
        <w:rPr>
          <w:b/>
          <w:bCs/>
          <w:color w:val="auto"/>
        </w:rPr>
      </w:pPr>
      <w:bookmarkStart w:id="34" w:name="_Toc228533671"/>
      <w:r w:rsidRPr="00790330">
        <w:rPr>
          <w:b/>
          <w:bCs/>
          <w:color w:val="auto"/>
        </w:rPr>
        <w:t>Appendix 5</w:t>
      </w:r>
      <w:r w:rsidR="00992FDF" w:rsidRPr="00790330">
        <w:rPr>
          <w:b/>
          <w:bCs/>
          <w:color w:val="auto"/>
        </w:rPr>
        <w:t>: Risk Register</w:t>
      </w:r>
      <w:bookmarkEnd w:id="34"/>
      <w:r w:rsidR="00992FDF" w:rsidRPr="00790330">
        <w:rPr>
          <w:b/>
          <w:bCs/>
          <w:color w:val="auto"/>
        </w:rPr>
        <w:t xml:space="preserve"> </w:t>
      </w:r>
    </w:p>
    <w:tbl>
      <w:tblPr>
        <w:tblW w:w="8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14"/>
        <w:gridCol w:w="1666"/>
        <w:gridCol w:w="1671"/>
        <w:gridCol w:w="711"/>
        <w:gridCol w:w="931"/>
        <w:gridCol w:w="1064"/>
        <w:gridCol w:w="1764"/>
      </w:tblGrid>
      <w:tr w:rsidR="00790330" w:rsidRPr="00790330" w14:paraId="6B7139F1" w14:textId="77777777" w:rsidTr="001413CD">
        <w:tc>
          <w:tcPr>
            <w:tcW w:w="600" w:type="dxa"/>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vAlign w:val="center"/>
          </w:tcPr>
          <w:p w14:paraId="17979C96" w14:textId="77777777" w:rsidR="00992FDF" w:rsidRPr="00FB5B01" w:rsidRDefault="00992FDF" w:rsidP="001413CD">
            <w:pPr>
              <w:spacing w:line="360" w:lineRule="auto"/>
              <w:jc w:val="both"/>
              <w:rPr>
                <w:rFonts w:cstheme="minorHAnsi"/>
                <w:sz w:val="24"/>
                <w:szCs w:val="24"/>
              </w:rPr>
            </w:pPr>
            <w:r w:rsidRPr="00FB5B01">
              <w:rPr>
                <w:rFonts w:cstheme="minorHAnsi"/>
                <w:b/>
                <w:bCs/>
                <w:sz w:val="24"/>
                <w:szCs w:val="24"/>
              </w:rPr>
              <w:t>Ref</w:t>
            </w:r>
          </w:p>
        </w:tc>
        <w:tc>
          <w:tcPr>
            <w:tcW w:w="1600" w:type="dxa"/>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vAlign w:val="center"/>
          </w:tcPr>
          <w:p w14:paraId="2E5EE402" w14:textId="77777777" w:rsidR="00992FDF" w:rsidRPr="00FB5B01" w:rsidRDefault="00992FDF" w:rsidP="001413CD">
            <w:pPr>
              <w:spacing w:line="360" w:lineRule="auto"/>
              <w:jc w:val="both"/>
              <w:rPr>
                <w:rFonts w:cstheme="minorHAnsi"/>
                <w:sz w:val="24"/>
                <w:szCs w:val="24"/>
              </w:rPr>
            </w:pPr>
            <w:r w:rsidRPr="00FB5B01">
              <w:rPr>
                <w:rFonts w:cstheme="minorHAnsi"/>
                <w:b/>
                <w:bCs/>
                <w:sz w:val="24"/>
                <w:szCs w:val="24"/>
              </w:rPr>
              <w:t>Risk Description</w:t>
            </w:r>
          </w:p>
        </w:tc>
        <w:tc>
          <w:tcPr>
            <w:tcW w:w="1200" w:type="dxa"/>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vAlign w:val="center"/>
          </w:tcPr>
          <w:p w14:paraId="095DFF71" w14:textId="77777777" w:rsidR="00992FDF" w:rsidRPr="00FB5B01" w:rsidRDefault="00992FDF" w:rsidP="001413CD">
            <w:pPr>
              <w:spacing w:line="360" w:lineRule="auto"/>
              <w:jc w:val="both"/>
              <w:rPr>
                <w:rFonts w:cstheme="minorHAnsi"/>
                <w:sz w:val="24"/>
                <w:szCs w:val="24"/>
              </w:rPr>
            </w:pPr>
            <w:r w:rsidRPr="00FB5B01">
              <w:rPr>
                <w:rFonts w:cstheme="minorHAnsi"/>
                <w:b/>
                <w:bCs/>
                <w:sz w:val="24"/>
                <w:szCs w:val="24"/>
              </w:rPr>
              <w:t>Category</w:t>
            </w:r>
          </w:p>
        </w:tc>
        <w:tc>
          <w:tcPr>
            <w:tcW w:w="600" w:type="dxa"/>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vAlign w:val="center"/>
          </w:tcPr>
          <w:p w14:paraId="761D35F0" w14:textId="77777777" w:rsidR="00992FDF" w:rsidRPr="00FB5B01" w:rsidRDefault="00992FDF" w:rsidP="001413CD">
            <w:pPr>
              <w:spacing w:line="360" w:lineRule="auto"/>
              <w:jc w:val="both"/>
              <w:rPr>
                <w:rFonts w:cstheme="minorHAnsi"/>
                <w:sz w:val="24"/>
                <w:szCs w:val="24"/>
              </w:rPr>
            </w:pPr>
            <w:r w:rsidRPr="00FB5B01">
              <w:rPr>
                <w:rFonts w:cstheme="minorHAnsi"/>
                <w:b/>
                <w:bCs/>
                <w:sz w:val="24"/>
                <w:szCs w:val="24"/>
              </w:rPr>
              <w:t>Prob (1-5)</w:t>
            </w:r>
          </w:p>
        </w:tc>
        <w:tc>
          <w:tcPr>
            <w:tcW w:w="600" w:type="dxa"/>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vAlign w:val="center"/>
          </w:tcPr>
          <w:p w14:paraId="59AB389D" w14:textId="77777777" w:rsidR="00992FDF" w:rsidRPr="00FB5B01" w:rsidRDefault="00992FDF" w:rsidP="001413CD">
            <w:pPr>
              <w:spacing w:line="360" w:lineRule="auto"/>
              <w:jc w:val="both"/>
              <w:rPr>
                <w:rFonts w:cstheme="minorHAnsi"/>
                <w:sz w:val="24"/>
                <w:szCs w:val="24"/>
              </w:rPr>
            </w:pPr>
            <w:r w:rsidRPr="00FB5B01">
              <w:rPr>
                <w:rFonts w:cstheme="minorHAnsi"/>
                <w:b/>
                <w:bCs/>
                <w:sz w:val="24"/>
                <w:szCs w:val="24"/>
              </w:rPr>
              <w:t>Impact (1-5)</w:t>
            </w:r>
          </w:p>
        </w:tc>
        <w:tc>
          <w:tcPr>
            <w:tcW w:w="1000" w:type="dxa"/>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vAlign w:val="center"/>
          </w:tcPr>
          <w:p w14:paraId="18A7C5C4" w14:textId="77777777" w:rsidR="00992FDF" w:rsidRPr="00FB5B01" w:rsidRDefault="00992FDF" w:rsidP="001413CD">
            <w:pPr>
              <w:spacing w:line="360" w:lineRule="auto"/>
              <w:jc w:val="both"/>
              <w:rPr>
                <w:rFonts w:cstheme="minorHAnsi"/>
                <w:sz w:val="24"/>
                <w:szCs w:val="24"/>
              </w:rPr>
            </w:pPr>
            <w:r w:rsidRPr="00FB5B01">
              <w:rPr>
                <w:rFonts w:cstheme="minorHAnsi"/>
                <w:b/>
                <w:bCs/>
                <w:sz w:val="24"/>
                <w:szCs w:val="24"/>
              </w:rPr>
              <w:t>Score</w:t>
            </w:r>
          </w:p>
        </w:tc>
        <w:tc>
          <w:tcPr>
            <w:tcW w:w="2426" w:type="dxa"/>
            <w:tcBorders>
              <w:top w:val="single" w:sz="4" w:space="0" w:color="2E75B6"/>
              <w:left w:val="single" w:sz="4" w:space="0" w:color="2E75B6"/>
              <w:bottom w:val="single" w:sz="4" w:space="0" w:color="2E75B6"/>
              <w:right w:val="single" w:sz="4" w:space="0" w:color="2E75B6"/>
            </w:tcBorders>
            <w:shd w:val="clear" w:color="auto" w:fill="auto"/>
            <w:tcMar>
              <w:top w:w="80" w:type="dxa"/>
              <w:left w:w="120" w:type="dxa"/>
              <w:bottom w:w="80" w:type="dxa"/>
              <w:right w:w="120" w:type="dxa"/>
            </w:tcMar>
            <w:vAlign w:val="center"/>
          </w:tcPr>
          <w:p w14:paraId="775AA4CD" w14:textId="77777777" w:rsidR="00992FDF" w:rsidRPr="00FB5B01" w:rsidRDefault="00992FDF" w:rsidP="001413CD">
            <w:pPr>
              <w:spacing w:line="360" w:lineRule="auto"/>
              <w:jc w:val="both"/>
              <w:rPr>
                <w:rFonts w:cstheme="minorHAnsi"/>
                <w:sz w:val="24"/>
                <w:szCs w:val="24"/>
              </w:rPr>
            </w:pPr>
            <w:r w:rsidRPr="00FB5B01">
              <w:rPr>
                <w:rFonts w:cstheme="minorHAnsi"/>
                <w:b/>
                <w:bCs/>
                <w:sz w:val="24"/>
                <w:szCs w:val="24"/>
              </w:rPr>
              <w:t>Mitigation Response</w:t>
            </w:r>
          </w:p>
        </w:tc>
      </w:tr>
      <w:tr w:rsidR="00790330" w:rsidRPr="00790330" w14:paraId="77F53BC0" w14:textId="77777777" w:rsidTr="001413CD">
        <w:tc>
          <w:tcPr>
            <w:tcW w:w="6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71C8BAEC"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R01</w:t>
            </w:r>
          </w:p>
        </w:tc>
        <w:tc>
          <w:tcPr>
            <w:tcW w:w="16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3CB7F0FC"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Further flooding during construction</w:t>
            </w:r>
          </w:p>
        </w:tc>
        <w:tc>
          <w:tcPr>
            <w:tcW w:w="12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77A4DA1F"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Environmental</w:t>
            </w:r>
          </w:p>
        </w:tc>
        <w:tc>
          <w:tcPr>
            <w:tcW w:w="600" w:type="dxa"/>
            <w:tcBorders>
              <w:top w:val="single" w:sz="4" w:space="0" w:color="BBBBBB"/>
              <w:left w:val="single" w:sz="4" w:space="0" w:color="BBBBBB"/>
              <w:bottom w:val="single" w:sz="4" w:space="0" w:color="BBBBBB"/>
              <w:right w:val="single" w:sz="4" w:space="0" w:color="BBBBBB"/>
            </w:tcBorders>
            <w:shd w:val="clear" w:color="auto" w:fill="FFE0E0"/>
            <w:tcMar>
              <w:top w:w="80" w:type="dxa"/>
              <w:left w:w="120" w:type="dxa"/>
              <w:bottom w:w="80" w:type="dxa"/>
              <w:right w:w="120" w:type="dxa"/>
            </w:tcMar>
          </w:tcPr>
          <w:p w14:paraId="0A50CAA8"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4</w:t>
            </w:r>
          </w:p>
        </w:tc>
        <w:tc>
          <w:tcPr>
            <w:tcW w:w="600" w:type="dxa"/>
            <w:tcBorders>
              <w:top w:val="single" w:sz="4" w:space="0" w:color="BBBBBB"/>
              <w:left w:val="single" w:sz="4" w:space="0" w:color="BBBBBB"/>
              <w:bottom w:val="single" w:sz="4" w:space="0" w:color="BBBBBB"/>
              <w:right w:val="single" w:sz="4" w:space="0" w:color="BBBBBB"/>
            </w:tcBorders>
            <w:shd w:val="clear" w:color="auto" w:fill="FFE0E0"/>
            <w:tcMar>
              <w:top w:w="80" w:type="dxa"/>
              <w:left w:w="120" w:type="dxa"/>
              <w:bottom w:w="80" w:type="dxa"/>
              <w:right w:w="120" w:type="dxa"/>
            </w:tcMar>
          </w:tcPr>
          <w:p w14:paraId="587B3804"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4</w:t>
            </w:r>
          </w:p>
        </w:tc>
        <w:tc>
          <w:tcPr>
            <w:tcW w:w="1000" w:type="dxa"/>
            <w:tcBorders>
              <w:top w:val="single" w:sz="4" w:space="0" w:color="BBBBBB"/>
              <w:left w:val="single" w:sz="4" w:space="0" w:color="BBBBBB"/>
              <w:bottom w:val="single" w:sz="4" w:space="0" w:color="BBBBBB"/>
              <w:right w:val="single" w:sz="4" w:space="0" w:color="BBBBBB"/>
            </w:tcBorders>
            <w:shd w:val="clear" w:color="auto" w:fill="FFE0E0"/>
            <w:tcMar>
              <w:top w:w="80" w:type="dxa"/>
              <w:left w:w="120" w:type="dxa"/>
              <w:bottom w:w="80" w:type="dxa"/>
              <w:right w:w="120" w:type="dxa"/>
            </w:tcMar>
          </w:tcPr>
          <w:p w14:paraId="0A20D902"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16 – High</w:t>
            </w:r>
          </w:p>
        </w:tc>
        <w:tc>
          <w:tcPr>
            <w:tcW w:w="2426"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2931D641"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Seasonal construction scheduling; temporary flood barriers; EA early-warning protocols</w:t>
            </w:r>
          </w:p>
        </w:tc>
      </w:tr>
      <w:tr w:rsidR="00790330" w:rsidRPr="00790330" w14:paraId="77603DE0" w14:textId="77777777" w:rsidTr="001413CD">
        <w:tc>
          <w:tcPr>
            <w:tcW w:w="6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1602212D"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R02</w:t>
            </w:r>
          </w:p>
        </w:tc>
        <w:tc>
          <w:tcPr>
            <w:tcW w:w="16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6ABF6887"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Unforeseen subsurface contamination</w:t>
            </w:r>
          </w:p>
        </w:tc>
        <w:tc>
          <w:tcPr>
            <w:tcW w:w="12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4C19F130"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Technical</w:t>
            </w:r>
          </w:p>
        </w:tc>
        <w:tc>
          <w:tcPr>
            <w:tcW w:w="600" w:type="dxa"/>
            <w:tcBorders>
              <w:top w:val="single" w:sz="4" w:space="0" w:color="BBBBBB"/>
              <w:left w:val="single" w:sz="4" w:space="0" w:color="BBBBBB"/>
              <w:bottom w:val="single" w:sz="4" w:space="0" w:color="BBBBBB"/>
              <w:right w:val="single" w:sz="4" w:space="0" w:color="BBBBBB"/>
            </w:tcBorders>
            <w:shd w:val="clear" w:color="auto" w:fill="FFE0E0"/>
            <w:tcMar>
              <w:top w:w="80" w:type="dxa"/>
              <w:left w:w="120" w:type="dxa"/>
              <w:bottom w:w="80" w:type="dxa"/>
              <w:right w:w="120" w:type="dxa"/>
            </w:tcMar>
          </w:tcPr>
          <w:p w14:paraId="1A4698BB"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3</w:t>
            </w:r>
          </w:p>
        </w:tc>
        <w:tc>
          <w:tcPr>
            <w:tcW w:w="600" w:type="dxa"/>
            <w:tcBorders>
              <w:top w:val="single" w:sz="4" w:space="0" w:color="BBBBBB"/>
              <w:left w:val="single" w:sz="4" w:space="0" w:color="BBBBBB"/>
              <w:bottom w:val="single" w:sz="4" w:space="0" w:color="BBBBBB"/>
              <w:right w:val="single" w:sz="4" w:space="0" w:color="BBBBBB"/>
            </w:tcBorders>
            <w:shd w:val="clear" w:color="auto" w:fill="FFE0E0"/>
            <w:tcMar>
              <w:top w:w="80" w:type="dxa"/>
              <w:left w:w="120" w:type="dxa"/>
              <w:bottom w:w="80" w:type="dxa"/>
              <w:right w:w="120" w:type="dxa"/>
            </w:tcMar>
          </w:tcPr>
          <w:p w14:paraId="215DECB1"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4</w:t>
            </w:r>
          </w:p>
        </w:tc>
        <w:tc>
          <w:tcPr>
            <w:tcW w:w="1000" w:type="dxa"/>
            <w:tcBorders>
              <w:top w:val="single" w:sz="4" w:space="0" w:color="BBBBBB"/>
              <w:left w:val="single" w:sz="4" w:space="0" w:color="BBBBBB"/>
              <w:bottom w:val="single" w:sz="4" w:space="0" w:color="BBBBBB"/>
              <w:right w:val="single" w:sz="4" w:space="0" w:color="BBBBBB"/>
            </w:tcBorders>
            <w:shd w:val="clear" w:color="auto" w:fill="FFE0E0"/>
            <w:tcMar>
              <w:top w:w="80" w:type="dxa"/>
              <w:left w:w="120" w:type="dxa"/>
              <w:bottom w:w="80" w:type="dxa"/>
              <w:right w:w="120" w:type="dxa"/>
            </w:tcMar>
          </w:tcPr>
          <w:p w14:paraId="2B4E02F7"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12 – High</w:t>
            </w:r>
          </w:p>
        </w:tc>
        <w:tc>
          <w:tcPr>
            <w:tcW w:w="2426"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6AD48E33"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Phase 1 ground investigation; provisional sum allowance; specialist contractor standby</w:t>
            </w:r>
          </w:p>
        </w:tc>
      </w:tr>
      <w:tr w:rsidR="00790330" w:rsidRPr="00790330" w14:paraId="0BCEECD3" w14:textId="77777777" w:rsidTr="001413CD">
        <w:tc>
          <w:tcPr>
            <w:tcW w:w="6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4232A440"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R03</w:t>
            </w:r>
          </w:p>
        </w:tc>
        <w:tc>
          <w:tcPr>
            <w:tcW w:w="16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2BD3F80E"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Supply chain disruption (bitumen, aggregate)</w:t>
            </w:r>
          </w:p>
        </w:tc>
        <w:tc>
          <w:tcPr>
            <w:tcW w:w="12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7DDFEB87"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Commercial</w:t>
            </w:r>
          </w:p>
        </w:tc>
        <w:tc>
          <w:tcPr>
            <w:tcW w:w="600" w:type="dxa"/>
            <w:tcBorders>
              <w:top w:val="single" w:sz="4" w:space="0" w:color="BBBBBB"/>
              <w:left w:val="single" w:sz="4" w:space="0" w:color="BBBBBB"/>
              <w:bottom w:val="single" w:sz="4" w:space="0" w:color="BBBBBB"/>
              <w:right w:val="single" w:sz="4" w:space="0" w:color="BBBBBB"/>
            </w:tcBorders>
            <w:shd w:val="clear" w:color="auto" w:fill="FFE0E0"/>
            <w:tcMar>
              <w:top w:w="80" w:type="dxa"/>
              <w:left w:w="120" w:type="dxa"/>
              <w:bottom w:w="80" w:type="dxa"/>
              <w:right w:w="120" w:type="dxa"/>
            </w:tcMar>
          </w:tcPr>
          <w:p w14:paraId="125B8DF6"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3</w:t>
            </w:r>
          </w:p>
        </w:tc>
        <w:tc>
          <w:tcPr>
            <w:tcW w:w="600" w:type="dxa"/>
            <w:tcBorders>
              <w:top w:val="single" w:sz="4" w:space="0" w:color="BBBBBB"/>
              <w:left w:val="single" w:sz="4" w:space="0" w:color="BBBBBB"/>
              <w:bottom w:val="single" w:sz="4" w:space="0" w:color="BBBBBB"/>
              <w:right w:val="single" w:sz="4" w:space="0" w:color="BBBBBB"/>
            </w:tcBorders>
            <w:shd w:val="clear" w:color="auto" w:fill="FFE0E0"/>
            <w:tcMar>
              <w:top w:w="80" w:type="dxa"/>
              <w:left w:w="120" w:type="dxa"/>
              <w:bottom w:w="80" w:type="dxa"/>
              <w:right w:w="120" w:type="dxa"/>
            </w:tcMar>
          </w:tcPr>
          <w:p w14:paraId="5D61C9D7"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4</w:t>
            </w:r>
          </w:p>
        </w:tc>
        <w:tc>
          <w:tcPr>
            <w:tcW w:w="1000" w:type="dxa"/>
            <w:tcBorders>
              <w:top w:val="single" w:sz="4" w:space="0" w:color="BBBBBB"/>
              <w:left w:val="single" w:sz="4" w:space="0" w:color="BBBBBB"/>
              <w:bottom w:val="single" w:sz="4" w:space="0" w:color="BBBBBB"/>
              <w:right w:val="single" w:sz="4" w:space="0" w:color="BBBBBB"/>
            </w:tcBorders>
            <w:shd w:val="clear" w:color="auto" w:fill="FFE0E0"/>
            <w:tcMar>
              <w:top w:w="80" w:type="dxa"/>
              <w:left w:w="120" w:type="dxa"/>
              <w:bottom w:w="80" w:type="dxa"/>
              <w:right w:w="120" w:type="dxa"/>
            </w:tcMar>
          </w:tcPr>
          <w:p w14:paraId="0B893525"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12 – High</w:t>
            </w:r>
          </w:p>
        </w:tc>
        <w:tc>
          <w:tcPr>
            <w:tcW w:w="2426"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29C87F78"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Early procurement; dual-source supply agreements; 4-</w:t>
            </w:r>
            <w:r w:rsidRPr="00FB5B01">
              <w:rPr>
                <w:rFonts w:cstheme="minorHAnsi"/>
                <w:sz w:val="24"/>
                <w:szCs w:val="24"/>
              </w:rPr>
              <w:lastRenderedPageBreak/>
              <w:t>week materials buffer on-site</w:t>
            </w:r>
          </w:p>
        </w:tc>
      </w:tr>
      <w:tr w:rsidR="00790330" w:rsidRPr="00790330" w14:paraId="0C304764" w14:textId="77777777" w:rsidTr="001413CD">
        <w:tc>
          <w:tcPr>
            <w:tcW w:w="6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1C60000B"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lastRenderedPageBreak/>
              <w:t>R04</w:t>
            </w:r>
          </w:p>
        </w:tc>
        <w:tc>
          <w:tcPr>
            <w:tcW w:w="16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29EE71FA"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Utility strikes during excavation</w:t>
            </w:r>
          </w:p>
        </w:tc>
        <w:tc>
          <w:tcPr>
            <w:tcW w:w="12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3B973E57"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Operational</w:t>
            </w:r>
          </w:p>
        </w:tc>
        <w:tc>
          <w:tcPr>
            <w:tcW w:w="600" w:type="dxa"/>
            <w:tcBorders>
              <w:top w:val="single" w:sz="4" w:space="0" w:color="BBBBBB"/>
              <w:left w:val="single" w:sz="4" w:space="0" w:color="BBBBBB"/>
              <w:bottom w:val="single" w:sz="4" w:space="0" w:color="BBBBBB"/>
              <w:right w:val="single" w:sz="4" w:space="0" w:color="BBBBBB"/>
            </w:tcBorders>
            <w:shd w:val="clear" w:color="auto" w:fill="FFF3CD"/>
            <w:tcMar>
              <w:top w:w="80" w:type="dxa"/>
              <w:left w:w="120" w:type="dxa"/>
              <w:bottom w:w="80" w:type="dxa"/>
              <w:right w:w="120" w:type="dxa"/>
            </w:tcMar>
          </w:tcPr>
          <w:p w14:paraId="343F6420"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3</w:t>
            </w:r>
          </w:p>
        </w:tc>
        <w:tc>
          <w:tcPr>
            <w:tcW w:w="600" w:type="dxa"/>
            <w:tcBorders>
              <w:top w:val="single" w:sz="4" w:space="0" w:color="BBBBBB"/>
              <w:left w:val="single" w:sz="4" w:space="0" w:color="BBBBBB"/>
              <w:bottom w:val="single" w:sz="4" w:space="0" w:color="BBBBBB"/>
              <w:right w:val="single" w:sz="4" w:space="0" w:color="BBBBBB"/>
            </w:tcBorders>
            <w:shd w:val="clear" w:color="auto" w:fill="FFF3CD"/>
            <w:tcMar>
              <w:top w:w="80" w:type="dxa"/>
              <w:left w:w="120" w:type="dxa"/>
              <w:bottom w:w="80" w:type="dxa"/>
              <w:right w:w="120" w:type="dxa"/>
            </w:tcMar>
          </w:tcPr>
          <w:p w14:paraId="7EF0F544"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3</w:t>
            </w:r>
          </w:p>
        </w:tc>
        <w:tc>
          <w:tcPr>
            <w:tcW w:w="1000" w:type="dxa"/>
            <w:tcBorders>
              <w:top w:val="single" w:sz="4" w:space="0" w:color="BBBBBB"/>
              <w:left w:val="single" w:sz="4" w:space="0" w:color="BBBBBB"/>
              <w:bottom w:val="single" w:sz="4" w:space="0" w:color="BBBBBB"/>
              <w:right w:val="single" w:sz="4" w:space="0" w:color="BBBBBB"/>
            </w:tcBorders>
            <w:shd w:val="clear" w:color="auto" w:fill="FFF3CD"/>
            <w:tcMar>
              <w:top w:w="80" w:type="dxa"/>
              <w:left w:w="120" w:type="dxa"/>
              <w:bottom w:w="80" w:type="dxa"/>
              <w:right w:w="120" w:type="dxa"/>
            </w:tcMar>
          </w:tcPr>
          <w:p w14:paraId="7CFE2324"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9 – Medium</w:t>
            </w:r>
          </w:p>
        </w:tc>
        <w:tc>
          <w:tcPr>
            <w:tcW w:w="2426"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3C971C95"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Comprehensive service survey; Cat &amp; Genny scanning; permit-to-dig protocols</w:t>
            </w:r>
          </w:p>
        </w:tc>
      </w:tr>
      <w:tr w:rsidR="00790330" w:rsidRPr="00790330" w14:paraId="1CE24BBD" w14:textId="77777777" w:rsidTr="001413CD">
        <w:tc>
          <w:tcPr>
            <w:tcW w:w="6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332F70D7"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R05</w:t>
            </w:r>
          </w:p>
        </w:tc>
        <w:tc>
          <w:tcPr>
            <w:tcW w:w="16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3E08B3B5"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Public opposition to traffic management</w:t>
            </w:r>
          </w:p>
        </w:tc>
        <w:tc>
          <w:tcPr>
            <w:tcW w:w="12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6EE30B28"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Stakeholder</w:t>
            </w:r>
          </w:p>
        </w:tc>
        <w:tc>
          <w:tcPr>
            <w:tcW w:w="600" w:type="dxa"/>
            <w:tcBorders>
              <w:top w:val="single" w:sz="4" w:space="0" w:color="BBBBBB"/>
              <w:left w:val="single" w:sz="4" w:space="0" w:color="BBBBBB"/>
              <w:bottom w:val="single" w:sz="4" w:space="0" w:color="BBBBBB"/>
              <w:right w:val="single" w:sz="4" w:space="0" w:color="BBBBBB"/>
            </w:tcBorders>
            <w:shd w:val="clear" w:color="auto" w:fill="E8F5E9"/>
            <w:tcMar>
              <w:top w:w="80" w:type="dxa"/>
              <w:left w:w="120" w:type="dxa"/>
              <w:bottom w:w="80" w:type="dxa"/>
              <w:right w:w="120" w:type="dxa"/>
            </w:tcMar>
          </w:tcPr>
          <w:p w14:paraId="172FE6A9"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2</w:t>
            </w:r>
          </w:p>
        </w:tc>
        <w:tc>
          <w:tcPr>
            <w:tcW w:w="600" w:type="dxa"/>
            <w:tcBorders>
              <w:top w:val="single" w:sz="4" w:space="0" w:color="BBBBBB"/>
              <w:left w:val="single" w:sz="4" w:space="0" w:color="BBBBBB"/>
              <w:bottom w:val="single" w:sz="4" w:space="0" w:color="BBBBBB"/>
              <w:right w:val="single" w:sz="4" w:space="0" w:color="BBBBBB"/>
            </w:tcBorders>
            <w:shd w:val="clear" w:color="auto" w:fill="E8F5E9"/>
            <w:tcMar>
              <w:top w:w="80" w:type="dxa"/>
              <w:left w:w="120" w:type="dxa"/>
              <w:bottom w:w="80" w:type="dxa"/>
              <w:right w:w="120" w:type="dxa"/>
            </w:tcMar>
          </w:tcPr>
          <w:p w14:paraId="23B08EE1"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3</w:t>
            </w:r>
          </w:p>
        </w:tc>
        <w:tc>
          <w:tcPr>
            <w:tcW w:w="1000" w:type="dxa"/>
            <w:tcBorders>
              <w:top w:val="single" w:sz="4" w:space="0" w:color="BBBBBB"/>
              <w:left w:val="single" w:sz="4" w:space="0" w:color="BBBBBB"/>
              <w:bottom w:val="single" w:sz="4" w:space="0" w:color="BBBBBB"/>
              <w:right w:val="single" w:sz="4" w:space="0" w:color="BBBBBB"/>
            </w:tcBorders>
            <w:shd w:val="clear" w:color="auto" w:fill="E8F5E9"/>
            <w:tcMar>
              <w:top w:w="80" w:type="dxa"/>
              <w:left w:w="120" w:type="dxa"/>
              <w:bottom w:w="80" w:type="dxa"/>
              <w:right w:w="120" w:type="dxa"/>
            </w:tcMar>
          </w:tcPr>
          <w:p w14:paraId="47660B08"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6 – Medium</w:t>
            </w:r>
          </w:p>
        </w:tc>
        <w:tc>
          <w:tcPr>
            <w:tcW w:w="2426"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30C1FBB6"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Proactive community engagement; alternative route signage; business liaison officer</w:t>
            </w:r>
          </w:p>
        </w:tc>
      </w:tr>
      <w:tr w:rsidR="00790330" w:rsidRPr="00790330" w14:paraId="7FD60C2A" w14:textId="77777777" w:rsidTr="001413CD">
        <w:tc>
          <w:tcPr>
            <w:tcW w:w="6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3080443D"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R06</w:t>
            </w:r>
          </w:p>
        </w:tc>
        <w:tc>
          <w:tcPr>
            <w:tcW w:w="16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43C6A2F0"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Cost overrun exceeding contingency</w:t>
            </w:r>
          </w:p>
        </w:tc>
        <w:tc>
          <w:tcPr>
            <w:tcW w:w="12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3665B5AB"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Financial</w:t>
            </w:r>
          </w:p>
        </w:tc>
        <w:tc>
          <w:tcPr>
            <w:tcW w:w="600" w:type="dxa"/>
            <w:tcBorders>
              <w:top w:val="single" w:sz="4" w:space="0" w:color="BBBBBB"/>
              <w:left w:val="single" w:sz="4" w:space="0" w:color="BBBBBB"/>
              <w:bottom w:val="single" w:sz="4" w:space="0" w:color="BBBBBB"/>
              <w:right w:val="single" w:sz="4" w:space="0" w:color="BBBBBB"/>
            </w:tcBorders>
            <w:shd w:val="clear" w:color="auto" w:fill="FFF3CD"/>
            <w:tcMar>
              <w:top w:w="80" w:type="dxa"/>
              <w:left w:w="120" w:type="dxa"/>
              <w:bottom w:w="80" w:type="dxa"/>
              <w:right w:w="120" w:type="dxa"/>
            </w:tcMar>
          </w:tcPr>
          <w:p w14:paraId="76F72AD9"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2</w:t>
            </w:r>
          </w:p>
        </w:tc>
        <w:tc>
          <w:tcPr>
            <w:tcW w:w="600" w:type="dxa"/>
            <w:tcBorders>
              <w:top w:val="single" w:sz="4" w:space="0" w:color="BBBBBB"/>
              <w:left w:val="single" w:sz="4" w:space="0" w:color="BBBBBB"/>
              <w:bottom w:val="single" w:sz="4" w:space="0" w:color="BBBBBB"/>
              <w:right w:val="single" w:sz="4" w:space="0" w:color="BBBBBB"/>
            </w:tcBorders>
            <w:shd w:val="clear" w:color="auto" w:fill="FFF3CD"/>
            <w:tcMar>
              <w:top w:w="80" w:type="dxa"/>
              <w:left w:w="120" w:type="dxa"/>
              <w:bottom w:w="80" w:type="dxa"/>
              <w:right w:w="120" w:type="dxa"/>
            </w:tcMar>
          </w:tcPr>
          <w:p w14:paraId="0333BCD9"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5</w:t>
            </w:r>
          </w:p>
        </w:tc>
        <w:tc>
          <w:tcPr>
            <w:tcW w:w="1000" w:type="dxa"/>
            <w:tcBorders>
              <w:top w:val="single" w:sz="4" w:space="0" w:color="BBBBBB"/>
              <w:left w:val="single" w:sz="4" w:space="0" w:color="BBBBBB"/>
              <w:bottom w:val="single" w:sz="4" w:space="0" w:color="BBBBBB"/>
              <w:right w:val="single" w:sz="4" w:space="0" w:color="BBBBBB"/>
            </w:tcBorders>
            <w:shd w:val="clear" w:color="auto" w:fill="FFF3CD"/>
            <w:tcMar>
              <w:top w:w="80" w:type="dxa"/>
              <w:left w:w="120" w:type="dxa"/>
              <w:bottom w:w="80" w:type="dxa"/>
              <w:right w:w="120" w:type="dxa"/>
            </w:tcMar>
          </w:tcPr>
          <w:p w14:paraId="72E0879A"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10 – High</w:t>
            </w:r>
          </w:p>
        </w:tc>
        <w:tc>
          <w:tcPr>
            <w:tcW w:w="2426"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2ABF16AF"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Monthly EVM tracking; quantity surveyor oversight; formal change-control process</w:t>
            </w:r>
          </w:p>
        </w:tc>
      </w:tr>
      <w:tr w:rsidR="00790330" w:rsidRPr="00790330" w14:paraId="301CA285" w14:textId="77777777" w:rsidTr="001413CD">
        <w:tc>
          <w:tcPr>
            <w:tcW w:w="6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519DAA3B"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R07</w:t>
            </w:r>
          </w:p>
        </w:tc>
        <w:tc>
          <w:tcPr>
            <w:tcW w:w="16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289886C1"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Key staff unavailability (Project Manager)</w:t>
            </w:r>
          </w:p>
        </w:tc>
        <w:tc>
          <w:tcPr>
            <w:tcW w:w="12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7E767479"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HR</w:t>
            </w:r>
          </w:p>
        </w:tc>
        <w:tc>
          <w:tcPr>
            <w:tcW w:w="600" w:type="dxa"/>
            <w:tcBorders>
              <w:top w:val="single" w:sz="4" w:space="0" w:color="BBBBBB"/>
              <w:left w:val="single" w:sz="4" w:space="0" w:color="BBBBBB"/>
              <w:bottom w:val="single" w:sz="4" w:space="0" w:color="BBBBBB"/>
              <w:right w:val="single" w:sz="4" w:space="0" w:color="BBBBBB"/>
            </w:tcBorders>
            <w:shd w:val="clear" w:color="auto" w:fill="FFF3CD"/>
            <w:tcMar>
              <w:top w:w="80" w:type="dxa"/>
              <w:left w:w="120" w:type="dxa"/>
              <w:bottom w:w="80" w:type="dxa"/>
              <w:right w:w="120" w:type="dxa"/>
            </w:tcMar>
          </w:tcPr>
          <w:p w14:paraId="215F4869"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2</w:t>
            </w:r>
          </w:p>
        </w:tc>
        <w:tc>
          <w:tcPr>
            <w:tcW w:w="600" w:type="dxa"/>
            <w:tcBorders>
              <w:top w:val="single" w:sz="4" w:space="0" w:color="BBBBBB"/>
              <w:left w:val="single" w:sz="4" w:space="0" w:color="BBBBBB"/>
              <w:bottom w:val="single" w:sz="4" w:space="0" w:color="BBBBBB"/>
              <w:right w:val="single" w:sz="4" w:space="0" w:color="BBBBBB"/>
            </w:tcBorders>
            <w:shd w:val="clear" w:color="auto" w:fill="FFF3CD"/>
            <w:tcMar>
              <w:top w:w="80" w:type="dxa"/>
              <w:left w:w="120" w:type="dxa"/>
              <w:bottom w:w="80" w:type="dxa"/>
              <w:right w:w="120" w:type="dxa"/>
            </w:tcMar>
          </w:tcPr>
          <w:p w14:paraId="5F69A0C3"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4</w:t>
            </w:r>
          </w:p>
        </w:tc>
        <w:tc>
          <w:tcPr>
            <w:tcW w:w="1000" w:type="dxa"/>
            <w:tcBorders>
              <w:top w:val="single" w:sz="4" w:space="0" w:color="BBBBBB"/>
              <w:left w:val="single" w:sz="4" w:space="0" w:color="BBBBBB"/>
              <w:bottom w:val="single" w:sz="4" w:space="0" w:color="BBBBBB"/>
              <w:right w:val="single" w:sz="4" w:space="0" w:color="BBBBBB"/>
            </w:tcBorders>
            <w:shd w:val="clear" w:color="auto" w:fill="FFF3CD"/>
            <w:tcMar>
              <w:top w:w="80" w:type="dxa"/>
              <w:left w:w="120" w:type="dxa"/>
              <w:bottom w:w="80" w:type="dxa"/>
              <w:right w:w="120" w:type="dxa"/>
            </w:tcMar>
          </w:tcPr>
          <w:p w14:paraId="724930A7"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8 – Medium</w:t>
            </w:r>
          </w:p>
        </w:tc>
        <w:tc>
          <w:tcPr>
            <w:tcW w:w="2426"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7CDC725F"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Deputy PM designated; succession plan documented in project charter</w:t>
            </w:r>
          </w:p>
        </w:tc>
      </w:tr>
      <w:tr w:rsidR="00790330" w:rsidRPr="00790330" w14:paraId="72166DD5" w14:textId="77777777" w:rsidTr="001413CD">
        <w:tc>
          <w:tcPr>
            <w:tcW w:w="6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55939378"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lastRenderedPageBreak/>
              <w:t>R08</w:t>
            </w:r>
          </w:p>
        </w:tc>
        <w:tc>
          <w:tcPr>
            <w:tcW w:w="16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198D438E"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Regulatory delay – EA consenting</w:t>
            </w:r>
          </w:p>
        </w:tc>
        <w:tc>
          <w:tcPr>
            <w:tcW w:w="1200"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5B6553B5"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Legislative</w:t>
            </w:r>
          </w:p>
        </w:tc>
        <w:tc>
          <w:tcPr>
            <w:tcW w:w="600" w:type="dxa"/>
            <w:tcBorders>
              <w:top w:val="single" w:sz="4" w:space="0" w:color="BBBBBB"/>
              <w:left w:val="single" w:sz="4" w:space="0" w:color="BBBBBB"/>
              <w:bottom w:val="single" w:sz="4" w:space="0" w:color="BBBBBB"/>
              <w:right w:val="single" w:sz="4" w:space="0" w:color="BBBBBB"/>
            </w:tcBorders>
            <w:shd w:val="clear" w:color="auto" w:fill="FFF3CD"/>
            <w:tcMar>
              <w:top w:w="80" w:type="dxa"/>
              <w:left w:w="120" w:type="dxa"/>
              <w:bottom w:w="80" w:type="dxa"/>
              <w:right w:w="120" w:type="dxa"/>
            </w:tcMar>
          </w:tcPr>
          <w:p w14:paraId="59493EA3"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2</w:t>
            </w:r>
          </w:p>
        </w:tc>
        <w:tc>
          <w:tcPr>
            <w:tcW w:w="600" w:type="dxa"/>
            <w:tcBorders>
              <w:top w:val="single" w:sz="4" w:space="0" w:color="BBBBBB"/>
              <w:left w:val="single" w:sz="4" w:space="0" w:color="BBBBBB"/>
              <w:bottom w:val="single" w:sz="4" w:space="0" w:color="BBBBBB"/>
              <w:right w:val="single" w:sz="4" w:space="0" w:color="BBBBBB"/>
            </w:tcBorders>
            <w:shd w:val="clear" w:color="auto" w:fill="FFF3CD"/>
            <w:tcMar>
              <w:top w:w="80" w:type="dxa"/>
              <w:left w:w="120" w:type="dxa"/>
              <w:bottom w:w="80" w:type="dxa"/>
              <w:right w:w="120" w:type="dxa"/>
            </w:tcMar>
          </w:tcPr>
          <w:p w14:paraId="69F4E507"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4</w:t>
            </w:r>
          </w:p>
        </w:tc>
        <w:tc>
          <w:tcPr>
            <w:tcW w:w="1000" w:type="dxa"/>
            <w:tcBorders>
              <w:top w:val="single" w:sz="4" w:space="0" w:color="BBBBBB"/>
              <w:left w:val="single" w:sz="4" w:space="0" w:color="BBBBBB"/>
              <w:bottom w:val="single" w:sz="4" w:space="0" w:color="BBBBBB"/>
              <w:right w:val="single" w:sz="4" w:space="0" w:color="BBBBBB"/>
            </w:tcBorders>
            <w:shd w:val="clear" w:color="auto" w:fill="FFF3CD"/>
            <w:tcMar>
              <w:top w:w="80" w:type="dxa"/>
              <w:left w:w="120" w:type="dxa"/>
              <w:bottom w:w="80" w:type="dxa"/>
              <w:right w:w="120" w:type="dxa"/>
            </w:tcMar>
          </w:tcPr>
          <w:p w14:paraId="73033A5F"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8 – Medium</w:t>
            </w:r>
          </w:p>
        </w:tc>
        <w:tc>
          <w:tcPr>
            <w:tcW w:w="2426" w:type="dxa"/>
            <w:tcBorders>
              <w:top w:val="single" w:sz="4" w:space="0" w:color="BBBBBB"/>
              <w:left w:val="single" w:sz="4" w:space="0" w:color="BBBBBB"/>
              <w:bottom w:val="single" w:sz="4" w:space="0" w:color="BBBBBB"/>
              <w:right w:val="single" w:sz="4" w:space="0" w:color="BBBBBB"/>
            </w:tcBorders>
            <w:shd w:val="clear" w:color="auto" w:fill="auto"/>
            <w:tcMar>
              <w:top w:w="80" w:type="dxa"/>
              <w:left w:w="120" w:type="dxa"/>
              <w:bottom w:w="80" w:type="dxa"/>
              <w:right w:w="120" w:type="dxa"/>
            </w:tcMar>
          </w:tcPr>
          <w:p w14:paraId="5DE33FE0" w14:textId="77777777" w:rsidR="00992FDF" w:rsidRPr="00FB5B01" w:rsidRDefault="00992FDF" w:rsidP="001413CD">
            <w:pPr>
              <w:spacing w:line="360" w:lineRule="auto"/>
              <w:jc w:val="both"/>
              <w:rPr>
                <w:rFonts w:cstheme="minorHAnsi"/>
                <w:sz w:val="24"/>
                <w:szCs w:val="24"/>
              </w:rPr>
            </w:pPr>
            <w:r w:rsidRPr="00FB5B01">
              <w:rPr>
                <w:rFonts w:cstheme="minorHAnsi"/>
                <w:sz w:val="24"/>
                <w:szCs w:val="24"/>
              </w:rPr>
              <w:t>Pre-application meetings with EA; parallel processing of consents; early submission</w:t>
            </w:r>
          </w:p>
        </w:tc>
      </w:tr>
    </w:tbl>
    <w:p w14:paraId="61806F13" w14:textId="77777777" w:rsidR="00992FDF" w:rsidRPr="00790330" w:rsidRDefault="00992FDF" w:rsidP="00992FDF">
      <w:pPr>
        <w:spacing w:line="360" w:lineRule="auto"/>
        <w:jc w:val="both"/>
        <w:rPr>
          <w:rFonts w:cstheme="minorHAnsi"/>
          <w:sz w:val="24"/>
          <w:szCs w:val="24"/>
        </w:rPr>
      </w:pPr>
    </w:p>
    <w:p w14:paraId="6FC41DFE" w14:textId="77777777" w:rsidR="006B203A" w:rsidRPr="00790330" w:rsidRDefault="006B203A" w:rsidP="00502C7C">
      <w:pPr>
        <w:spacing w:line="360" w:lineRule="auto"/>
        <w:jc w:val="both"/>
        <w:rPr>
          <w:rFonts w:cstheme="minorHAnsi"/>
          <w:sz w:val="24"/>
          <w:szCs w:val="24"/>
        </w:rPr>
      </w:pPr>
    </w:p>
    <w:p w14:paraId="032D2E30" w14:textId="4400DA51" w:rsidR="006B203A" w:rsidRPr="00790330" w:rsidRDefault="006B203A" w:rsidP="00502C7C">
      <w:pPr>
        <w:spacing w:line="360" w:lineRule="auto"/>
        <w:jc w:val="both"/>
        <w:rPr>
          <w:rFonts w:cstheme="minorHAnsi"/>
          <w:sz w:val="24"/>
          <w:szCs w:val="24"/>
        </w:rPr>
      </w:pPr>
      <w:r w:rsidRPr="00790330">
        <w:rPr>
          <w:rFonts w:cstheme="minorHAnsi"/>
          <w:sz w:val="24"/>
          <w:szCs w:val="24"/>
        </w:rPr>
        <w:t xml:space="preserve"> </w:t>
      </w:r>
    </w:p>
    <w:p w14:paraId="03357B61" w14:textId="77777777" w:rsidR="00FB5B01" w:rsidRPr="00790330" w:rsidRDefault="00FB5B01" w:rsidP="00502C7C">
      <w:pPr>
        <w:spacing w:line="360" w:lineRule="auto"/>
        <w:jc w:val="both"/>
        <w:rPr>
          <w:rFonts w:cstheme="minorHAnsi"/>
          <w:sz w:val="24"/>
          <w:szCs w:val="24"/>
        </w:rPr>
      </w:pPr>
    </w:p>
    <w:p w14:paraId="6426EC91" w14:textId="77777777" w:rsidR="00502C7C" w:rsidRPr="00790330" w:rsidRDefault="00502C7C" w:rsidP="00BA1078">
      <w:pPr>
        <w:spacing w:line="360" w:lineRule="auto"/>
        <w:jc w:val="both"/>
        <w:rPr>
          <w:sz w:val="24"/>
          <w:szCs w:val="24"/>
        </w:rPr>
      </w:pPr>
    </w:p>
    <w:sectPr w:rsidR="00502C7C" w:rsidRPr="00790330">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DC801" w14:textId="77777777" w:rsidR="00344B4A" w:rsidRDefault="00344B4A" w:rsidP="007C533E">
      <w:pPr>
        <w:spacing w:after="0" w:line="240" w:lineRule="auto"/>
      </w:pPr>
      <w:r>
        <w:separator/>
      </w:r>
    </w:p>
  </w:endnote>
  <w:endnote w:type="continuationSeparator" w:id="0">
    <w:p w14:paraId="7B873295" w14:textId="77777777" w:rsidR="00344B4A" w:rsidRDefault="00344B4A" w:rsidP="007C5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7299438"/>
      <w:docPartObj>
        <w:docPartGallery w:val="Page Numbers (Bottom of Page)"/>
        <w:docPartUnique/>
      </w:docPartObj>
    </w:sdtPr>
    <w:sdtContent>
      <w:p w14:paraId="0254B62D" w14:textId="7ABE5C06" w:rsidR="007C533E" w:rsidRDefault="007C533E">
        <w:pPr>
          <w:pStyle w:val="Footer"/>
          <w:jc w:val="center"/>
        </w:pPr>
        <w:r>
          <w:fldChar w:fldCharType="begin"/>
        </w:r>
        <w:r>
          <w:instrText>PAGE   \* MERGEFORMAT</w:instrText>
        </w:r>
        <w:r>
          <w:fldChar w:fldCharType="separate"/>
        </w:r>
        <w:r>
          <w:t>2</w:t>
        </w:r>
        <w:r>
          <w:fldChar w:fldCharType="end"/>
        </w:r>
      </w:p>
    </w:sdtContent>
  </w:sdt>
  <w:p w14:paraId="14AE8BE2" w14:textId="77777777" w:rsidR="007C533E" w:rsidRDefault="007C53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FFF4F" w14:textId="77777777" w:rsidR="00344B4A" w:rsidRDefault="00344B4A" w:rsidP="007C533E">
      <w:pPr>
        <w:spacing w:after="0" w:line="240" w:lineRule="auto"/>
      </w:pPr>
      <w:r>
        <w:separator/>
      </w:r>
    </w:p>
  </w:footnote>
  <w:footnote w:type="continuationSeparator" w:id="0">
    <w:p w14:paraId="50EDD462" w14:textId="77777777" w:rsidR="00344B4A" w:rsidRDefault="00344B4A" w:rsidP="007C53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25993"/>
    <w:multiLevelType w:val="hybridMultilevel"/>
    <w:tmpl w:val="44F85A6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673F05"/>
    <w:multiLevelType w:val="hybridMultilevel"/>
    <w:tmpl w:val="B87CF7DC"/>
    <w:lvl w:ilvl="0" w:tplc="FFFFFFFF">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9729518">
    <w:abstractNumId w:val="0"/>
  </w:num>
  <w:num w:numId="2" w16cid:durableId="17112214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33E"/>
    <w:rsid w:val="00002BBC"/>
    <w:rsid w:val="000042D4"/>
    <w:rsid w:val="000261E7"/>
    <w:rsid w:val="000504EA"/>
    <w:rsid w:val="00056074"/>
    <w:rsid w:val="00062E24"/>
    <w:rsid w:val="0009765C"/>
    <w:rsid w:val="000B4B88"/>
    <w:rsid w:val="000C0AE1"/>
    <w:rsid w:val="000F015B"/>
    <w:rsid w:val="0013142C"/>
    <w:rsid w:val="00147296"/>
    <w:rsid w:val="00150D4A"/>
    <w:rsid w:val="001F003D"/>
    <w:rsid w:val="00203F81"/>
    <w:rsid w:val="002256C2"/>
    <w:rsid w:val="00242A94"/>
    <w:rsid w:val="00244B9B"/>
    <w:rsid w:val="00263F55"/>
    <w:rsid w:val="00280432"/>
    <w:rsid w:val="00291090"/>
    <w:rsid w:val="002B2271"/>
    <w:rsid w:val="002B5290"/>
    <w:rsid w:val="002F10E4"/>
    <w:rsid w:val="002F3E4F"/>
    <w:rsid w:val="00344B4A"/>
    <w:rsid w:val="003519CB"/>
    <w:rsid w:val="003644D3"/>
    <w:rsid w:val="00402424"/>
    <w:rsid w:val="004503BB"/>
    <w:rsid w:val="00464095"/>
    <w:rsid w:val="004641D5"/>
    <w:rsid w:val="00464FD8"/>
    <w:rsid w:val="00482CF3"/>
    <w:rsid w:val="0048456D"/>
    <w:rsid w:val="004C2283"/>
    <w:rsid w:val="004C3C84"/>
    <w:rsid w:val="004C408E"/>
    <w:rsid w:val="004D37D9"/>
    <w:rsid w:val="004D47ED"/>
    <w:rsid w:val="004F6C47"/>
    <w:rsid w:val="00502C7C"/>
    <w:rsid w:val="00530F2F"/>
    <w:rsid w:val="005352F0"/>
    <w:rsid w:val="0056627F"/>
    <w:rsid w:val="005701EC"/>
    <w:rsid w:val="00571CD1"/>
    <w:rsid w:val="0058494E"/>
    <w:rsid w:val="00595AE1"/>
    <w:rsid w:val="005A1C5D"/>
    <w:rsid w:val="005C5EE4"/>
    <w:rsid w:val="005C7DFA"/>
    <w:rsid w:val="005E18DB"/>
    <w:rsid w:val="00604BED"/>
    <w:rsid w:val="006062E6"/>
    <w:rsid w:val="00610CE6"/>
    <w:rsid w:val="006148BF"/>
    <w:rsid w:val="00626A0B"/>
    <w:rsid w:val="006508F1"/>
    <w:rsid w:val="00652F50"/>
    <w:rsid w:val="00686603"/>
    <w:rsid w:val="006B203A"/>
    <w:rsid w:val="006B4797"/>
    <w:rsid w:val="006C2B03"/>
    <w:rsid w:val="006E29DD"/>
    <w:rsid w:val="006E2BC2"/>
    <w:rsid w:val="006F3BC6"/>
    <w:rsid w:val="006F79AC"/>
    <w:rsid w:val="00765D43"/>
    <w:rsid w:val="00787B5B"/>
    <w:rsid w:val="00790330"/>
    <w:rsid w:val="007A6154"/>
    <w:rsid w:val="007C533E"/>
    <w:rsid w:val="007C755F"/>
    <w:rsid w:val="007E6237"/>
    <w:rsid w:val="007F105B"/>
    <w:rsid w:val="00837707"/>
    <w:rsid w:val="0084262C"/>
    <w:rsid w:val="0085541E"/>
    <w:rsid w:val="00891892"/>
    <w:rsid w:val="008F12E4"/>
    <w:rsid w:val="008F15F6"/>
    <w:rsid w:val="00935090"/>
    <w:rsid w:val="00951510"/>
    <w:rsid w:val="009520F0"/>
    <w:rsid w:val="0098344B"/>
    <w:rsid w:val="00992FDF"/>
    <w:rsid w:val="009A61EC"/>
    <w:rsid w:val="009B1DE6"/>
    <w:rsid w:val="009C6202"/>
    <w:rsid w:val="009D1A0B"/>
    <w:rsid w:val="00A02812"/>
    <w:rsid w:val="00A0407B"/>
    <w:rsid w:val="00A33559"/>
    <w:rsid w:val="00A700EF"/>
    <w:rsid w:val="00A737C5"/>
    <w:rsid w:val="00A82E35"/>
    <w:rsid w:val="00A856B5"/>
    <w:rsid w:val="00AB219E"/>
    <w:rsid w:val="00AD5033"/>
    <w:rsid w:val="00AF39CC"/>
    <w:rsid w:val="00B044C9"/>
    <w:rsid w:val="00B118D1"/>
    <w:rsid w:val="00B15F34"/>
    <w:rsid w:val="00B23E95"/>
    <w:rsid w:val="00B270A6"/>
    <w:rsid w:val="00B404A9"/>
    <w:rsid w:val="00B91E59"/>
    <w:rsid w:val="00BA1078"/>
    <w:rsid w:val="00BB1340"/>
    <w:rsid w:val="00BB610F"/>
    <w:rsid w:val="00BD72D6"/>
    <w:rsid w:val="00BF524C"/>
    <w:rsid w:val="00BF6B68"/>
    <w:rsid w:val="00C055CF"/>
    <w:rsid w:val="00C231F0"/>
    <w:rsid w:val="00C60791"/>
    <w:rsid w:val="00C60DD7"/>
    <w:rsid w:val="00C62B12"/>
    <w:rsid w:val="00C7475E"/>
    <w:rsid w:val="00CC1FE4"/>
    <w:rsid w:val="00CD2240"/>
    <w:rsid w:val="00CD579E"/>
    <w:rsid w:val="00CE2FC8"/>
    <w:rsid w:val="00CF0E6D"/>
    <w:rsid w:val="00CF5B6B"/>
    <w:rsid w:val="00D04EB0"/>
    <w:rsid w:val="00D63A43"/>
    <w:rsid w:val="00D957E4"/>
    <w:rsid w:val="00DC07FC"/>
    <w:rsid w:val="00DD7129"/>
    <w:rsid w:val="00E07478"/>
    <w:rsid w:val="00E07952"/>
    <w:rsid w:val="00E25BCF"/>
    <w:rsid w:val="00E40637"/>
    <w:rsid w:val="00E649B3"/>
    <w:rsid w:val="00E70EA2"/>
    <w:rsid w:val="00E76C92"/>
    <w:rsid w:val="00E92825"/>
    <w:rsid w:val="00E978F7"/>
    <w:rsid w:val="00EA6F1D"/>
    <w:rsid w:val="00EB1175"/>
    <w:rsid w:val="00EC3186"/>
    <w:rsid w:val="00EE06F2"/>
    <w:rsid w:val="00EE6901"/>
    <w:rsid w:val="00F27B33"/>
    <w:rsid w:val="00F6028E"/>
    <w:rsid w:val="00F717EB"/>
    <w:rsid w:val="00F724EC"/>
    <w:rsid w:val="00F73C09"/>
    <w:rsid w:val="00FA5748"/>
    <w:rsid w:val="00FB5B01"/>
    <w:rsid w:val="00FC3869"/>
    <w:rsid w:val="00FC7768"/>
    <w:rsid w:val="00FE172A"/>
    <w:rsid w:val="00FF6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A51F8"/>
  <w15:chartTrackingRefBased/>
  <w15:docId w15:val="{078A7C44-45F0-46ED-BB5E-614C848E6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33E"/>
  </w:style>
  <w:style w:type="paragraph" w:styleId="Heading1">
    <w:name w:val="heading 1"/>
    <w:basedOn w:val="Normal"/>
    <w:next w:val="Normal"/>
    <w:link w:val="Heading1Char"/>
    <w:uiPriority w:val="9"/>
    <w:qFormat/>
    <w:rsid w:val="007C53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2F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52F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3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C533E"/>
    <w:pPr>
      <w:outlineLvl w:val="9"/>
    </w:pPr>
    <w:rPr>
      <w:lang w:eastAsia="en-GB"/>
    </w:rPr>
  </w:style>
  <w:style w:type="paragraph" w:styleId="TOC1">
    <w:name w:val="toc 1"/>
    <w:basedOn w:val="Normal"/>
    <w:next w:val="Normal"/>
    <w:autoRedefine/>
    <w:uiPriority w:val="39"/>
    <w:unhideWhenUsed/>
    <w:rsid w:val="007C533E"/>
    <w:pPr>
      <w:spacing w:after="100"/>
    </w:pPr>
  </w:style>
  <w:style w:type="character" w:styleId="Hyperlink">
    <w:name w:val="Hyperlink"/>
    <w:basedOn w:val="DefaultParagraphFont"/>
    <w:uiPriority w:val="99"/>
    <w:unhideWhenUsed/>
    <w:qFormat/>
    <w:rsid w:val="007C533E"/>
    <w:rPr>
      <w:color w:val="0563C1" w:themeColor="hyperlink"/>
      <w:u w:val="single"/>
    </w:rPr>
  </w:style>
  <w:style w:type="paragraph" w:styleId="Header">
    <w:name w:val="header"/>
    <w:basedOn w:val="Normal"/>
    <w:link w:val="HeaderChar"/>
    <w:uiPriority w:val="99"/>
    <w:unhideWhenUsed/>
    <w:rsid w:val="007C5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33E"/>
  </w:style>
  <w:style w:type="paragraph" w:styleId="Footer">
    <w:name w:val="footer"/>
    <w:basedOn w:val="Normal"/>
    <w:link w:val="FooterChar"/>
    <w:uiPriority w:val="99"/>
    <w:unhideWhenUsed/>
    <w:rsid w:val="007C5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33E"/>
  </w:style>
  <w:style w:type="paragraph" w:styleId="ListParagraph">
    <w:name w:val="List Paragraph"/>
    <w:basedOn w:val="Normal"/>
    <w:uiPriority w:val="34"/>
    <w:qFormat/>
    <w:rsid w:val="00E07952"/>
    <w:pPr>
      <w:ind w:left="720"/>
      <w:contextualSpacing/>
    </w:pPr>
  </w:style>
  <w:style w:type="character" w:styleId="UnresolvedMention">
    <w:name w:val="Unresolved Mention"/>
    <w:basedOn w:val="DefaultParagraphFont"/>
    <w:uiPriority w:val="99"/>
    <w:semiHidden/>
    <w:unhideWhenUsed/>
    <w:rsid w:val="00AB219E"/>
    <w:rPr>
      <w:color w:val="605E5C"/>
      <w:shd w:val="clear" w:color="auto" w:fill="E1DFDD"/>
    </w:rPr>
  </w:style>
  <w:style w:type="table" w:styleId="TableGridLight">
    <w:name w:val="Grid Table Light"/>
    <w:basedOn w:val="TableNormal"/>
    <w:uiPriority w:val="40"/>
    <w:rsid w:val="00FB5B0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2Char">
    <w:name w:val="Heading 2 Char"/>
    <w:basedOn w:val="DefaultParagraphFont"/>
    <w:link w:val="Heading2"/>
    <w:uiPriority w:val="9"/>
    <w:rsid w:val="00652F5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52F50"/>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F27B33"/>
    <w:pPr>
      <w:spacing w:after="100"/>
      <w:ind w:left="220"/>
    </w:pPr>
  </w:style>
  <w:style w:type="paragraph" w:styleId="TOC3">
    <w:name w:val="toc 3"/>
    <w:basedOn w:val="Normal"/>
    <w:next w:val="Normal"/>
    <w:autoRedefine/>
    <w:uiPriority w:val="39"/>
    <w:unhideWhenUsed/>
    <w:rsid w:val="00F27B3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988670">
      <w:bodyDiv w:val="1"/>
      <w:marLeft w:val="0"/>
      <w:marRight w:val="0"/>
      <w:marTop w:val="0"/>
      <w:marBottom w:val="0"/>
      <w:divBdr>
        <w:top w:val="none" w:sz="0" w:space="0" w:color="auto"/>
        <w:left w:val="none" w:sz="0" w:space="0" w:color="auto"/>
        <w:bottom w:val="none" w:sz="0" w:space="0" w:color="auto"/>
        <w:right w:val="none" w:sz="0" w:space="0" w:color="auto"/>
      </w:divBdr>
    </w:div>
    <w:div w:id="253906819">
      <w:bodyDiv w:val="1"/>
      <w:marLeft w:val="0"/>
      <w:marRight w:val="0"/>
      <w:marTop w:val="0"/>
      <w:marBottom w:val="0"/>
      <w:divBdr>
        <w:top w:val="none" w:sz="0" w:space="0" w:color="auto"/>
        <w:left w:val="none" w:sz="0" w:space="0" w:color="auto"/>
        <w:bottom w:val="none" w:sz="0" w:space="0" w:color="auto"/>
        <w:right w:val="none" w:sz="0" w:space="0" w:color="auto"/>
      </w:divBdr>
    </w:div>
    <w:div w:id="362707474">
      <w:bodyDiv w:val="1"/>
      <w:marLeft w:val="0"/>
      <w:marRight w:val="0"/>
      <w:marTop w:val="0"/>
      <w:marBottom w:val="0"/>
      <w:divBdr>
        <w:top w:val="none" w:sz="0" w:space="0" w:color="auto"/>
        <w:left w:val="none" w:sz="0" w:space="0" w:color="auto"/>
        <w:bottom w:val="none" w:sz="0" w:space="0" w:color="auto"/>
        <w:right w:val="none" w:sz="0" w:space="0" w:color="auto"/>
      </w:divBdr>
    </w:div>
    <w:div w:id="466780153">
      <w:bodyDiv w:val="1"/>
      <w:marLeft w:val="0"/>
      <w:marRight w:val="0"/>
      <w:marTop w:val="0"/>
      <w:marBottom w:val="0"/>
      <w:divBdr>
        <w:top w:val="none" w:sz="0" w:space="0" w:color="auto"/>
        <w:left w:val="none" w:sz="0" w:space="0" w:color="auto"/>
        <w:bottom w:val="none" w:sz="0" w:space="0" w:color="auto"/>
        <w:right w:val="none" w:sz="0" w:space="0" w:color="auto"/>
      </w:divBdr>
    </w:div>
    <w:div w:id="481771768">
      <w:bodyDiv w:val="1"/>
      <w:marLeft w:val="0"/>
      <w:marRight w:val="0"/>
      <w:marTop w:val="0"/>
      <w:marBottom w:val="0"/>
      <w:divBdr>
        <w:top w:val="none" w:sz="0" w:space="0" w:color="auto"/>
        <w:left w:val="none" w:sz="0" w:space="0" w:color="auto"/>
        <w:bottom w:val="none" w:sz="0" w:space="0" w:color="auto"/>
        <w:right w:val="none" w:sz="0" w:space="0" w:color="auto"/>
      </w:divBdr>
    </w:div>
    <w:div w:id="605767534">
      <w:bodyDiv w:val="1"/>
      <w:marLeft w:val="0"/>
      <w:marRight w:val="0"/>
      <w:marTop w:val="0"/>
      <w:marBottom w:val="0"/>
      <w:divBdr>
        <w:top w:val="none" w:sz="0" w:space="0" w:color="auto"/>
        <w:left w:val="none" w:sz="0" w:space="0" w:color="auto"/>
        <w:bottom w:val="none" w:sz="0" w:space="0" w:color="auto"/>
        <w:right w:val="none" w:sz="0" w:space="0" w:color="auto"/>
      </w:divBdr>
    </w:div>
    <w:div w:id="613825041">
      <w:bodyDiv w:val="1"/>
      <w:marLeft w:val="0"/>
      <w:marRight w:val="0"/>
      <w:marTop w:val="0"/>
      <w:marBottom w:val="0"/>
      <w:divBdr>
        <w:top w:val="none" w:sz="0" w:space="0" w:color="auto"/>
        <w:left w:val="none" w:sz="0" w:space="0" w:color="auto"/>
        <w:bottom w:val="none" w:sz="0" w:space="0" w:color="auto"/>
        <w:right w:val="none" w:sz="0" w:space="0" w:color="auto"/>
      </w:divBdr>
    </w:div>
    <w:div w:id="786896134">
      <w:bodyDiv w:val="1"/>
      <w:marLeft w:val="0"/>
      <w:marRight w:val="0"/>
      <w:marTop w:val="0"/>
      <w:marBottom w:val="0"/>
      <w:divBdr>
        <w:top w:val="none" w:sz="0" w:space="0" w:color="auto"/>
        <w:left w:val="none" w:sz="0" w:space="0" w:color="auto"/>
        <w:bottom w:val="none" w:sz="0" w:space="0" w:color="auto"/>
        <w:right w:val="none" w:sz="0" w:space="0" w:color="auto"/>
      </w:divBdr>
    </w:div>
    <w:div w:id="803699005">
      <w:bodyDiv w:val="1"/>
      <w:marLeft w:val="0"/>
      <w:marRight w:val="0"/>
      <w:marTop w:val="0"/>
      <w:marBottom w:val="0"/>
      <w:divBdr>
        <w:top w:val="none" w:sz="0" w:space="0" w:color="auto"/>
        <w:left w:val="none" w:sz="0" w:space="0" w:color="auto"/>
        <w:bottom w:val="none" w:sz="0" w:space="0" w:color="auto"/>
        <w:right w:val="none" w:sz="0" w:space="0" w:color="auto"/>
      </w:divBdr>
    </w:div>
    <w:div w:id="1253969997">
      <w:bodyDiv w:val="1"/>
      <w:marLeft w:val="0"/>
      <w:marRight w:val="0"/>
      <w:marTop w:val="0"/>
      <w:marBottom w:val="0"/>
      <w:divBdr>
        <w:top w:val="none" w:sz="0" w:space="0" w:color="auto"/>
        <w:left w:val="none" w:sz="0" w:space="0" w:color="auto"/>
        <w:bottom w:val="none" w:sz="0" w:space="0" w:color="auto"/>
        <w:right w:val="none" w:sz="0" w:space="0" w:color="auto"/>
      </w:divBdr>
    </w:div>
    <w:div w:id="1266423803">
      <w:bodyDiv w:val="1"/>
      <w:marLeft w:val="0"/>
      <w:marRight w:val="0"/>
      <w:marTop w:val="0"/>
      <w:marBottom w:val="0"/>
      <w:divBdr>
        <w:top w:val="none" w:sz="0" w:space="0" w:color="auto"/>
        <w:left w:val="none" w:sz="0" w:space="0" w:color="auto"/>
        <w:bottom w:val="none" w:sz="0" w:space="0" w:color="auto"/>
        <w:right w:val="none" w:sz="0" w:space="0" w:color="auto"/>
      </w:divBdr>
    </w:div>
    <w:div w:id="1350370013">
      <w:bodyDiv w:val="1"/>
      <w:marLeft w:val="0"/>
      <w:marRight w:val="0"/>
      <w:marTop w:val="0"/>
      <w:marBottom w:val="0"/>
      <w:divBdr>
        <w:top w:val="none" w:sz="0" w:space="0" w:color="auto"/>
        <w:left w:val="none" w:sz="0" w:space="0" w:color="auto"/>
        <w:bottom w:val="none" w:sz="0" w:space="0" w:color="auto"/>
        <w:right w:val="none" w:sz="0" w:space="0" w:color="auto"/>
      </w:divBdr>
    </w:div>
    <w:div w:id="1357466254">
      <w:bodyDiv w:val="1"/>
      <w:marLeft w:val="0"/>
      <w:marRight w:val="0"/>
      <w:marTop w:val="0"/>
      <w:marBottom w:val="0"/>
      <w:divBdr>
        <w:top w:val="none" w:sz="0" w:space="0" w:color="auto"/>
        <w:left w:val="none" w:sz="0" w:space="0" w:color="auto"/>
        <w:bottom w:val="none" w:sz="0" w:space="0" w:color="auto"/>
        <w:right w:val="none" w:sz="0" w:space="0" w:color="auto"/>
      </w:divBdr>
    </w:div>
    <w:div w:id="1595700939">
      <w:bodyDiv w:val="1"/>
      <w:marLeft w:val="0"/>
      <w:marRight w:val="0"/>
      <w:marTop w:val="0"/>
      <w:marBottom w:val="0"/>
      <w:divBdr>
        <w:top w:val="none" w:sz="0" w:space="0" w:color="auto"/>
        <w:left w:val="none" w:sz="0" w:space="0" w:color="auto"/>
        <w:bottom w:val="none" w:sz="0" w:space="0" w:color="auto"/>
        <w:right w:val="none" w:sz="0" w:space="0" w:color="auto"/>
      </w:divBdr>
    </w:div>
    <w:div w:id="1672443351">
      <w:bodyDiv w:val="1"/>
      <w:marLeft w:val="0"/>
      <w:marRight w:val="0"/>
      <w:marTop w:val="0"/>
      <w:marBottom w:val="0"/>
      <w:divBdr>
        <w:top w:val="none" w:sz="0" w:space="0" w:color="auto"/>
        <w:left w:val="none" w:sz="0" w:space="0" w:color="auto"/>
        <w:bottom w:val="none" w:sz="0" w:space="0" w:color="auto"/>
        <w:right w:val="none" w:sz="0" w:space="0" w:color="auto"/>
      </w:divBdr>
    </w:div>
    <w:div w:id="1742942115">
      <w:bodyDiv w:val="1"/>
      <w:marLeft w:val="0"/>
      <w:marRight w:val="0"/>
      <w:marTop w:val="0"/>
      <w:marBottom w:val="0"/>
      <w:divBdr>
        <w:top w:val="none" w:sz="0" w:space="0" w:color="auto"/>
        <w:left w:val="none" w:sz="0" w:space="0" w:color="auto"/>
        <w:bottom w:val="none" w:sz="0" w:space="0" w:color="auto"/>
        <w:right w:val="none" w:sz="0" w:space="0" w:color="auto"/>
      </w:divBdr>
    </w:div>
    <w:div w:id="1997566595">
      <w:bodyDiv w:val="1"/>
      <w:marLeft w:val="0"/>
      <w:marRight w:val="0"/>
      <w:marTop w:val="0"/>
      <w:marBottom w:val="0"/>
      <w:divBdr>
        <w:top w:val="none" w:sz="0" w:space="0" w:color="auto"/>
        <w:left w:val="none" w:sz="0" w:space="0" w:color="auto"/>
        <w:bottom w:val="none" w:sz="0" w:space="0" w:color="auto"/>
        <w:right w:val="none" w:sz="0" w:space="0" w:color="auto"/>
      </w:divBdr>
    </w:div>
    <w:div w:id="2031490135">
      <w:bodyDiv w:val="1"/>
      <w:marLeft w:val="0"/>
      <w:marRight w:val="0"/>
      <w:marTop w:val="0"/>
      <w:marBottom w:val="0"/>
      <w:divBdr>
        <w:top w:val="none" w:sz="0" w:space="0" w:color="auto"/>
        <w:left w:val="none" w:sz="0" w:space="0" w:color="auto"/>
        <w:bottom w:val="none" w:sz="0" w:space="0" w:color="auto"/>
        <w:right w:val="none" w:sz="0" w:space="0" w:color="auto"/>
      </w:divBdr>
    </w:div>
    <w:div w:id="2077167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trpro.2019.07.138" TargetMode="External"/><Relationship Id="rId18" Type="http://schemas.openxmlformats.org/officeDocument/2006/relationships/hyperlink" Target="https://doi.org/10.1186/s43065-025-00119-1" TargetMode="External"/><Relationship Id="rId26" Type="http://schemas.openxmlformats.org/officeDocument/2006/relationships/hyperlink" Target="https://doi.org/10.1108/CI-10-2022-0273" TargetMode="External"/><Relationship Id="rId3" Type="http://schemas.openxmlformats.org/officeDocument/2006/relationships/settings" Target="settings.xml"/><Relationship Id="rId21" Type="http://schemas.openxmlformats.org/officeDocument/2006/relationships/hyperlink" Target="https://doi.org/10.3390/buildings14071988"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080/16258312.2024.2447201" TargetMode="External"/><Relationship Id="rId17" Type="http://schemas.openxmlformats.org/officeDocument/2006/relationships/hyperlink" Target="https://doi.org/10.1016/j.heliyon.2024.e37810" TargetMode="External"/><Relationship Id="rId25" Type="http://schemas.openxmlformats.org/officeDocument/2006/relationships/hyperlink" Target="https://doi.org/10.1080/09537287.2024.2349231"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08/ECAM-05-2024-0537" TargetMode="External"/><Relationship Id="rId20" Type="http://schemas.openxmlformats.org/officeDocument/2006/relationships/hyperlink" Target="https://doi.org/10.1108/ECAM-05-2023-0532" TargetMode="External"/><Relationship Id="rId29" Type="http://schemas.openxmlformats.org/officeDocument/2006/relationships/hyperlink" Target="https://doi.org/10.1177/8756972824124150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m.org.uk/resources/what-is-project-management/what-is-a-life-cycle/" TargetMode="External"/><Relationship Id="rId24" Type="http://schemas.openxmlformats.org/officeDocument/2006/relationships/hyperlink" Target="https://doi.org/10.1080/09537287.2024.2362861"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38/s41598-025-05834-z" TargetMode="External"/><Relationship Id="rId23" Type="http://schemas.openxmlformats.org/officeDocument/2006/relationships/hyperlink" Target="https://doi.org/10.1016/j.envsci.2025.104091" TargetMode="External"/><Relationship Id="rId28" Type="http://schemas.openxmlformats.org/officeDocument/2006/relationships/hyperlink" Target="https://doi.org/10.1080/23311975.2024.2336273" TargetMode="External"/><Relationship Id="rId10" Type="http://schemas.openxmlformats.org/officeDocument/2006/relationships/hyperlink" Target="https://doi.org/10.1016/j.ijproman.2024.102649" TargetMode="External"/><Relationship Id="rId19" Type="http://schemas.openxmlformats.org/officeDocument/2006/relationships/hyperlink" Target="https://doi.org/10.1177/8756972820973082" TargetMode="External"/><Relationship Id="rId31" Type="http://schemas.openxmlformats.org/officeDocument/2006/relationships/hyperlink" Target="https://doi.org/10.3390/buildings1409286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rofile/Shanta-Dutta/publication/371536633" TargetMode="External"/><Relationship Id="rId22" Type="http://schemas.openxmlformats.org/officeDocument/2006/relationships/hyperlink" Target="https://doi.org/10.1016/j.isci.2019.09.017" TargetMode="External"/><Relationship Id="rId27" Type="http://schemas.openxmlformats.org/officeDocument/2006/relationships/hyperlink" Target="https://doi.org/10.3390/su14137612" TargetMode="External"/><Relationship Id="rId30" Type="http://schemas.openxmlformats.org/officeDocument/2006/relationships/hyperlink" Target="https://doi.org/10.3390/buildings15050760"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TotalTime>
  <Pages>26</Pages>
  <Words>5579</Words>
  <Characters>31805</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82</cp:revision>
  <dcterms:created xsi:type="dcterms:W3CDTF">2026-04-17T20:32:00Z</dcterms:created>
  <dcterms:modified xsi:type="dcterms:W3CDTF">2026-05-01T13:09:00Z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b5dd9814-846d-4a60-8490-b850fe27ba08</vt:lpwstr>
  </property>
</Properties>
</file>