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A24CC9" w14:textId="77777777" w:rsidR="00980C82" w:rsidRPr="006606EF" w:rsidRDefault="00980C82" w:rsidP="00980C82">
      <w:pPr>
        <w:jc w:val="center"/>
        <w:rPr>
          <w:rFonts w:ascii="Times New Roman" w:hAnsi="Times New Roman" w:cs="Times New Roman"/>
          <w:b/>
          <w:color w:val="000000" w:themeColor="text1"/>
          <w:sz w:val="32"/>
          <w:lang w:val="en-GB"/>
        </w:rPr>
      </w:pPr>
    </w:p>
    <w:p w14:paraId="2F687C82" w14:textId="6F5DD453" w:rsidR="00980C82" w:rsidRDefault="005A44D0" w:rsidP="00980C8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THE GLOBAL BUSINESS ENVIRONMENT(LCBB4005)</w:t>
      </w:r>
    </w:p>
    <w:p w14:paraId="7DA775DA" w14:textId="268DE0CC" w:rsidR="005A44D0" w:rsidRDefault="005A44D0" w:rsidP="00980C8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 xml:space="preserve">TUTOR </w:t>
      </w:r>
      <w:proofErr w:type="gramStart"/>
      <w:r>
        <w:rPr>
          <w:rFonts w:ascii="Times New Roman" w:hAnsi="Times New Roman" w:cs="Times New Roman"/>
          <w:b/>
          <w:color w:val="000000" w:themeColor="text1"/>
          <w:sz w:val="32"/>
          <w:lang w:val="en-GB"/>
        </w:rPr>
        <w:t>NAME:MOLLY</w:t>
      </w:r>
      <w:proofErr w:type="gramEnd"/>
      <w:r>
        <w:rPr>
          <w:rFonts w:ascii="Times New Roman" w:hAnsi="Times New Roman" w:cs="Times New Roman"/>
          <w:b/>
          <w:color w:val="000000" w:themeColor="text1"/>
          <w:sz w:val="32"/>
          <w:lang w:val="en-GB"/>
        </w:rPr>
        <w:t xml:space="preserve"> JACK</w:t>
      </w:r>
    </w:p>
    <w:p w14:paraId="2BF5B9F8" w14:textId="0B8C7EEF" w:rsidR="005A44D0" w:rsidRDefault="005A44D0" w:rsidP="00980C8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 xml:space="preserve">STUDENT </w:t>
      </w:r>
      <w:proofErr w:type="gramStart"/>
      <w:r>
        <w:rPr>
          <w:rFonts w:ascii="Times New Roman" w:hAnsi="Times New Roman" w:cs="Times New Roman"/>
          <w:b/>
          <w:color w:val="000000" w:themeColor="text1"/>
          <w:sz w:val="32"/>
          <w:lang w:val="en-GB"/>
        </w:rPr>
        <w:t>NAME:ION</w:t>
      </w:r>
      <w:proofErr w:type="gramEnd"/>
      <w:r>
        <w:rPr>
          <w:rFonts w:ascii="Times New Roman" w:hAnsi="Times New Roman" w:cs="Times New Roman"/>
          <w:b/>
          <w:color w:val="000000" w:themeColor="text1"/>
          <w:sz w:val="32"/>
          <w:lang w:val="en-GB"/>
        </w:rPr>
        <w:t xml:space="preserve"> DULUMAN</w:t>
      </w:r>
    </w:p>
    <w:p w14:paraId="27EE3ED6" w14:textId="54D64364" w:rsidR="005A44D0" w:rsidRPr="006606EF" w:rsidRDefault="005A44D0" w:rsidP="00980C8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STUDENT ID:1917721</w:t>
      </w:r>
    </w:p>
    <w:p w14:paraId="567D57A0" w14:textId="77777777" w:rsidR="00980C82" w:rsidRPr="006606EF" w:rsidRDefault="00980C82" w:rsidP="00980C82">
      <w:pPr>
        <w:jc w:val="center"/>
        <w:rPr>
          <w:rFonts w:ascii="Times New Roman" w:hAnsi="Times New Roman" w:cs="Times New Roman"/>
          <w:b/>
          <w:color w:val="000000" w:themeColor="text1"/>
          <w:sz w:val="32"/>
          <w:lang w:val="en-GB"/>
        </w:rPr>
      </w:pPr>
    </w:p>
    <w:p w14:paraId="21976B25" w14:textId="77777777" w:rsidR="00980C82" w:rsidRPr="006606EF" w:rsidRDefault="00980C82" w:rsidP="00980C82">
      <w:pPr>
        <w:jc w:val="center"/>
        <w:rPr>
          <w:rFonts w:ascii="Times New Roman" w:hAnsi="Times New Roman" w:cs="Times New Roman"/>
          <w:b/>
          <w:color w:val="000000" w:themeColor="text1"/>
          <w:sz w:val="32"/>
          <w:lang w:val="en-GB"/>
        </w:rPr>
      </w:pPr>
    </w:p>
    <w:p w14:paraId="48F631FF" w14:textId="77777777" w:rsidR="00980C82" w:rsidRPr="006606EF" w:rsidRDefault="00980C82" w:rsidP="00980C82">
      <w:pPr>
        <w:jc w:val="center"/>
        <w:rPr>
          <w:rFonts w:ascii="Times New Roman" w:hAnsi="Times New Roman" w:cs="Times New Roman"/>
          <w:b/>
          <w:color w:val="000000" w:themeColor="text1"/>
          <w:sz w:val="32"/>
          <w:lang w:val="en-GB"/>
        </w:rPr>
      </w:pPr>
    </w:p>
    <w:p w14:paraId="27E8EF63" w14:textId="77777777" w:rsidR="00980C82" w:rsidRPr="006606EF" w:rsidRDefault="00980C82" w:rsidP="00980C82">
      <w:pPr>
        <w:jc w:val="center"/>
        <w:rPr>
          <w:rFonts w:ascii="Times New Roman" w:hAnsi="Times New Roman" w:cs="Times New Roman"/>
          <w:b/>
          <w:color w:val="000000" w:themeColor="text1"/>
          <w:sz w:val="32"/>
          <w:lang w:val="en-GB"/>
        </w:rPr>
      </w:pPr>
    </w:p>
    <w:p w14:paraId="6CFB0D96" w14:textId="06224CE4" w:rsidR="00F162FD" w:rsidRPr="006606EF" w:rsidRDefault="005A44D0" w:rsidP="005A44D0">
      <w:pP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 xml:space="preserve">            </w:t>
      </w:r>
      <w:r w:rsidR="00637BC5" w:rsidRPr="006606EF">
        <w:rPr>
          <w:rFonts w:ascii="Times New Roman" w:hAnsi="Times New Roman" w:cs="Times New Roman"/>
          <w:b/>
          <w:color w:val="000000" w:themeColor="text1"/>
          <w:sz w:val="32"/>
          <w:lang w:val="en-GB"/>
        </w:rPr>
        <w:t xml:space="preserve">ENVIRONMENTAL ANALYSIS OF AN INDUSTRY </w:t>
      </w:r>
      <w:r w:rsidR="00F162FD" w:rsidRPr="006606EF">
        <w:rPr>
          <w:rFonts w:ascii="Times New Roman" w:hAnsi="Times New Roman" w:cs="Times New Roman"/>
          <w:b/>
          <w:color w:val="000000" w:themeColor="text1"/>
          <w:sz w:val="32"/>
          <w:lang w:val="en-GB"/>
        </w:rPr>
        <w:br w:type="page"/>
      </w:r>
    </w:p>
    <w:p w14:paraId="76452E26" w14:textId="77777777" w:rsidR="00666605" w:rsidRPr="006606EF" w:rsidRDefault="00F162FD" w:rsidP="00980C82">
      <w:pPr>
        <w:jc w:val="center"/>
        <w:rPr>
          <w:noProof/>
          <w:lang w:val="en-GB"/>
        </w:rPr>
      </w:pPr>
      <w:r w:rsidRPr="006606EF">
        <w:rPr>
          <w:rFonts w:ascii="Times New Roman" w:hAnsi="Times New Roman" w:cs="Times New Roman"/>
          <w:b/>
          <w:color w:val="000000" w:themeColor="text1"/>
          <w:sz w:val="24"/>
          <w:lang w:val="en-GB"/>
        </w:rPr>
        <w:lastRenderedPageBreak/>
        <w:t>Table of Contents</w:t>
      </w:r>
      <w:r w:rsidR="00666605" w:rsidRPr="006606EF">
        <w:rPr>
          <w:rFonts w:ascii="Times New Roman" w:hAnsi="Times New Roman" w:cs="Times New Roman"/>
          <w:b/>
          <w:color w:val="000000" w:themeColor="text1"/>
          <w:sz w:val="24"/>
          <w:lang w:val="en-GB"/>
        </w:rPr>
        <w:fldChar w:fldCharType="begin"/>
      </w:r>
      <w:r w:rsidR="00666605" w:rsidRPr="006606EF">
        <w:rPr>
          <w:rFonts w:ascii="Times New Roman" w:hAnsi="Times New Roman" w:cs="Times New Roman"/>
          <w:b/>
          <w:color w:val="000000" w:themeColor="text1"/>
          <w:sz w:val="24"/>
          <w:lang w:val="en-GB"/>
        </w:rPr>
        <w:instrText xml:space="preserve"> TOC \h \z \t "Heading 1" \c </w:instrText>
      </w:r>
      <w:r w:rsidR="00666605" w:rsidRPr="006606EF">
        <w:rPr>
          <w:rFonts w:ascii="Times New Roman" w:hAnsi="Times New Roman" w:cs="Times New Roman"/>
          <w:b/>
          <w:color w:val="000000" w:themeColor="text1"/>
          <w:sz w:val="24"/>
          <w:lang w:val="en-GB"/>
        </w:rPr>
        <w:fldChar w:fldCharType="separate"/>
      </w:r>
    </w:p>
    <w:p w14:paraId="57084EFB" w14:textId="77777777" w:rsidR="00666605" w:rsidRPr="006606EF" w:rsidRDefault="00E548E7">
      <w:pPr>
        <w:pStyle w:val="TableofFigures"/>
        <w:tabs>
          <w:tab w:val="right" w:leader="dot" w:pos="9019"/>
        </w:tabs>
        <w:rPr>
          <w:rFonts w:asciiTheme="minorHAnsi" w:eastAsiaTheme="minorEastAsia" w:hAnsiTheme="minorHAnsi" w:cstheme="minorBidi"/>
          <w:noProof/>
          <w:color w:val="auto"/>
          <w:sz w:val="22"/>
          <w:lang w:val="en-GB" w:eastAsia="en-GB"/>
        </w:rPr>
      </w:pPr>
      <w:hyperlink w:anchor="_Toc57815525" w:history="1">
        <w:r w:rsidR="00666605" w:rsidRPr="006606EF">
          <w:rPr>
            <w:rStyle w:val="Hyperlink"/>
            <w:rFonts w:cs="Times New Roman"/>
            <w:noProof/>
            <w:lang w:val="en-GB"/>
          </w:rPr>
          <w:t>Introduction</w:t>
        </w:r>
        <w:r w:rsidR="00666605" w:rsidRPr="006606EF">
          <w:rPr>
            <w:noProof/>
            <w:webHidden/>
            <w:lang w:val="en-GB"/>
          </w:rPr>
          <w:tab/>
        </w:r>
        <w:r w:rsidR="00666605" w:rsidRPr="006606EF">
          <w:rPr>
            <w:noProof/>
            <w:webHidden/>
            <w:lang w:val="en-GB"/>
          </w:rPr>
          <w:fldChar w:fldCharType="begin"/>
        </w:r>
        <w:r w:rsidR="00666605" w:rsidRPr="006606EF">
          <w:rPr>
            <w:noProof/>
            <w:webHidden/>
            <w:lang w:val="en-GB"/>
          </w:rPr>
          <w:instrText xml:space="preserve"> PAGEREF _Toc57815525 \h </w:instrText>
        </w:r>
        <w:r w:rsidR="00666605" w:rsidRPr="006606EF">
          <w:rPr>
            <w:noProof/>
            <w:webHidden/>
            <w:lang w:val="en-GB"/>
          </w:rPr>
        </w:r>
        <w:r w:rsidR="00666605" w:rsidRPr="006606EF">
          <w:rPr>
            <w:noProof/>
            <w:webHidden/>
            <w:lang w:val="en-GB"/>
          </w:rPr>
          <w:fldChar w:fldCharType="separate"/>
        </w:r>
        <w:r w:rsidR="00666605" w:rsidRPr="006606EF">
          <w:rPr>
            <w:noProof/>
            <w:webHidden/>
            <w:lang w:val="en-GB"/>
          </w:rPr>
          <w:t>2</w:t>
        </w:r>
        <w:r w:rsidR="00666605" w:rsidRPr="006606EF">
          <w:rPr>
            <w:noProof/>
            <w:webHidden/>
            <w:lang w:val="en-GB"/>
          </w:rPr>
          <w:fldChar w:fldCharType="end"/>
        </w:r>
      </w:hyperlink>
    </w:p>
    <w:p w14:paraId="74CAD1AA" w14:textId="77777777" w:rsidR="00666605" w:rsidRPr="006606EF" w:rsidRDefault="00E548E7">
      <w:pPr>
        <w:pStyle w:val="TableofFigures"/>
        <w:tabs>
          <w:tab w:val="right" w:leader="dot" w:pos="9019"/>
        </w:tabs>
        <w:rPr>
          <w:rFonts w:asciiTheme="minorHAnsi" w:eastAsiaTheme="minorEastAsia" w:hAnsiTheme="minorHAnsi" w:cstheme="minorBidi"/>
          <w:noProof/>
          <w:color w:val="auto"/>
          <w:sz w:val="22"/>
          <w:lang w:val="en-GB" w:eastAsia="en-GB"/>
        </w:rPr>
      </w:pPr>
      <w:hyperlink w:anchor="_Toc57815526" w:history="1">
        <w:r w:rsidR="00666605" w:rsidRPr="006606EF">
          <w:rPr>
            <w:rStyle w:val="Hyperlink"/>
            <w:rFonts w:cs="Times New Roman"/>
            <w:noProof/>
            <w:lang w:val="en-GB"/>
          </w:rPr>
          <w:t>(a) Major Forces shaping the business environment of car manufacturing</w:t>
        </w:r>
        <w:r w:rsidR="00666605" w:rsidRPr="006606EF">
          <w:rPr>
            <w:noProof/>
            <w:webHidden/>
            <w:lang w:val="en-GB"/>
          </w:rPr>
          <w:tab/>
        </w:r>
        <w:r w:rsidR="00666605" w:rsidRPr="006606EF">
          <w:rPr>
            <w:noProof/>
            <w:webHidden/>
            <w:lang w:val="en-GB"/>
          </w:rPr>
          <w:fldChar w:fldCharType="begin"/>
        </w:r>
        <w:r w:rsidR="00666605" w:rsidRPr="006606EF">
          <w:rPr>
            <w:noProof/>
            <w:webHidden/>
            <w:lang w:val="en-GB"/>
          </w:rPr>
          <w:instrText xml:space="preserve"> PAGEREF _Toc57815526 \h </w:instrText>
        </w:r>
        <w:r w:rsidR="00666605" w:rsidRPr="006606EF">
          <w:rPr>
            <w:noProof/>
            <w:webHidden/>
            <w:lang w:val="en-GB"/>
          </w:rPr>
        </w:r>
        <w:r w:rsidR="00666605" w:rsidRPr="006606EF">
          <w:rPr>
            <w:noProof/>
            <w:webHidden/>
            <w:lang w:val="en-GB"/>
          </w:rPr>
          <w:fldChar w:fldCharType="separate"/>
        </w:r>
        <w:r w:rsidR="00666605" w:rsidRPr="006606EF">
          <w:rPr>
            <w:noProof/>
            <w:webHidden/>
            <w:lang w:val="en-GB"/>
          </w:rPr>
          <w:t>2</w:t>
        </w:r>
        <w:r w:rsidR="00666605" w:rsidRPr="006606EF">
          <w:rPr>
            <w:noProof/>
            <w:webHidden/>
            <w:lang w:val="en-GB"/>
          </w:rPr>
          <w:fldChar w:fldCharType="end"/>
        </w:r>
      </w:hyperlink>
    </w:p>
    <w:p w14:paraId="23DA68D6" w14:textId="77777777" w:rsidR="00666605" w:rsidRPr="006606EF" w:rsidRDefault="00E548E7">
      <w:pPr>
        <w:pStyle w:val="TableofFigures"/>
        <w:tabs>
          <w:tab w:val="right" w:leader="dot" w:pos="9019"/>
        </w:tabs>
        <w:rPr>
          <w:rFonts w:asciiTheme="minorHAnsi" w:eastAsiaTheme="minorEastAsia" w:hAnsiTheme="minorHAnsi" w:cstheme="minorBidi"/>
          <w:noProof/>
          <w:color w:val="auto"/>
          <w:sz w:val="22"/>
          <w:lang w:val="en-GB" w:eastAsia="en-GB"/>
        </w:rPr>
      </w:pPr>
      <w:hyperlink w:anchor="_Toc57815527" w:history="1">
        <w:r w:rsidR="00666605" w:rsidRPr="006606EF">
          <w:rPr>
            <w:rStyle w:val="Hyperlink"/>
            <w:rFonts w:cs="Times New Roman"/>
            <w:noProof/>
            <w:lang w:val="en-GB"/>
          </w:rPr>
          <w:t>(b) Critical Assessment of opportunities and challenges and best positioning to gain competitive advantage</w:t>
        </w:r>
        <w:r w:rsidR="00666605" w:rsidRPr="006606EF">
          <w:rPr>
            <w:noProof/>
            <w:webHidden/>
            <w:lang w:val="en-GB"/>
          </w:rPr>
          <w:tab/>
        </w:r>
        <w:r w:rsidR="00666605" w:rsidRPr="006606EF">
          <w:rPr>
            <w:noProof/>
            <w:webHidden/>
            <w:lang w:val="en-GB"/>
          </w:rPr>
          <w:fldChar w:fldCharType="begin"/>
        </w:r>
        <w:r w:rsidR="00666605" w:rsidRPr="006606EF">
          <w:rPr>
            <w:noProof/>
            <w:webHidden/>
            <w:lang w:val="en-GB"/>
          </w:rPr>
          <w:instrText xml:space="preserve"> PAGEREF _Toc57815527 \h </w:instrText>
        </w:r>
        <w:r w:rsidR="00666605" w:rsidRPr="006606EF">
          <w:rPr>
            <w:noProof/>
            <w:webHidden/>
            <w:lang w:val="en-GB"/>
          </w:rPr>
        </w:r>
        <w:r w:rsidR="00666605" w:rsidRPr="006606EF">
          <w:rPr>
            <w:noProof/>
            <w:webHidden/>
            <w:lang w:val="en-GB"/>
          </w:rPr>
          <w:fldChar w:fldCharType="separate"/>
        </w:r>
        <w:r w:rsidR="00666605" w:rsidRPr="006606EF">
          <w:rPr>
            <w:noProof/>
            <w:webHidden/>
            <w:lang w:val="en-GB"/>
          </w:rPr>
          <w:t>5</w:t>
        </w:r>
        <w:r w:rsidR="00666605" w:rsidRPr="006606EF">
          <w:rPr>
            <w:noProof/>
            <w:webHidden/>
            <w:lang w:val="en-GB"/>
          </w:rPr>
          <w:fldChar w:fldCharType="end"/>
        </w:r>
      </w:hyperlink>
    </w:p>
    <w:p w14:paraId="0CF499CF" w14:textId="77777777" w:rsidR="00666605" w:rsidRPr="006606EF" w:rsidRDefault="00E548E7">
      <w:pPr>
        <w:pStyle w:val="TableofFigures"/>
        <w:tabs>
          <w:tab w:val="right" w:leader="dot" w:pos="9019"/>
        </w:tabs>
        <w:rPr>
          <w:rFonts w:asciiTheme="minorHAnsi" w:eastAsiaTheme="minorEastAsia" w:hAnsiTheme="minorHAnsi" w:cstheme="minorBidi"/>
          <w:noProof/>
          <w:color w:val="auto"/>
          <w:sz w:val="22"/>
          <w:lang w:val="en-GB" w:eastAsia="en-GB"/>
        </w:rPr>
      </w:pPr>
      <w:hyperlink w:anchor="_Toc57815528" w:history="1">
        <w:r w:rsidR="00666605" w:rsidRPr="006606EF">
          <w:rPr>
            <w:rStyle w:val="Hyperlink"/>
            <w:rFonts w:cs="Times New Roman"/>
            <w:noProof/>
            <w:lang w:val="en-GB"/>
          </w:rPr>
          <w:t>Conclusion</w:t>
        </w:r>
        <w:r w:rsidR="00666605" w:rsidRPr="006606EF">
          <w:rPr>
            <w:noProof/>
            <w:webHidden/>
            <w:lang w:val="en-GB"/>
          </w:rPr>
          <w:tab/>
        </w:r>
        <w:r w:rsidR="00666605" w:rsidRPr="006606EF">
          <w:rPr>
            <w:noProof/>
            <w:webHidden/>
            <w:lang w:val="en-GB"/>
          </w:rPr>
          <w:fldChar w:fldCharType="begin"/>
        </w:r>
        <w:r w:rsidR="00666605" w:rsidRPr="006606EF">
          <w:rPr>
            <w:noProof/>
            <w:webHidden/>
            <w:lang w:val="en-GB"/>
          </w:rPr>
          <w:instrText xml:space="preserve"> PAGEREF _Toc57815528 \h </w:instrText>
        </w:r>
        <w:r w:rsidR="00666605" w:rsidRPr="006606EF">
          <w:rPr>
            <w:noProof/>
            <w:webHidden/>
            <w:lang w:val="en-GB"/>
          </w:rPr>
        </w:r>
        <w:r w:rsidR="00666605" w:rsidRPr="006606EF">
          <w:rPr>
            <w:noProof/>
            <w:webHidden/>
            <w:lang w:val="en-GB"/>
          </w:rPr>
          <w:fldChar w:fldCharType="separate"/>
        </w:r>
        <w:r w:rsidR="00666605" w:rsidRPr="006606EF">
          <w:rPr>
            <w:noProof/>
            <w:webHidden/>
            <w:lang w:val="en-GB"/>
          </w:rPr>
          <w:t>8</w:t>
        </w:r>
        <w:r w:rsidR="00666605" w:rsidRPr="006606EF">
          <w:rPr>
            <w:noProof/>
            <w:webHidden/>
            <w:lang w:val="en-GB"/>
          </w:rPr>
          <w:fldChar w:fldCharType="end"/>
        </w:r>
      </w:hyperlink>
    </w:p>
    <w:p w14:paraId="1EBD594B" w14:textId="77777777" w:rsidR="00666605" w:rsidRPr="006606EF" w:rsidRDefault="00E548E7">
      <w:pPr>
        <w:pStyle w:val="TableofFigures"/>
        <w:tabs>
          <w:tab w:val="right" w:leader="dot" w:pos="9019"/>
        </w:tabs>
        <w:rPr>
          <w:rFonts w:asciiTheme="minorHAnsi" w:eastAsiaTheme="minorEastAsia" w:hAnsiTheme="minorHAnsi" w:cstheme="minorBidi"/>
          <w:noProof/>
          <w:color w:val="auto"/>
          <w:sz w:val="22"/>
          <w:lang w:val="en-GB" w:eastAsia="en-GB"/>
        </w:rPr>
      </w:pPr>
      <w:hyperlink w:anchor="_Toc57815529" w:history="1">
        <w:r w:rsidR="00666605" w:rsidRPr="006606EF">
          <w:rPr>
            <w:rStyle w:val="Hyperlink"/>
            <w:rFonts w:cs="Times New Roman"/>
            <w:noProof/>
            <w:lang w:val="en-GB"/>
          </w:rPr>
          <w:t>Reference List</w:t>
        </w:r>
        <w:r w:rsidR="00666605" w:rsidRPr="006606EF">
          <w:rPr>
            <w:noProof/>
            <w:webHidden/>
            <w:lang w:val="en-GB"/>
          </w:rPr>
          <w:tab/>
        </w:r>
        <w:r w:rsidR="00666605" w:rsidRPr="006606EF">
          <w:rPr>
            <w:noProof/>
            <w:webHidden/>
            <w:lang w:val="en-GB"/>
          </w:rPr>
          <w:fldChar w:fldCharType="begin"/>
        </w:r>
        <w:r w:rsidR="00666605" w:rsidRPr="006606EF">
          <w:rPr>
            <w:noProof/>
            <w:webHidden/>
            <w:lang w:val="en-GB"/>
          </w:rPr>
          <w:instrText xml:space="preserve"> PAGEREF _Toc57815529 \h </w:instrText>
        </w:r>
        <w:r w:rsidR="00666605" w:rsidRPr="006606EF">
          <w:rPr>
            <w:noProof/>
            <w:webHidden/>
            <w:lang w:val="en-GB"/>
          </w:rPr>
        </w:r>
        <w:r w:rsidR="00666605" w:rsidRPr="006606EF">
          <w:rPr>
            <w:noProof/>
            <w:webHidden/>
            <w:lang w:val="en-GB"/>
          </w:rPr>
          <w:fldChar w:fldCharType="separate"/>
        </w:r>
        <w:r w:rsidR="00666605" w:rsidRPr="006606EF">
          <w:rPr>
            <w:noProof/>
            <w:webHidden/>
            <w:lang w:val="en-GB"/>
          </w:rPr>
          <w:t>9</w:t>
        </w:r>
        <w:r w:rsidR="00666605" w:rsidRPr="006606EF">
          <w:rPr>
            <w:noProof/>
            <w:webHidden/>
            <w:lang w:val="en-GB"/>
          </w:rPr>
          <w:fldChar w:fldCharType="end"/>
        </w:r>
      </w:hyperlink>
    </w:p>
    <w:p w14:paraId="61174379" w14:textId="77777777" w:rsidR="00775892" w:rsidRPr="006606EF" w:rsidRDefault="00666605" w:rsidP="00980C82">
      <w:pPr>
        <w:jc w:val="center"/>
        <w:rPr>
          <w:rFonts w:ascii="Times New Roman" w:hAnsi="Times New Roman" w:cs="Times New Roman"/>
          <w:b/>
          <w:color w:val="000000" w:themeColor="text1"/>
          <w:sz w:val="24"/>
          <w:lang w:val="en-GB"/>
        </w:rPr>
      </w:pPr>
      <w:r w:rsidRPr="006606EF">
        <w:rPr>
          <w:rFonts w:ascii="Times New Roman" w:hAnsi="Times New Roman" w:cs="Times New Roman"/>
          <w:b/>
          <w:color w:val="000000" w:themeColor="text1"/>
          <w:sz w:val="24"/>
          <w:lang w:val="en-GB"/>
        </w:rPr>
        <w:fldChar w:fldCharType="end"/>
      </w:r>
      <w:r w:rsidR="00637BC5" w:rsidRPr="006606EF">
        <w:rPr>
          <w:rFonts w:ascii="Times New Roman" w:hAnsi="Times New Roman" w:cs="Times New Roman"/>
          <w:b/>
          <w:color w:val="000000" w:themeColor="text1"/>
          <w:sz w:val="24"/>
          <w:lang w:val="en-GB"/>
        </w:rPr>
        <w:br w:type="page"/>
      </w:r>
    </w:p>
    <w:p w14:paraId="54845FC2" w14:textId="77777777" w:rsidR="0053666F" w:rsidRPr="006606EF" w:rsidRDefault="0053666F" w:rsidP="0053666F">
      <w:pPr>
        <w:spacing w:line="360" w:lineRule="auto"/>
        <w:jc w:val="center"/>
        <w:rPr>
          <w:rFonts w:ascii="Times New Roman" w:hAnsi="Times New Roman" w:cs="Times New Roman"/>
          <w:b/>
          <w:color w:val="000000" w:themeColor="text1"/>
          <w:sz w:val="24"/>
          <w:szCs w:val="40"/>
          <w:lang w:val="en-GB"/>
        </w:rPr>
      </w:pPr>
    </w:p>
    <w:p w14:paraId="755A7768" w14:textId="77777777" w:rsidR="00FC7F71" w:rsidRPr="006606EF" w:rsidRDefault="00637BC5" w:rsidP="00A05DCF">
      <w:pPr>
        <w:pStyle w:val="Heading1"/>
        <w:rPr>
          <w:rFonts w:cs="Times New Roman"/>
          <w:lang w:val="en-GB"/>
        </w:rPr>
      </w:pPr>
      <w:bookmarkStart w:id="0" w:name="_Toc57812270"/>
      <w:bookmarkStart w:id="1" w:name="_Toc57815525"/>
      <w:r w:rsidRPr="006606EF">
        <w:rPr>
          <w:rFonts w:cs="Times New Roman"/>
          <w:lang w:val="en-GB"/>
        </w:rPr>
        <w:t>Introduction</w:t>
      </w:r>
      <w:bookmarkEnd w:id="0"/>
      <w:bookmarkEnd w:id="1"/>
    </w:p>
    <w:p w14:paraId="2AA3BA22"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Business environment is an essential factor that needs to be considered for the case of several different businesses across the globe. This helps in understanding the relevance of different factorial forces that are present in the overall context of a business environment. This study will look into the car manufacturing industry and define the overall business environment which is present for the same. The study will make use of tools such as “PESTLE, Porter’s Five Forces, SWOT analysis, and Value Chain analysis” to determine the internal and external environments for business. It will also define the strategic position which a company needs to maintain. </w:t>
      </w:r>
    </w:p>
    <w:p w14:paraId="66286CD0" w14:textId="77777777" w:rsidR="00FC7F71" w:rsidRPr="006606EF" w:rsidRDefault="00637BC5" w:rsidP="00A05DCF">
      <w:pPr>
        <w:pStyle w:val="Heading1"/>
        <w:rPr>
          <w:rFonts w:cs="Times New Roman"/>
          <w:lang w:val="en-GB"/>
        </w:rPr>
      </w:pPr>
      <w:bookmarkStart w:id="2" w:name="_Toc57812271"/>
      <w:bookmarkStart w:id="3" w:name="_Toc57815526"/>
      <w:r w:rsidRPr="006606EF">
        <w:rPr>
          <w:rFonts w:cs="Times New Roman"/>
          <w:lang w:val="en-GB"/>
        </w:rPr>
        <w:t>(a) Major Forces shaping the business environment of car manufacturing</w:t>
      </w:r>
      <w:bookmarkEnd w:id="2"/>
      <w:bookmarkEnd w:id="3"/>
    </w:p>
    <w:p w14:paraId="37E345D3"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b/>
          <w:i/>
          <w:color w:val="000000" w:themeColor="text1"/>
          <w:sz w:val="24"/>
          <w:szCs w:val="24"/>
          <w:lang w:val="en-GB"/>
        </w:rPr>
        <w:t>PESTLE Analysis</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582"/>
        <w:gridCol w:w="6427"/>
      </w:tblGrid>
      <w:tr w:rsidR="000B3B61" w:rsidRPr="006606EF" w14:paraId="3F9EC78F" w14:textId="77777777" w:rsidTr="00140198">
        <w:trPr>
          <w:jc w:val="center"/>
        </w:trPr>
        <w:tc>
          <w:tcPr>
            <w:tcW w:w="1433" w:type="pct"/>
            <w:shd w:val="clear" w:color="auto" w:fill="auto"/>
            <w:tcMar>
              <w:top w:w="100" w:type="dxa"/>
              <w:left w:w="100" w:type="dxa"/>
              <w:bottom w:w="100" w:type="dxa"/>
              <w:right w:w="100" w:type="dxa"/>
            </w:tcMar>
          </w:tcPr>
          <w:p w14:paraId="24FA7676" w14:textId="77777777" w:rsidR="00FC7F71" w:rsidRPr="006606EF" w:rsidRDefault="00637BC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Political</w:t>
            </w:r>
          </w:p>
        </w:tc>
        <w:tc>
          <w:tcPr>
            <w:tcW w:w="3567" w:type="pct"/>
            <w:shd w:val="clear" w:color="auto" w:fill="auto"/>
            <w:tcMar>
              <w:top w:w="100" w:type="dxa"/>
              <w:left w:w="100" w:type="dxa"/>
              <w:bottom w:w="100" w:type="dxa"/>
              <w:right w:w="100" w:type="dxa"/>
            </w:tcMar>
          </w:tcPr>
          <w:p w14:paraId="379F594B" w14:textId="77777777" w:rsidR="00FC7F71" w:rsidRPr="006606EF" w:rsidRDefault="00637BC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The car manufacturing industry has been heavily affected by the increased focus on curtailing environmental impacts (Vita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2019).</w:t>
            </w:r>
          </w:p>
          <w:p w14:paraId="77317692" w14:textId="77777777" w:rsidR="00FC7F71" w:rsidRPr="006606EF" w:rsidRDefault="00637BC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Measures against COVID-19 spread have affected the sales of the industry, resulting in reduced demand which has led to a decrease in production and an increase in costs. </w:t>
            </w:r>
          </w:p>
        </w:tc>
      </w:tr>
      <w:tr w:rsidR="000B3B61" w:rsidRPr="006606EF" w14:paraId="2CF664AE" w14:textId="77777777" w:rsidTr="00140198">
        <w:trPr>
          <w:jc w:val="center"/>
        </w:trPr>
        <w:tc>
          <w:tcPr>
            <w:tcW w:w="1433" w:type="pct"/>
            <w:shd w:val="clear" w:color="auto" w:fill="auto"/>
            <w:tcMar>
              <w:top w:w="100" w:type="dxa"/>
              <w:left w:w="100" w:type="dxa"/>
              <w:bottom w:w="100" w:type="dxa"/>
              <w:right w:w="100" w:type="dxa"/>
            </w:tcMar>
          </w:tcPr>
          <w:p w14:paraId="495A90FD" w14:textId="77777777" w:rsidR="00FC7F71" w:rsidRPr="006606EF" w:rsidRDefault="00637BC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Economic</w:t>
            </w:r>
          </w:p>
        </w:tc>
        <w:tc>
          <w:tcPr>
            <w:tcW w:w="3567" w:type="pct"/>
            <w:shd w:val="clear" w:color="auto" w:fill="auto"/>
            <w:tcMar>
              <w:top w:w="100" w:type="dxa"/>
              <w:left w:w="100" w:type="dxa"/>
              <w:bottom w:w="100" w:type="dxa"/>
              <w:right w:w="100" w:type="dxa"/>
            </w:tcMar>
          </w:tcPr>
          <w:p w14:paraId="32792429" w14:textId="77777777" w:rsidR="00FC7F71" w:rsidRPr="006606EF" w:rsidRDefault="00637BC5">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Economic factors include the slowdown of the economy due to the COVID-19 pandemic. The estimated shrinking of global growth is 8 % (Worldbank, 2020).</w:t>
            </w:r>
          </w:p>
          <w:p w14:paraId="6C6D0219" w14:textId="77777777" w:rsidR="00FC7F71" w:rsidRPr="006606EF" w:rsidRDefault="00637BC5">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Rapidly deteriorating market conditions have been recorded for the case of the car manufacturing industry globally. </w:t>
            </w:r>
          </w:p>
        </w:tc>
      </w:tr>
      <w:tr w:rsidR="000B3B61" w:rsidRPr="006606EF" w14:paraId="073257D3" w14:textId="77777777" w:rsidTr="00140198">
        <w:trPr>
          <w:jc w:val="center"/>
        </w:trPr>
        <w:tc>
          <w:tcPr>
            <w:tcW w:w="1433" w:type="pct"/>
            <w:shd w:val="clear" w:color="auto" w:fill="auto"/>
            <w:tcMar>
              <w:top w:w="100" w:type="dxa"/>
              <w:left w:w="100" w:type="dxa"/>
              <w:bottom w:w="100" w:type="dxa"/>
              <w:right w:w="100" w:type="dxa"/>
            </w:tcMar>
          </w:tcPr>
          <w:p w14:paraId="03813AC3" w14:textId="77777777" w:rsidR="00FC7F71" w:rsidRPr="006606EF" w:rsidRDefault="00637BC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Social</w:t>
            </w:r>
          </w:p>
        </w:tc>
        <w:tc>
          <w:tcPr>
            <w:tcW w:w="3567" w:type="pct"/>
            <w:shd w:val="clear" w:color="auto" w:fill="auto"/>
            <w:tcMar>
              <w:top w:w="100" w:type="dxa"/>
              <w:left w:w="100" w:type="dxa"/>
              <w:bottom w:w="100" w:type="dxa"/>
              <w:right w:w="100" w:type="dxa"/>
            </w:tcMar>
          </w:tcPr>
          <w:p w14:paraId="0FB7EC43" w14:textId="77777777" w:rsidR="00FC7F71" w:rsidRPr="006606EF" w:rsidRDefault="00637BC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The use of EV cars has increased significantly and the consumer market is shifting to the idea of sustainability provided by the same (Becker, 2016). </w:t>
            </w:r>
          </w:p>
          <w:p w14:paraId="1DEF7A44" w14:textId="77777777" w:rsidR="00FC7F71" w:rsidRPr="006606EF" w:rsidRDefault="00637BC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The local shift to the prospect of sustainability has led to </w:t>
            </w:r>
            <w:r w:rsidRPr="006606EF">
              <w:rPr>
                <w:rFonts w:ascii="Times New Roman" w:eastAsia="Times New Roman" w:hAnsi="Times New Roman" w:cs="Times New Roman"/>
                <w:color w:val="000000" w:themeColor="text1"/>
                <w:sz w:val="24"/>
                <w:szCs w:val="24"/>
                <w:lang w:val="en-GB"/>
              </w:rPr>
              <w:lastRenderedPageBreak/>
              <w:t xml:space="preserve">the development of greater influence on the use of Electric vehicles and bicycles instead of fuel-based vehicles (Rawlinson and Wells, 2016). </w:t>
            </w:r>
          </w:p>
        </w:tc>
      </w:tr>
      <w:tr w:rsidR="000B3B61" w:rsidRPr="006606EF" w14:paraId="00F8C8F0" w14:textId="77777777" w:rsidTr="00140198">
        <w:trPr>
          <w:jc w:val="center"/>
        </w:trPr>
        <w:tc>
          <w:tcPr>
            <w:tcW w:w="1433" w:type="pct"/>
            <w:shd w:val="clear" w:color="auto" w:fill="auto"/>
            <w:tcMar>
              <w:top w:w="100" w:type="dxa"/>
              <w:left w:w="100" w:type="dxa"/>
              <w:bottom w:w="100" w:type="dxa"/>
              <w:right w:w="100" w:type="dxa"/>
            </w:tcMar>
          </w:tcPr>
          <w:p w14:paraId="315FFA51" w14:textId="77777777" w:rsidR="00FC7F71" w:rsidRPr="006606EF" w:rsidRDefault="00637BC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lastRenderedPageBreak/>
              <w:t>Technological</w:t>
            </w:r>
          </w:p>
        </w:tc>
        <w:tc>
          <w:tcPr>
            <w:tcW w:w="3567" w:type="pct"/>
            <w:shd w:val="clear" w:color="auto" w:fill="auto"/>
            <w:tcMar>
              <w:top w:w="100" w:type="dxa"/>
              <w:left w:w="100" w:type="dxa"/>
              <w:bottom w:w="100" w:type="dxa"/>
              <w:right w:w="100" w:type="dxa"/>
            </w:tcMar>
          </w:tcPr>
          <w:p w14:paraId="4A12C5E6" w14:textId="77777777" w:rsidR="00FC7F71" w:rsidRPr="006606EF" w:rsidRDefault="00637BC5">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It can be ascertained that the improvement of technology has had a positive impact on the case of the car manufacturing industry through industry 4.0 (Adenuga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2019).</w:t>
            </w:r>
          </w:p>
          <w:p w14:paraId="4D3EE58A" w14:textId="77777777" w:rsidR="00FC7F71" w:rsidRPr="006606EF" w:rsidRDefault="00637BC5">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Self-drive technologies are gaining speed in the current car manufacturing market effectively. (Adnan </w:t>
            </w:r>
            <w:r w:rsidRPr="006606EF">
              <w:rPr>
                <w:rFonts w:ascii="Times New Roman" w:eastAsia="Times New Roman" w:hAnsi="Times New Roman" w:cs="Times New Roman"/>
                <w:i/>
                <w:color w:val="000000" w:themeColor="text1"/>
                <w:sz w:val="24"/>
                <w:szCs w:val="24"/>
                <w:lang w:val="en-GB"/>
              </w:rPr>
              <w:t xml:space="preserve">et al. </w:t>
            </w:r>
            <w:r w:rsidRPr="006606EF">
              <w:rPr>
                <w:rFonts w:ascii="Times New Roman" w:eastAsia="Times New Roman" w:hAnsi="Times New Roman" w:cs="Times New Roman"/>
                <w:color w:val="000000" w:themeColor="text1"/>
                <w:sz w:val="24"/>
                <w:szCs w:val="24"/>
                <w:lang w:val="en-GB"/>
              </w:rPr>
              <w:t xml:space="preserve">2018)  </w:t>
            </w:r>
          </w:p>
        </w:tc>
      </w:tr>
      <w:tr w:rsidR="000B3B61" w:rsidRPr="006606EF" w14:paraId="76FA7ECA" w14:textId="77777777" w:rsidTr="00140198">
        <w:trPr>
          <w:jc w:val="center"/>
        </w:trPr>
        <w:tc>
          <w:tcPr>
            <w:tcW w:w="1433" w:type="pct"/>
            <w:shd w:val="clear" w:color="auto" w:fill="auto"/>
            <w:tcMar>
              <w:top w:w="100" w:type="dxa"/>
              <w:left w:w="100" w:type="dxa"/>
              <w:bottom w:w="100" w:type="dxa"/>
              <w:right w:w="100" w:type="dxa"/>
            </w:tcMar>
          </w:tcPr>
          <w:p w14:paraId="63413E95" w14:textId="77777777" w:rsidR="00FC7F71" w:rsidRPr="006606EF" w:rsidRDefault="00637BC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Legal</w:t>
            </w:r>
          </w:p>
        </w:tc>
        <w:tc>
          <w:tcPr>
            <w:tcW w:w="3567" w:type="pct"/>
            <w:shd w:val="clear" w:color="auto" w:fill="auto"/>
            <w:tcMar>
              <w:top w:w="100" w:type="dxa"/>
              <w:left w:w="100" w:type="dxa"/>
              <w:bottom w:w="100" w:type="dxa"/>
              <w:right w:w="100" w:type="dxa"/>
            </w:tcMar>
          </w:tcPr>
          <w:p w14:paraId="590AB817" w14:textId="77777777" w:rsidR="00FC7F71" w:rsidRPr="006606EF" w:rsidRDefault="00637BC5">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Enhanced regulations are present for the overall global automotive industry due to the prospect of sustainability. </w:t>
            </w:r>
          </w:p>
          <w:p w14:paraId="0B45271F" w14:textId="77777777" w:rsidR="00FC7F71" w:rsidRPr="006606EF" w:rsidRDefault="00637BC5">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Improved EURO VI Standards have released a new bar for car manufacturers and this has led to an increase in costs (O’Driscoll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2016). </w:t>
            </w:r>
          </w:p>
        </w:tc>
      </w:tr>
      <w:tr w:rsidR="000B3B61" w:rsidRPr="006606EF" w14:paraId="668377A5" w14:textId="77777777" w:rsidTr="00140198">
        <w:trPr>
          <w:jc w:val="center"/>
        </w:trPr>
        <w:tc>
          <w:tcPr>
            <w:tcW w:w="1433" w:type="pct"/>
            <w:shd w:val="clear" w:color="auto" w:fill="auto"/>
            <w:tcMar>
              <w:top w:w="100" w:type="dxa"/>
              <w:left w:w="100" w:type="dxa"/>
              <w:bottom w:w="100" w:type="dxa"/>
              <w:right w:w="100" w:type="dxa"/>
            </w:tcMar>
          </w:tcPr>
          <w:p w14:paraId="02DF03DF" w14:textId="77777777" w:rsidR="00FC7F71" w:rsidRPr="006606EF" w:rsidRDefault="00637BC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Environmental</w:t>
            </w:r>
          </w:p>
        </w:tc>
        <w:tc>
          <w:tcPr>
            <w:tcW w:w="3567" w:type="pct"/>
            <w:shd w:val="clear" w:color="auto" w:fill="auto"/>
            <w:tcMar>
              <w:top w:w="100" w:type="dxa"/>
              <w:left w:w="100" w:type="dxa"/>
              <w:bottom w:w="100" w:type="dxa"/>
              <w:right w:w="100" w:type="dxa"/>
            </w:tcMar>
          </w:tcPr>
          <w:p w14:paraId="40A4387C" w14:textId="77777777" w:rsidR="00FC7F71" w:rsidRPr="006606EF" w:rsidRDefault="00637B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Improved focus on sustainability has led to the shift in fuel usage from petrol to CNG and LPG (Setiawan </w:t>
            </w:r>
            <w:r w:rsidRPr="006606EF">
              <w:rPr>
                <w:rFonts w:ascii="Times New Roman" w:eastAsia="Times New Roman" w:hAnsi="Times New Roman" w:cs="Times New Roman"/>
                <w:i/>
                <w:color w:val="000000" w:themeColor="text1"/>
                <w:sz w:val="24"/>
                <w:szCs w:val="24"/>
                <w:lang w:val="en-GB"/>
              </w:rPr>
              <w:t xml:space="preserve">et al. </w:t>
            </w:r>
            <w:r w:rsidRPr="006606EF">
              <w:rPr>
                <w:rFonts w:ascii="Times New Roman" w:eastAsia="Times New Roman" w:hAnsi="Times New Roman" w:cs="Times New Roman"/>
                <w:color w:val="000000" w:themeColor="text1"/>
                <w:sz w:val="24"/>
                <w:szCs w:val="24"/>
                <w:lang w:val="en-GB"/>
              </w:rPr>
              <w:t xml:space="preserve">2019). </w:t>
            </w:r>
          </w:p>
          <w:p w14:paraId="7717C8E9" w14:textId="77777777" w:rsidR="00FC7F71" w:rsidRPr="006606EF" w:rsidRDefault="00637B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Environmental impacts are encouraging the development of the EV </w:t>
            </w:r>
            <w:r w:rsidR="000721B4" w:rsidRPr="006606EF">
              <w:rPr>
                <w:rFonts w:ascii="Times New Roman" w:eastAsia="Times New Roman" w:hAnsi="Times New Roman" w:cs="Times New Roman"/>
                <w:color w:val="000000" w:themeColor="text1"/>
                <w:sz w:val="24"/>
                <w:szCs w:val="24"/>
                <w:lang w:val="en-GB"/>
              </w:rPr>
              <w:t>industry that</w:t>
            </w:r>
            <w:r w:rsidRPr="006606EF">
              <w:rPr>
                <w:rFonts w:ascii="Times New Roman" w:eastAsia="Times New Roman" w:hAnsi="Times New Roman" w:cs="Times New Roman"/>
                <w:color w:val="000000" w:themeColor="text1"/>
                <w:sz w:val="24"/>
                <w:szCs w:val="24"/>
                <w:lang w:val="en-GB"/>
              </w:rPr>
              <w:t xml:space="preserve"> is a salient opportunity.</w:t>
            </w:r>
          </w:p>
        </w:tc>
      </w:tr>
    </w:tbl>
    <w:p w14:paraId="5C91EF73" w14:textId="77777777" w:rsidR="00FC7F71" w:rsidRPr="006606EF" w:rsidRDefault="00637BC5">
      <w:pP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Table 1: PESTLE Analysis</w:t>
      </w:r>
    </w:p>
    <w:p w14:paraId="659BE7F1" w14:textId="77777777" w:rsidR="00FC7F71" w:rsidRPr="006606EF" w:rsidRDefault="00637BC5">
      <w:pPr>
        <w:spacing w:line="360" w:lineRule="auto"/>
        <w:jc w:val="center"/>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(Source: As influenced by Becker, 2016)</w:t>
      </w:r>
    </w:p>
    <w:p w14:paraId="291DE83C" w14:textId="77777777" w:rsidR="00FC7F71" w:rsidRPr="006606EF" w:rsidRDefault="00637BC5">
      <w:pPr>
        <w:spacing w:line="360" w:lineRule="auto"/>
        <w:jc w:val="both"/>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 xml:space="preserve">Analysis </w:t>
      </w:r>
    </w:p>
    <w:p w14:paraId="7B631DE9"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In the case of PESTLE analysis, it can be derived that the external environment of business of car manufacturing globally is essentially undertaken through the means of a higher rate of efficiency. It can be viewed that the external environment is not amicable for the industry at present. Essentially the major opportunity areas lie in changing needs of the market and the shift onto sustainability. However, it can thereby be rendered that the economic slowdown due to COVID-19 pandemic has led to a significant downfall in the production levels that are required to be maintained. It can further be inferred that the use of EV and self-drive technology is slowly gaining speed. Additionally, Industry 4.0 systems are prospective of </w:t>
      </w:r>
      <w:r w:rsidRPr="006606EF">
        <w:rPr>
          <w:rFonts w:ascii="Times New Roman" w:eastAsia="Times New Roman" w:hAnsi="Times New Roman" w:cs="Times New Roman"/>
          <w:color w:val="000000" w:themeColor="text1"/>
          <w:sz w:val="24"/>
          <w:szCs w:val="24"/>
          <w:lang w:val="en-GB"/>
        </w:rPr>
        <w:lastRenderedPageBreak/>
        <w:t>changing the entire scope of the car manufacturing ecosystem. This helps in the generation of a sound level of productivity.</w:t>
      </w:r>
    </w:p>
    <w:p w14:paraId="247F64DD" w14:textId="77777777" w:rsidR="00FC7F71" w:rsidRPr="006606EF" w:rsidRDefault="00637BC5">
      <w:pPr>
        <w:spacing w:line="360" w:lineRule="auto"/>
        <w:jc w:val="both"/>
        <w:rPr>
          <w:rFonts w:ascii="Times New Roman" w:eastAsia="Times New Roman" w:hAnsi="Times New Roman" w:cs="Times New Roman"/>
          <w:b/>
          <w:i/>
          <w:color w:val="000000" w:themeColor="text1"/>
          <w:sz w:val="24"/>
          <w:szCs w:val="24"/>
          <w:lang w:val="en-GB"/>
        </w:rPr>
      </w:pPr>
      <w:r w:rsidRPr="006606EF">
        <w:rPr>
          <w:rFonts w:ascii="Times New Roman" w:eastAsia="Times New Roman" w:hAnsi="Times New Roman" w:cs="Times New Roman"/>
          <w:b/>
          <w:i/>
          <w:color w:val="000000" w:themeColor="text1"/>
          <w:sz w:val="24"/>
          <w:szCs w:val="24"/>
          <w:lang w:val="en-GB"/>
        </w:rPr>
        <w:t>Porter’s Five Forces</w:t>
      </w:r>
    </w:p>
    <w:p w14:paraId="464D3772" w14:textId="77777777" w:rsidR="00FC7F71" w:rsidRPr="006606EF" w:rsidRDefault="00637BC5">
      <w:pPr>
        <w:spacing w:line="360" w:lineRule="auto"/>
        <w:jc w:val="center"/>
        <w:rPr>
          <w:rFonts w:ascii="Times New Roman" w:eastAsia="Times New Roman" w:hAnsi="Times New Roman" w:cs="Times New Roman"/>
          <w:b/>
          <w:i/>
          <w:color w:val="000000" w:themeColor="text1"/>
          <w:sz w:val="24"/>
          <w:szCs w:val="24"/>
          <w:lang w:val="en-GB"/>
        </w:rPr>
      </w:pPr>
      <w:r w:rsidRPr="006606EF">
        <w:rPr>
          <w:rFonts w:ascii="Times New Roman" w:eastAsia="Times New Roman" w:hAnsi="Times New Roman" w:cs="Times New Roman"/>
          <w:b/>
          <w:i/>
          <w:noProof/>
          <w:color w:val="000000" w:themeColor="text1"/>
          <w:sz w:val="24"/>
          <w:szCs w:val="24"/>
          <w:lang w:val="en-GB" w:eastAsia="en-GB"/>
        </w:rPr>
        <w:drawing>
          <wp:inline distT="114300" distB="114300" distL="114300" distR="114300" wp14:anchorId="65564CB5" wp14:editId="3AC9AD45">
            <wp:extent cx="3697079" cy="36909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671924206" name="image1.png"/>
                    <pic:cNvPicPr/>
                  </pic:nvPicPr>
                  <pic:blipFill>
                    <a:blip r:embed="rId8"/>
                    <a:stretch>
                      <a:fillRect/>
                    </a:stretch>
                  </pic:blipFill>
                  <pic:spPr>
                    <a:xfrm>
                      <a:off x="0" y="0"/>
                      <a:ext cx="3697079" cy="3690938"/>
                    </a:xfrm>
                    <a:prstGeom prst="rect">
                      <a:avLst/>
                    </a:prstGeom>
                  </pic:spPr>
                </pic:pic>
              </a:graphicData>
            </a:graphic>
          </wp:inline>
        </w:drawing>
      </w:r>
    </w:p>
    <w:p w14:paraId="1B54DCFE" w14:textId="77777777" w:rsidR="00FC7F71" w:rsidRPr="006606EF" w:rsidRDefault="00637BC5">
      <w:pP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 xml:space="preserve">Figure 1: Porter’s Five Forces </w:t>
      </w:r>
    </w:p>
    <w:p w14:paraId="21AEC82E" w14:textId="77777777" w:rsidR="00FC7F71" w:rsidRPr="006606EF" w:rsidRDefault="00637BC5">
      <w:pPr>
        <w:spacing w:line="360" w:lineRule="auto"/>
        <w:jc w:val="center"/>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(Source: As influenced by Goleman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2017) </w:t>
      </w:r>
    </w:p>
    <w:p w14:paraId="49424043"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It can be ascertained from the analysis which is being undertaken that the external environment is composed of closer factors rather that affect the level of competition and availability of alternatives for customers. Goleman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(20177), indicates that “Porter’s five forces framework” helps in gaining wide scope of the proportionality of the closer stakeholders of a business in its operations. Filtering the car manufacturing industry through the scope of “Porter’s Framework” helps in revealing important elements such as that of the bargaining power its stakeholders have and the level of competitiveness of the company. </w:t>
      </w:r>
    </w:p>
    <w:p w14:paraId="0DA822FC"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The primary element of the five forces model is the </w:t>
      </w:r>
      <w:r w:rsidRPr="006606EF">
        <w:rPr>
          <w:rFonts w:ascii="Times New Roman" w:eastAsia="Times New Roman" w:hAnsi="Times New Roman" w:cs="Times New Roman"/>
          <w:b/>
          <w:i/>
          <w:color w:val="000000" w:themeColor="text1"/>
          <w:sz w:val="24"/>
          <w:szCs w:val="24"/>
          <w:lang w:val="en-GB"/>
        </w:rPr>
        <w:t>bargaining power an organisation has with its consumers</w:t>
      </w:r>
      <w:r w:rsidRPr="006606EF">
        <w:rPr>
          <w:rFonts w:ascii="Times New Roman" w:eastAsia="Times New Roman" w:hAnsi="Times New Roman" w:cs="Times New Roman"/>
          <w:color w:val="000000" w:themeColor="text1"/>
          <w:sz w:val="24"/>
          <w:szCs w:val="24"/>
          <w:lang w:val="en-GB"/>
        </w:rPr>
        <w:t xml:space="preserve">. It can be ascertained from the work of Van Der Pijl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(2016), that this defines the level at which the consumers affect the decision making of a company. In the case of car manufacturing a larger element of bargaining power rests in the consumers and this indicates that company decisions are based on consumer tastes and preferences. This is indicative of the salient need for flexibility in the automobile market. </w:t>
      </w:r>
    </w:p>
    <w:p w14:paraId="0652CC75"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b/>
          <w:i/>
          <w:color w:val="000000" w:themeColor="text1"/>
          <w:sz w:val="24"/>
          <w:szCs w:val="24"/>
          <w:lang w:val="en-GB"/>
        </w:rPr>
        <w:lastRenderedPageBreak/>
        <w:t>Bargaining power of suppliers</w:t>
      </w:r>
      <w:r w:rsidRPr="006606EF">
        <w:rPr>
          <w:rFonts w:ascii="Times New Roman" w:eastAsia="Times New Roman" w:hAnsi="Times New Roman" w:cs="Times New Roman"/>
          <w:color w:val="000000" w:themeColor="text1"/>
          <w:sz w:val="24"/>
          <w:szCs w:val="24"/>
          <w:lang w:val="en-GB"/>
        </w:rPr>
        <w:t xml:space="preserve"> is another essential factor to be considered. Kauerhof (2017), has stated that bargaining power of the suppliers essentially indicates the level to which an industry is dependent on its supply chain. It can be ascertained that for car manufacturing the arts which are supplied have a homogeneous production and industry. This indicates that the supplier bargaining power is considerably low for this industry overall. It helps to ensure a higher level of efficiency.  </w:t>
      </w:r>
    </w:p>
    <w:p w14:paraId="317A4CBE"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b/>
          <w:i/>
          <w:color w:val="000000" w:themeColor="text1"/>
          <w:sz w:val="24"/>
          <w:szCs w:val="24"/>
          <w:lang w:val="en-GB"/>
        </w:rPr>
        <w:t>Competitive rivalry</w:t>
      </w:r>
      <w:r w:rsidRPr="006606EF">
        <w:rPr>
          <w:rFonts w:ascii="Times New Roman" w:eastAsia="Times New Roman" w:hAnsi="Times New Roman" w:cs="Times New Roman"/>
          <w:color w:val="000000" w:themeColor="text1"/>
          <w:sz w:val="24"/>
          <w:szCs w:val="24"/>
          <w:lang w:val="en-GB"/>
        </w:rPr>
        <w:t xml:space="preserve"> in the industry of car manufacturing is quite high. Ascertaining from the work of Patel (2016), it can be viewed that competitive rivalry in an industry is essentially high due to a large number of players present. It can be viewed that while the market is heterogeneous, the rivalry is high as product differentiation and competitive pricing are common elements of the industry. As a subsequent impact, the barriers to entry to this industry are increasingly high as well.  </w:t>
      </w:r>
    </w:p>
    <w:p w14:paraId="3BDEDD41"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b/>
          <w:i/>
          <w:color w:val="000000" w:themeColor="text1"/>
          <w:sz w:val="24"/>
          <w:szCs w:val="24"/>
          <w:lang w:val="en-GB"/>
        </w:rPr>
        <w:t>Threat of substitution</w:t>
      </w:r>
      <w:r w:rsidR="00973BCE" w:rsidRPr="006606EF">
        <w:rPr>
          <w:rFonts w:ascii="Times New Roman" w:eastAsia="Times New Roman" w:hAnsi="Times New Roman" w:cs="Times New Roman"/>
          <w:color w:val="000000" w:themeColor="text1"/>
          <w:sz w:val="24"/>
          <w:szCs w:val="24"/>
          <w:lang w:val="en-GB"/>
        </w:rPr>
        <w:t>,</w:t>
      </w:r>
      <w:r w:rsidRPr="006606EF">
        <w:rPr>
          <w:rFonts w:ascii="Times New Roman" w:eastAsia="Times New Roman" w:hAnsi="Times New Roman" w:cs="Times New Roman"/>
          <w:color w:val="000000" w:themeColor="text1"/>
          <w:sz w:val="24"/>
          <w:szCs w:val="24"/>
          <w:lang w:val="en-GB"/>
        </w:rPr>
        <w:t xml:space="preserve"> according to Kreps (2019), a ma</w:t>
      </w:r>
      <w:r w:rsidR="00C149B3" w:rsidRPr="006606EF">
        <w:rPr>
          <w:rFonts w:ascii="Times New Roman" w:eastAsia="Times New Roman" w:hAnsi="Times New Roman" w:cs="Times New Roman"/>
          <w:color w:val="000000" w:themeColor="text1"/>
          <w:sz w:val="24"/>
          <w:szCs w:val="24"/>
          <w:lang w:val="en-GB"/>
        </w:rPr>
        <w:t>jor "porter's five forces facto</w:t>
      </w:r>
      <w:r w:rsidRPr="006606EF">
        <w:rPr>
          <w:rFonts w:ascii="Times New Roman" w:eastAsia="Times New Roman" w:hAnsi="Times New Roman" w:cs="Times New Roman"/>
          <w:color w:val="000000" w:themeColor="text1"/>
          <w:sz w:val="24"/>
          <w:szCs w:val="24"/>
          <w:lang w:val="en-GB"/>
        </w:rPr>
        <w:t>r</w:t>
      </w:r>
      <w:r w:rsidR="00C149B3" w:rsidRPr="006606EF">
        <w:rPr>
          <w:rFonts w:ascii="Times New Roman" w:eastAsia="Times New Roman" w:hAnsi="Times New Roman" w:cs="Times New Roman"/>
          <w:color w:val="000000" w:themeColor="text1"/>
          <w:sz w:val="24"/>
          <w:szCs w:val="24"/>
          <w:lang w:val="en-GB"/>
        </w:rPr>
        <w:t>”</w:t>
      </w:r>
      <w:r w:rsidRPr="006606EF">
        <w:rPr>
          <w:rFonts w:ascii="Times New Roman" w:eastAsia="Times New Roman" w:hAnsi="Times New Roman" w:cs="Times New Roman"/>
          <w:color w:val="000000" w:themeColor="text1"/>
          <w:sz w:val="24"/>
          <w:szCs w:val="24"/>
          <w:lang w:val="en-GB"/>
        </w:rPr>
        <w:t xml:space="preserve"> which needs to be considered for ensuring that a company can generate efficiency. It can be ascertained that in case of </w:t>
      </w:r>
      <w:r w:rsidR="001865B2" w:rsidRPr="006606EF">
        <w:rPr>
          <w:rFonts w:ascii="Times New Roman" w:eastAsia="Times New Roman" w:hAnsi="Times New Roman" w:cs="Times New Roman"/>
          <w:color w:val="000000" w:themeColor="text1"/>
          <w:sz w:val="24"/>
          <w:szCs w:val="24"/>
          <w:lang w:val="en-GB"/>
        </w:rPr>
        <w:t>“</w:t>
      </w:r>
      <w:r w:rsidRPr="006606EF">
        <w:rPr>
          <w:rFonts w:ascii="Times New Roman" w:eastAsia="Times New Roman" w:hAnsi="Times New Roman" w:cs="Times New Roman"/>
          <w:color w:val="000000" w:themeColor="text1"/>
          <w:sz w:val="24"/>
          <w:szCs w:val="24"/>
          <w:lang w:val="en-GB"/>
        </w:rPr>
        <w:t>Porter's five forces analysis</w:t>
      </w:r>
      <w:r w:rsidR="001865B2" w:rsidRPr="006606EF">
        <w:rPr>
          <w:rFonts w:ascii="Times New Roman" w:eastAsia="Times New Roman" w:hAnsi="Times New Roman" w:cs="Times New Roman"/>
          <w:color w:val="000000" w:themeColor="text1"/>
          <w:sz w:val="24"/>
          <w:szCs w:val="24"/>
          <w:lang w:val="en-GB"/>
        </w:rPr>
        <w:t>”</w:t>
      </w:r>
      <w:r w:rsidRPr="006606EF">
        <w:rPr>
          <w:rFonts w:ascii="Times New Roman" w:eastAsia="Times New Roman" w:hAnsi="Times New Roman" w:cs="Times New Roman"/>
          <w:color w:val="000000" w:themeColor="text1"/>
          <w:sz w:val="24"/>
          <w:szCs w:val="24"/>
          <w:lang w:val="en-GB"/>
        </w:rPr>
        <w:t>, the car manufacturing industry has a low threat of substitute entry. Thus, it can be established that the industry functions in a rather monopolist competitive market.</w:t>
      </w:r>
    </w:p>
    <w:p w14:paraId="6FDAE459"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Finally, it can be ascertained that the overall </w:t>
      </w:r>
      <w:r w:rsidRPr="006606EF">
        <w:rPr>
          <w:rFonts w:ascii="Times New Roman" w:eastAsia="Times New Roman" w:hAnsi="Times New Roman" w:cs="Times New Roman"/>
          <w:b/>
          <w:i/>
          <w:color w:val="000000" w:themeColor="text1"/>
          <w:sz w:val="24"/>
          <w:szCs w:val="24"/>
          <w:lang w:val="en-GB"/>
        </w:rPr>
        <w:t>industry competition</w:t>
      </w:r>
      <w:r w:rsidRPr="006606EF">
        <w:rPr>
          <w:rFonts w:ascii="Times New Roman" w:eastAsia="Times New Roman" w:hAnsi="Times New Roman" w:cs="Times New Roman"/>
          <w:color w:val="000000" w:themeColor="text1"/>
          <w:sz w:val="24"/>
          <w:szCs w:val="24"/>
          <w:lang w:val="en-GB"/>
        </w:rPr>
        <w:t xml:space="preserve"> in case of the industry is this high. However, a majority of the power is also held by the customers in the case of the industry. This leads to the bottleneck of major elements which are present for the case of business. It can be viewed that the tough competition makes it necessary to take up new methods of innovation for ensuring a competitive market edge.</w:t>
      </w:r>
    </w:p>
    <w:p w14:paraId="3B770D17" w14:textId="77777777" w:rsidR="00FC7F71" w:rsidRPr="006606EF" w:rsidRDefault="00637BC5" w:rsidP="00A05DCF">
      <w:pPr>
        <w:pStyle w:val="Heading1"/>
        <w:rPr>
          <w:rFonts w:cs="Times New Roman"/>
          <w:lang w:val="en-GB"/>
        </w:rPr>
      </w:pPr>
      <w:bookmarkStart w:id="4" w:name="_Toc57812272"/>
      <w:bookmarkStart w:id="5" w:name="_Toc57815527"/>
      <w:r w:rsidRPr="006606EF">
        <w:rPr>
          <w:rFonts w:cs="Times New Roman"/>
          <w:lang w:val="en-GB"/>
        </w:rPr>
        <w:t>(b) Critical Assessment of opportunities and challenges and best positioning to gain competitive advantage</w:t>
      </w:r>
      <w:bookmarkEnd w:id="4"/>
      <w:bookmarkEnd w:id="5"/>
    </w:p>
    <w:p w14:paraId="613DEE6A"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b/>
          <w:i/>
          <w:color w:val="000000" w:themeColor="text1"/>
          <w:sz w:val="24"/>
          <w:szCs w:val="24"/>
          <w:lang w:val="en-GB"/>
        </w:rPr>
        <w:t>SWOT Analysis</w:t>
      </w:r>
    </w:p>
    <w:tbl>
      <w:tblPr>
        <w:tblStyle w:val="a0"/>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0B3B61" w:rsidRPr="006606EF" w14:paraId="587F5654" w14:textId="77777777" w:rsidTr="005272F1">
        <w:trPr>
          <w:jc w:val="center"/>
        </w:trPr>
        <w:tc>
          <w:tcPr>
            <w:tcW w:w="2500" w:type="pct"/>
            <w:shd w:val="clear" w:color="auto" w:fill="auto"/>
            <w:tcMar>
              <w:top w:w="100" w:type="dxa"/>
              <w:left w:w="100" w:type="dxa"/>
              <w:bottom w:w="100" w:type="dxa"/>
              <w:right w:w="100" w:type="dxa"/>
            </w:tcMar>
          </w:tcPr>
          <w:p w14:paraId="1FF04827" w14:textId="77777777" w:rsidR="00FC7F71" w:rsidRPr="006606EF" w:rsidRDefault="00637BC5" w:rsidP="00404B24">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Strengths</w:t>
            </w:r>
          </w:p>
          <w:p w14:paraId="600CCC5E" w14:textId="77777777" w:rsidR="00FC7F71" w:rsidRPr="006606EF" w:rsidRDefault="00637BC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A large number of suppliers</w:t>
            </w:r>
          </w:p>
          <w:p w14:paraId="660927EF" w14:textId="77777777" w:rsidR="00FC7F71" w:rsidRPr="006606EF" w:rsidRDefault="00637BC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Potential for wider market  expansion</w:t>
            </w:r>
          </w:p>
          <w:p w14:paraId="084DEA59" w14:textId="77777777" w:rsidR="00FC7F71" w:rsidRPr="006606EF" w:rsidRDefault="00637BC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Technological Advances in the field</w:t>
            </w:r>
          </w:p>
        </w:tc>
        <w:tc>
          <w:tcPr>
            <w:tcW w:w="2500" w:type="pct"/>
            <w:shd w:val="clear" w:color="auto" w:fill="auto"/>
            <w:tcMar>
              <w:top w:w="100" w:type="dxa"/>
              <w:left w:w="100" w:type="dxa"/>
              <w:bottom w:w="100" w:type="dxa"/>
              <w:right w:w="100" w:type="dxa"/>
            </w:tcMar>
          </w:tcPr>
          <w:p w14:paraId="302408BD" w14:textId="77777777" w:rsidR="00FC7F71" w:rsidRPr="006606EF" w:rsidRDefault="00637BC5" w:rsidP="00077A6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Weaknesses</w:t>
            </w:r>
          </w:p>
          <w:p w14:paraId="716FFB2C" w14:textId="77777777" w:rsidR="00FC7F71" w:rsidRPr="006606EF" w:rsidRDefault="00637BC5">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Lack of flexibility to cope with changing regulation increase</w:t>
            </w:r>
          </w:p>
          <w:p w14:paraId="7003AFE2" w14:textId="2257AEC6" w:rsidR="00FC7F71" w:rsidRPr="006606EF" w:rsidRDefault="00637BC5">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Low base of change which </w:t>
            </w:r>
            <w:r w:rsidR="005A44D0">
              <w:rPr>
                <w:rFonts w:ascii="Times New Roman" w:eastAsia="Times New Roman" w:hAnsi="Times New Roman" w:cs="Times New Roman"/>
                <w:color w:val="000000" w:themeColor="text1"/>
                <w:sz w:val="24"/>
                <w:szCs w:val="24"/>
                <w:lang w:val="en-GB"/>
              </w:rPr>
              <w:t>i</w:t>
            </w:r>
            <w:r w:rsidRPr="006606EF">
              <w:rPr>
                <w:rFonts w:ascii="Times New Roman" w:eastAsia="Times New Roman" w:hAnsi="Times New Roman" w:cs="Times New Roman"/>
                <w:color w:val="000000" w:themeColor="text1"/>
                <w:sz w:val="24"/>
                <w:szCs w:val="24"/>
                <w:lang w:val="en-GB"/>
              </w:rPr>
              <w:t>s quick and meets market demand</w:t>
            </w:r>
          </w:p>
        </w:tc>
      </w:tr>
      <w:tr w:rsidR="000B3B61" w:rsidRPr="006606EF" w14:paraId="750AA29D" w14:textId="77777777" w:rsidTr="005272F1">
        <w:trPr>
          <w:jc w:val="center"/>
        </w:trPr>
        <w:tc>
          <w:tcPr>
            <w:tcW w:w="2500" w:type="pct"/>
            <w:shd w:val="clear" w:color="auto" w:fill="auto"/>
            <w:tcMar>
              <w:top w:w="100" w:type="dxa"/>
              <w:left w:w="100" w:type="dxa"/>
              <w:bottom w:w="100" w:type="dxa"/>
              <w:right w:w="100" w:type="dxa"/>
            </w:tcMar>
          </w:tcPr>
          <w:p w14:paraId="281FBDA4" w14:textId="77777777" w:rsidR="00FC7F71" w:rsidRPr="006606EF" w:rsidRDefault="00637BC5" w:rsidP="00077A6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Threats</w:t>
            </w:r>
          </w:p>
          <w:p w14:paraId="64BB1059" w14:textId="77777777" w:rsidR="00FC7F71" w:rsidRPr="006606EF" w:rsidRDefault="00637BC5">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lastRenderedPageBreak/>
              <w:t>High industry competition</w:t>
            </w:r>
          </w:p>
          <w:p w14:paraId="776F0304" w14:textId="77777777" w:rsidR="00FC7F71" w:rsidRPr="006606EF" w:rsidRDefault="00637BC5">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Disruptive innovation by different firms such as TESLA</w:t>
            </w:r>
          </w:p>
          <w:p w14:paraId="78D3A4BD" w14:textId="77777777" w:rsidR="00FC7F71" w:rsidRPr="006606EF" w:rsidRDefault="00637BC5">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Heightened regulations (Vita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2019)</w:t>
            </w:r>
          </w:p>
        </w:tc>
        <w:tc>
          <w:tcPr>
            <w:tcW w:w="2500" w:type="pct"/>
            <w:shd w:val="clear" w:color="auto" w:fill="auto"/>
            <w:tcMar>
              <w:top w:w="100" w:type="dxa"/>
              <w:left w:w="100" w:type="dxa"/>
              <w:bottom w:w="100" w:type="dxa"/>
              <w:right w:w="100" w:type="dxa"/>
            </w:tcMar>
          </w:tcPr>
          <w:p w14:paraId="6A63E343" w14:textId="77777777" w:rsidR="00FC7F71" w:rsidRPr="006606EF" w:rsidRDefault="00637BC5" w:rsidP="00077A6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lastRenderedPageBreak/>
              <w:t>Opportunities</w:t>
            </w:r>
          </w:p>
          <w:p w14:paraId="1512843E" w14:textId="77777777" w:rsidR="00FC7F71" w:rsidRPr="006606EF" w:rsidRDefault="00637BC5">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lastRenderedPageBreak/>
              <w:t xml:space="preserve">Implementation of enhanced systems through industry 4.0 (Adnan </w:t>
            </w:r>
            <w:r w:rsidRPr="006606EF">
              <w:rPr>
                <w:rFonts w:ascii="Times New Roman" w:eastAsia="Times New Roman" w:hAnsi="Times New Roman" w:cs="Times New Roman"/>
                <w:i/>
                <w:color w:val="000000" w:themeColor="text1"/>
                <w:sz w:val="24"/>
                <w:szCs w:val="24"/>
                <w:lang w:val="en-GB"/>
              </w:rPr>
              <w:t xml:space="preserve">et al. </w:t>
            </w:r>
            <w:r w:rsidRPr="006606EF">
              <w:rPr>
                <w:rFonts w:ascii="Times New Roman" w:eastAsia="Times New Roman" w:hAnsi="Times New Roman" w:cs="Times New Roman"/>
                <w:color w:val="000000" w:themeColor="text1"/>
                <w:sz w:val="24"/>
                <w:szCs w:val="24"/>
                <w:lang w:val="en-GB"/>
              </w:rPr>
              <w:t>2018)</w:t>
            </w:r>
          </w:p>
          <w:p w14:paraId="0267FE84" w14:textId="77777777" w:rsidR="00FC7F71" w:rsidRPr="006606EF" w:rsidRDefault="00637BC5">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Shiting to EV manufacturing due to increased demand and sustainability criteria (Adenuga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2019)</w:t>
            </w:r>
          </w:p>
          <w:p w14:paraId="6A9BC612" w14:textId="77777777" w:rsidR="00FC7F71" w:rsidRPr="006606EF" w:rsidRDefault="00637BC5">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Ensuring sound sustainability processes</w:t>
            </w:r>
          </w:p>
        </w:tc>
      </w:tr>
    </w:tbl>
    <w:p w14:paraId="340D5E77" w14:textId="77777777" w:rsidR="00FC7F71" w:rsidRPr="006606EF" w:rsidRDefault="00637BC5">
      <w:pP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lastRenderedPageBreak/>
        <w:t>Table 2: SWOT Analysis</w:t>
      </w:r>
    </w:p>
    <w:p w14:paraId="7FEDD7C3" w14:textId="77777777" w:rsidR="00FC7F71" w:rsidRPr="006606EF" w:rsidRDefault="00637BC5">
      <w:pPr>
        <w:spacing w:line="360" w:lineRule="auto"/>
        <w:jc w:val="center"/>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(Source: As influenced by Vita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2019)</w:t>
      </w:r>
    </w:p>
    <w:p w14:paraId="627B608E" w14:textId="77777777" w:rsidR="00FC7F71" w:rsidRPr="006606EF" w:rsidRDefault="00637BC5">
      <w:pPr>
        <w:spacing w:line="360" w:lineRule="auto"/>
        <w:jc w:val="both"/>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Analysis</w:t>
      </w:r>
    </w:p>
    <w:p w14:paraId="32340639"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It can be analysed from the overall SWOT analysis which has been conducted that the car manufacturing players of the current industry have a high rate of threats which they are faced. One of the salient threats which have been defined by Vita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(2019), is that of the high increase in standards which re repent. It can be noted that the Euro VI standards which have been set out for the car manufacturing industry essentially indicates that there is a high rate of ambivalence in the industry and the entire industry needs to change the systems through which it is functioning. Further, the salient theta of EV manufacturing is also an essential element as it can be rendered that TESLA is a key competitor in this field of operations. It is indicative of the level of impact which the industry needs to bring about as a conglomerate to remain in business.  </w:t>
      </w:r>
    </w:p>
    <w:p w14:paraId="10DF7BFF"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Opportunities in the industry essentially lie in the context of the manufacturing of EV cars. It has been witnessed that manufacturing of EV vehicles has been taken up by many companies, however, there is still space to improve. Adenuga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(2019), indicates that electronic vehicle manufacturing is gaining speed in the face of current changed requirements of the common market. Thus, it can be analysed that for the companies, the development of a sound proportionate ratio of EV base products is essential to survive. Further, Adnan </w:t>
      </w:r>
      <w:r w:rsidRPr="006606EF">
        <w:rPr>
          <w:rFonts w:ascii="Times New Roman" w:eastAsia="Times New Roman" w:hAnsi="Times New Roman" w:cs="Times New Roman"/>
          <w:i/>
          <w:color w:val="000000" w:themeColor="text1"/>
          <w:sz w:val="24"/>
          <w:szCs w:val="24"/>
          <w:lang w:val="en-GB"/>
        </w:rPr>
        <w:t>et al.</w:t>
      </w:r>
      <w:r w:rsidRPr="006606EF">
        <w:rPr>
          <w:rFonts w:ascii="Times New Roman" w:eastAsia="Times New Roman" w:hAnsi="Times New Roman" w:cs="Times New Roman"/>
          <w:color w:val="000000" w:themeColor="text1"/>
          <w:sz w:val="24"/>
          <w:szCs w:val="24"/>
          <w:lang w:val="en-GB"/>
        </w:rPr>
        <w:t xml:space="preserve"> (2018), indicated that development of industry 4.0 standards in manufacturing will allow the industry players to gain the necessary amount of credibility which they can. This will help for generating a sound level of effectiveness and efficiency which can be derived through the prospect of generating a sound range of flexibility which can meet the needs of the current consumer market. This is an opportunity as the consumers of this market segment have higher bargaining power.  </w:t>
      </w:r>
    </w:p>
    <w:p w14:paraId="68A49D75" w14:textId="77777777" w:rsidR="00FC7F71" w:rsidRPr="006606EF" w:rsidRDefault="00637BC5">
      <w:pPr>
        <w:spacing w:line="360" w:lineRule="auto"/>
        <w:jc w:val="both"/>
        <w:rPr>
          <w:rFonts w:ascii="Times New Roman" w:eastAsia="Times New Roman" w:hAnsi="Times New Roman" w:cs="Times New Roman"/>
          <w:b/>
          <w:i/>
          <w:color w:val="000000" w:themeColor="text1"/>
          <w:sz w:val="24"/>
          <w:szCs w:val="24"/>
          <w:lang w:val="en-GB"/>
        </w:rPr>
      </w:pPr>
      <w:r w:rsidRPr="006606EF">
        <w:rPr>
          <w:rFonts w:ascii="Times New Roman" w:eastAsia="Times New Roman" w:hAnsi="Times New Roman" w:cs="Times New Roman"/>
          <w:b/>
          <w:i/>
          <w:color w:val="000000" w:themeColor="text1"/>
          <w:sz w:val="24"/>
          <w:szCs w:val="24"/>
          <w:lang w:val="en-GB"/>
        </w:rPr>
        <w:lastRenderedPageBreak/>
        <w:t>Strategic Direction and Positioning</w:t>
      </w:r>
    </w:p>
    <w:p w14:paraId="0E3977B6"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Noting from the strategic direction which has been undertaken it can be established that the overall electric vehicle manufacturing segment which is present essentially needs to undertake a strategic direction which is following the overall performance of the industry.</w:t>
      </w:r>
    </w:p>
    <w:p w14:paraId="4DB22B4D" w14:textId="77777777" w:rsidR="00FC7F71" w:rsidRPr="006606EF" w:rsidRDefault="00637BC5">
      <w:pPr>
        <w:spacing w:line="360" w:lineRule="auto"/>
        <w:jc w:val="center"/>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66091106" wp14:editId="04DEEEAC">
            <wp:extent cx="4638675" cy="3028950"/>
            <wp:effectExtent l="0" t="0" r="9525" b="0"/>
            <wp:docPr id="2" name="image2.png"/>
            <wp:cNvGraphicFramePr/>
            <a:graphic xmlns:a="http://schemas.openxmlformats.org/drawingml/2006/main">
              <a:graphicData uri="http://schemas.openxmlformats.org/drawingml/2006/picture">
                <pic:pic xmlns:pic="http://schemas.openxmlformats.org/drawingml/2006/picture">
                  <pic:nvPicPr>
                    <pic:cNvPr id="2136236015" name="image2.png"/>
                    <pic:cNvPicPr/>
                  </pic:nvPicPr>
                  <pic:blipFill>
                    <a:blip r:embed="rId9"/>
                    <a:stretch>
                      <a:fillRect/>
                    </a:stretch>
                  </pic:blipFill>
                  <pic:spPr>
                    <a:xfrm>
                      <a:off x="0" y="0"/>
                      <a:ext cx="4638675" cy="3028950"/>
                    </a:xfrm>
                    <a:prstGeom prst="rect">
                      <a:avLst/>
                    </a:prstGeom>
                  </pic:spPr>
                </pic:pic>
              </a:graphicData>
            </a:graphic>
          </wp:inline>
        </w:drawing>
      </w:r>
    </w:p>
    <w:p w14:paraId="47340CED" w14:textId="77777777" w:rsidR="00FC7F71" w:rsidRPr="006606EF" w:rsidRDefault="00637BC5">
      <w:pPr>
        <w:spacing w:line="360" w:lineRule="auto"/>
        <w:jc w:val="center"/>
        <w:rPr>
          <w:rFonts w:ascii="Times New Roman" w:eastAsia="Times New Roman" w:hAnsi="Times New Roman" w:cs="Times New Roman"/>
          <w:b/>
          <w:color w:val="000000" w:themeColor="text1"/>
          <w:sz w:val="24"/>
          <w:szCs w:val="24"/>
          <w:lang w:val="en-GB"/>
        </w:rPr>
      </w:pPr>
      <w:r w:rsidRPr="006606EF">
        <w:rPr>
          <w:rFonts w:ascii="Times New Roman" w:eastAsia="Times New Roman" w:hAnsi="Times New Roman" w:cs="Times New Roman"/>
          <w:b/>
          <w:color w:val="000000" w:themeColor="text1"/>
          <w:sz w:val="24"/>
          <w:szCs w:val="24"/>
          <w:lang w:val="en-GB"/>
        </w:rPr>
        <w:t>Figure 2: Strategic Positioning</w:t>
      </w:r>
    </w:p>
    <w:p w14:paraId="32E0C5C7" w14:textId="77777777" w:rsidR="00FC7F71" w:rsidRPr="006606EF" w:rsidRDefault="00637BC5">
      <w:pPr>
        <w:spacing w:line="360" w:lineRule="auto"/>
        <w:jc w:val="center"/>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(Source: As influenced by Kostelijk and Alsem, 2020)</w:t>
      </w:r>
    </w:p>
    <w:p w14:paraId="7410296C"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Based on the overall derivative strategic positions which are undertaken, it can be ascertained that strategic positioning which is present is essentially conducted through the means of global strategic positioning. However, the current strategic positioning which is required to be conducted by youth brands of the car manufacturing industry is that of a focussed strategy and a multi-local strategy. The study of Kostelijk and Alsem (2020), reveals that engaging in a focussed approach renders the ability of a firm to ensure that it can deliver </w:t>
      </w:r>
      <w:r w:rsidR="00EE74EB" w:rsidRPr="006606EF">
        <w:rPr>
          <w:rFonts w:ascii="Times New Roman" w:eastAsia="Times New Roman" w:hAnsi="Times New Roman" w:cs="Times New Roman"/>
          <w:color w:val="000000" w:themeColor="text1"/>
          <w:sz w:val="24"/>
          <w:szCs w:val="24"/>
          <w:lang w:val="en-GB"/>
        </w:rPr>
        <w:t>a</w:t>
      </w:r>
      <w:r w:rsidRPr="006606EF">
        <w:rPr>
          <w:rFonts w:ascii="Times New Roman" w:eastAsia="Times New Roman" w:hAnsi="Times New Roman" w:cs="Times New Roman"/>
          <w:color w:val="000000" w:themeColor="text1"/>
          <w:sz w:val="24"/>
          <w:szCs w:val="24"/>
          <w:lang w:val="en-GB"/>
        </w:rPr>
        <w:t xml:space="preserve"> focussed set of products and services to its clientele. On the other hand, delving into a multi-local strategy allows a brand to gain a broader range of flexibility and also local appeal. As a subsequent result of this, it can be understood that strategic positioning of the car manufacturing industry needs to be per the overall strategic direction which the industry is moving in. It is thereby evident that there is a heightened need for innovation within this industry.  </w:t>
      </w:r>
    </w:p>
    <w:p w14:paraId="2B12150A"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 xml:space="preserve">Innovation and duration of the industry is a proper way which can break the monopolistic competition market of the industry and this is the only way for an existing company to generate new revenue and sales and for a new company to join the market. However, it can also be indicated that through strategic positioning by innovation, there is a large risk which is involved due to the frequent fluctuations in the economy. Post-COVID-19 effects need to </w:t>
      </w:r>
      <w:r w:rsidRPr="006606EF">
        <w:rPr>
          <w:rFonts w:ascii="Times New Roman" w:eastAsia="Times New Roman" w:hAnsi="Times New Roman" w:cs="Times New Roman"/>
          <w:color w:val="000000" w:themeColor="text1"/>
          <w:sz w:val="24"/>
          <w:szCs w:val="24"/>
          <w:lang w:val="en-GB"/>
        </w:rPr>
        <w:lastRenderedPageBreak/>
        <w:t>be considered in this loop and manufacturing needs to be streamlined to ensure a higher capacity of growth which can be enabled through the industry. It can be ascertained that through this structure the industry is prospective for a high rate of growth.</w:t>
      </w:r>
    </w:p>
    <w:p w14:paraId="6FBDDD66" w14:textId="77777777" w:rsidR="00FC7F71"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A</w:t>
      </w:r>
      <w:r w:rsidR="001E4F23" w:rsidRPr="006606EF">
        <w:rPr>
          <w:rFonts w:ascii="Times New Roman" w:eastAsia="Times New Roman" w:hAnsi="Times New Roman" w:cs="Times New Roman"/>
          <w:color w:val="000000" w:themeColor="text1"/>
          <w:sz w:val="24"/>
          <w:szCs w:val="24"/>
          <w:lang w:val="en-GB"/>
        </w:rPr>
        <w:t>p</w:t>
      </w:r>
      <w:r w:rsidRPr="006606EF">
        <w:rPr>
          <w:rFonts w:ascii="Times New Roman" w:eastAsia="Times New Roman" w:hAnsi="Times New Roman" w:cs="Times New Roman"/>
          <w:color w:val="000000" w:themeColor="text1"/>
          <w:sz w:val="24"/>
          <w:szCs w:val="24"/>
          <w:lang w:val="en-GB"/>
        </w:rPr>
        <w:t>art from t</w:t>
      </w:r>
      <w:r w:rsidR="001E4F23" w:rsidRPr="006606EF">
        <w:rPr>
          <w:rFonts w:ascii="Times New Roman" w:eastAsia="Times New Roman" w:hAnsi="Times New Roman" w:cs="Times New Roman"/>
          <w:color w:val="000000" w:themeColor="text1"/>
          <w:sz w:val="24"/>
          <w:szCs w:val="24"/>
          <w:lang w:val="en-GB"/>
        </w:rPr>
        <w:t>h</w:t>
      </w:r>
      <w:r w:rsidRPr="006606EF">
        <w:rPr>
          <w:rFonts w:ascii="Times New Roman" w:eastAsia="Times New Roman" w:hAnsi="Times New Roman" w:cs="Times New Roman"/>
          <w:color w:val="000000" w:themeColor="text1"/>
          <w:sz w:val="24"/>
          <w:szCs w:val="24"/>
          <w:lang w:val="en-GB"/>
        </w:rPr>
        <w:t>e</w:t>
      </w:r>
      <w:r w:rsidR="001E4F23" w:rsidRPr="006606EF">
        <w:rPr>
          <w:rFonts w:ascii="Times New Roman" w:eastAsia="Times New Roman" w:hAnsi="Times New Roman" w:cs="Times New Roman"/>
          <w:color w:val="000000" w:themeColor="text1"/>
          <w:sz w:val="24"/>
          <w:szCs w:val="24"/>
          <w:lang w:val="en-GB"/>
        </w:rPr>
        <w:t>s</w:t>
      </w:r>
      <w:r w:rsidRPr="006606EF">
        <w:rPr>
          <w:rFonts w:ascii="Times New Roman" w:eastAsia="Times New Roman" w:hAnsi="Times New Roman" w:cs="Times New Roman"/>
          <w:color w:val="000000" w:themeColor="text1"/>
          <w:sz w:val="24"/>
          <w:szCs w:val="24"/>
          <w:lang w:val="en-GB"/>
        </w:rPr>
        <w:t xml:space="preserve">e elements, it can also be inferred that the use of Industry 4.0 and the shift to vehicles which are EV based is extremely necessary to cope with the changing consumer demands of the market. This helps in ensuring that the industry will be able to generate an effective rate of capacity for ensuring a sound level of efficiency in competitiveness. The competitive edge can be derived once the industry has set itself up in motion for overcoming the economic slowdown which it presents. </w:t>
      </w:r>
    </w:p>
    <w:p w14:paraId="61E377CE" w14:textId="77777777" w:rsidR="00FC7F71" w:rsidRPr="006606EF" w:rsidRDefault="00637BC5" w:rsidP="0053666F">
      <w:pPr>
        <w:pStyle w:val="Heading1"/>
        <w:rPr>
          <w:rFonts w:cs="Times New Roman"/>
          <w:lang w:val="en-GB"/>
        </w:rPr>
      </w:pPr>
      <w:bookmarkStart w:id="6" w:name="_Toc57812273"/>
      <w:bookmarkStart w:id="7" w:name="_Toc57815528"/>
      <w:r w:rsidRPr="006606EF">
        <w:rPr>
          <w:rFonts w:cs="Times New Roman"/>
          <w:lang w:val="en-GB"/>
        </w:rPr>
        <w:t>Conclusion</w:t>
      </w:r>
      <w:bookmarkEnd w:id="6"/>
      <w:bookmarkEnd w:id="7"/>
    </w:p>
    <w:p w14:paraId="6E780D73" w14:textId="77777777" w:rsidR="004A28F5" w:rsidRPr="006606EF" w:rsidRDefault="00637BC5">
      <w:pPr>
        <w:spacing w:line="360" w:lineRule="auto"/>
        <w:jc w:val="both"/>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t>As a final inference, it can be ascertained that the car manufacturing industry on a whole essentially indicates a large level of effectiveness which can be brought around. It can be ascertained that a car manufacturing firm to be competitive need to engage in specific processes of efficiency which it will derive upon implementing the new technological fireworks which are available. Further, cost leadership or rather cost-cutting is an exercise which may be necessary for this industry to undertake as this would help to ensure a sound level of efficiency which can be derived through the means of development.</w:t>
      </w:r>
    </w:p>
    <w:p w14:paraId="0EA8D909" w14:textId="77777777" w:rsidR="004A28F5" w:rsidRPr="006606EF" w:rsidRDefault="00637BC5">
      <w:pPr>
        <w:rPr>
          <w:rFonts w:ascii="Times New Roman" w:eastAsia="Times New Roman" w:hAnsi="Times New Roman" w:cs="Times New Roman"/>
          <w:color w:val="000000" w:themeColor="text1"/>
          <w:sz w:val="24"/>
          <w:szCs w:val="24"/>
          <w:lang w:val="en-GB"/>
        </w:rPr>
      </w:pPr>
      <w:r w:rsidRPr="006606EF">
        <w:rPr>
          <w:rFonts w:ascii="Times New Roman" w:eastAsia="Times New Roman" w:hAnsi="Times New Roman" w:cs="Times New Roman"/>
          <w:color w:val="000000" w:themeColor="text1"/>
          <w:sz w:val="24"/>
          <w:szCs w:val="24"/>
          <w:lang w:val="en-GB"/>
        </w:rPr>
        <w:br w:type="page"/>
      </w:r>
    </w:p>
    <w:p w14:paraId="7E9AE33E" w14:textId="77777777" w:rsidR="00FC7F71" w:rsidRPr="006606EF" w:rsidRDefault="00637BC5" w:rsidP="0053666F">
      <w:pPr>
        <w:pStyle w:val="Heading1"/>
        <w:rPr>
          <w:rFonts w:cs="Times New Roman"/>
          <w:lang w:val="en-GB"/>
        </w:rPr>
      </w:pPr>
      <w:bookmarkStart w:id="8" w:name="_Toc57812274"/>
      <w:bookmarkStart w:id="9" w:name="_Toc57815529"/>
      <w:r w:rsidRPr="006606EF">
        <w:rPr>
          <w:rFonts w:cs="Times New Roman"/>
          <w:lang w:val="en-GB"/>
        </w:rPr>
        <w:lastRenderedPageBreak/>
        <w:t>Reference List</w:t>
      </w:r>
      <w:bookmarkEnd w:id="8"/>
      <w:bookmarkEnd w:id="9"/>
    </w:p>
    <w:p w14:paraId="170CAB7A"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Adenuga, O.T., Mpofu, K. and Boitumelo, R.I., (2019). Energy efficiency analysis modelling system for manufacturing in the context of industry 4.0. Procedia CIRP, 80, pp.735-740.</w:t>
      </w:r>
    </w:p>
    <w:p w14:paraId="5C1B14CD"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Adnan, N., Nordin, S.M., bin Bahruddin, M.A. and Ali, M., (2018). How trust can drive forward the user acceptance to the technology? In-vehicle technology for autonomous vehicle. Transportation research part A: policy and practice, 118, pp.819-836.</w:t>
      </w:r>
    </w:p>
    <w:p w14:paraId="15F9E021"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Becker, I., (2016). A Flow Model for Contract Car Manufacturing Project. Ed.1. Tampere: Tampere University of Technology.</w:t>
      </w:r>
    </w:p>
    <w:p w14:paraId="2E181BCB"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Goleman, D., Langer, E., Congleton, C. and McKee, A., (2017). Harvard Business Review Emotional Intelligence Collection (4 Books)(HBR Emotional Intelligence Series). Harvard: Harvard Business Press.</w:t>
      </w:r>
    </w:p>
    <w:p w14:paraId="6DEF115C"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Kauerhof, A., (2017). Strategies for Autonomous, Connected and Smart Mobility in the Automotive Industry. A Comparative Analysis of BMW Group and Tesla Motors Inc. Ed.1. Munich: GRIN Publishing.</w:t>
      </w:r>
    </w:p>
    <w:p w14:paraId="0779F5BB"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Kostelijk, E. and Alsem, K.J., (2020). Brand Positioning: Connecting Marketing Strategy and Communications. Ed.1. Abingdon: Routledge.</w:t>
      </w:r>
    </w:p>
    <w:p w14:paraId="6CD4AB6C"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Kreps, D.M., (2019). Microeconomics for managers. Ed.1. Princeton: Princeton University Press.</w:t>
      </w:r>
    </w:p>
    <w:p w14:paraId="35C139AF"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O'Driscoll, R., ApSimon, H.M., Oxley, T., Molden, N., Stettler, M.E. and Thiyagarajah, A., (2016). A Portable Emissions Measurement System (PEMS) study of NOx and primary NO2 emissions from Euro 6 diesel passenger cars and comparison with COPERT emission factors. Atmospheric Environment, 145, pp.81-91.</w:t>
      </w:r>
    </w:p>
    <w:p w14:paraId="50CEB455"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Patel, S., (2016). The Tactical Guide to Six Sigma Implementation. Ed.1. Boca Raton: CRC Press.</w:t>
      </w:r>
    </w:p>
    <w:p w14:paraId="24E8FED7"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Rawlinson, M. and Wells, P., (2016). The new European automobile industry. London: Springer.</w:t>
      </w:r>
    </w:p>
    <w:p w14:paraId="19854F68"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Setiawan, I.C., (2019). Policy simulation of electricity-based vehicle utilization in Indonesia (electrified vehicle-HEV, PHEV, BEV and FCEV). Automotive Experiences, 2(1), pp.1-8.</w:t>
      </w:r>
    </w:p>
    <w:p w14:paraId="2A43FF55"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Van Der Pijl, P., Lokitz, J. and Solomon, L.K., (2016). Design a better business: new tools, skills, and mindset for strategy and innovation. Ed.2. Hoboken: John Wiley &amp; Sons.</w:t>
      </w:r>
    </w:p>
    <w:p w14:paraId="0DA71C59"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t>Vita, A., Castorani, V., Germani, M. and Marconi, M., (2019). Comparative life cycle assessment of low-pressure RTM, compression RTM and high-pressure RTM manufacturing processes to produce CFRP car hoods. Procedia CIRP, 80, pp.352-357.</w:t>
      </w:r>
    </w:p>
    <w:p w14:paraId="5EF74C36" w14:textId="77777777" w:rsidR="008F4A57" w:rsidRPr="006606EF" w:rsidRDefault="008F4A57" w:rsidP="008F4A57">
      <w:pPr>
        <w:spacing w:line="360" w:lineRule="auto"/>
        <w:jc w:val="both"/>
        <w:rPr>
          <w:rFonts w:ascii="Times New Roman" w:hAnsi="Times New Roman" w:cs="Times New Roman"/>
          <w:color w:val="000000" w:themeColor="text1"/>
          <w:sz w:val="24"/>
          <w:lang w:val="en-GB"/>
        </w:rPr>
      </w:pPr>
      <w:r w:rsidRPr="006606EF">
        <w:rPr>
          <w:rFonts w:ascii="Times New Roman" w:hAnsi="Times New Roman" w:cs="Times New Roman"/>
          <w:color w:val="000000" w:themeColor="text1"/>
          <w:sz w:val="24"/>
          <w:lang w:val="en-GB"/>
        </w:rPr>
        <w:lastRenderedPageBreak/>
        <w:t xml:space="preserve">worldbank.org, (2020). </w:t>
      </w:r>
      <w:r w:rsidRPr="006606EF">
        <w:rPr>
          <w:rFonts w:ascii="Times New Roman" w:hAnsi="Times New Roman" w:cs="Times New Roman"/>
          <w:i/>
          <w:color w:val="000000" w:themeColor="text1"/>
          <w:sz w:val="24"/>
          <w:lang w:val="en-GB"/>
        </w:rPr>
        <w:t>The Global Economic Outlook During the COVID-19 Pandemic: A Changed World</w:t>
      </w:r>
      <w:r w:rsidRPr="006606EF">
        <w:rPr>
          <w:rFonts w:ascii="Times New Roman" w:hAnsi="Times New Roman" w:cs="Times New Roman"/>
          <w:color w:val="000000" w:themeColor="text1"/>
          <w:sz w:val="24"/>
          <w:lang w:val="en-GB"/>
        </w:rPr>
        <w:t>. Available at: https://www.worldbank.org/en/news/feature/2020/06/08/the-global-economic-outlook-during-the-covid-19-pandemic-a-changed-world#:~:text=Businesses%20might%20find%20it%20hard,by%20almost%208%25%20in%202020. [Accessed on: 24 November, 2020]</w:t>
      </w:r>
    </w:p>
    <w:p w14:paraId="50339134" w14:textId="77777777" w:rsidR="004A28F5" w:rsidRPr="006606EF" w:rsidRDefault="004A28F5">
      <w:pPr>
        <w:spacing w:line="360" w:lineRule="auto"/>
        <w:jc w:val="both"/>
        <w:rPr>
          <w:rFonts w:ascii="Times New Roman" w:eastAsia="Times New Roman" w:hAnsi="Times New Roman" w:cs="Times New Roman"/>
          <w:b/>
          <w:color w:val="000000" w:themeColor="text1"/>
          <w:sz w:val="24"/>
          <w:szCs w:val="24"/>
          <w:lang w:val="en-GB"/>
        </w:rPr>
      </w:pPr>
    </w:p>
    <w:sectPr w:rsidR="004A28F5" w:rsidRPr="006606EF" w:rsidSect="00F162FD">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CF5C7" w14:textId="77777777" w:rsidR="00E548E7" w:rsidRDefault="00E548E7">
      <w:pPr>
        <w:spacing w:line="240" w:lineRule="auto"/>
      </w:pPr>
      <w:r>
        <w:separator/>
      </w:r>
    </w:p>
  </w:endnote>
  <w:endnote w:type="continuationSeparator" w:id="0">
    <w:p w14:paraId="4372CA74" w14:textId="77777777" w:rsidR="00E548E7" w:rsidRDefault="00E548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3144761"/>
      <w:docPartObj>
        <w:docPartGallery w:val="Page Numbers (Bottom of Page)"/>
        <w:docPartUnique/>
      </w:docPartObj>
    </w:sdtPr>
    <w:sdtEndPr>
      <w:rPr>
        <w:rFonts w:ascii="Times New Roman" w:hAnsi="Times New Roman" w:cs="Times New Roman"/>
        <w:noProof/>
        <w:sz w:val="20"/>
      </w:rPr>
    </w:sdtEndPr>
    <w:sdtContent>
      <w:p w14:paraId="6279C50F" w14:textId="77777777" w:rsidR="00960619" w:rsidRPr="00960619" w:rsidRDefault="00637BC5" w:rsidP="00960619">
        <w:pPr>
          <w:pStyle w:val="Footer"/>
          <w:spacing w:line="360" w:lineRule="auto"/>
          <w:jc w:val="right"/>
          <w:rPr>
            <w:rFonts w:ascii="Times New Roman" w:hAnsi="Times New Roman" w:cs="Times New Roman"/>
            <w:sz w:val="20"/>
          </w:rPr>
        </w:pPr>
        <w:r w:rsidRPr="00960619">
          <w:rPr>
            <w:rFonts w:ascii="Times New Roman" w:hAnsi="Times New Roman" w:cs="Times New Roman"/>
            <w:sz w:val="20"/>
          </w:rPr>
          <w:fldChar w:fldCharType="begin"/>
        </w:r>
        <w:r w:rsidRPr="00960619">
          <w:rPr>
            <w:rFonts w:ascii="Times New Roman" w:hAnsi="Times New Roman" w:cs="Times New Roman"/>
            <w:sz w:val="20"/>
          </w:rPr>
          <w:instrText xml:space="preserve"> PAGE   \* MERGEFORMAT </w:instrText>
        </w:r>
        <w:r w:rsidRPr="00960619">
          <w:rPr>
            <w:rFonts w:ascii="Times New Roman" w:hAnsi="Times New Roman" w:cs="Times New Roman"/>
            <w:sz w:val="20"/>
          </w:rPr>
          <w:fldChar w:fldCharType="separate"/>
        </w:r>
        <w:r w:rsidR="00454A8C">
          <w:rPr>
            <w:rFonts w:ascii="Times New Roman" w:hAnsi="Times New Roman" w:cs="Times New Roman"/>
            <w:noProof/>
            <w:sz w:val="20"/>
          </w:rPr>
          <w:t>10</w:t>
        </w:r>
        <w:r w:rsidRPr="00960619">
          <w:rPr>
            <w:rFonts w:ascii="Times New Roman" w:hAnsi="Times New Roman" w:cs="Times New Roman"/>
            <w:noProof/>
            <w:sz w:val="20"/>
          </w:rPr>
          <w:fldChar w:fldCharType="end"/>
        </w:r>
      </w:p>
    </w:sdtContent>
  </w:sdt>
  <w:p w14:paraId="7489AA36" w14:textId="77777777" w:rsidR="00960619" w:rsidRDefault="00960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D568CA" w14:textId="77777777" w:rsidR="00E548E7" w:rsidRDefault="00E548E7">
      <w:pPr>
        <w:spacing w:line="240" w:lineRule="auto"/>
      </w:pPr>
      <w:r>
        <w:separator/>
      </w:r>
    </w:p>
  </w:footnote>
  <w:footnote w:type="continuationSeparator" w:id="0">
    <w:p w14:paraId="57CF3811" w14:textId="77777777" w:rsidR="00E548E7" w:rsidRDefault="00E548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76BB7"/>
    <w:multiLevelType w:val="multilevel"/>
    <w:tmpl w:val="35FA3C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A63310"/>
    <w:multiLevelType w:val="multilevel"/>
    <w:tmpl w:val="40EAD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67764A"/>
    <w:multiLevelType w:val="multilevel"/>
    <w:tmpl w:val="9BA80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5940D4"/>
    <w:multiLevelType w:val="multilevel"/>
    <w:tmpl w:val="AAC85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0C27AC"/>
    <w:multiLevelType w:val="multilevel"/>
    <w:tmpl w:val="3D0691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F77C21"/>
    <w:multiLevelType w:val="multilevel"/>
    <w:tmpl w:val="93663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345531"/>
    <w:multiLevelType w:val="multilevel"/>
    <w:tmpl w:val="0B5294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56362A"/>
    <w:multiLevelType w:val="multilevel"/>
    <w:tmpl w:val="2EAE4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7D34CA"/>
    <w:multiLevelType w:val="multilevel"/>
    <w:tmpl w:val="CCDE0C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454DE7"/>
    <w:multiLevelType w:val="multilevel"/>
    <w:tmpl w:val="A44ED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8"/>
  </w:num>
  <w:num w:numId="3">
    <w:abstractNumId w:val="2"/>
  </w:num>
  <w:num w:numId="4">
    <w:abstractNumId w:val="1"/>
  </w:num>
  <w:num w:numId="5">
    <w:abstractNumId w:val="9"/>
  </w:num>
  <w:num w:numId="6">
    <w:abstractNumId w:val="3"/>
  </w:num>
  <w:num w:numId="7">
    <w:abstractNumId w:val="7"/>
  </w:num>
  <w:num w:numId="8">
    <w:abstractNumId w:val="4"/>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F71"/>
    <w:rsid w:val="00026C3C"/>
    <w:rsid w:val="0003645F"/>
    <w:rsid w:val="000721B4"/>
    <w:rsid w:val="00077A6B"/>
    <w:rsid w:val="000B3B61"/>
    <w:rsid w:val="001301AD"/>
    <w:rsid w:val="00134342"/>
    <w:rsid w:val="00140198"/>
    <w:rsid w:val="001865B2"/>
    <w:rsid w:val="001D3939"/>
    <w:rsid w:val="001E4F23"/>
    <w:rsid w:val="00330612"/>
    <w:rsid w:val="00367B11"/>
    <w:rsid w:val="00403DAE"/>
    <w:rsid w:val="00404B24"/>
    <w:rsid w:val="00454A8C"/>
    <w:rsid w:val="004A28F5"/>
    <w:rsid w:val="005272F1"/>
    <w:rsid w:val="0053132D"/>
    <w:rsid w:val="0053666F"/>
    <w:rsid w:val="005A44D0"/>
    <w:rsid w:val="006014E2"/>
    <w:rsid w:val="00626647"/>
    <w:rsid w:val="00637BC5"/>
    <w:rsid w:val="006606EF"/>
    <w:rsid w:val="00666605"/>
    <w:rsid w:val="00673F26"/>
    <w:rsid w:val="006C5DAD"/>
    <w:rsid w:val="00740CE1"/>
    <w:rsid w:val="00775892"/>
    <w:rsid w:val="00867802"/>
    <w:rsid w:val="008D320F"/>
    <w:rsid w:val="008F4A57"/>
    <w:rsid w:val="009372D0"/>
    <w:rsid w:val="00960619"/>
    <w:rsid w:val="00973BCE"/>
    <w:rsid w:val="00980C82"/>
    <w:rsid w:val="00A05DCF"/>
    <w:rsid w:val="00A254A5"/>
    <w:rsid w:val="00BA3B52"/>
    <w:rsid w:val="00BC5CD8"/>
    <w:rsid w:val="00C149B3"/>
    <w:rsid w:val="00C61E9B"/>
    <w:rsid w:val="00D731CC"/>
    <w:rsid w:val="00E548E7"/>
    <w:rsid w:val="00E61A5D"/>
    <w:rsid w:val="00E91B34"/>
    <w:rsid w:val="00EE74EB"/>
    <w:rsid w:val="00F162FD"/>
    <w:rsid w:val="00F62AEC"/>
    <w:rsid w:val="00FC7F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1ADA2"/>
  <w15:docId w15:val="{7444983D-7B63-4E1A-935D-FE85C7EE6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05DCF"/>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A28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28F5"/>
    <w:rPr>
      <w:rFonts w:ascii="Tahoma" w:hAnsi="Tahoma" w:cs="Tahoma"/>
      <w:sz w:val="16"/>
      <w:szCs w:val="16"/>
    </w:rPr>
  </w:style>
  <w:style w:type="paragraph" w:styleId="TableofFigures">
    <w:name w:val="table of figures"/>
    <w:basedOn w:val="Normal"/>
    <w:next w:val="Normal"/>
    <w:uiPriority w:val="99"/>
    <w:unhideWhenUsed/>
    <w:rsid w:val="00666605"/>
    <w:pPr>
      <w:spacing w:line="360" w:lineRule="auto"/>
      <w:jc w:val="both"/>
    </w:pPr>
    <w:rPr>
      <w:rFonts w:ascii="Times New Roman" w:hAnsi="Times New Roman"/>
      <w:color w:val="000000" w:themeColor="text1"/>
      <w:sz w:val="24"/>
    </w:rPr>
  </w:style>
  <w:style w:type="character" w:styleId="Hyperlink">
    <w:name w:val="Hyperlink"/>
    <w:basedOn w:val="DefaultParagraphFont"/>
    <w:uiPriority w:val="99"/>
    <w:unhideWhenUsed/>
    <w:rsid w:val="0053666F"/>
    <w:rPr>
      <w:color w:val="0000FF" w:themeColor="hyperlink"/>
      <w:u w:val="single"/>
    </w:rPr>
  </w:style>
  <w:style w:type="paragraph" w:styleId="Header">
    <w:name w:val="header"/>
    <w:basedOn w:val="Normal"/>
    <w:link w:val="HeaderChar"/>
    <w:uiPriority w:val="99"/>
    <w:unhideWhenUsed/>
    <w:rsid w:val="00960619"/>
    <w:pPr>
      <w:tabs>
        <w:tab w:val="center" w:pos="4513"/>
        <w:tab w:val="right" w:pos="9026"/>
      </w:tabs>
      <w:spacing w:line="240" w:lineRule="auto"/>
    </w:pPr>
  </w:style>
  <w:style w:type="character" w:customStyle="1" w:styleId="HeaderChar">
    <w:name w:val="Header Char"/>
    <w:basedOn w:val="DefaultParagraphFont"/>
    <w:link w:val="Header"/>
    <w:uiPriority w:val="99"/>
    <w:rsid w:val="00960619"/>
  </w:style>
  <w:style w:type="paragraph" w:styleId="Footer">
    <w:name w:val="footer"/>
    <w:basedOn w:val="Normal"/>
    <w:link w:val="FooterChar"/>
    <w:uiPriority w:val="99"/>
    <w:unhideWhenUsed/>
    <w:rsid w:val="00960619"/>
    <w:pPr>
      <w:tabs>
        <w:tab w:val="center" w:pos="4513"/>
        <w:tab w:val="right" w:pos="9026"/>
      </w:tabs>
      <w:spacing w:line="240" w:lineRule="auto"/>
    </w:pPr>
  </w:style>
  <w:style w:type="character" w:customStyle="1" w:styleId="FooterChar">
    <w:name w:val="Footer Char"/>
    <w:basedOn w:val="DefaultParagraphFont"/>
    <w:link w:val="Footer"/>
    <w:uiPriority w:val="99"/>
    <w:rsid w:val="00960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B8FC28-7902-43B9-B1AE-E17B24586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2372</Words>
  <Characters>13523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Devagnik Choudhury</dc:creator>
  <cp:lastModifiedBy>Windows</cp:lastModifiedBy>
  <cp:revision>2</cp:revision>
  <dcterms:created xsi:type="dcterms:W3CDTF">2021-01-03T19:25:00Z</dcterms:created>
  <dcterms:modified xsi:type="dcterms:W3CDTF">2021-01-03T19:25:00Z</dcterms:modified>
</cp:coreProperties>
</file>