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472E87" w14:textId="77777777" w:rsidR="00E92726" w:rsidRPr="00CD2782" w:rsidRDefault="00E92726" w:rsidP="00651AAC">
      <w:pPr>
        <w:pStyle w:val="NormalWeb"/>
        <w:spacing w:before="0"/>
        <w:jc w:val="right"/>
      </w:pPr>
      <w:r w:rsidRPr="00CD2782">
        <w:rPr>
          <w:b/>
          <w:bCs/>
          <w:lang w:val="en-US"/>
        </w:rPr>
        <w:t>Module Name</w:t>
      </w:r>
      <w:proofErr w:type="gramStart"/>
      <w:r w:rsidRPr="00CD2782">
        <w:rPr>
          <w:b/>
          <w:bCs/>
          <w:lang w:val="en-US"/>
        </w:rPr>
        <w:t>:</w:t>
      </w:r>
      <w:r w:rsidRPr="00CD2782">
        <w:rPr>
          <w:b/>
          <w:bCs/>
        </w:rPr>
        <w:t>International</w:t>
      </w:r>
      <w:proofErr w:type="gramEnd"/>
      <w:r w:rsidRPr="00CD2782">
        <w:rPr>
          <w:b/>
          <w:bCs/>
        </w:rPr>
        <w:t xml:space="preserve"> Meetings Management for the Hotel Industry</w:t>
      </w:r>
      <w:r w:rsidRPr="00CD2782">
        <w:rPr>
          <w:b/>
          <w:bCs/>
          <w:lang w:val="en-US"/>
        </w:rPr>
        <w:t xml:space="preserve"> </w:t>
      </w:r>
    </w:p>
    <w:p w14:paraId="5DD0DC7D" w14:textId="77777777" w:rsidR="00E92726" w:rsidRPr="00CD2782" w:rsidRDefault="00E92726" w:rsidP="00651AAC">
      <w:pPr>
        <w:pStyle w:val="NormalWeb"/>
        <w:spacing w:before="0"/>
        <w:jc w:val="right"/>
      </w:pPr>
      <w:r w:rsidRPr="00CD2782">
        <w:rPr>
          <w:b/>
          <w:bCs/>
          <w:lang w:val="en-US"/>
        </w:rPr>
        <w:t>Module Code: BMIH6007</w:t>
      </w:r>
    </w:p>
    <w:p w14:paraId="30A79388" w14:textId="77777777" w:rsidR="00E92726" w:rsidRPr="00CD2782" w:rsidRDefault="00E92726" w:rsidP="00651AAC">
      <w:pPr>
        <w:pStyle w:val="NormalWeb"/>
        <w:spacing w:before="0"/>
        <w:jc w:val="right"/>
      </w:pPr>
      <w:r w:rsidRPr="00CD2782">
        <w:rPr>
          <w:b/>
          <w:bCs/>
        </w:rPr>
        <w:t xml:space="preserve">Lecturer Name: </w:t>
      </w:r>
      <w:r w:rsidRPr="00CD2782">
        <w:t xml:space="preserve">Kathryn Flynn </w:t>
      </w:r>
    </w:p>
    <w:p w14:paraId="27D3A65E" w14:textId="77777777" w:rsidR="00E92726" w:rsidRPr="00CD2782" w:rsidRDefault="00E92726" w:rsidP="00651AAC">
      <w:pPr>
        <w:pStyle w:val="NormalWeb"/>
        <w:spacing w:before="0"/>
        <w:jc w:val="right"/>
      </w:pPr>
      <w:r w:rsidRPr="00CD2782">
        <w:rPr>
          <w:b/>
          <w:bCs/>
          <w:lang w:val="en-US"/>
        </w:rPr>
        <w:t xml:space="preserve">Student Name: </w:t>
      </w:r>
      <w:proofErr w:type="spellStart"/>
      <w:r w:rsidRPr="00CD2782">
        <w:rPr>
          <w:b/>
          <w:bCs/>
          <w:lang w:val="en-US"/>
        </w:rPr>
        <w:t>Sorin</w:t>
      </w:r>
      <w:proofErr w:type="spellEnd"/>
      <w:r w:rsidRPr="00CD2782">
        <w:rPr>
          <w:b/>
          <w:bCs/>
          <w:lang w:val="en-US"/>
        </w:rPr>
        <w:t xml:space="preserve"> </w:t>
      </w:r>
      <w:proofErr w:type="spellStart"/>
      <w:r w:rsidRPr="00CD2782">
        <w:rPr>
          <w:b/>
          <w:bCs/>
          <w:lang w:val="en-US"/>
        </w:rPr>
        <w:t>Bindea</w:t>
      </w:r>
      <w:proofErr w:type="spellEnd"/>
    </w:p>
    <w:p w14:paraId="7DA23571" w14:textId="77777777" w:rsidR="00E92726" w:rsidRDefault="00E92726" w:rsidP="00651AAC">
      <w:pPr>
        <w:pStyle w:val="NormalWeb"/>
        <w:spacing w:before="0"/>
        <w:jc w:val="right"/>
        <w:rPr>
          <w:b/>
          <w:bCs/>
          <w:lang w:val="en-US"/>
        </w:rPr>
      </w:pPr>
      <w:r w:rsidRPr="00CD2782">
        <w:rPr>
          <w:b/>
          <w:bCs/>
          <w:lang w:val="en-US"/>
        </w:rPr>
        <w:t>Student ID: 2246420</w:t>
      </w:r>
    </w:p>
    <w:p w14:paraId="281CC4F5" w14:textId="6713E5C5" w:rsidR="00B73989" w:rsidRPr="00CD2782" w:rsidRDefault="00B73989" w:rsidP="00651AAC">
      <w:pPr>
        <w:pStyle w:val="NormalWeb"/>
        <w:spacing w:before="0"/>
        <w:jc w:val="right"/>
      </w:pPr>
      <w:r>
        <w:rPr>
          <w:b/>
          <w:bCs/>
          <w:lang w:val="en-US"/>
        </w:rPr>
        <w:t>Word count: 2748</w:t>
      </w:r>
    </w:p>
    <w:p w14:paraId="3CF42328" w14:textId="77777777" w:rsidR="0013315A" w:rsidRPr="00CD2782" w:rsidRDefault="0013315A" w:rsidP="00675BEB">
      <w:pPr>
        <w:pStyle w:val="NormalWeb"/>
        <w:spacing w:before="0" w:beforeAutospacing="0" w:after="0" w:afterAutospacing="0" w:line="360" w:lineRule="auto"/>
      </w:pPr>
    </w:p>
    <w:p w14:paraId="2646F7AD" w14:textId="77777777" w:rsidR="00675BEB" w:rsidRPr="00CD2782" w:rsidRDefault="00675BEB" w:rsidP="00675BEB">
      <w:pPr>
        <w:spacing w:line="360" w:lineRule="auto"/>
        <w:jc w:val="center"/>
        <w:rPr>
          <w:rFonts w:ascii="Times New Roman" w:hAnsi="Times New Roman" w:cs="Times New Roman"/>
          <w:b/>
          <w:sz w:val="24"/>
          <w:szCs w:val="24"/>
        </w:rPr>
      </w:pPr>
      <w:r w:rsidRPr="00CD2782">
        <w:rPr>
          <w:rFonts w:ascii="Times New Roman" w:hAnsi="Times New Roman" w:cs="Times New Roman"/>
          <w:b/>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3450449" w14:textId="77777777" w:rsidR="0013315A" w:rsidRPr="00CD2782" w:rsidRDefault="0013315A" w:rsidP="0013315A">
      <w:pPr>
        <w:pStyle w:val="NormalWeb"/>
        <w:spacing w:before="0" w:beforeAutospacing="0" w:after="0" w:afterAutospacing="0" w:line="360" w:lineRule="auto"/>
        <w:jc w:val="both"/>
      </w:pPr>
    </w:p>
    <w:p w14:paraId="146696B5" w14:textId="77777777" w:rsidR="003168F3" w:rsidRPr="00CD2782" w:rsidRDefault="003168F3" w:rsidP="0013315A">
      <w:pPr>
        <w:pStyle w:val="NormalWeb"/>
        <w:spacing w:before="0" w:beforeAutospacing="0" w:after="0" w:afterAutospacing="0" w:line="360" w:lineRule="auto"/>
        <w:jc w:val="both"/>
      </w:pPr>
    </w:p>
    <w:p w14:paraId="4DAD7E93" w14:textId="77777777" w:rsidR="003168F3" w:rsidRPr="00CD2782" w:rsidRDefault="003168F3" w:rsidP="0013315A">
      <w:pPr>
        <w:pStyle w:val="NormalWeb"/>
        <w:spacing w:before="0" w:beforeAutospacing="0" w:after="0" w:afterAutospacing="0" w:line="360" w:lineRule="auto"/>
        <w:jc w:val="both"/>
      </w:pPr>
    </w:p>
    <w:p w14:paraId="5424CD75" w14:textId="77777777" w:rsidR="00731DF3" w:rsidRPr="00CD2782" w:rsidRDefault="00731DF3" w:rsidP="0013315A">
      <w:pPr>
        <w:pStyle w:val="NormalWeb"/>
        <w:spacing w:before="0" w:beforeAutospacing="0" w:after="0" w:afterAutospacing="0" w:line="360" w:lineRule="auto"/>
        <w:jc w:val="center"/>
        <w:rPr>
          <w:b/>
          <w:bCs/>
          <w:sz w:val="36"/>
          <w:szCs w:val="36"/>
          <w:u w:val="single"/>
        </w:rPr>
      </w:pPr>
    </w:p>
    <w:p w14:paraId="22EAF618" w14:textId="77777777" w:rsidR="00731DF3" w:rsidRPr="00CD2782" w:rsidRDefault="00731DF3" w:rsidP="0013315A">
      <w:pPr>
        <w:pStyle w:val="NormalWeb"/>
        <w:spacing w:before="0" w:beforeAutospacing="0" w:after="0" w:afterAutospacing="0" w:line="360" w:lineRule="auto"/>
        <w:jc w:val="center"/>
        <w:rPr>
          <w:b/>
          <w:bCs/>
          <w:sz w:val="36"/>
          <w:szCs w:val="36"/>
          <w:u w:val="single"/>
        </w:rPr>
      </w:pPr>
    </w:p>
    <w:p w14:paraId="2AEFC279" w14:textId="77777777" w:rsidR="00731DF3" w:rsidRPr="00CD2782" w:rsidRDefault="00731DF3" w:rsidP="0013315A">
      <w:pPr>
        <w:pStyle w:val="NormalWeb"/>
        <w:spacing w:before="0" w:beforeAutospacing="0" w:after="0" w:afterAutospacing="0" w:line="360" w:lineRule="auto"/>
        <w:jc w:val="center"/>
        <w:rPr>
          <w:b/>
          <w:bCs/>
          <w:sz w:val="36"/>
          <w:szCs w:val="36"/>
          <w:u w:val="single"/>
        </w:rPr>
      </w:pPr>
    </w:p>
    <w:p w14:paraId="5119270B" w14:textId="039D896B" w:rsidR="003168F3" w:rsidRPr="00CD2782" w:rsidRDefault="003168F3" w:rsidP="0013315A">
      <w:pPr>
        <w:pStyle w:val="NormalWeb"/>
        <w:spacing w:before="0" w:beforeAutospacing="0" w:after="0" w:afterAutospacing="0" w:line="360" w:lineRule="auto"/>
        <w:jc w:val="center"/>
        <w:rPr>
          <w:b/>
          <w:bCs/>
          <w:sz w:val="36"/>
          <w:szCs w:val="36"/>
          <w:u w:val="single"/>
        </w:rPr>
      </w:pPr>
      <w:r w:rsidRPr="00CD2782">
        <w:rPr>
          <w:b/>
          <w:bCs/>
          <w:sz w:val="36"/>
          <w:szCs w:val="36"/>
          <w:u w:val="single"/>
        </w:rPr>
        <w:t>Planning and Delivering an International Meeting/Event</w:t>
      </w:r>
    </w:p>
    <w:p w14:paraId="63E79AFF" w14:textId="29AD9A46" w:rsidR="003168F3" w:rsidRPr="00CD2782" w:rsidRDefault="003168F3" w:rsidP="0013315A">
      <w:pPr>
        <w:pStyle w:val="NormalWeb"/>
        <w:spacing w:before="0" w:beforeAutospacing="0" w:after="0" w:afterAutospacing="0" w:line="360" w:lineRule="auto"/>
        <w:jc w:val="center"/>
        <w:rPr>
          <w:b/>
          <w:bCs/>
          <w:sz w:val="36"/>
          <w:szCs w:val="36"/>
          <w:u w:val="single"/>
        </w:rPr>
      </w:pPr>
      <w:r w:rsidRPr="00CD2782">
        <w:rPr>
          <w:b/>
          <w:bCs/>
          <w:sz w:val="36"/>
          <w:szCs w:val="36"/>
          <w:u w:val="single"/>
        </w:rPr>
        <w:t>“Sustainable Meeting Wales: THE Green Events Summit 2025”</w:t>
      </w:r>
    </w:p>
    <w:p w14:paraId="778A3342" w14:textId="77777777" w:rsidR="003168F3" w:rsidRPr="00CD2782" w:rsidRDefault="003168F3" w:rsidP="0013315A">
      <w:pPr>
        <w:pStyle w:val="NormalWeb"/>
        <w:spacing w:before="0" w:beforeAutospacing="0" w:after="0" w:afterAutospacing="0" w:line="360" w:lineRule="auto"/>
        <w:jc w:val="center"/>
        <w:rPr>
          <w:rStyle w:val="Strong"/>
          <w:rFonts w:eastAsiaTheme="majorEastAsia"/>
        </w:rPr>
      </w:pPr>
    </w:p>
    <w:p w14:paraId="48B611D6" w14:textId="77777777" w:rsidR="003168F3" w:rsidRPr="00CD2782" w:rsidRDefault="003168F3" w:rsidP="0013315A">
      <w:pPr>
        <w:pStyle w:val="NormalWeb"/>
        <w:spacing w:before="0" w:beforeAutospacing="0" w:after="0" w:afterAutospacing="0" w:line="360" w:lineRule="auto"/>
        <w:jc w:val="center"/>
        <w:rPr>
          <w:rStyle w:val="Strong"/>
          <w:rFonts w:eastAsiaTheme="majorEastAsia"/>
        </w:rPr>
      </w:pPr>
    </w:p>
    <w:p w14:paraId="56C57311" w14:textId="77777777" w:rsidR="003168F3" w:rsidRPr="00CD2782" w:rsidRDefault="003168F3" w:rsidP="0013315A">
      <w:pPr>
        <w:pStyle w:val="NormalWeb"/>
        <w:spacing w:before="0" w:beforeAutospacing="0" w:after="0" w:afterAutospacing="0" w:line="360" w:lineRule="auto"/>
        <w:jc w:val="center"/>
        <w:rPr>
          <w:rStyle w:val="Strong"/>
          <w:rFonts w:eastAsiaTheme="majorEastAsia"/>
        </w:rPr>
      </w:pPr>
    </w:p>
    <w:p w14:paraId="6D221F56" w14:textId="77777777" w:rsidR="003168F3" w:rsidRPr="0013315A" w:rsidRDefault="003168F3" w:rsidP="0013315A">
      <w:pPr>
        <w:pStyle w:val="NormalWeb"/>
        <w:spacing w:before="0" w:beforeAutospacing="0" w:after="0" w:afterAutospacing="0" w:line="360" w:lineRule="auto"/>
        <w:jc w:val="center"/>
        <w:rPr>
          <w:rStyle w:val="Strong"/>
          <w:rFonts w:eastAsiaTheme="majorEastAsia"/>
        </w:rPr>
      </w:pPr>
    </w:p>
    <w:p w14:paraId="476C2E5A" w14:textId="77777777" w:rsidR="000B32F3" w:rsidRPr="0013315A" w:rsidRDefault="000B32F3" w:rsidP="0013315A">
      <w:pPr>
        <w:spacing w:after="0" w:line="360" w:lineRule="auto"/>
        <w:jc w:val="both"/>
        <w:rPr>
          <w:rFonts w:ascii="Times New Roman" w:hAnsi="Times New Roman" w:cs="Times New Roman"/>
          <w:sz w:val="24"/>
          <w:szCs w:val="24"/>
        </w:rPr>
      </w:pPr>
    </w:p>
    <w:p w14:paraId="101A343A" w14:textId="77777777" w:rsidR="003168F3" w:rsidRPr="0013315A" w:rsidRDefault="003168F3" w:rsidP="0013315A">
      <w:pPr>
        <w:spacing w:after="0" w:line="360" w:lineRule="auto"/>
        <w:jc w:val="both"/>
        <w:rPr>
          <w:rFonts w:ascii="Times New Roman" w:hAnsi="Times New Roman" w:cs="Times New Roman"/>
          <w:sz w:val="24"/>
          <w:szCs w:val="24"/>
        </w:rPr>
      </w:pPr>
    </w:p>
    <w:p w14:paraId="66CFFEE0" w14:textId="77777777" w:rsidR="003168F3" w:rsidRPr="0013315A" w:rsidRDefault="003168F3" w:rsidP="0013315A">
      <w:pPr>
        <w:spacing w:after="0" w:line="360" w:lineRule="auto"/>
        <w:jc w:val="both"/>
        <w:rPr>
          <w:rFonts w:ascii="Times New Roman" w:hAnsi="Times New Roman" w:cs="Times New Roman"/>
          <w:sz w:val="24"/>
          <w:szCs w:val="24"/>
        </w:rPr>
      </w:pPr>
    </w:p>
    <w:p w14:paraId="2C00F61D" w14:textId="77777777" w:rsidR="003168F3" w:rsidRPr="0013315A" w:rsidRDefault="003168F3" w:rsidP="0013315A">
      <w:pPr>
        <w:spacing w:after="0" w:line="360" w:lineRule="auto"/>
        <w:jc w:val="both"/>
        <w:rPr>
          <w:rFonts w:ascii="Times New Roman" w:hAnsi="Times New Roman" w:cs="Times New Roman"/>
          <w:sz w:val="24"/>
          <w:szCs w:val="24"/>
        </w:rPr>
      </w:pPr>
    </w:p>
    <w:p w14:paraId="4A030619" w14:textId="77777777" w:rsidR="003168F3" w:rsidRPr="0013315A" w:rsidRDefault="003168F3" w:rsidP="0013315A">
      <w:pPr>
        <w:spacing w:after="0" w:line="360" w:lineRule="auto"/>
        <w:jc w:val="both"/>
        <w:rPr>
          <w:rFonts w:ascii="Times New Roman" w:hAnsi="Times New Roman" w:cs="Times New Roman"/>
          <w:sz w:val="24"/>
          <w:szCs w:val="24"/>
        </w:rPr>
      </w:pPr>
    </w:p>
    <w:p w14:paraId="3A2D4B0B" w14:textId="77777777" w:rsidR="003168F3" w:rsidRPr="0013315A" w:rsidRDefault="003168F3" w:rsidP="0013315A">
      <w:pPr>
        <w:spacing w:after="0" w:line="360" w:lineRule="auto"/>
        <w:jc w:val="both"/>
        <w:rPr>
          <w:rFonts w:ascii="Times New Roman" w:hAnsi="Times New Roman" w:cs="Times New Roman"/>
          <w:sz w:val="24"/>
          <w:szCs w:val="24"/>
        </w:rPr>
      </w:pPr>
    </w:p>
    <w:p w14:paraId="27B2FB01" w14:textId="77777777" w:rsidR="003168F3" w:rsidRPr="0013315A" w:rsidRDefault="003168F3" w:rsidP="0013315A">
      <w:pPr>
        <w:spacing w:after="0" w:line="360" w:lineRule="auto"/>
        <w:jc w:val="both"/>
        <w:rPr>
          <w:rFonts w:ascii="Times New Roman" w:hAnsi="Times New Roman" w:cs="Times New Roman"/>
          <w:sz w:val="24"/>
          <w:szCs w:val="24"/>
        </w:rPr>
      </w:pPr>
    </w:p>
    <w:p w14:paraId="3C19D0FE" w14:textId="77777777" w:rsidR="003168F3" w:rsidRPr="0013315A" w:rsidRDefault="003168F3" w:rsidP="0013315A">
      <w:pPr>
        <w:spacing w:after="0" w:line="360" w:lineRule="auto"/>
        <w:jc w:val="both"/>
        <w:rPr>
          <w:rFonts w:ascii="Times New Roman" w:hAnsi="Times New Roman" w:cs="Times New Roman"/>
          <w:sz w:val="24"/>
          <w:szCs w:val="24"/>
        </w:rPr>
      </w:pPr>
    </w:p>
    <w:p w14:paraId="3D2AF74F" w14:textId="77777777" w:rsidR="00621E99" w:rsidRDefault="00621E99" w:rsidP="0013315A">
      <w:pPr>
        <w:spacing w:after="0" w:line="360" w:lineRule="auto"/>
        <w:jc w:val="both"/>
        <w:rPr>
          <w:rFonts w:ascii="Times New Roman" w:hAnsi="Times New Roman" w:cs="Times New Roman"/>
          <w:sz w:val="24"/>
          <w:szCs w:val="24"/>
        </w:rPr>
      </w:pPr>
    </w:p>
    <w:p w14:paraId="2BFAC375" w14:textId="77777777" w:rsidR="00E92726" w:rsidRPr="00B73989" w:rsidRDefault="00E92726" w:rsidP="00675BEB">
      <w:pPr>
        <w:spacing w:after="0" w:line="360" w:lineRule="auto"/>
        <w:jc w:val="both"/>
        <w:rPr>
          <w:rFonts w:ascii="Times New Roman" w:hAnsi="Times New Roman" w:cs="Times New Roman"/>
          <w:sz w:val="24"/>
          <w:szCs w:val="24"/>
        </w:rPr>
      </w:pPr>
    </w:p>
    <w:sdt>
      <w:sdtPr>
        <w:rPr>
          <w:rFonts w:ascii="Times New Roman" w:eastAsiaTheme="minorHAnsi" w:hAnsi="Times New Roman" w:cs="Times New Roman"/>
          <w:b/>
          <w:bCs/>
          <w:color w:val="auto"/>
          <w:kern w:val="2"/>
          <w:sz w:val="24"/>
          <w:szCs w:val="24"/>
          <w:lang w:val="en-GB"/>
          <w14:ligatures w14:val="standardContextual"/>
        </w:rPr>
        <w:id w:val="-1789658968"/>
        <w:docPartObj>
          <w:docPartGallery w:val="Table of Contents"/>
          <w:docPartUnique/>
        </w:docPartObj>
      </w:sdtPr>
      <w:sdtEndPr/>
      <w:sdtContent>
        <w:p w14:paraId="12E5F108" w14:textId="32D258EC" w:rsidR="004941F5" w:rsidRPr="00B73989" w:rsidRDefault="004941F5" w:rsidP="00675BEB">
          <w:pPr>
            <w:pStyle w:val="TOCHeading"/>
            <w:spacing w:before="0" w:line="360" w:lineRule="auto"/>
            <w:rPr>
              <w:rFonts w:ascii="Times New Roman" w:hAnsi="Times New Roman" w:cs="Times New Roman"/>
              <w:sz w:val="24"/>
              <w:szCs w:val="24"/>
              <w:lang w:val="en-GB"/>
            </w:rPr>
          </w:pPr>
          <w:r w:rsidRPr="00B73989">
            <w:rPr>
              <w:rFonts w:ascii="Times New Roman" w:hAnsi="Times New Roman" w:cs="Times New Roman"/>
              <w:sz w:val="24"/>
              <w:szCs w:val="24"/>
              <w:lang w:val="en-GB"/>
            </w:rPr>
            <w:t>Table of Contents</w:t>
          </w:r>
        </w:p>
        <w:p w14:paraId="602E239D" w14:textId="15EFE119" w:rsidR="004941F5" w:rsidRPr="00B73989" w:rsidRDefault="004941F5" w:rsidP="00675BEB">
          <w:pPr>
            <w:pStyle w:val="TOC1"/>
            <w:tabs>
              <w:tab w:val="left" w:pos="480"/>
              <w:tab w:val="right" w:leader="dot" w:pos="9350"/>
            </w:tabs>
            <w:spacing w:after="0" w:line="360" w:lineRule="auto"/>
            <w:rPr>
              <w:rFonts w:ascii="Times New Roman" w:hAnsi="Times New Roman" w:cs="Times New Roman"/>
              <w:noProof/>
              <w:sz w:val="24"/>
              <w:szCs w:val="24"/>
            </w:rPr>
          </w:pPr>
          <w:r w:rsidRPr="00B73989">
            <w:rPr>
              <w:rFonts w:ascii="Times New Roman" w:hAnsi="Times New Roman" w:cs="Times New Roman"/>
              <w:sz w:val="24"/>
              <w:szCs w:val="24"/>
            </w:rPr>
            <w:fldChar w:fldCharType="begin"/>
          </w:r>
          <w:r w:rsidRPr="00B73989">
            <w:rPr>
              <w:rFonts w:ascii="Times New Roman" w:hAnsi="Times New Roman" w:cs="Times New Roman"/>
              <w:sz w:val="24"/>
              <w:szCs w:val="24"/>
            </w:rPr>
            <w:instrText xml:space="preserve"> TOC \o "1-3" \h \z \u </w:instrText>
          </w:r>
          <w:r w:rsidRPr="00B73989">
            <w:rPr>
              <w:rFonts w:ascii="Times New Roman" w:hAnsi="Times New Roman" w:cs="Times New Roman"/>
              <w:sz w:val="24"/>
              <w:szCs w:val="24"/>
            </w:rPr>
            <w:fldChar w:fldCharType="separate"/>
          </w:r>
          <w:hyperlink w:anchor="_Toc198472896" w:history="1">
            <w:r w:rsidRPr="00B73989">
              <w:rPr>
                <w:rStyle w:val="Hyperlink"/>
                <w:rFonts w:ascii="Times New Roman" w:eastAsia="Times New Roman" w:hAnsi="Times New Roman" w:cs="Times New Roman"/>
                <w:noProof/>
                <w:sz w:val="24"/>
                <w:szCs w:val="24"/>
                <w:lang w:eastAsia="en-GB"/>
              </w:rPr>
              <w:t>1.</w:t>
            </w:r>
            <w:r w:rsidRPr="00B73989">
              <w:rPr>
                <w:rFonts w:ascii="Times New Roman" w:hAnsi="Times New Roman" w:cs="Times New Roman"/>
                <w:noProof/>
                <w:sz w:val="24"/>
                <w:szCs w:val="24"/>
              </w:rPr>
              <w:tab/>
            </w:r>
            <w:r w:rsidRPr="00B73989">
              <w:rPr>
                <w:rStyle w:val="Hyperlink"/>
                <w:rFonts w:ascii="Times New Roman" w:eastAsia="Times New Roman" w:hAnsi="Times New Roman" w:cs="Times New Roman"/>
                <w:noProof/>
                <w:sz w:val="24"/>
                <w:szCs w:val="24"/>
                <w:lang w:eastAsia="en-GB"/>
              </w:rPr>
              <w:t>Introduction</w:t>
            </w:r>
            <w:r w:rsidRPr="00B73989">
              <w:rPr>
                <w:rFonts w:ascii="Times New Roman" w:hAnsi="Times New Roman" w:cs="Times New Roman"/>
                <w:noProof/>
                <w:webHidden/>
                <w:sz w:val="24"/>
                <w:szCs w:val="24"/>
              </w:rPr>
              <w:tab/>
            </w:r>
            <w:r w:rsidRPr="00B73989">
              <w:rPr>
                <w:rFonts w:ascii="Times New Roman" w:hAnsi="Times New Roman" w:cs="Times New Roman"/>
                <w:noProof/>
                <w:webHidden/>
                <w:sz w:val="24"/>
                <w:szCs w:val="24"/>
              </w:rPr>
              <w:fldChar w:fldCharType="begin"/>
            </w:r>
            <w:r w:rsidRPr="00B73989">
              <w:rPr>
                <w:rFonts w:ascii="Times New Roman" w:hAnsi="Times New Roman" w:cs="Times New Roman"/>
                <w:noProof/>
                <w:webHidden/>
                <w:sz w:val="24"/>
                <w:szCs w:val="24"/>
              </w:rPr>
              <w:instrText xml:space="preserve"> PAGEREF _Toc198472896 \h </w:instrText>
            </w:r>
            <w:r w:rsidRPr="00B73989">
              <w:rPr>
                <w:rFonts w:ascii="Times New Roman" w:hAnsi="Times New Roman" w:cs="Times New Roman"/>
                <w:noProof/>
                <w:webHidden/>
                <w:sz w:val="24"/>
                <w:szCs w:val="24"/>
              </w:rPr>
            </w:r>
            <w:r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3</w:t>
            </w:r>
            <w:r w:rsidRPr="00B73989">
              <w:rPr>
                <w:rFonts w:ascii="Times New Roman" w:hAnsi="Times New Roman" w:cs="Times New Roman"/>
                <w:noProof/>
                <w:webHidden/>
                <w:sz w:val="24"/>
                <w:szCs w:val="24"/>
              </w:rPr>
              <w:fldChar w:fldCharType="end"/>
            </w:r>
          </w:hyperlink>
        </w:p>
        <w:p w14:paraId="651926C8" w14:textId="13AD04EA" w:rsidR="004941F5" w:rsidRPr="00B73989" w:rsidRDefault="005B5A15" w:rsidP="00675BEB">
          <w:pPr>
            <w:pStyle w:val="TOC1"/>
            <w:tabs>
              <w:tab w:val="left" w:pos="480"/>
              <w:tab w:val="right" w:leader="dot" w:pos="9350"/>
            </w:tabs>
            <w:spacing w:after="0" w:line="360" w:lineRule="auto"/>
            <w:rPr>
              <w:rFonts w:ascii="Times New Roman" w:hAnsi="Times New Roman" w:cs="Times New Roman"/>
              <w:noProof/>
              <w:sz w:val="24"/>
              <w:szCs w:val="24"/>
            </w:rPr>
          </w:pPr>
          <w:hyperlink w:anchor="_Toc198472897" w:history="1">
            <w:r w:rsidR="004941F5" w:rsidRPr="00B73989">
              <w:rPr>
                <w:rStyle w:val="Hyperlink"/>
                <w:rFonts w:ascii="Times New Roman" w:eastAsia="Times New Roman" w:hAnsi="Times New Roman" w:cs="Times New Roman"/>
                <w:noProof/>
                <w:sz w:val="24"/>
                <w:szCs w:val="24"/>
                <w:lang w:eastAsia="en-GB"/>
              </w:rPr>
              <w:t>2.</w:t>
            </w:r>
            <w:r w:rsidR="004941F5" w:rsidRPr="00B73989">
              <w:rPr>
                <w:rFonts w:ascii="Times New Roman" w:hAnsi="Times New Roman" w:cs="Times New Roman"/>
                <w:noProof/>
                <w:sz w:val="24"/>
                <w:szCs w:val="24"/>
              </w:rPr>
              <w:tab/>
            </w:r>
            <w:r w:rsidR="004941F5" w:rsidRPr="00B73989">
              <w:rPr>
                <w:rStyle w:val="Hyperlink"/>
                <w:rFonts w:ascii="Times New Roman" w:eastAsia="Times New Roman" w:hAnsi="Times New Roman" w:cs="Times New Roman"/>
                <w:noProof/>
                <w:sz w:val="24"/>
                <w:szCs w:val="24"/>
                <w:lang w:eastAsia="en-GB"/>
              </w:rPr>
              <w:t>The Event Cycle</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_Toc198472897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3</w:t>
            </w:r>
            <w:r w:rsidR="004941F5" w:rsidRPr="00B73989">
              <w:rPr>
                <w:rFonts w:ascii="Times New Roman" w:hAnsi="Times New Roman" w:cs="Times New Roman"/>
                <w:noProof/>
                <w:webHidden/>
                <w:sz w:val="24"/>
                <w:szCs w:val="24"/>
              </w:rPr>
              <w:fldChar w:fldCharType="end"/>
            </w:r>
          </w:hyperlink>
        </w:p>
        <w:p w14:paraId="10F1C450" w14:textId="40D316E3" w:rsidR="004941F5" w:rsidRPr="00B73989" w:rsidRDefault="005B5A15" w:rsidP="00675BEB">
          <w:pPr>
            <w:pStyle w:val="TOC1"/>
            <w:tabs>
              <w:tab w:val="right" w:leader="dot" w:pos="9350"/>
            </w:tabs>
            <w:spacing w:after="0" w:line="360" w:lineRule="auto"/>
            <w:rPr>
              <w:rFonts w:ascii="Times New Roman" w:hAnsi="Times New Roman" w:cs="Times New Roman"/>
              <w:noProof/>
              <w:sz w:val="24"/>
              <w:szCs w:val="24"/>
            </w:rPr>
          </w:pPr>
          <w:hyperlink w:anchor="_Toc198472898" w:history="1">
            <w:r w:rsidR="004941F5" w:rsidRPr="00B73989">
              <w:rPr>
                <w:rStyle w:val="Hyperlink"/>
                <w:rFonts w:ascii="Times New Roman" w:eastAsia="Times New Roman" w:hAnsi="Times New Roman" w:cs="Times New Roman"/>
                <w:noProof/>
                <w:sz w:val="24"/>
                <w:szCs w:val="24"/>
                <w:lang w:eastAsia="en-GB"/>
              </w:rPr>
              <w:t>3. Event Concept</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_Toc198472898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4</w:t>
            </w:r>
            <w:r w:rsidR="004941F5" w:rsidRPr="00B73989">
              <w:rPr>
                <w:rFonts w:ascii="Times New Roman" w:hAnsi="Times New Roman" w:cs="Times New Roman"/>
                <w:noProof/>
                <w:webHidden/>
                <w:sz w:val="24"/>
                <w:szCs w:val="24"/>
              </w:rPr>
              <w:fldChar w:fldCharType="end"/>
            </w:r>
          </w:hyperlink>
        </w:p>
        <w:p w14:paraId="2604FBFE" w14:textId="16837438" w:rsidR="004941F5" w:rsidRPr="00B73989" w:rsidRDefault="005B5A15" w:rsidP="00675BEB">
          <w:pPr>
            <w:pStyle w:val="TOC1"/>
            <w:tabs>
              <w:tab w:val="right" w:leader="dot" w:pos="9350"/>
            </w:tabs>
            <w:spacing w:after="0" w:line="360" w:lineRule="auto"/>
            <w:rPr>
              <w:rFonts w:ascii="Times New Roman" w:hAnsi="Times New Roman" w:cs="Times New Roman"/>
              <w:noProof/>
              <w:sz w:val="24"/>
              <w:szCs w:val="24"/>
            </w:rPr>
          </w:pPr>
          <w:hyperlink w:anchor="_Toc198472899" w:history="1">
            <w:r w:rsidR="004941F5" w:rsidRPr="00B73989">
              <w:rPr>
                <w:rStyle w:val="Hyperlink"/>
                <w:rFonts w:ascii="Times New Roman" w:hAnsi="Times New Roman" w:cs="Times New Roman"/>
                <w:noProof/>
                <w:sz w:val="24"/>
                <w:szCs w:val="24"/>
              </w:rPr>
              <w:t>4. Aim and Objectives</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_Toc198472899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6</w:t>
            </w:r>
            <w:r w:rsidR="004941F5" w:rsidRPr="00B73989">
              <w:rPr>
                <w:rFonts w:ascii="Times New Roman" w:hAnsi="Times New Roman" w:cs="Times New Roman"/>
                <w:noProof/>
                <w:webHidden/>
                <w:sz w:val="24"/>
                <w:szCs w:val="24"/>
              </w:rPr>
              <w:fldChar w:fldCharType="end"/>
            </w:r>
          </w:hyperlink>
        </w:p>
        <w:p w14:paraId="28440B54" w14:textId="59F42F22" w:rsidR="004941F5" w:rsidRPr="00B73989" w:rsidRDefault="005B5A15" w:rsidP="00675BEB">
          <w:pPr>
            <w:pStyle w:val="TOC1"/>
            <w:tabs>
              <w:tab w:val="right" w:leader="dot" w:pos="9350"/>
            </w:tabs>
            <w:spacing w:after="0" w:line="360" w:lineRule="auto"/>
            <w:rPr>
              <w:rFonts w:ascii="Times New Roman" w:hAnsi="Times New Roman" w:cs="Times New Roman"/>
              <w:noProof/>
              <w:sz w:val="24"/>
              <w:szCs w:val="24"/>
            </w:rPr>
          </w:pPr>
          <w:hyperlink w:anchor="_Toc198472900" w:history="1">
            <w:r w:rsidR="004941F5" w:rsidRPr="00B73989">
              <w:rPr>
                <w:rStyle w:val="Hyperlink"/>
                <w:rFonts w:ascii="Times New Roman" w:eastAsia="Times New Roman" w:hAnsi="Times New Roman" w:cs="Times New Roman"/>
                <w:noProof/>
                <w:sz w:val="24"/>
                <w:szCs w:val="24"/>
                <w:lang w:eastAsia="en-GB"/>
              </w:rPr>
              <w:t>5. Event Management</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_Toc198472900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6</w:t>
            </w:r>
            <w:r w:rsidR="004941F5" w:rsidRPr="00B73989">
              <w:rPr>
                <w:rFonts w:ascii="Times New Roman" w:hAnsi="Times New Roman" w:cs="Times New Roman"/>
                <w:noProof/>
                <w:webHidden/>
                <w:sz w:val="24"/>
                <w:szCs w:val="24"/>
              </w:rPr>
              <w:fldChar w:fldCharType="end"/>
            </w:r>
          </w:hyperlink>
        </w:p>
        <w:p w14:paraId="55735701" w14:textId="11EE461D" w:rsidR="004941F5" w:rsidRPr="00B73989" w:rsidRDefault="005B5A15" w:rsidP="00675BEB">
          <w:pPr>
            <w:pStyle w:val="TOC1"/>
            <w:tabs>
              <w:tab w:val="right" w:leader="dot" w:pos="9350"/>
            </w:tabs>
            <w:spacing w:after="0" w:line="360" w:lineRule="auto"/>
            <w:rPr>
              <w:rFonts w:ascii="Times New Roman" w:hAnsi="Times New Roman" w:cs="Times New Roman"/>
              <w:noProof/>
              <w:sz w:val="24"/>
              <w:szCs w:val="24"/>
            </w:rPr>
          </w:pPr>
          <w:hyperlink w:anchor="_Toc198472901" w:history="1">
            <w:r w:rsidR="004941F5" w:rsidRPr="00B73989">
              <w:rPr>
                <w:rStyle w:val="Hyperlink"/>
                <w:rFonts w:ascii="Times New Roman" w:hAnsi="Times New Roman" w:cs="Times New Roman"/>
                <w:noProof/>
                <w:sz w:val="24"/>
                <w:szCs w:val="24"/>
              </w:rPr>
              <w:t>6. Event Budget</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_Toc198472901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8</w:t>
            </w:r>
            <w:r w:rsidR="004941F5" w:rsidRPr="00B73989">
              <w:rPr>
                <w:rFonts w:ascii="Times New Roman" w:hAnsi="Times New Roman" w:cs="Times New Roman"/>
                <w:noProof/>
                <w:webHidden/>
                <w:sz w:val="24"/>
                <w:szCs w:val="24"/>
              </w:rPr>
              <w:fldChar w:fldCharType="end"/>
            </w:r>
          </w:hyperlink>
        </w:p>
        <w:p w14:paraId="44DD91C3" w14:textId="338F6B4F" w:rsidR="004941F5" w:rsidRPr="00B73989" w:rsidRDefault="005B5A15" w:rsidP="00675BEB">
          <w:pPr>
            <w:pStyle w:val="TOC1"/>
            <w:tabs>
              <w:tab w:val="right" w:leader="dot" w:pos="9350"/>
            </w:tabs>
            <w:spacing w:after="0" w:line="360" w:lineRule="auto"/>
            <w:rPr>
              <w:rFonts w:ascii="Times New Roman" w:hAnsi="Times New Roman" w:cs="Times New Roman"/>
              <w:noProof/>
              <w:sz w:val="24"/>
              <w:szCs w:val="24"/>
            </w:rPr>
          </w:pPr>
          <w:hyperlink w:anchor="_Toc198472902" w:history="1">
            <w:r w:rsidR="004941F5" w:rsidRPr="00B73989">
              <w:rPr>
                <w:rStyle w:val="Hyperlink"/>
                <w:rFonts w:ascii="Times New Roman" w:eastAsia="Times New Roman" w:hAnsi="Times New Roman" w:cs="Times New Roman"/>
                <w:noProof/>
                <w:sz w:val="24"/>
                <w:szCs w:val="24"/>
                <w:lang w:eastAsia="en-GB"/>
              </w:rPr>
              <w:t>7. Industry Trends, Issues, and Impacts</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_Toc198472902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9</w:t>
            </w:r>
            <w:r w:rsidR="004941F5" w:rsidRPr="00B73989">
              <w:rPr>
                <w:rFonts w:ascii="Times New Roman" w:hAnsi="Times New Roman" w:cs="Times New Roman"/>
                <w:noProof/>
                <w:webHidden/>
                <w:sz w:val="24"/>
                <w:szCs w:val="24"/>
              </w:rPr>
              <w:fldChar w:fldCharType="end"/>
            </w:r>
          </w:hyperlink>
        </w:p>
        <w:p w14:paraId="032DBBDD" w14:textId="4F3DF987" w:rsidR="004941F5" w:rsidRPr="00B73989" w:rsidRDefault="005B5A15" w:rsidP="00675BEB">
          <w:pPr>
            <w:pStyle w:val="TOC1"/>
            <w:tabs>
              <w:tab w:val="right" w:leader="dot" w:pos="9350"/>
            </w:tabs>
            <w:spacing w:after="0" w:line="360" w:lineRule="auto"/>
            <w:rPr>
              <w:rFonts w:ascii="Times New Roman" w:hAnsi="Times New Roman" w:cs="Times New Roman"/>
              <w:noProof/>
              <w:sz w:val="24"/>
              <w:szCs w:val="24"/>
            </w:rPr>
          </w:pPr>
          <w:hyperlink w:anchor="_Toc198472903" w:history="1">
            <w:r w:rsidR="004941F5" w:rsidRPr="00B73989">
              <w:rPr>
                <w:rStyle w:val="Hyperlink"/>
                <w:rFonts w:ascii="Times New Roman" w:eastAsia="Times New Roman" w:hAnsi="Times New Roman" w:cs="Times New Roman"/>
                <w:noProof/>
                <w:sz w:val="24"/>
                <w:szCs w:val="24"/>
                <w:lang w:eastAsia="en-GB"/>
              </w:rPr>
              <w:t>8. Situational and Cultural Considerations (</w:t>
            </w:r>
            <w:r w:rsidR="004941F5" w:rsidRPr="00B73989">
              <w:rPr>
                <w:rStyle w:val="Hyperlink"/>
                <w:rFonts w:ascii="Times New Roman" w:hAnsi="Times New Roman" w:cs="Times New Roman"/>
                <w:noProof/>
                <w:sz w:val="24"/>
                <w:szCs w:val="24"/>
              </w:rPr>
              <w:t>Business Analysis Tool: PESTEL)</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_Toc198472903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10</w:t>
            </w:r>
            <w:r w:rsidR="004941F5" w:rsidRPr="00B73989">
              <w:rPr>
                <w:rFonts w:ascii="Times New Roman" w:hAnsi="Times New Roman" w:cs="Times New Roman"/>
                <w:noProof/>
                <w:webHidden/>
                <w:sz w:val="24"/>
                <w:szCs w:val="24"/>
              </w:rPr>
              <w:fldChar w:fldCharType="end"/>
            </w:r>
          </w:hyperlink>
        </w:p>
        <w:p w14:paraId="0C8CAE7B" w14:textId="21F58EC1" w:rsidR="004941F5" w:rsidRPr="00B73989" w:rsidRDefault="005B5A15" w:rsidP="00675BEB">
          <w:pPr>
            <w:pStyle w:val="TOC1"/>
            <w:tabs>
              <w:tab w:val="right" w:leader="dot" w:pos="9350"/>
            </w:tabs>
            <w:spacing w:after="0" w:line="360" w:lineRule="auto"/>
            <w:rPr>
              <w:rFonts w:ascii="Times New Roman" w:hAnsi="Times New Roman" w:cs="Times New Roman"/>
              <w:noProof/>
              <w:sz w:val="24"/>
              <w:szCs w:val="24"/>
            </w:rPr>
          </w:pPr>
          <w:hyperlink w:anchor="_Toc198472904" w:history="1">
            <w:r w:rsidR="004941F5" w:rsidRPr="00B73989">
              <w:rPr>
                <w:rStyle w:val="Hyperlink"/>
                <w:rFonts w:ascii="Times New Roman" w:eastAsia="Times New Roman" w:hAnsi="Times New Roman" w:cs="Times New Roman"/>
                <w:noProof/>
                <w:sz w:val="24"/>
                <w:szCs w:val="24"/>
                <w:lang w:eastAsia="en-GB"/>
              </w:rPr>
              <w:t>Conclusion</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_Toc198472904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11</w:t>
            </w:r>
            <w:r w:rsidR="004941F5" w:rsidRPr="00B73989">
              <w:rPr>
                <w:rFonts w:ascii="Times New Roman" w:hAnsi="Times New Roman" w:cs="Times New Roman"/>
                <w:noProof/>
                <w:webHidden/>
                <w:sz w:val="24"/>
                <w:szCs w:val="24"/>
              </w:rPr>
              <w:fldChar w:fldCharType="end"/>
            </w:r>
          </w:hyperlink>
        </w:p>
        <w:p w14:paraId="0C0E6A13" w14:textId="0ED498A1" w:rsidR="004941F5" w:rsidRPr="00B73989" w:rsidRDefault="005B5A15" w:rsidP="00675BEB">
          <w:pPr>
            <w:pStyle w:val="TOC1"/>
            <w:tabs>
              <w:tab w:val="right" w:leader="dot" w:pos="9350"/>
            </w:tabs>
            <w:spacing w:after="0" w:line="360" w:lineRule="auto"/>
            <w:rPr>
              <w:rFonts w:ascii="Times New Roman" w:hAnsi="Times New Roman" w:cs="Times New Roman"/>
              <w:noProof/>
              <w:sz w:val="24"/>
              <w:szCs w:val="24"/>
            </w:rPr>
          </w:pPr>
          <w:hyperlink w:anchor="_Toc198472905" w:history="1">
            <w:r w:rsidR="004941F5" w:rsidRPr="00B73989">
              <w:rPr>
                <w:rStyle w:val="Hyperlink"/>
                <w:rFonts w:ascii="Times New Roman" w:eastAsia="Times New Roman" w:hAnsi="Times New Roman" w:cs="Times New Roman"/>
                <w:noProof/>
                <w:sz w:val="24"/>
                <w:szCs w:val="24"/>
                <w:lang w:eastAsia="en-GB"/>
              </w:rPr>
              <w:t>References</w:t>
            </w:r>
            <w:r w:rsidR="004941F5" w:rsidRPr="00B73989">
              <w:rPr>
                <w:rFonts w:ascii="Times New Roman" w:hAnsi="Times New Roman" w:cs="Times New Roman"/>
                <w:noProof/>
                <w:webHidden/>
                <w:sz w:val="24"/>
                <w:szCs w:val="24"/>
              </w:rPr>
              <w:tab/>
            </w:r>
            <w:r w:rsidR="004941F5" w:rsidRPr="00B73989">
              <w:rPr>
                <w:rFonts w:ascii="Times New Roman" w:hAnsi="Times New Roman" w:cs="Times New Roman"/>
                <w:noProof/>
                <w:webHidden/>
                <w:sz w:val="24"/>
                <w:szCs w:val="24"/>
              </w:rPr>
              <w:fldChar w:fldCharType="begin"/>
            </w:r>
            <w:r w:rsidR="004941F5" w:rsidRPr="00B73989">
              <w:rPr>
                <w:rFonts w:ascii="Times New Roman" w:hAnsi="Times New Roman" w:cs="Times New Roman"/>
                <w:noProof/>
                <w:webHidden/>
                <w:sz w:val="24"/>
                <w:szCs w:val="24"/>
              </w:rPr>
              <w:instrText xml:space="preserve"> PAGEREF _Toc198472905 \h </w:instrText>
            </w:r>
            <w:r w:rsidR="004941F5" w:rsidRPr="00B73989">
              <w:rPr>
                <w:rFonts w:ascii="Times New Roman" w:hAnsi="Times New Roman" w:cs="Times New Roman"/>
                <w:noProof/>
                <w:webHidden/>
                <w:sz w:val="24"/>
                <w:szCs w:val="24"/>
              </w:rPr>
            </w:r>
            <w:r w:rsidR="004941F5" w:rsidRPr="00B73989">
              <w:rPr>
                <w:rFonts w:ascii="Times New Roman" w:hAnsi="Times New Roman" w:cs="Times New Roman"/>
                <w:noProof/>
                <w:webHidden/>
                <w:sz w:val="24"/>
                <w:szCs w:val="24"/>
              </w:rPr>
              <w:fldChar w:fldCharType="separate"/>
            </w:r>
            <w:r w:rsidR="001C5959" w:rsidRPr="00B73989">
              <w:rPr>
                <w:rFonts w:ascii="Times New Roman" w:hAnsi="Times New Roman" w:cs="Times New Roman"/>
                <w:noProof/>
                <w:webHidden/>
                <w:sz w:val="24"/>
                <w:szCs w:val="24"/>
              </w:rPr>
              <w:t>12</w:t>
            </w:r>
            <w:r w:rsidR="004941F5" w:rsidRPr="00B73989">
              <w:rPr>
                <w:rFonts w:ascii="Times New Roman" w:hAnsi="Times New Roman" w:cs="Times New Roman"/>
                <w:noProof/>
                <w:webHidden/>
                <w:sz w:val="24"/>
                <w:szCs w:val="24"/>
              </w:rPr>
              <w:fldChar w:fldCharType="end"/>
            </w:r>
          </w:hyperlink>
        </w:p>
        <w:p w14:paraId="1A5C81EC" w14:textId="139AC05D" w:rsidR="004941F5" w:rsidRPr="00B73989" w:rsidRDefault="004941F5" w:rsidP="00675BEB">
          <w:pPr>
            <w:spacing w:after="0" w:line="360" w:lineRule="auto"/>
            <w:rPr>
              <w:rFonts w:ascii="Times New Roman" w:hAnsi="Times New Roman" w:cs="Times New Roman"/>
              <w:sz w:val="24"/>
              <w:szCs w:val="24"/>
            </w:rPr>
          </w:pPr>
          <w:r w:rsidRPr="00B73989">
            <w:rPr>
              <w:rFonts w:ascii="Times New Roman" w:hAnsi="Times New Roman" w:cs="Times New Roman"/>
              <w:b/>
              <w:bCs/>
              <w:sz w:val="24"/>
              <w:szCs w:val="24"/>
            </w:rPr>
            <w:fldChar w:fldCharType="end"/>
          </w:r>
        </w:p>
      </w:sdtContent>
    </w:sdt>
    <w:p w14:paraId="290027AF" w14:textId="77777777" w:rsidR="004941F5" w:rsidRPr="00B73989" w:rsidRDefault="004941F5" w:rsidP="00675BEB">
      <w:pPr>
        <w:spacing w:after="0" w:line="360" w:lineRule="auto"/>
        <w:jc w:val="both"/>
        <w:rPr>
          <w:rFonts w:ascii="Times New Roman" w:hAnsi="Times New Roman" w:cs="Times New Roman"/>
          <w:sz w:val="24"/>
          <w:szCs w:val="24"/>
        </w:rPr>
      </w:pPr>
    </w:p>
    <w:p w14:paraId="615A424D" w14:textId="77777777" w:rsidR="004941F5" w:rsidRPr="0013315A" w:rsidRDefault="004941F5" w:rsidP="00675BEB">
      <w:pPr>
        <w:spacing w:after="0" w:line="360" w:lineRule="auto"/>
        <w:jc w:val="both"/>
        <w:rPr>
          <w:rFonts w:ascii="Times New Roman" w:hAnsi="Times New Roman" w:cs="Times New Roman"/>
          <w:sz w:val="24"/>
          <w:szCs w:val="24"/>
        </w:rPr>
      </w:pPr>
    </w:p>
    <w:p w14:paraId="67ACE88B" w14:textId="77777777" w:rsidR="004941F5" w:rsidRPr="0013315A" w:rsidRDefault="004941F5" w:rsidP="00675BEB">
      <w:pPr>
        <w:spacing w:after="0" w:line="360" w:lineRule="auto"/>
        <w:jc w:val="both"/>
        <w:rPr>
          <w:rFonts w:ascii="Times New Roman" w:hAnsi="Times New Roman" w:cs="Times New Roman"/>
          <w:sz w:val="24"/>
          <w:szCs w:val="24"/>
        </w:rPr>
      </w:pPr>
    </w:p>
    <w:p w14:paraId="04B293FF" w14:textId="77777777" w:rsidR="004941F5" w:rsidRPr="0013315A" w:rsidRDefault="004941F5" w:rsidP="00675BEB">
      <w:pPr>
        <w:spacing w:after="0" w:line="360" w:lineRule="auto"/>
        <w:jc w:val="both"/>
        <w:rPr>
          <w:rFonts w:ascii="Times New Roman" w:hAnsi="Times New Roman" w:cs="Times New Roman"/>
          <w:sz w:val="24"/>
          <w:szCs w:val="24"/>
        </w:rPr>
      </w:pPr>
    </w:p>
    <w:p w14:paraId="5DAAA4C5" w14:textId="77777777" w:rsidR="004941F5" w:rsidRPr="0013315A" w:rsidRDefault="004941F5" w:rsidP="00675BEB">
      <w:pPr>
        <w:spacing w:after="0" w:line="360" w:lineRule="auto"/>
        <w:jc w:val="both"/>
        <w:rPr>
          <w:rFonts w:ascii="Times New Roman" w:hAnsi="Times New Roman" w:cs="Times New Roman"/>
          <w:sz w:val="24"/>
          <w:szCs w:val="24"/>
        </w:rPr>
      </w:pPr>
    </w:p>
    <w:p w14:paraId="09725852" w14:textId="77777777" w:rsidR="004941F5" w:rsidRPr="0013315A" w:rsidRDefault="004941F5" w:rsidP="00675BEB">
      <w:pPr>
        <w:spacing w:after="0" w:line="360" w:lineRule="auto"/>
        <w:jc w:val="both"/>
        <w:rPr>
          <w:rFonts w:ascii="Times New Roman" w:hAnsi="Times New Roman" w:cs="Times New Roman"/>
          <w:sz w:val="24"/>
          <w:szCs w:val="24"/>
        </w:rPr>
      </w:pPr>
    </w:p>
    <w:p w14:paraId="47C4F3E8" w14:textId="77777777" w:rsidR="004941F5" w:rsidRPr="0013315A" w:rsidRDefault="004941F5" w:rsidP="00675BEB">
      <w:pPr>
        <w:spacing w:after="0" w:line="360" w:lineRule="auto"/>
        <w:jc w:val="both"/>
        <w:rPr>
          <w:rFonts w:ascii="Times New Roman" w:hAnsi="Times New Roman" w:cs="Times New Roman"/>
          <w:sz w:val="24"/>
          <w:szCs w:val="24"/>
        </w:rPr>
      </w:pPr>
    </w:p>
    <w:p w14:paraId="3DF4BB2E" w14:textId="77777777" w:rsidR="004941F5" w:rsidRPr="00B73989" w:rsidRDefault="004941F5" w:rsidP="00675BEB">
      <w:pPr>
        <w:spacing w:after="0" w:line="360" w:lineRule="auto"/>
        <w:jc w:val="both"/>
        <w:rPr>
          <w:rFonts w:ascii="Times New Roman" w:hAnsi="Times New Roman" w:cs="Times New Roman"/>
          <w:sz w:val="24"/>
          <w:szCs w:val="24"/>
        </w:rPr>
      </w:pPr>
    </w:p>
    <w:p w14:paraId="4E292CE7" w14:textId="77777777" w:rsidR="00E92726" w:rsidRPr="00B73989" w:rsidRDefault="00E92726" w:rsidP="00675BEB">
      <w:pPr>
        <w:spacing w:after="0" w:line="360" w:lineRule="auto"/>
        <w:jc w:val="both"/>
        <w:rPr>
          <w:rFonts w:ascii="Times New Roman" w:hAnsi="Times New Roman" w:cs="Times New Roman"/>
          <w:sz w:val="24"/>
          <w:szCs w:val="24"/>
        </w:rPr>
      </w:pPr>
    </w:p>
    <w:p w14:paraId="35AE6C39" w14:textId="71B1114C" w:rsidR="003168F3" w:rsidRPr="00B73989" w:rsidRDefault="003168F3" w:rsidP="00675BEB">
      <w:pPr>
        <w:pStyle w:val="Heading1"/>
        <w:numPr>
          <w:ilvl w:val="0"/>
          <w:numId w:val="4"/>
        </w:numPr>
        <w:spacing w:before="0" w:after="0" w:line="360" w:lineRule="auto"/>
        <w:rPr>
          <w:rFonts w:eastAsia="Times New Roman" w:cs="Times New Roman"/>
          <w:szCs w:val="24"/>
          <w:lang w:eastAsia="en-GB"/>
        </w:rPr>
      </w:pPr>
      <w:bookmarkStart w:id="0" w:name="_Toc198472896"/>
      <w:r w:rsidRPr="00B73989">
        <w:rPr>
          <w:rFonts w:eastAsia="Times New Roman" w:cs="Times New Roman"/>
          <w:szCs w:val="24"/>
          <w:lang w:eastAsia="en-GB"/>
        </w:rPr>
        <w:lastRenderedPageBreak/>
        <w:t>Introduction</w:t>
      </w:r>
      <w:bookmarkEnd w:id="0"/>
    </w:p>
    <w:p w14:paraId="3B13E3C4" w14:textId="1ED638A6" w:rsidR="00AC3277" w:rsidRPr="00B73989" w:rsidRDefault="00AC3277"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proposed event, "Sustainable Meeting Wales: THE Green Events Summit 2025," is a global summit committed to introducing green practices to the meetings, incentives, conferences, and events (MICE) industry. It is being held at Cardiff International Conference Centre (ICC Wales). The hybrid event will bring together event organi</w:t>
      </w:r>
      <w:r w:rsidR="0013315A" w:rsidRPr="00B73989">
        <w:rPr>
          <w:rFonts w:ascii="Times New Roman" w:eastAsia="Times New Roman" w:hAnsi="Times New Roman" w:cs="Times New Roman"/>
          <w:kern w:val="0"/>
          <w:sz w:val="24"/>
          <w:szCs w:val="24"/>
          <w:lang w:eastAsia="en-GB"/>
          <w14:ligatures w14:val="none"/>
        </w:rPr>
        <w:t>s</w:t>
      </w:r>
      <w:r w:rsidRPr="00B73989">
        <w:rPr>
          <w:rFonts w:ascii="Times New Roman" w:eastAsia="Times New Roman" w:hAnsi="Times New Roman" w:cs="Times New Roman"/>
          <w:kern w:val="0"/>
          <w:sz w:val="24"/>
          <w:szCs w:val="24"/>
          <w:lang w:eastAsia="en-GB"/>
          <w14:ligatures w14:val="none"/>
        </w:rPr>
        <w:t>ers, hospitality personnel, sustainability experts, and government officials from around the world and exchange ideas, new practices, and strategies for better, responsible event management.</w:t>
      </w:r>
    </w:p>
    <w:p w14:paraId="05159B37" w14:textId="77777777" w:rsidR="00AC3277" w:rsidRPr="00B73989" w:rsidRDefault="00AC3277"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This event was chosen because sustainability is becoming more significant in event planning worldwide. This is due to growing numbers of individuals being concerned for the environment, businesses wanting to act responsibly, and new legislation (Allen, Harris and Jago, 2022). The summit is a perfect match for Visit Wales' Year of Croeso 2025 initiative. This is celebrating Wales' warm welcome, as "Croeso" means "welcome" in Welsh. It is a chance to showcase Wales' culture, language, nature, and hospitality (Habib et al., 2025). The event provides an exceptional chance to prove that Wales is a great green destination to visit and also a lively cultural hub that supports sustainable tourism.</w:t>
      </w:r>
    </w:p>
    <w:p w14:paraId="3CF8D325" w14:textId="2591E6E8" w:rsidR="003168F3" w:rsidRPr="00B73989" w:rsidRDefault="00AC3277"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Welsh capital, Cardiff, is a suitable place to host this summit because it is well connected in terms of transportation, has modern facilities, and is highly committed to being environmentally friendly. The ICC Wales venue has excellent environmental aspirations like BREEAM Excellent certification, which aligns well with the green theme of the event (Bladen et al., 2022). In addition, Cardiff boasts a strong cultural heritage and is situated near stunning Welsh countryside. This provides the opportunity for delegates to get a true flavour of Wales' unique "Sense of Place," key to the Year of Croeso campaign.</w:t>
      </w:r>
    </w:p>
    <w:p w14:paraId="2A5689EF" w14:textId="77777777" w:rsidR="003168F3" w:rsidRPr="00B73989" w:rsidRDefault="003168F3" w:rsidP="00675BEB">
      <w:pPr>
        <w:spacing w:after="0" w:line="360" w:lineRule="auto"/>
        <w:jc w:val="both"/>
        <w:rPr>
          <w:rFonts w:ascii="Times New Roman" w:eastAsia="Times New Roman" w:hAnsi="Times New Roman" w:cs="Times New Roman"/>
          <w:kern w:val="0"/>
          <w:sz w:val="24"/>
          <w:szCs w:val="24"/>
          <w:lang w:eastAsia="en-GB"/>
          <w14:ligatures w14:val="none"/>
        </w:rPr>
      </w:pPr>
    </w:p>
    <w:p w14:paraId="0EDB61AF" w14:textId="127C9D72" w:rsidR="003168F3" w:rsidRPr="00B73989" w:rsidRDefault="003168F3" w:rsidP="00675BEB">
      <w:pPr>
        <w:pStyle w:val="Heading1"/>
        <w:numPr>
          <w:ilvl w:val="0"/>
          <w:numId w:val="4"/>
        </w:numPr>
        <w:spacing w:before="0" w:after="0" w:line="360" w:lineRule="auto"/>
        <w:rPr>
          <w:rFonts w:eastAsia="Times New Roman" w:cs="Times New Roman"/>
          <w:szCs w:val="24"/>
          <w:lang w:eastAsia="en-GB"/>
        </w:rPr>
      </w:pPr>
      <w:bookmarkStart w:id="1" w:name="_Toc198472897"/>
      <w:r w:rsidRPr="00B73989">
        <w:rPr>
          <w:rFonts w:eastAsia="Times New Roman" w:cs="Times New Roman"/>
          <w:szCs w:val="24"/>
          <w:lang w:eastAsia="en-GB"/>
        </w:rPr>
        <w:t>The Event Cycle</w:t>
      </w:r>
      <w:bookmarkEnd w:id="1"/>
    </w:p>
    <w:p w14:paraId="113F2110" w14:textId="26DC7A49" w:rsidR="003168F3" w:rsidRPr="00B73989" w:rsidRDefault="003168F3" w:rsidP="00675BEB">
      <w:pPr>
        <w:spacing w:after="0" w:line="360" w:lineRule="auto"/>
        <w:ind w:firstLine="360"/>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Initiation:</w:t>
      </w:r>
    </w:p>
    <w:p w14:paraId="1687E5BC" w14:textId="77777777" w:rsidR="00FF6D09"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planning process for the Green Events Summit started with a thorough feasibility study, establishing robust global demand for MICE events with a sustainability emphasis and evaluating Cardiff International Conference Centre (ICC Wales) as the prime location. The process involved consultation with Visit Wales to align with the objectives of the Year of Croeso 2025 campaign to promote Welsh heritage and environmental stewardship. They decided on a hybrid model of events to engage more people worldwide and lower carbon emissions.</w:t>
      </w:r>
    </w:p>
    <w:p w14:paraId="76850BE6" w14:textId="77777777" w:rsidR="00FF6D09"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lastRenderedPageBreak/>
        <w:t>Planning and Designing:</w:t>
      </w:r>
    </w:p>
    <w:p w14:paraId="69267601" w14:textId="77777777" w:rsidR="00FF6D09"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During this phase, the event program was created. It included keynote presenters like sustainability experts from the Sustainable Event Alliance and Welsh cultural figures to illustrate the "Sense of Place." Partnerships were formed with ICC Wales for sustainable venue management and with local producers for sustainable catering (Zamzuri et al., 2023). Risk management considered COVID-19 health protocols and sustainability risks like waste and energy use. Marketing campaigns were developed to target Visit Wales' international relationships and web sites targeting MICE professionals who are concerned about green initiatives.</w:t>
      </w:r>
    </w:p>
    <w:p w14:paraId="038A0385" w14:textId="77777777" w:rsidR="00FF6D09"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Implementation:</w:t>
      </w:r>
    </w:p>
    <w:p w14:paraId="60B5C228" w14:textId="77777777" w:rsidR="00FF6D09"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 xml:space="preserve">The summit will be held over three days at ICC Wales, which is energy-efficiently lit and has modern technology to enable virtual attendance with ease. Zero-waste points, locally sourced Welsh restaurant cuisine, and cultural welcome activities that include the use of the Welsh language and music (Golding, Hamilton and Devine, 2025) will be available on location. Eco-friendly transport arrangements will be handled by trained volunteers and </w:t>
      </w:r>
      <w:proofErr w:type="gramStart"/>
      <w:r w:rsidRPr="00B73989">
        <w:rPr>
          <w:rFonts w:ascii="Times New Roman" w:eastAsia="Times New Roman" w:hAnsi="Times New Roman" w:cs="Times New Roman"/>
          <w:kern w:val="0"/>
          <w:sz w:val="24"/>
          <w:szCs w:val="24"/>
          <w:lang w:eastAsia="en-GB"/>
          <w14:ligatures w14:val="none"/>
        </w:rPr>
        <w:t>staff with the help of Cardiff Bus and local bike hire</w:t>
      </w:r>
      <w:proofErr w:type="gramEnd"/>
      <w:r w:rsidRPr="00B73989">
        <w:rPr>
          <w:rFonts w:ascii="Times New Roman" w:eastAsia="Times New Roman" w:hAnsi="Times New Roman" w:cs="Times New Roman"/>
          <w:kern w:val="0"/>
          <w:sz w:val="24"/>
          <w:szCs w:val="24"/>
          <w:lang w:eastAsia="en-GB"/>
          <w14:ligatures w14:val="none"/>
        </w:rPr>
        <w:t xml:space="preserve"> schemes. There will be real-time monitoring of sustainability KPIs such as waste diversion rate and energy usage.</w:t>
      </w:r>
    </w:p>
    <w:p w14:paraId="37E66541" w14:textId="304E30B5" w:rsidR="00FF6D09"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Evaluation:</w:t>
      </w:r>
    </w:p>
    <w:p w14:paraId="1CC73799" w14:textId="77777777" w:rsidR="00FF6D09"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Post-event, the delegate survey will assess satisfaction with Welsh cultural experience and sustainability initiatives. Environmental impact will be measured in terms of emissions saved through hybrid attendance and sustainable practices by using a carbon calculator. A formal report will be submitted to Visit Wales and sponsors, including recommendations for future improvement and confirming the event's achievement of the objectives of Year of Croeso (Bladen et al., 2022).</w:t>
      </w:r>
    </w:p>
    <w:p w14:paraId="21AC98EA" w14:textId="77777777" w:rsidR="00FF6D09"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Legacy:</w:t>
      </w:r>
    </w:p>
    <w:p w14:paraId="0934BBFA" w14:textId="7573028D" w:rsidR="003168F3" w:rsidRPr="00B73989" w:rsidRDefault="00FF6D09" w:rsidP="00675BEB">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project will place Wales at the forefront of sustainable MICE best practice, building a community of event industry 'green' professionals through ongoing online forums and follow-up workshops. Lessons will inform future campaign and event development by Visit Wales, benefiting sustainable tourism enterprises across the region and assisting Wales in achieving long-term environmental and economic targets</w:t>
      </w:r>
      <w:r w:rsidR="003168F3" w:rsidRPr="00B73989">
        <w:rPr>
          <w:rFonts w:ascii="Times New Roman" w:eastAsia="Times New Roman" w:hAnsi="Times New Roman" w:cs="Times New Roman"/>
          <w:kern w:val="0"/>
          <w:sz w:val="24"/>
          <w:szCs w:val="24"/>
          <w:lang w:eastAsia="en-GB"/>
          <w14:ligatures w14:val="none"/>
        </w:rPr>
        <w:t>.</w:t>
      </w:r>
    </w:p>
    <w:p w14:paraId="0D4EDC9F" w14:textId="77777777" w:rsidR="003168F3" w:rsidRPr="00B73989" w:rsidRDefault="003168F3" w:rsidP="00675BEB">
      <w:pPr>
        <w:spacing w:after="0" w:line="360" w:lineRule="auto"/>
        <w:jc w:val="both"/>
        <w:rPr>
          <w:rFonts w:ascii="Times New Roman" w:eastAsia="Times New Roman" w:hAnsi="Times New Roman" w:cs="Times New Roman"/>
          <w:kern w:val="0"/>
          <w:sz w:val="24"/>
          <w:szCs w:val="24"/>
          <w:lang w:eastAsia="en-GB"/>
          <w14:ligatures w14:val="none"/>
        </w:rPr>
      </w:pPr>
    </w:p>
    <w:p w14:paraId="5ED8AA17" w14:textId="32C96A31" w:rsidR="003168F3" w:rsidRPr="00B73989" w:rsidRDefault="00621E99" w:rsidP="00675BEB">
      <w:pPr>
        <w:pStyle w:val="Heading1"/>
        <w:spacing w:before="0" w:after="0" w:line="360" w:lineRule="auto"/>
        <w:rPr>
          <w:rFonts w:eastAsia="Times New Roman" w:cs="Times New Roman"/>
          <w:szCs w:val="24"/>
          <w:lang w:eastAsia="en-GB"/>
        </w:rPr>
      </w:pPr>
      <w:bookmarkStart w:id="2" w:name="_Toc198472898"/>
      <w:r w:rsidRPr="00B73989">
        <w:rPr>
          <w:rFonts w:eastAsia="Times New Roman" w:cs="Times New Roman"/>
          <w:szCs w:val="24"/>
          <w:lang w:eastAsia="en-GB"/>
        </w:rPr>
        <w:lastRenderedPageBreak/>
        <w:t>3</w:t>
      </w:r>
      <w:r w:rsidR="003168F3" w:rsidRPr="00B73989">
        <w:rPr>
          <w:rFonts w:eastAsia="Times New Roman" w:cs="Times New Roman"/>
          <w:szCs w:val="24"/>
          <w:lang w:eastAsia="en-GB"/>
        </w:rPr>
        <w:t>. Event Concept</w:t>
      </w:r>
      <w:bookmarkEnd w:id="2"/>
    </w:p>
    <w:p w14:paraId="067DDEC2" w14:textId="77777777" w:rsidR="00621E99" w:rsidRPr="00B73989" w:rsidRDefault="00621E99" w:rsidP="00675BEB">
      <w:pPr>
        <w:spacing w:after="0" w:line="360" w:lineRule="auto"/>
        <w:rPr>
          <w:rFonts w:ascii="Times New Roman" w:hAnsi="Times New Roman" w:cs="Times New Roman"/>
          <w:sz w:val="24"/>
          <w:szCs w:val="24"/>
          <w:lang w:eastAsia="en-GB"/>
        </w:rPr>
      </w:pPr>
    </w:p>
    <w:p w14:paraId="39021191" w14:textId="32BFFAE3" w:rsidR="003168F3" w:rsidRPr="00B73989" w:rsidRDefault="003168F3" w:rsidP="00675BEB">
      <w:pPr>
        <w:spacing w:after="0" w:line="360" w:lineRule="auto"/>
        <w:ind w:firstLine="720"/>
        <w:rPr>
          <w:rFonts w:ascii="Times New Roman" w:eastAsia="Times New Roman" w:hAnsi="Times New Roman" w:cs="Times New Roman"/>
          <w:b/>
          <w:bCs/>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t>Overview of Delegate Experience</w:t>
      </w:r>
      <w:r w:rsidR="00621E99" w:rsidRPr="00B73989">
        <w:rPr>
          <w:rFonts w:ascii="Times New Roman" w:eastAsia="Times New Roman" w:hAnsi="Times New Roman" w:cs="Times New Roman"/>
          <w:b/>
          <w:bCs/>
          <w:kern w:val="0"/>
          <w:sz w:val="24"/>
          <w:szCs w:val="24"/>
          <w:lang w:eastAsia="en-GB"/>
          <w14:ligatures w14:val="none"/>
        </w:rPr>
        <w:t>:</w:t>
      </w:r>
    </w:p>
    <w:p w14:paraId="1F68C005" w14:textId="3A68FDB2" w:rsidR="003168F3" w:rsidRPr="00B73989" w:rsidRDefault="007076A5"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Sustainable Meeting Wales: THE Green Events Summit 2025 offers a unique blend of education and culture to its visitors. It embodies the warm Welsh welcome of the Year of Croeso campaign and demonstrates how committed Wales is to sustainability (Rogers and Wynn-Moylan, 2022). The event features three-day duration and sessions by experts on green event management, authentic Welsh cultural activity, and opportunities to network with people.</w:t>
      </w:r>
    </w:p>
    <w:p w14:paraId="08AEA34C" w14:textId="77777777" w:rsidR="00621E99" w:rsidRPr="00B73989" w:rsidRDefault="00621E99" w:rsidP="00675BEB">
      <w:pPr>
        <w:spacing w:after="0" w:line="360" w:lineRule="auto"/>
        <w:ind w:firstLine="360"/>
        <w:rPr>
          <w:rFonts w:ascii="Times New Roman" w:eastAsia="Times New Roman" w:hAnsi="Times New Roman" w:cs="Times New Roman"/>
          <w:b/>
          <w:bCs/>
          <w:kern w:val="0"/>
          <w:sz w:val="24"/>
          <w:szCs w:val="24"/>
          <w:lang w:eastAsia="en-GB"/>
          <w14:ligatures w14:val="none"/>
        </w:rPr>
      </w:pPr>
    </w:p>
    <w:p w14:paraId="109B3937" w14:textId="7EBBF91D" w:rsidR="003168F3" w:rsidRPr="00B73989" w:rsidRDefault="003168F3" w:rsidP="00675BEB">
      <w:pPr>
        <w:spacing w:after="0" w:line="360" w:lineRule="auto"/>
        <w:ind w:firstLine="720"/>
        <w:rPr>
          <w:rFonts w:ascii="Times New Roman" w:eastAsia="Times New Roman" w:hAnsi="Times New Roman" w:cs="Times New Roman"/>
          <w:b/>
          <w:bCs/>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t>Detailed Itinerary</w:t>
      </w:r>
      <w:r w:rsidR="003D0B68" w:rsidRPr="00B73989">
        <w:rPr>
          <w:rFonts w:ascii="Times New Roman" w:eastAsia="Times New Roman" w:hAnsi="Times New Roman" w:cs="Times New Roman"/>
          <w:b/>
          <w:bCs/>
          <w:kern w:val="0"/>
          <w:sz w:val="24"/>
          <w:szCs w:val="24"/>
          <w:lang w:eastAsia="en-GB"/>
          <w14:ligatures w14:val="none"/>
        </w:rPr>
        <w:t>:</w:t>
      </w:r>
    </w:p>
    <w:p w14:paraId="61F73CB1" w14:textId="426D7BC8" w:rsidR="003168F3" w:rsidRPr="00B73989" w:rsidRDefault="003168F3" w:rsidP="00675BEB">
      <w:pPr>
        <w:numPr>
          <w:ilvl w:val="0"/>
          <w:numId w:val="1"/>
        </w:numPr>
        <w:spacing w:after="0" w:line="360" w:lineRule="auto"/>
        <w:jc w:val="both"/>
        <w:rPr>
          <w:rFonts w:ascii="Times New Roman" w:eastAsia="Times New Roman" w:hAnsi="Times New Roman" w:cs="Times New Roman"/>
          <w:i/>
          <w:iCs/>
          <w:kern w:val="0"/>
          <w:sz w:val="24"/>
          <w:szCs w:val="24"/>
          <w:lang w:eastAsia="en-GB"/>
          <w14:ligatures w14:val="none"/>
        </w:rPr>
      </w:pPr>
      <w:r w:rsidRPr="00B73989">
        <w:rPr>
          <w:rFonts w:ascii="Times New Roman" w:eastAsia="Times New Roman" w:hAnsi="Times New Roman" w:cs="Times New Roman"/>
          <w:i/>
          <w:iCs/>
          <w:kern w:val="0"/>
          <w:sz w:val="24"/>
          <w:szCs w:val="24"/>
          <w:lang w:eastAsia="en-GB"/>
          <w14:ligatures w14:val="none"/>
        </w:rPr>
        <w:t>Day 1: Arrival and Opening</w:t>
      </w:r>
      <w:r w:rsidR="00621E99" w:rsidRPr="00B73989">
        <w:rPr>
          <w:rFonts w:ascii="Times New Roman" w:eastAsia="Times New Roman" w:hAnsi="Times New Roman" w:cs="Times New Roman"/>
          <w:i/>
          <w:iCs/>
          <w:kern w:val="0"/>
          <w:sz w:val="24"/>
          <w:szCs w:val="24"/>
          <w:lang w:eastAsia="en-GB"/>
          <w14:ligatures w14:val="none"/>
        </w:rPr>
        <w:t>:</w:t>
      </w:r>
    </w:p>
    <w:p w14:paraId="268644D8"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Delegates check in at Cardiff International Conference Centre and are welcomed in a traditional Welsh manner with the Welsh word for welcome ("Croeso") and live harp music. There is an opening keynote address from an international sustainability leader, which helps to set a positive tone for new green initiatives at the conference (Zhong, Luo and Chen, 2022). An evening networking reception takes place with food from local Welsh producers, which helps to support local food producers and sustainable cuisine.</w:t>
      </w:r>
    </w:p>
    <w:p w14:paraId="080BD323" w14:textId="10007F4B" w:rsidR="003D0B68" w:rsidRPr="00B73989" w:rsidRDefault="003D0B68" w:rsidP="00675BEB">
      <w:pPr>
        <w:pStyle w:val="ListParagraph"/>
        <w:numPr>
          <w:ilvl w:val="0"/>
          <w:numId w:val="6"/>
        </w:numPr>
        <w:spacing w:after="0" w:line="360" w:lineRule="auto"/>
        <w:jc w:val="both"/>
        <w:rPr>
          <w:rFonts w:ascii="Times New Roman" w:eastAsia="Times New Roman" w:hAnsi="Times New Roman" w:cs="Times New Roman"/>
          <w:i/>
          <w:iCs/>
          <w:kern w:val="0"/>
          <w:sz w:val="24"/>
          <w:szCs w:val="24"/>
          <w:lang w:eastAsia="en-GB"/>
          <w14:ligatures w14:val="none"/>
        </w:rPr>
      </w:pPr>
      <w:r w:rsidRPr="00B73989">
        <w:rPr>
          <w:rFonts w:ascii="Times New Roman" w:eastAsia="Times New Roman" w:hAnsi="Times New Roman" w:cs="Times New Roman"/>
          <w:i/>
          <w:iCs/>
          <w:kern w:val="0"/>
          <w:sz w:val="24"/>
          <w:szCs w:val="24"/>
          <w:lang w:eastAsia="en-GB"/>
          <w14:ligatures w14:val="none"/>
        </w:rPr>
        <w:t>Day 2: Workshops and Exhibits:</w:t>
      </w:r>
    </w:p>
    <w:p w14:paraId="48AF8FD3"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day includes workshops on reducing carbon footprint, green catering, and sustainable venue management. They are led by Sustainable Event Alliance professionals and Welsh sustainable businesses. The exhibition space profiles new sustainable products and services, such as Welsh green businesses and international exhibitors (Liu and Whalen, 2025). Delegates' lunches focus on seasonal organic Welsh produce, with provision for vegan and vegetarian diets.</w:t>
      </w:r>
    </w:p>
    <w:p w14:paraId="122D6EA4" w14:textId="5FEE2522" w:rsidR="003D0B68" w:rsidRPr="00B73989" w:rsidRDefault="003D0B68" w:rsidP="00675BEB">
      <w:pPr>
        <w:pStyle w:val="ListParagraph"/>
        <w:numPr>
          <w:ilvl w:val="0"/>
          <w:numId w:val="6"/>
        </w:numPr>
        <w:spacing w:after="0" w:line="360" w:lineRule="auto"/>
        <w:jc w:val="both"/>
        <w:rPr>
          <w:rFonts w:ascii="Times New Roman" w:eastAsia="Times New Roman" w:hAnsi="Times New Roman" w:cs="Times New Roman"/>
          <w:i/>
          <w:iCs/>
          <w:kern w:val="0"/>
          <w:sz w:val="24"/>
          <w:szCs w:val="24"/>
          <w:lang w:eastAsia="en-GB"/>
          <w14:ligatures w14:val="none"/>
        </w:rPr>
      </w:pPr>
      <w:r w:rsidRPr="00B73989">
        <w:rPr>
          <w:rFonts w:ascii="Times New Roman" w:eastAsia="Times New Roman" w:hAnsi="Times New Roman" w:cs="Times New Roman"/>
          <w:i/>
          <w:iCs/>
          <w:kern w:val="0"/>
          <w:sz w:val="24"/>
          <w:szCs w:val="24"/>
          <w:lang w:eastAsia="en-GB"/>
          <w14:ligatures w14:val="none"/>
        </w:rPr>
        <w:t>Day 3: Cultural Immersion and Closing:</w:t>
      </w:r>
    </w:p>
    <w:p w14:paraId="73FA4D03"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Delegates embark on guided visits to nearby heritage attractions, such as Cardiff Castle and the National Museum Wales, to engage with the history and culture of Wales. A panel discussion on integrating sustainability into cultural tourism is held in the afternoon. The discussion addresses the Year of Croeso's "Sense of Place" theme. The day concludes with a Welsh arts celebration featuring traditional music and storytelling, which assists in developing meaningful connections and respect for the culture (Allen, Harris and Jago, 2022).</w:t>
      </w:r>
    </w:p>
    <w:p w14:paraId="64695836"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869EDA7" w14:textId="77777777" w:rsidR="003D0B68" w:rsidRPr="00B73989" w:rsidRDefault="003D0B68" w:rsidP="00675BEB">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lastRenderedPageBreak/>
        <w:t>Link to Year of Croeso and Sustainability:</w:t>
      </w:r>
    </w:p>
    <w:p w14:paraId="763E2B0B" w14:textId="12EF3B20" w:rsidR="003168F3"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Every element of the event is focused on the Croeso Year celebration of Welsh culture, language, and hospitality. The summit helps achieve Wales's positioning as a sustainable tourism destination through the incorporation of green approaches in each area—from choosing the location and catering to travel and disposal of waste. This creates a sustainable and memorable experience for delegates spanning professional learning and authentic cultural experience (Morfoulaki et al., 2023).</w:t>
      </w:r>
    </w:p>
    <w:p w14:paraId="7AD873ED" w14:textId="77777777" w:rsidR="003168F3" w:rsidRPr="00B73989" w:rsidRDefault="003168F3" w:rsidP="00675BEB">
      <w:pPr>
        <w:spacing w:after="0" w:line="360" w:lineRule="auto"/>
        <w:jc w:val="both"/>
        <w:rPr>
          <w:rFonts w:ascii="Times New Roman" w:hAnsi="Times New Roman" w:cs="Times New Roman"/>
          <w:sz w:val="24"/>
          <w:szCs w:val="24"/>
        </w:rPr>
      </w:pPr>
    </w:p>
    <w:p w14:paraId="29B37B54" w14:textId="5ADD7B9A" w:rsidR="00621E99" w:rsidRPr="00B73989" w:rsidRDefault="00621E99" w:rsidP="00675BEB">
      <w:pPr>
        <w:pStyle w:val="Heading1"/>
        <w:spacing w:before="0" w:after="0" w:line="360" w:lineRule="auto"/>
        <w:rPr>
          <w:rFonts w:cs="Times New Roman"/>
          <w:szCs w:val="24"/>
        </w:rPr>
      </w:pPr>
      <w:bookmarkStart w:id="3" w:name="_Toc198472899"/>
      <w:r w:rsidRPr="00B73989">
        <w:rPr>
          <w:rFonts w:cs="Times New Roman"/>
          <w:szCs w:val="24"/>
        </w:rPr>
        <w:t>4. Aim and Objectives</w:t>
      </w:r>
      <w:bookmarkEnd w:id="3"/>
    </w:p>
    <w:p w14:paraId="1A753D96" w14:textId="77777777" w:rsidR="00621E99" w:rsidRPr="00B73989" w:rsidRDefault="00621E99" w:rsidP="00675BEB">
      <w:pPr>
        <w:spacing w:after="0" w:line="360" w:lineRule="auto"/>
        <w:rPr>
          <w:rFonts w:ascii="Times New Roman" w:hAnsi="Times New Roman" w:cs="Times New Roman"/>
          <w:sz w:val="24"/>
          <w:szCs w:val="24"/>
        </w:rPr>
      </w:pPr>
    </w:p>
    <w:p w14:paraId="658F1FF4" w14:textId="2EEBA041" w:rsidR="00621E99" w:rsidRPr="00B73989" w:rsidRDefault="00621E99" w:rsidP="00675BEB">
      <w:pPr>
        <w:spacing w:after="0" w:line="360" w:lineRule="auto"/>
        <w:ind w:firstLine="720"/>
        <w:rPr>
          <w:rFonts w:ascii="Times New Roman" w:hAnsi="Times New Roman" w:cs="Times New Roman"/>
          <w:b/>
          <w:bCs/>
          <w:sz w:val="24"/>
          <w:szCs w:val="24"/>
        </w:rPr>
      </w:pPr>
      <w:r w:rsidRPr="00B73989">
        <w:rPr>
          <w:rFonts w:ascii="Times New Roman" w:hAnsi="Times New Roman" w:cs="Times New Roman"/>
          <w:b/>
          <w:bCs/>
          <w:sz w:val="24"/>
          <w:szCs w:val="24"/>
        </w:rPr>
        <w:t>Overarching Aim:</w:t>
      </w:r>
    </w:p>
    <w:p w14:paraId="7565F452" w14:textId="77777777" w:rsidR="003D0B68" w:rsidRPr="00B73989" w:rsidRDefault="003D0B68" w:rsidP="00675BEB">
      <w:pPr>
        <w:spacing w:after="0" w:line="360" w:lineRule="auto"/>
        <w:ind w:firstLine="720"/>
        <w:jc w:val="both"/>
        <w:rPr>
          <w:rFonts w:ascii="Times New Roman" w:hAnsi="Times New Roman" w:cs="Times New Roman"/>
          <w:sz w:val="24"/>
          <w:szCs w:val="24"/>
        </w:rPr>
      </w:pPr>
      <w:r w:rsidRPr="00B73989">
        <w:rPr>
          <w:rFonts w:ascii="Times New Roman" w:hAnsi="Times New Roman" w:cs="Times New Roman"/>
          <w:sz w:val="24"/>
          <w:szCs w:val="24"/>
        </w:rPr>
        <w:t>The main aim of Sustainable Meeting Wales: THE Green Events Summit 2025 is to create a globally respected platform that promotes green meetings and events practices. It also aims to showcase Wales' rich culture and breathtaking natural environment as part of Visit Wales' Year of Croeso campaign. The summit aims to make Wales a global leader in green MICE events by combining professional development with warm Welsh hospitality (Zamzuri et al., 2023).</w:t>
      </w:r>
    </w:p>
    <w:p w14:paraId="635AD736" w14:textId="77777777" w:rsidR="003D0B68" w:rsidRPr="00B73989" w:rsidRDefault="003D0B68" w:rsidP="00675BEB">
      <w:pPr>
        <w:spacing w:after="0" w:line="360" w:lineRule="auto"/>
        <w:jc w:val="both"/>
        <w:rPr>
          <w:rFonts w:ascii="Times New Roman" w:hAnsi="Times New Roman" w:cs="Times New Roman"/>
          <w:sz w:val="24"/>
          <w:szCs w:val="24"/>
        </w:rPr>
      </w:pPr>
    </w:p>
    <w:p w14:paraId="2EFF2256" w14:textId="77777777" w:rsidR="003D0B68" w:rsidRPr="00B73989" w:rsidRDefault="003D0B68" w:rsidP="00675BEB">
      <w:pPr>
        <w:spacing w:after="0" w:line="360" w:lineRule="auto"/>
        <w:ind w:firstLine="720"/>
        <w:jc w:val="both"/>
        <w:rPr>
          <w:rFonts w:ascii="Times New Roman" w:hAnsi="Times New Roman" w:cs="Times New Roman"/>
          <w:b/>
          <w:bCs/>
          <w:sz w:val="24"/>
          <w:szCs w:val="24"/>
        </w:rPr>
      </w:pPr>
      <w:r w:rsidRPr="00B73989">
        <w:rPr>
          <w:rFonts w:ascii="Times New Roman" w:hAnsi="Times New Roman" w:cs="Times New Roman"/>
          <w:b/>
          <w:bCs/>
          <w:sz w:val="24"/>
          <w:szCs w:val="24"/>
        </w:rPr>
        <w:t>SMART Goals</w:t>
      </w:r>
    </w:p>
    <w:p w14:paraId="06362729" w14:textId="668906BD" w:rsidR="003D0B68" w:rsidRPr="00B73989" w:rsidRDefault="003D0B68" w:rsidP="00675BEB">
      <w:pPr>
        <w:pStyle w:val="ListParagraph"/>
        <w:numPr>
          <w:ilvl w:val="1"/>
          <w:numId w:val="1"/>
        </w:numPr>
        <w:spacing w:after="0" w:line="360" w:lineRule="auto"/>
        <w:jc w:val="both"/>
        <w:rPr>
          <w:rFonts w:ascii="Times New Roman" w:hAnsi="Times New Roman" w:cs="Times New Roman"/>
          <w:sz w:val="24"/>
          <w:szCs w:val="24"/>
        </w:rPr>
      </w:pPr>
      <w:r w:rsidRPr="00B73989">
        <w:rPr>
          <w:rFonts w:ascii="Times New Roman" w:hAnsi="Times New Roman" w:cs="Times New Roman"/>
          <w:sz w:val="24"/>
          <w:szCs w:val="24"/>
        </w:rPr>
        <w:t>Raise awareness of sustainable event management practices through engaging at least 400 international delegates from Europe, North America, and the Asia-Pacific region at the three-day hybrid summit in Cardiff.</w:t>
      </w:r>
    </w:p>
    <w:p w14:paraId="3C25E27F" w14:textId="77777777" w:rsidR="003D0B68" w:rsidRPr="00B73989" w:rsidRDefault="003D0B68" w:rsidP="00675BEB">
      <w:pPr>
        <w:pStyle w:val="ListParagraph"/>
        <w:numPr>
          <w:ilvl w:val="1"/>
          <w:numId w:val="1"/>
        </w:numPr>
        <w:spacing w:after="0" w:line="360" w:lineRule="auto"/>
        <w:jc w:val="both"/>
        <w:rPr>
          <w:rFonts w:ascii="Times New Roman" w:hAnsi="Times New Roman" w:cs="Times New Roman"/>
          <w:sz w:val="24"/>
          <w:szCs w:val="24"/>
        </w:rPr>
      </w:pPr>
      <w:r w:rsidRPr="00B73989">
        <w:rPr>
          <w:rFonts w:ascii="Times New Roman" w:hAnsi="Times New Roman" w:cs="Times New Roman"/>
          <w:sz w:val="24"/>
          <w:szCs w:val="24"/>
        </w:rPr>
        <w:t xml:space="preserve">To have 90% or more of the delegates express satisfaction with both sustainability measures and authentic Welsh cultural elements </w:t>
      </w:r>
      <w:proofErr w:type="gramStart"/>
      <w:r w:rsidRPr="00B73989">
        <w:rPr>
          <w:rFonts w:ascii="Times New Roman" w:hAnsi="Times New Roman" w:cs="Times New Roman"/>
          <w:sz w:val="24"/>
          <w:szCs w:val="24"/>
        </w:rPr>
        <w:t>that have</w:t>
      </w:r>
      <w:proofErr w:type="gramEnd"/>
      <w:r w:rsidRPr="00B73989">
        <w:rPr>
          <w:rFonts w:ascii="Times New Roman" w:hAnsi="Times New Roman" w:cs="Times New Roman"/>
          <w:sz w:val="24"/>
          <w:szCs w:val="24"/>
        </w:rPr>
        <w:t xml:space="preserve"> been included in the event.</w:t>
      </w:r>
    </w:p>
    <w:p w14:paraId="3F16F41A" w14:textId="77777777" w:rsidR="003D0B68" w:rsidRPr="00B73989" w:rsidRDefault="003D0B68" w:rsidP="00675BEB">
      <w:pPr>
        <w:pStyle w:val="ListParagraph"/>
        <w:numPr>
          <w:ilvl w:val="1"/>
          <w:numId w:val="1"/>
        </w:numPr>
        <w:spacing w:after="0" w:line="360" w:lineRule="auto"/>
        <w:jc w:val="both"/>
        <w:rPr>
          <w:rFonts w:ascii="Times New Roman" w:hAnsi="Times New Roman" w:cs="Times New Roman"/>
          <w:sz w:val="24"/>
          <w:szCs w:val="24"/>
        </w:rPr>
      </w:pPr>
      <w:r w:rsidRPr="00B73989">
        <w:rPr>
          <w:rFonts w:ascii="Times New Roman" w:hAnsi="Times New Roman" w:cs="Times New Roman"/>
          <w:sz w:val="24"/>
          <w:szCs w:val="24"/>
        </w:rPr>
        <w:t>Raise £100,000 sponsorship and grant support from environmentally oriented businesses, government tourism agencies, and local Welsh businesses to ensure financial viability and community impact.</w:t>
      </w:r>
    </w:p>
    <w:p w14:paraId="10417CCB" w14:textId="52AFD8A4" w:rsidR="003168F3" w:rsidRPr="00B73989" w:rsidRDefault="003D0B68" w:rsidP="00675BEB">
      <w:pPr>
        <w:pStyle w:val="ListParagraph"/>
        <w:numPr>
          <w:ilvl w:val="1"/>
          <w:numId w:val="1"/>
        </w:numPr>
        <w:spacing w:after="0" w:line="360" w:lineRule="auto"/>
        <w:jc w:val="both"/>
        <w:rPr>
          <w:rFonts w:ascii="Times New Roman" w:hAnsi="Times New Roman" w:cs="Times New Roman"/>
          <w:sz w:val="24"/>
          <w:szCs w:val="24"/>
        </w:rPr>
      </w:pPr>
      <w:r w:rsidRPr="00B73989">
        <w:rPr>
          <w:rFonts w:ascii="Times New Roman" w:hAnsi="Times New Roman" w:cs="Times New Roman"/>
          <w:sz w:val="24"/>
          <w:szCs w:val="24"/>
        </w:rPr>
        <w:t>Decrease the carbon footprint of the event by 30% compared to a regular face-to-face conference by leveraging hybrid technology, working together with eco-friendly transport partners, and zero-waste strategies (Cavallin Toscani et al., 2022).</w:t>
      </w:r>
    </w:p>
    <w:p w14:paraId="1CAC8C1C" w14:textId="77777777" w:rsidR="00E92726" w:rsidRPr="00B73989" w:rsidRDefault="00E92726" w:rsidP="00675BEB">
      <w:pPr>
        <w:pStyle w:val="Heading1"/>
        <w:spacing w:before="0" w:after="0" w:line="360" w:lineRule="auto"/>
        <w:rPr>
          <w:rFonts w:eastAsia="Times New Roman" w:cs="Times New Roman"/>
          <w:szCs w:val="24"/>
          <w:lang w:eastAsia="en-GB"/>
        </w:rPr>
      </w:pPr>
      <w:bookmarkStart w:id="4" w:name="_Toc198472900"/>
    </w:p>
    <w:p w14:paraId="1D99C0ED" w14:textId="5498507F" w:rsidR="003168F3" w:rsidRPr="00B73989" w:rsidRDefault="00621E99" w:rsidP="00675BEB">
      <w:pPr>
        <w:pStyle w:val="Heading1"/>
        <w:spacing w:before="0" w:after="0" w:line="360" w:lineRule="auto"/>
        <w:rPr>
          <w:rFonts w:eastAsia="Times New Roman" w:cs="Times New Roman"/>
          <w:szCs w:val="24"/>
          <w:lang w:eastAsia="en-GB"/>
        </w:rPr>
      </w:pPr>
      <w:r w:rsidRPr="00B73989">
        <w:rPr>
          <w:rFonts w:eastAsia="Times New Roman" w:cs="Times New Roman"/>
          <w:szCs w:val="24"/>
          <w:lang w:eastAsia="en-GB"/>
        </w:rPr>
        <w:t>5</w:t>
      </w:r>
      <w:r w:rsidR="003168F3" w:rsidRPr="00B73989">
        <w:rPr>
          <w:rFonts w:eastAsia="Times New Roman" w:cs="Times New Roman"/>
          <w:szCs w:val="24"/>
          <w:lang w:eastAsia="en-GB"/>
        </w:rPr>
        <w:t>. Event Management</w:t>
      </w:r>
      <w:bookmarkEnd w:id="4"/>
    </w:p>
    <w:p w14:paraId="33CF206D" w14:textId="77777777" w:rsidR="00621E99" w:rsidRPr="00B73989" w:rsidRDefault="00621E99" w:rsidP="00675BEB">
      <w:pPr>
        <w:spacing w:after="0" w:line="360" w:lineRule="auto"/>
        <w:rPr>
          <w:rFonts w:ascii="Times New Roman" w:eastAsia="Times New Roman" w:hAnsi="Times New Roman" w:cs="Times New Roman"/>
          <w:b/>
          <w:bCs/>
          <w:kern w:val="0"/>
          <w:sz w:val="24"/>
          <w:szCs w:val="24"/>
          <w:lang w:eastAsia="en-GB"/>
          <w14:ligatures w14:val="none"/>
        </w:rPr>
      </w:pPr>
    </w:p>
    <w:p w14:paraId="2E8B08E2" w14:textId="7E76EF81" w:rsidR="003168F3" w:rsidRPr="00B73989" w:rsidRDefault="003168F3" w:rsidP="00675BEB">
      <w:pPr>
        <w:spacing w:after="0" w:line="360" w:lineRule="auto"/>
        <w:ind w:firstLine="720"/>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Operational and Planning Activities:</w:t>
      </w:r>
    </w:p>
    <w:p w14:paraId="2C768C2F" w14:textId="32553C02"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Successful execution of Sustainable Meeting Wales will call for teamwork and careful planning. We will utili</w:t>
      </w:r>
      <w:r w:rsidR="0013315A" w:rsidRPr="00B73989">
        <w:rPr>
          <w:rFonts w:ascii="Times New Roman" w:eastAsia="Times New Roman" w:hAnsi="Times New Roman" w:cs="Times New Roman"/>
          <w:kern w:val="0"/>
          <w:sz w:val="24"/>
          <w:szCs w:val="24"/>
          <w:lang w:eastAsia="en-GB"/>
          <w14:ligatures w14:val="none"/>
        </w:rPr>
        <w:t>s</w:t>
      </w:r>
      <w:r w:rsidRPr="00B73989">
        <w:rPr>
          <w:rFonts w:ascii="Times New Roman" w:eastAsia="Times New Roman" w:hAnsi="Times New Roman" w:cs="Times New Roman"/>
          <w:kern w:val="0"/>
          <w:sz w:val="24"/>
          <w:szCs w:val="24"/>
          <w:lang w:eastAsia="en-GB"/>
          <w14:ligatures w14:val="none"/>
        </w:rPr>
        <w:t>e project management tools like Gantt charts and stakeholder matrices to schedule activities, assign functions, and track progress (Jenkins and Walker, 2022). Risk analysis will cover COVID-19 health and safety, environmental footprint (waste disposal, energy use), and technical backup solutions for issues arising during hybrid meetings. It is essential to work with ICC Wales to ensure that venue regulations are sustainable. This involves hosting energy-efficient buildings and sorting waste accordingly (Bowdin et al., 2023).</w:t>
      </w:r>
    </w:p>
    <w:p w14:paraId="5AECA56A"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Staffing and Skills Required:</w:t>
      </w:r>
    </w:p>
    <w:p w14:paraId="4392B224"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event staff will comprise certified sustainable event managers, for instance, CMP or CEM with sustainability certification. They will oversee green operations and ensure that we adhere to ISO 20121 standards. There will be bilingual cultural ambassadors who are fluent in Welsh and English and who will complement the Year of Croeso experience by welcoming delegates and facilitating cultural activities (Rogers and Wynn-Moylan, 2022). Technical personnel familiar with hybrid event technology will ensure that streaming and interaction are seamless for virtual attendees. Volunteers will learn about zero-waste initiatives, guest services, and green logistics to assist with the event on site.</w:t>
      </w:r>
    </w:p>
    <w:p w14:paraId="6DC8F8B9"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Marketing Activities:</w:t>
      </w:r>
    </w:p>
    <w:p w14:paraId="51FAD5C1"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Marketing will take advantage of Visit Wales' international network, websites, and sustainability partnership, for example, the Sustainable Event Alliance. Special LinkedIn campaigns, industry networks, and sustainable travel networks will promote the event worldwide. Marketing materials will highlight the innovative blend of green event ideas and rich Welsh culture, attracting MICE professionals who are interested in sustainability (Gould et al., 2022). Early bird discounts, group discounts, and virtual attendance possibilities will encourage many delegates to register.</w:t>
      </w:r>
    </w:p>
    <w:p w14:paraId="1EE73365"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Sustainability Integration:</w:t>
      </w:r>
    </w:p>
    <w:p w14:paraId="1D61E2B4" w14:textId="1B2D0887" w:rsidR="003168F3"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 xml:space="preserve">Sustainability is integrated into every element of event management. This will include using local organic caterers and working with green transport providers such as Cardiff Bus and </w:t>
      </w:r>
      <w:r w:rsidRPr="00B73989">
        <w:rPr>
          <w:rFonts w:ascii="Times New Roman" w:eastAsia="Times New Roman" w:hAnsi="Times New Roman" w:cs="Times New Roman"/>
          <w:kern w:val="0"/>
          <w:sz w:val="24"/>
          <w:szCs w:val="24"/>
          <w:lang w:eastAsia="en-GB"/>
          <w14:ligatures w14:val="none"/>
        </w:rPr>
        <w:lastRenderedPageBreak/>
        <w:t>bike hire schemes to minimi</w:t>
      </w:r>
      <w:r w:rsidR="0013315A" w:rsidRPr="00B73989">
        <w:rPr>
          <w:rFonts w:ascii="Times New Roman" w:eastAsia="Times New Roman" w:hAnsi="Times New Roman" w:cs="Times New Roman"/>
          <w:kern w:val="0"/>
          <w:sz w:val="24"/>
          <w:szCs w:val="24"/>
          <w:lang w:eastAsia="en-GB"/>
          <w14:ligatures w14:val="none"/>
        </w:rPr>
        <w:t>s</w:t>
      </w:r>
      <w:r w:rsidRPr="00B73989">
        <w:rPr>
          <w:rFonts w:ascii="Times New Roman" w:eastAsia="Times New Roman" w:hAnsi="Times New Roman" w:cs="Times New Roman"/>
          <w:kern w:val="0"/>
          <w:sz w:val="24"/>
          <w:szCs w:val="24"/>
          <w:lang w:eastAsia="en-GB"/>
          <w14:ligatures w14:val="none"/>
        </w:rPr>
        <w:t>e carbon emissions. Waste systems will prioriti</w:t>
      </w:r>
      <w:r w:rsidR="0013315A" w:rsidRPr="00B73989">
        <w:rPr>
          <w:rFonts w:ascii="Times New Roman" w:eastAsia="Times New Roman" w:hAnsi="Times New Roman" w:cs="Times New Roman"/>
          <w:kern w:val="0"/>
          <w:sz w:val="24"/>
          <w:szCs w:val="24"/>
          <w:lang w:eastAsia="en-GB"/>
          <w14:ligatures w14:val="none"/>
        </w:rPr>
        <w:t>s</w:t>
      </w:r>
      <w:r w:rsidRPr="00B73989">
        <w:rPr>
          <w:rFonts w:ascii="Times New Roman" w:eastAsia="Times New Roman" w:hAnsi="Times New Roman" w:cs="Times New Roman"/>
          <w:kern w:val="0"/>
          <w:sz w:val="24"/>
          <w:szCs w:val="24"/>
          <w:lang w:eastAsia="en-GB"/>
          <w14:ligatures w14:val="none"/>
        </w:rPr>
        <w:t>e recycling and composting. Materials and merchandise will be provided by environmentally friendly suppliers.</w:t>
      </w:r>
    </w:p>
    <w:p w14:paraId="00C8B5F4" w14:textId="77777777" w:rsidR="003168F3" w:rsidRPr="00B73989" w:rsidRDefault="003168F3" w:rsidP="00675BEB">
      <w:pPr>
        <w:spacing w:after="0" w:line="360" w:lineRule="auto"/>
        <w:jc w:val="both"/>
        <w:rPr>
          <w:rFonts w:ascii="Times New Roman" w:hAnsi="Times New Roman" w:cs="Times New Roman"/>
          <w:sz w:val="24"/>
          <w:szCs w:val="24"/>
        </w:rPr>
      </w:pPr>
    </w:p>
    <w:p w14:paraId="09C25CB0" w14:textId="04633225" w:rsidR="003168F3" w:rsidRPr="00B73989" w:rsidRDefault="00621E99" w:rsidP="00675BEB">
      <w:pPr>
        <w:pStyle w:val="Heading1"/>
        <w:spacing w:before="0" w:after="0" w:line="360" w:lineRule="auto"/>
        <w:rPr>
          <w:rFonts w:cs="Times New Roman"/>
          <w:szCs w:val="24"/>
        </w:rPr>
      </w:pPr>
      <w:bookmarkStart w:id="5" w:name="_Toc198472901"/>
      <w:r w:rsidRPr="00B73989">
        <w:rPr>
          <w:rFonts w:cs="Times New Roman"/>
          <w:szCs w:val="24"/>
        </w:rPr>
        <w:t>6</w:t>
      </w:r>
      <w:r w:rsidR="003168F3" w:rsidRPr="00B73989">
        <w:rPr>
          <w:rFonts w:cs="Times New Roman"/>
          <w:szCs w:val="24"/>
        </w:rPr>
        <w:t>. Event Budget</w:t>
      </w:r>
      <w:bookmarkEnd w:id="5"/>
    </w:p>
    <w:p w14:paraId="5F5FF73E" w14:textId="5E2A7EEC" w:rsidR="003168F3" w:rsidRPr="00B73989" w:rsidRDefault="003168F3" w:rsidP="00675BEB">
      <w:pPr>
        <w:spacing w:after="0" w:line="360" w:lineRule="auto"/>
        <w:ind w:firstLine="720"/>
        <w:jc w:val="both"/>
        <w:rPr>
          <w:rFonts w:ascii="Times New Roman" w:hAnsi="Times New Roman" w:cs="Times New Roman"/>
          <w:sz w:val="24"/>
          <w:szCs w:val="24"/>
        </w:rPr>
      </w:pPr>
      <w:r w:rsidRPr="00B73989">
        <w:rPr>
          <w:rFonts w:ascii="Times New Roman" w:hAnsi="Times New Roman" w:cs="Times New Roman"/>
          <w:sz w:val="24"/>
          <w:szCs w:val="24"/>
        </w:rPr>
        <w:t>Breakdown of Income and Expenditure</w:t>
      </w:r>
    </w:p>
    <w:tbl>
      <w:tblPr>
        <w:tblStyle w:val="TableGrid"/>
        <w:tblW w:w="0" w:type="auto"/>
        <w:tblLook w:val="04A0" w:firstRow="1" w:lastRow="0" w:firstColumn="1" w:lastColumn="0" w:noHBand="0" w:noVBand="1"/>
      </w:tblPr>
      <w:tblGrid>
        <w:gridCol w:w="4675"/>
        <w:gridCol w:w="2160"/>
      </w:tblGrid>
      <w:tr w:rsidR="003168F3" w:rsidRPr="00B73989" w14:paraId="5088B202" w14:textId="77777777" w:rsidTr="003168F3">
        <w:tc>
          <w:tcPr>
            <w:tcW w:w="4675" w:type="dxa"/>
          </w:tcPr>
          <w:p w14:paraId="7AC5FBFA" w14:textId="2F6202B1" w:rsidR="003168F3" w:rsidRPr="00B73989" w:rsidRDefault="003168F3" w:rsidP="00675BEB">
            <w:pPr>
              <w:spacing w:line="360" w:lineRule="auto"/>
              <w:jc w:val="both"/>
              <w:rPr>
                <w:rFonts w:ascii="Times New Roman" w:hAnsi="Times New Roman" w:cs="Times New Roman"/>
                <w:b/>
                <w:bCs/>
                <w:sz w:val="24"/>
                <w:szCs w:val="24"/>
              </w:rPr>
            </w:pPr>
            <w:r w:rsidRPr="00B73989">
              <w:rPr>
                <w:rFonts w:ascii="Times New Roman" w:hAnsi="Times New Roman" w:cs="Times New Roman"/>
                <w:b/>
                <w:bCs/>
                <w:sz w:val="24"/>
                <w:szCs w:val="24"/>
              </w:rPr>
              <w:t>Income Sources</w:t>
            </w:r>
          </w:p>
        </w:tc>
        <w:tc>
          <w:tcPr>
            <w:tcW w:w="2160" w:type="dxa"/>
          </w:tcPr>
          <w:p w14:paraId="1860B190" w14:textId="5E0DFD84" w:rsidR="003168F3" w:rsidRPr="00B73989" w:rsidRDefault="003168F3" w:rsidP="00675BEB">
            <w:pPr>
              <w:spacing w:line="360" w:lineRule="auto"/>
              <w:jc w:val="both"/>
              <w:rPr>
                <w:rFonts w:ascii="Times New Roman" w:hAnsi="Times New Roman" w:cs="Times New Roman"/>
                <w:b/>
                <w:bCs/>
                <w:sz w:val="24"/>
                <w:szCs w:val="24"/>
              </w:rPr>
            </w:pPr>
            <w:r w:rsidRPr="00B73989">
              <w:rPr>
                <w:rFonts w:ascii="Times New Roman" w:hAnsi="Times New Roman" w:cs="Times New Roman"/>
                <w:b/>
                <w:bCs/>
                <w:sz w:val="24"/>
                <w:szCs w:val="24"/>
              </w:rPr>
              <w:t>Amount (£)</w:t>
            </w:r>
          </w:p>
        </w:tc>
      </w:tr>
      <w:tr w:rsidR="003168F3" w:rsidRPr="00B73989" w14:paraId="3DD622A0" w14:textId="77777777" w:rsidTr="003168F3">
        <w:tc>
          <w:tcPr>
            <w:tcW w:w="4675" w:type="dxa"/>
          </w:tcPr>
          <w:p w14:paraId="2721E89F" w14:textId="59C39A27"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Delegate Registration Fees</w:t>
            </w:r>
          </w:p>
        </w:tc>
        <w:tc>
          <w:tcPr>
            <w:tcW w:w="2160" w:type="dxa"/>
          </w:tcPr>
          <w:p w14:paraId="5AE5D2D5" w14:textId="3FFDA4E8"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60,000</w:t>
            </w:r>
          </w:p>
        </w:tc>
      </w:tr>
      <w:tr w:rsidR="003168F3" w:rsidRPr="00B73989" w14:paraId="489C6C36" w14:textId="77777777" w:rsidTr="003168F3">
        <w:tc>
          <w:tcPr>
            <w:tcW w:w="4675" w:type="dxa"/>
          </w:tcPr>
          <w:p w14:paraId="5AFB2785" w14:textId="00AC30DA"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Sponsorship Contributions</w:t>
            </w:r>
          </w:p>
        </w:tc>
        <w:tc>
          <w:tcPr>
            <w:tcW w:w="2160" w:type="dxa"/>
          </w:tcPr>
          <w:p w14:paraId="7027F986" w14:textId="68DAC321"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40,000</w:t>
            </w:r>
          </w:p>
        </w:tc>
      </w:tr>
      <w:tr w:rsidR="003168F3" w:rsidRPr="00B73989" w14:paraId="1E74D69D" w14:textId="77777777" w:rsidTr="003168F3">
        <w:tc>
          <w:tcPr>
            <w:tcW w:w="4675" w:type="dxa"/>
          </w:tcPr>
          <w:p w14:paraId="33F02810" w14:textId="2B7CC213"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Welsh Government Grants</w:t>
            </w:r>
          </w:p>
        </w:tc>
        <w:tc>
          <w:tcPr>
            <w:tcW w:w="2160" w:type="dxa"/>
          </w:tcPr>
          <w:p w14:paraId="1F3DBC7D" w14:textId="6C2E2638"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25,000</w:t>
            </w:r>
          </w:p>
        </w:tc>
      </w:tr>
      <w:tr w:rsidR="003168F3" w:rsidRPr="00B73989" w14:paraId="11DB250F" w14:textId="77777777" w:rsidTr="003168F3">
        <w:tc>
          <w:tcPr>
            <w:tcW w:w="4675" w:type="dxa"/>
          </w:tcPr>
          <w:p w14:paraId="0359F84A" w14:textId="417D31F2"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Exhibitor Fees</w:t>
            </w:r>
          </w:p>
        </w:tc>
        <w:tc>
          <w:tcPr>
            <w:tcW w:w="2160" w:type="dxa"/>
          </w:tcPr>
          <w:p w14:paraId="2D96EBA7" w14:textId="7AF1F7A3"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20,000</w:t>
            </w:r>
          </w:p>
        </w:tc>
      </w:tr>
      <w:tr w:rsidR="003168F3" w:rsidRPr="00B73989" w14:paraId="5CFE7190" w14:textId="77777777" w:rsidTr="003168F3">
        <w:tc>
          <w:tcPr>
            <w:tcW w:w="4675" w:type="dxa"/>
          </w:tcPr>
          <w:p w14:paraId="1F297D8E" w14:textId="2FB6298B" w:rsidR="003168F3" w:rsidRPr="00B73989" w:rsidRDefault="003168F3" w:rsidP="00675BEB">
            <w:pPr>
              <w:spacing w:line="360" w:lineRule="auto"/>
              <w:jc w:val="both"/>
              <w:rPr>
                <w:rFonts w:ascii="Times New Roman" w:hAnsi="Times New Roman" w:cs="Times New Roman"/>
                <w:b/>
                <w:bCs/>
                <w:sz w:val="24"/>
                <w:szCs w:val="24"/>
              </w:rPr>
            </w:pPr>
            <w:r w:rsidRPr="00B73989">
              <w:rPr>
                <w:rFonts w:ascii="Times New Roman" w:hAnsi="Times New Roman" w:cs="Times New Roman"/>
                <w:b/>
                <w:bCs/>
                <w:sz w:val="24"/>
                <w:szCs w:val="24"/>
              </w:rPr>
              <w:t>Total Income</w:t>
            </w:r>
          </w:p>
        </w:tc>
        <w:tc>
          <w:tcPr>
            <w:tcW w:w="2160" w:type="dxa"/>
          </w:tcPr>
          <w:p w14:paraId="15C2608B" w14:textId="7A6480C0" w:rsidR="003168F3" w:rsidRPr="00B73989" w:rsidRDefault="003168F3" w:rsidP="00675BEB">
            <w:pPr>
              <w:spacing w:line="360" w:lineRule="auto"/>
              <w:jc w:val="both"/>
              <w:rPr>
                <w:rFonts w:ascii="Times New Roman" w:hAnsi="Times New Roman" w:cs="Times New Roman"/>
                <w:b/>
                <w:bCs/>
                <w:sz w:val="24"/>
                <w:szCs w:val="24"/>
              </w:rPr>
            </w:pPr>
            <w:r w:rsidRPr="00B73989">
              <w:rPr>
                <w:rFonts w:ascii="Times New Roman" w:hAnsi="Times New Roman" w:cs="Times New Roman"/>
                <w:b/>
                <w:bCs/>
                <w:sz w:val="24"/>
                <w:szCs w:val="24"/>
              </w:rPr>
              <w:t>145,000</w:t>
            </w:r>
          </w:p>
        </w:tc>
      </w:tr>
    </w:tbl>
    <w:p w14:paraId="07E370AC" w14:textId="77777777" w:rsidR="003168F3" w:rsidRPr="00B73989" w:rsidRDefault="003168F3" w:rsidP="00675BEB">
      <w:pPr>
        <w:spacing w:after="0"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2160"/>
      </w:tblGrid>
      <w:tr w:rsidR="003168F3" w:rsidRPr="00B73989" w14:paraId="4A57BCC4" w14:textId="77777777" w:rsidTr="003168F3">
        <w:tc>
          <w:tcPr>
            <w:tcW w:w="4675" w:type="dxa"/>
          </w:tcPr>
          <w:p w14:paraId="213374C2" w14:textId="4F17DBBB" w:rsidR="003168F3" w:rsidRPr="00B73989" w:rsidRDefault="003168F3" w:rsidP="00675BEB">
            <w:pPr>
              <w:spacing w:line="360" w:lineRule="auto"/>
              <w:jc w:val="both"/>
              <w:rPr>
                <w:rFonts w:ascii="Times New Roman" w:hAnsi="Times New Roman" w:cs="Times New Roman"/>
                <w:b/>
                <w:bCs/>
                <w:sz w:val="24"/>
                <w:szCs w:val="24"/>
              </w:rPr>
            </w:pPr>
            <w:r w:rsidRPr="00B73989">
              <w:rPr>
                <w:rFonts w:ascii="Times New Roman" w:hAnsi="Times New Roman" w:cs="Times New Roman"/>
                <w:b/>
                <w:bCs/>
                <w:sz w:val="24"/>
                <w:szCs w:val="24"/>
              </w:rPr>
              <w:t>Expenditure Items</w:t>
            </w:r>
          </w:p>
        </w:tc>
        <w:tc>
          <w:tcPr>
            <w:tcW w:w="2160" w:type="dxa"/>
          </w:tcPr>
          <w:p w14:paraId="4E13029A" w14:textId="61556BEC" w:rsidR="003168F3" w:rsidRPr="00B73989" w:rsidRDefault="003168F3" w:rsidP="00675BEB">
            <w:pPr>
              <w:spacing w:line="360" w:lineRule="auto"/>
              <w:jc w:val="both"/>
              <w:rPr>
                <w:rFonts w:ascii="Times New Roman" w:hAnsi="Times New Roman" w:cs="Times New Roman"/>
                <w:b/>
                <w:bCs/>
                <w:sz w:val="24"/>
                <w:szCs w:val="24"/>
              </w:rPr>
            </w:pPr>
            <w:r w:rsidRPr="00B73989">
              <w:rPr>
                <w:rFonts w:ascii="Times New Roman" w:hAnsi="Times New Roman" w:cs="Times New Roman"/>
                <w:b/>
                <w:bCs/>
                <w:sz w:val="24"/>
                <w:szCs w:val="24"/>
              </w:rPr>
              <w:t>Amount (£)</w:t>
            </w:r>
          </w:p>
        </w:tc>
      </w:tr>
      <w:tr w:rsidR="003168F3" w:rsidRPr="00B73989" w14:paraId="171B434E" w14:textId="77777777" w:rsidTr="003168F3">
        <w:tc>
          <w:tcPr>
            <w:tcW w:w="4675" w:type="dxa"/>
          </w:tcPr>
          <w:p w14:paraId="22F1777B" w14:textId="251A3885"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Venue Rental</w:t>
            </w:r>
          </w:p>
        </w:tc>
        <w:tc>
          <w:tcPr>
            <w:tcW w:w="2160" w:type="dxa"/>
          </w:tcPr>
          <w:p w14:paraId="24818014" w14:textId="79F6FC7D"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50,000</w:t>
            </w:r>
          </w:p>
        </w:tc>
      </w:tr>
      <w:tr w:rsidR="003168F3" w:rsidRPr="00B73989" w14:paraId="670F6A5A" w14:textId="77777777" w:rsidTr="003168F3">
        <w:tc>
          <w:tcPr>
            <w:tcW w:w="4675" w:type="dxa"/>
          </w:tcPr>
          <w:p w14:paraId="73D54DFD" w14:textId="13412DC4"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Marketing and Promotion</w:t>
            </w:r>
          </w:p>
        </w:tc>
        <w:tc>
          <w:tcPr>
            <w:tcW w:w="2160" w:type="dxa"/>
          </w:tcPr>
          <w:p w14:paraId="591DCB5C" w14:textId="46857079"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30,000</w:t>
            </w:r>
          </w:p>
        </w:tc>
      </w:tr>
      <w:tr w:rsidR="003168F3" w:rsidRPr="00B73989" w14:paraId="1410B7FF" w14:textId="77777777" w:rsidTr="003168F3">
        <w:tc>
          <w:tcPr>
            <w:tcW w:w="4675" w:type="dxa"/>
          </w:tcPr>
          <w:p w14:paraId="04BB5E1A" w14:textId="0838BB9C"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Catering</w:t>
            </w:r>
          </w:p>
        </w:tc>
        <w:tc>
          <w:tcPr>
            <w:tcW w:w="2160" w:type="dxa"/>
          </w:tcPr>
          <w:p w14:paraId="2315BD6D" w14:textId="0382077F"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25,000</w:t>
            </w:r>
          </w:p>
        </w:tc>
      </w:tr>
      <w:tr w:rsidR="003168F3" w:rsidRPr="00B73989" w14:paraId="24BF7047" w14:textId="77777777" w:rsidTr="003168F3">
        <w:tc>
          <w:tcPr>
            <w:tcW w:w="4675" w:type="dxa"/>
          </w:tcPr>
          <w:p w14:paraId="0FCA1546" w14:textId="2E6652FA"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Staffing</w:t>
            </w:r>
          </w:p>
        </w:tc>
        <w:tc>
          <w:tcPr>
            <w:tcW w:w="2160" w:type="dxa"/>
          </w:tcPr>
          <w:p w14:paraId="569ECA30" w14:textId="268A115F"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20,000</w:t>
            </w:r>
          </w:p>
        </w:tc>
      </w:tr>
      <w:tr w:rsidR="003168F3" w:rsidRPr="00B73989" w14:paraId="1CD4E620" w14:textId="77777777" w:rsidTr="003168F3">
        <w:tc>
          <w:tcPr>
            <w:tcW w:w="4675" w:type="dxa"/>
          </w:tcPr>
          <w:p w14:paraId="0BF1B81E" w14:textId="19C9271B"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Technology and Audio-Visual</w:t>
            </w:r>
          </w:p>
        </w:tc>
        <w:tc>
          <w:tcPr>
            <w:tcW w:w="2160" w:type="dxa"/>
          </w:tcPr>
          <w:p w14:paraId="533113E4" w14:textId="54EDF61F"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15,000</w:t>
            </w:r>
          </w:p>
        </w:tc>
      </w:tr>
      <w:tr w:rsidR="003168F3" w:rsidRPr="00B73989" w14:paraId="0C553EF0" w14:textId="77777777" w:rsidTr="003168F3">
        <w:tc>
          <w:tcPr>
            <w:tcW w:w="4675" w:type="dxa"/>
          </w:tcPr>
          <w:p w14:paraId="2E8D1A5D" w14:textId="4807EFC2"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Sustainability Certification</w:t>
            </w:r>
          </w:p>
        </w:tc>
        <w:tc>
          <w:tcPr>
            <w:tcW w:w="2160" w:type="dxa"/>
          </w:tcPr>
          <w:p w14:paraId="76393939" w14:textId="7385BFEA"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10,000</w:t>
            </w:r>
          </w:p>
        </w:tc>
      </w:tr>
      <w:tr w:rsidR="003168F3" w:rsidRPr="00B73989" w14:paraId="787D444B" w14:textId="77777777" w:rsidTr="003168F3">
        <w:tc>
          <w:tcPr>
            <w:tcW w:w="4675" w:type="dxa"/>
          </w:tcPr>
          <w:p w14:paraId="3D5C4126" w14:textId="6D205710"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Cultural Programming</w:t>
            </w:r>
          </w:p>
        </w:tc>
        <w:tc>
          <w:tcPr>
            <w:tcW w:w="2160" w:type="dxa"/>
          </w:tcPr>
          <w:p w14:paraId="173C1EFB" w14:textId="0CB8DFC0" w:rsidR="003168F3" w:rsidRPr="00B73989" w:rsidRDefault="003168F3" w:rsidP="00675BEB">
            <w:pPr>
              <w:spacing w:line="360" w:lineRule="auto"/>
              <w:jc w:val="both"/>
              <w:rPr>
                <w:rFonts w:ascii="Times New Roman" w:hAnsi="Times New Roman" w:cs="Times New Roman"/>
                <w:sz w:val="24"/>
                <w:szCs w:val="24"/>
              </w:rPr>
            </w:pPr>
            <w:r w:rsidRPr="00B73989">
              <w:rPr>
                <w:rFonts w:ascii="Times New Roman" w:hAnsi="Times New Roman" w:cs="Times New Roman"/>
                <w:sz w:val="24"/>
                <w:szCs w:val="24"/>
              </w:rPr>
              <w:t>5,000</w:t>
            </w:r>
          </w:p>
        </w:tc>
      </w:tr>
      <w:tr w:rsidR="003168F3" w:rsidRPr="00B73989" w14:paraId="54DF59E1" w14:textId="77777777" w:rsidTr="003168F3">
        <w:tc>
          <w:tcPr>
            <w:tcW w:w="4675" w:type="dxa"/>
          </w:tcPr>
          <w:p w14:paraId="78B1EB87" w14:textId="2B6C819F" w:rsidR="003168F3" w:rsidRPr="00B73989" w:rsidRDefault="003168F3" w:rsidP="00675BEB">
            <w:pPr>
              <w:spacing w:line="360" w:lineRule="auto"/>
              <w:jc w:val="both"/>
              <w:rPr>
                <w:rFonts w:ascii="Times New Roman" w:hAnsi="Times New Roman" w:cs="Times New Roman"/>
                <w:b/>
                <w:bCs/>
                <w:sz w:val="24"/>
                <w:szCs w:val="24"/>
              </w:rPr>
            </w:pPr>
            <w:r w:rsidRPr="00B73989">
              <w:rPr>
                <w:rFonts w:ascii="Times New Roman" w:hAnsi="Times New Roman" w:cs="Times New Roman"/>
                <w:b/>
                <w:bCs/>
                <w:sz w:val="24"/>
                <w:szCs w:val="24"/>
              </w:rPr>
              <w:t>Total Expenditure</w:t>
            </w:r>
          </w:p>
        </w:tc>
        <w:tc>
          <w:tcPr>
            <w:tcW w:w="2160" w:type="dxa"/>
          </w:tcPr>
          <w:p w14:paraId="5CA584AA" w14:textId="7CB5856D" w:rsidR="003168F3" w:rsidRPr="00B73989" w:rsidRDefault="003168F3" w:rsidP="00675BEB">
            <w:pPr>
              <w:spacing w:line="360" w:lineRule="auto"/>
              <w:jc w:val="both"/>
              <w:rPr>
                <w:rFonts w:ascii="Times New Roman" w:hAnsi="Times New Roman" w:cs="Times New Roman"/>
                <w:b/>
                <w:bCs/>
                <w:sz w:val="24"/>
                <w:szCs w:val="24"/>
              </w:rPr>
            </w:pPr>
            <w:r w:rsidRPr="00B73989">
              <w:rPr>
                <w:rFonts w:ascii="Times New Roman" w:hAnsi="Times New Roman" w:cs="Times New Roman"/>
                <w:b/>
                <w:bCs/>
                <w:sz w:val="24"/>
                <w:szCs w:val="24"/>
              </w:rPr>
              <w:t>155,000</w:t>
            </w:r>
          </w:p>
        </w:tc>
      </w:tr>
    </w:tbl>
    <w:p w14:paraId="2DC38E2C" w14:textId="77777777" w:rsidR="003168F3" w:rsidRPr="00B73989" w:rsidRDefault="003168F3" w:rsidP="00675BEB">
      <w:pPr>
        <w:spacing w:after="0" w:line="360" w:lineRule="auto"/>
        <w:jc w:val="both"/>
        <w:rPr>
          <w:rFonts w:ascii="Times New Roman" w:hAnsi="Times New Roman" w:cs="Times New Roman"/>
          <w:sz w:val="24"/>
          <w:szCs w:val="24"/>
        </w:rPr>
      </w:pPr>
    </w:p>
    <w:p w14:paraId="13443B44" w14:textId="77777777" w:rsidR="00621E99" w:rsidRPr="00B73989" w:rsidRDefault="00621E99"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Explanation and Analysis of Costs:</w:t>
      </w:r>
    </w:p>
    <w:p w14:paraId="0B0C11A0"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£50,000 venue rental encompasses ICC Wales' green, hybrid-ready facilities. Marketing (£30,000) promotes to international MICE professionals via multilingual promotion and Visit Wales partnerships. Catering (£25,000) features locally sourced organic ingredients for 400 delegates. Staffing (£20,000) comprises qualified managers and bilingual ambassadors. Technology (£15,000), certification (£10,000), and cultural programming (£5,000) complete costs.</w:t>
      </w:r>
    </w:p>
    <w:p w14:paraId="2287E11F" w14:textId="77777777" w:rsidR="00E92726" w:rsidRPr="00B73989" w:rsidRDefault="00E92726"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51D418A9" w14:textId="77777777" w:rsidR="00E92726" w:rsidRPr="00B73989" w:rsidRDefault="00E92726"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690CF0A1"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lastRenderedPageBreak/>
        <w:t>Sources of Finance and Revenue Generation:</w:t>
      </w:r>
    </w:p>
    <w:p w14:paraId="30783199"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income comes from delegate fees (£150 per delegate for 400 delegates), early bird discounts, and group tickets. Sponsorship by green businesses and Welsh businesses provides income for branding and exhibitions (Orthodoxou et al., 2022). The Welsh Government grants support environmental and tourism aims. Income comes from green suppliers' fees and improves delegates' experience.</w:t>
      </w:r>
    </w:p>
    <w:p w14:paraId="0E137DA5"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Financial Summary and Viability:</w:t>
      </w:r>
    </w:p>
    <w:p w14:paraId="7724085A" w14:textId="1CC7EC39" w:rsidR="00621E99"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Budgeted revenue (£145,000) narrowly misses estimated expenditure (£155,000), but early registrations, sponsorship growth, and expenditure containment are on target for break-even or profit. Contingency budgeting prevents risks. The financial strategy balances sustainability parameters with global promotion of Welsh culture in order to achieve the Year of Croeso 2025 campaign objectives</w:t>
      </w:r>
      <w:r w:rsidR="00621E99" w:rsidRPr="00B73989">
        <w:rPr>
          <w:rFonts w:ascii="Times New Roman" w:eastAsia="Times New Roman" w:hAnsi="Times New Roman" w:cs="Times New Roman"/>
          <w:kern w:val="0"/>
          <w:sz w:val="24"/>
          <w:szCs w:val="24"/>
          <w:lang w:eastAsia="en-GB"/>
          <w14:ligatures w14:val="none"/>
        </w:rPr>
        <w:t>.</w:t>
      </w:r>
    </w:p>
    <w:p w14:paraId="18EB1222" w14:textId="77777777" w:rsidR="003168F3" w:rsidRPr="00B73989" w:rsidRDefault="003168F3" w:rsidP="00675BEB">
      <w:pPr>
        <w:spacing w:after="0" w:line="360" w:lineRule="auto"/>
        <w:jc w:val="both"/>
        <w:rPr>
          <w:rFonts w:ascii="Times New Roman" w:hAnsi="Times New Roman" w:cs="Times New Roman"/>
          <w:sz w:val="24"/>
          <w:szCs w:val="24"/>
        </w:rPr>
      </w:pPr>
    </w:p>
    <w:p w14:paraId="7BF6D4BE" w14:textId="2B7915BD" w:rsidR="00621E99" w:rsidRPr="00B73989" w:rsidRDefault="000671C6" w:rsidP="00675BEB">
      <w:pPr>
        <w:pStyle w:val="Heading1"/>
        <w:spacing w:before="0" w:after="0" w:line="360" w:lineRule="auto"/>
        <w:rPr>
          <w:rFonts w:eastAsia="Times New Roman" w:cs="Times New Roman"/>
          <w:szCs w:val="24"/>
          <w:lang w:eastAsia="en-GB"/>
        </w:rPr>
      </w:pPr>
      <w:bookmarkStart w:id="6" w:name="_Toc198472902"/>
      <w:r w:rsidRPr="00B73989">
        <w:rPr>
          <w:rFonts w:eastAsia="Times New Roman" w:cs="Times New Roman"/>
          <w:szCs w:val="24"/>
          <w:lang w:eastAsia="en-GB"/>
        </w:rPr>
        <w:t>7</w:t>
      </w:r>
      <w:r w:rsidR="00621E99" w:rsidRPr="00B73989">
        <w:rPr>
          <w:rFonts w:eastAsia="Times New Roman" w:cs="Times New Roman"/>
          <w:szCs w:val="24"/>
          <w:lang w:eastAsia="en-GB"/>
        </w:rPr>
        <w:t>. Industry Trends, Issues, and Impacts</w:t>
      </w:r>
      <w:bookmarkEnd w:id="6"/>
    </w:p>
    <w:p w14:paraId="2B27A853" w14:textId="77777777" w:rsidR="000671C6" w:rsidRPr="00B73989" w:rsidRDefault="000671C6" w:rsidP="00675BEB">
      <w:pPr>
        <w:spacing w:after="0" w:line="360" w:lineRule="auto"/>
        <w:rPr>
          <w:rFonts w:ascii="Times New Roman" w:eastAsia="Times New Roman" w:hAnsi="Times New Roman" w:cs="Times New Roman"/>
          <w:b/>
          <w:bCs/>
          <w:kern w:val="0"/>
          <w:sz w:val="24"/>
          <w:szCs w:val="24"/>
          <w:lang w:eastAsia="en-GB"/>
          <w14:ligatures w14:val="none"/>
        </w:rPr>
      </w:pPr>
    </w:p>
    <w:p w14:paraId="474C7522" w14:textId="2B71469B" w:rsidR="00621E99" w:rsidRPr="00B73989" w:rsidRDefault="00621E99" w:rsidP="00675BEB">
      <w:pPr>
        <w:spacing w:after="0" w:line="360" w:lineRule="auto"/>
        <w:ind w:firstLine="720"/>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Sustainability as a Driving Force</w:t>
      </w:r>
      <w:r w:rsidR="000671C6" w:rsidRPr="00B73989">
        <w:rPr>
          <w:rFonts w:ascii="Times New Roman" w:eastAsia="Times New Roman" w:hAnsi="Times New Roman" w:cs="Times New Roman"/>
          <w:kern w:val="0"/>
          <w:sz w:val="24"/>
          <w:szCs w:val="24"/>
          <w:lang w:eastAsia="en-GB"/>
          <w14:ligatures w14:val="none"/>
        </w:rPr>
        <w:t>:</w:t>
      </w:r>
    </w:p>
    <w:p w14:paraId="1525781A" w14:textId="67E7CFE4"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Sustainability is growing in importance in the global meetings and events industry. The Global Sustainable Events Market Report (2023) reports a 12% yearly growth in demand for eco-friendly conferences. More and more events are utili</w:t>
      </w:r>
      <w:r w:rsidR="0013315A" w:rsidRPr="00B73989">
        <w:rPr>
          <w:rFonts w:ascii="Times New Roman" w:eastAsia="Times New Roman" w:hAnsi="Times New Roman" w:cs="Times New Roman"/>
          <w:kern w:val="0"/>
          <w:sz w:val="24"/>
          <w:szCs w:val="24"/>
          <w:lang w:eastAsia="en-GB"/>
          <w14:ligatures w14:val="none"/>
        </w:rPr>
        <w:t>s</w:t>
      </w:r>
      <w:r w:rsidRPr="00B73989">
        <w:rPr>
          <w:rFonts w:ascii="Times New Roman" w:eastAsia="Times New Roman" w:hAnsi="Times New Roman" w:cs="Times New Roman"/>
          <w:kern w:val="0"/>
          <w:sz w:val="24"/>
          <w:szCs w:val="24"/>
          <w:lang w:eastAsia="en-GB"/>
          <w14:ligatures w14:val="none"/>
        </w:rPr>
        <w:t>ing standards like ISO 20121, which will be used by Sustainable Meeting Wales to prove its dedication to hosting sustainable events (Golding, Hamilton and Devine-Wright, 2025). As an example, the Green Meeting Industry Council (GMIC) in the US sets standards that are followed by most events around the world. It encourages destinations and planners to limit waste, energy use, and carbon emissions.</w:t>
      </w:r>
    </w:p>
    <w:p w14:paraId="597D3770"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Rise of Virtual and Hybrid Events:</w:t>
      </w:r>
    </w:p>
    <w:p w14:paraId="33C4B428"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The COVID-19 pandemic accelerated the popularity of hybrid events. Hybrid events involve both in-person and virtual attendance to enable more individuals to attend and limit travel emissions. The IMEX America 2023 convention applied hybrid elements to engage more individuals while limiting its ecological footprint (Jones, 2025). Sustainable Meeting Wales takes this theme further by adopting high-level hybrid technology from ICC Wales to enhance global attendance and limit carbon emissions from travel.</w:t>
      </w:r>
    </w:p>
    <w:p w14:paraId="545C65FC" w14:textId="77777777" w:rsidR="006B6768" w:rsidRDefault="006B67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1C402EA9"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bookmarkStart w:id="7" w:name="_GoBack"/>
      <w:bookmarkEnd w:id="7"/>
      <w:r w:rsidRPr="00B73989">
        <w:rPr>
          <w:rFonts w:ascii="Times New Roman" w:eastAsia="Times New Roman" w:hAnsi="Times New Roman" w:cs="Times New Roman"/>
          <w:kern w:val="0"/>
          <w:sz w:val="24"/>
          <w:szCs w:val="24"/>
          <w:lang w:eastAsia="en-GB"/>
          <w14:ligatures w14:val="none"/>
        </w:rPr>
        <w:lastRenderedPageBreak/>
        <w:t>Corporate Social Responsibility (CSR) and Stakeholder Expectations:</w:t>
      </w:r>
    </w:p>
    <w:p w14:paraId="654AD1D9" w14:textId="0284C800"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 xml:space="preserve">Corporates today focus on Corporate Social Responsibility (CSR) and </w:t>
      </w:r>
      <w:r w:rsidR="0013315A" w:rsidRPr="00B73989">
        <w:rPr>
          <w:rFonts w:ascii="Times New Roman" w:eastAsia="Times New Roman" w:hAnsi="Times New Roman" w:cs="Times New Roman"/>
          <w:kern w:val="0"/>
          <w:sz w:val="24"/>
          <w:szCs w:val="24"/>
          <w:lang w:eastAsia="en-GB"/>
          <w14:ligatures w14:val="none"/>
        </w:rPr>
        <w:t>favour</w:t>
      </w:r>
      <w:r w:rsidRPr="00B73989">
        <w:rPr>
          <w:rFonts w:ascii="Times New Roman" w:eastAsia="Times New Roman" w:hAnsi="Times New Roman" w:cs="Times New Roman"/>
          <w:kern w:val="0"/>
          <w:sz w:val="24"/>
          <w:szCs w:val="24"/>
          <w:lang w:eastAsia="en-GB"/>
          <w14:ligatures w14:val="none"/>
        </w:rPr>
        <w:t xml:space="preserve"> events reflecting care for the environment and society. The Sustainable Development Goals (SDGs) of the UN guide many companies to frame event policies focusing on climate action and community development. For example, Microsoft's yearly Ignite conference includes sustainability practices like carbon offsetting and community actions (Monroy-Rodríguez and Caro-Carretero, 2023). Sustainable Meeting Wales will </w:t>
      </w:r>
      <w:r w:rsidR="0013315A" w:rsidRPr="00B73989">
        <w:rPr>
          <w:rFonts w:ascii="Times New Roman" w:eastAsia="Times New Roman" w:hAnsi="Times New Roman" w:cs="Times New Roman"/>
          <w:kern w:val="0"/>
          <w:sz w:val="24"/>
          <w:szCs w:val="24"/>
          <w:lang w:eastAsia="en-GB"/>
          <w14:ligatures w14:val="none"/>
        </w:rPr>
        <w:t>fulfil</w:t>
      </w:r>
      <w:r w:rsidRPr="00B73989">
        <w:rPr>
          <w:rFonts w:ascii="Times New Roman" w:eastAsia="Times New Roman" w:hAnsi="Times New Roman" w:cs="Times New Roman"/>
          <w:kern w:val="0"/>
          <w:sz w:val="24"/>
          <w:szCs w:val="24"/>
          <w:lang w:eastAsia="en-GB"/>
          <w14:ligatures w14:val="none"/>
        </w:rPr>
        <w:t xml:space="preserve"> these expectations by integrating sustainability into all parts of the event and highlighting Wales as a responsible destination to visit.</w:t>
      </w:r>
    </w:p>
    <w:p w14:paraId="0261647A"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Challenges: Cost vs. Sustainability Balance</w:t>
      </w:r>
    </w:p>
    <w:p w14:paraId="6D584C59"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Sustainability is crucial, but budgeting is still difficult. Green technologies and locally sourced products cost extra upfront, such as the Copenhagen Climate Summit, which required a lot of money to maintain high sustainability standards (Rogers and Wynn-Moylan, 2022). Sustainable Meeting Wales addresses this by seeking alternative means of funding, such as grants and sponsorships, in order to offset costs while fulfilling their green commitments.</w:t>
      </w:r>
    </w:p>
    <w:p w14:paraId="6F75DCBB" w14:textId="77777777" w:rsidR="003D0B68"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Cultural Tourism and Sense of Place:</w:t>
      </w:r>
    </w:p>
    <w:p w14:paraId="17756C53" w14:textId="21427A4D" w:rsidR="00621E99" w:rsidRPr="00B73989" w:rsidRDefault="003D0B68"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 xml:space="preserve">The coupling of cultural tourism and sustainability is becoming more common. The Year of Croeso campaign illustrates this by promoting authentic Welsh experiences with sustainable tourism. These types of initiatives are present in locations like Scotland's Year of Stories </w:t>
      </w:r>
      <w:proofErr w:type="gramStart"/>
      <w:r w:rsidRPr="00B73989">
        <w:rPr>
          <w:rFonts w:ascii="Times New Roman" w:eastAsia="Times New Roman" w:hAnsi="Times New Roman" w:cs="Times New Roman"/>
          <w:kern w:val="0"/>
          <w:sz w:val="24"/>
          <w:szCs w:val="24"/>
          <w:lang w:eastAsia="en-GB"/>
          <w14:ligatures w14:val="none"/>
        </w:rPr>
        <w:t>2022,</w:t>
      </w:r>
      <w:proofErr w:type="gramEnd"/>
      <w:r w:rsidRPr="00B73989">
        <w:rPr>
          <w:rFonts w:ascii="Times New Roman" w:eastAsia="Times New Roman" w:hAnsi="Times New Roman" w:cs="Times New Roman"/>
          <w:kern w:val="0"/>
          <w:sz w:val="24"/>
          <w:szCs w:val="24"/>
          <w:lang w:eastAsia="en-GB"/>
          <w14:ligatures w14:val="none"/>
        </w:rPr>
        <w:t xml:space="preserve"> in which cultural heritage was paired with sustainable travel (Ramely et al., 2022). Sustainable Meeting Wales utili</w:t>
      </w:r>
      <w:r w:rsidR="0013315A" w:rsidRPr="00B73989">
        <w:rPr>
          <w:rFonts w:ascii="Times New Roman" w:eastAsia="Times New Roman" w:hAnsi="Times New Roman" w:cs="Times New Roman"/>
          <w:kern w:val="0"/>
          <w:sz w:val="24"/>
          <w:szCs w:val="24"/>
          <w:lang w:eastAsia="en-GB"/>
          <w14:ligatures w14:val="none"/>
        </w:rPr>
        <w:t>s</w:t>
      </w:r>
      <w:r w:rsidRPr="00B73989">
        <w:rPr>
          <w:rFonts w:ascii="Times New Roman" w:eastAsia="Times New Roman" w:hAnsi="Times New Roman" w:cs="Times New Roman"/>
          <w:kern w:val="0"/>
          <w:sz w:val="24"/>
          <w:szCs w:val="24"/>
          <w:lang w:eastAsia="en-GB"/>
          <w14:ligatures w14:val="none"/>
        </w:rPr>
        <w:t>es this theme by incorporating the fact that Welsh language tours, music tours, and heritage tours are available, giving delegates an event that is both culturally enhanced and sustainable.</w:t>
      </w:r>
    </w:p>
    <w:p w14:paraId="25882721" w14:textId="77777777" w:rsidR="00621E99" w:rsidRPr="00B73989" w:rsidRDefault="00621E99" w:rsidP="00675BEB">
      <w:pPr>
        <w:spacing w:after="0" w:line="360" w:lineRule="auto"/>
        <w:jc w:val="both"/>
        <w:rPr>
          <w:rFonts w:ascii="Times New Roman" w:eastAsia="Times New Roman" w:hAnsi="Times New Roman" w:cs="Times New Roman"/>
          <w:kern w:val="0"/>
          <w:sz w:val="24"/>
          <w:szCs w:val="24"/>
          <w:lang w:eastAsia="en-GB"/>
          <w14:ligatures w14:val="none"/>
        </w:rPr>
      </w:pPr>
    </w:p>
    <w:p w14:paraId="105FCEB2" w14:textId="783EE8EE" w:rsidR="00621E99" w:rsidRPr="00B73989" w:rsidRDefault="000671C6" w:rsidP="00675BEB">
      <w:pPr>
        <w:pStyle w:val="Heading1"/>
        <w:spacing w:before="0" w:after="0" w:line="360" w:lineRule="auto"/>
        <w:rPr>
          <w:rFonts w:eastAsia="Times New Roman" w:cs="Times New Roman"/>
          <w:szCs w:val="24"/>
          <w:lang w:eastAsia="en-GB"/>
        </w:rPr>
      </w:pPr>
      <w:bookmarkStart w:id="8" w:name="_Toc198472903"/>
      <w:r w:rsidRPr="00B73989">
        <w:rPr>
          <w:rFonts w:eastAsia="Times New Roman" w:cs="Times New Roman"/>
          <w:szCs w:val="24"/>
          <w:lang w:eastAsia="en-GB"/>
        </w:rPr>
        <w:t>8</w:t>
      </w:r>
      <w:r w:rsidR="00621E99" w:rsidRPr="00B73989">
        <w:rPr>
          <w:rFonts w:eastAsia="Times New Roman" w:cs="Times New Roman"/>
          <w:szCs w:val="24"/>
          <w:lang w:eastAsia="en-GB"/>
        </w:rPr>
        <w:t>. Situational and Cultural Considerations (</w:t>
      </w:r>
      <w:r w:rsidR="00621E99" w:rsidRPr="00B73989">
        <w:rPr>
          <w:rFonts w:cs="Times New Roman"/>
          <w:szCs w:val="24"/>
        </w:rPr>
        <w:t>Business Analysis Tool: PESTEL)</w:t>
      </w:r>
      <w:bookmarkEnd w:id="8"/>
    </w:p>
    <w:p w14:paraId="35046A2B" w14:textId="77777777" w:rsidR="000671C6" w:rsidRPr="00B73989" w:rsidRDefault="000671C6" w:rsidP="00675BEB">
      <w:pPr>
        <w:spacing w:after="0" w:line="360" w:lineRule="auto"/>
        <w:ind w:firstLine="720"/>
        <w:rPr>
          <w:rFonts w:ascii="Times New Roman" w:eastAsia="Times New Roman" w:hAnsi="Times New Roman" w:cs="Times New Roman"/>
          <w:b/>
          <w:bCs/>
          <w:kern w:val="0"/>
          <w:sz w:val="24"/>
          <w:szCs w:val="24"/>
          <w:lang w:eastAsia="en-GB"/>
          <w14:ligatures w14:val="none"/>
        </w:rPr>
      </w:pPr>
    </w:p>
    <w:p w14:paraId="23198013" w14:textId="77777777" w:rsidR="00694E6C" w:rsidRPr="00B73989" w:rsidRDefault="00621E99"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t>Political</w:t>
      </w:r>
      <w:r w:rsidR="000671C6" w:rsidRPr="00B73989">
        <w:rPr>
          <w:rFonts w:ascii="Times New Roman" w:eastAsia="Times New Roman" w:hAnsi="Times New Roman" w:cs="Times New Roman"/>
          <w:b/>
          <w:bCs/>
          <w:kern w:val="0"/>
          <w:sz w:val="24"/>
          <w:szCs w:val="24"/>
          <w:lang w:eastAsia="en-GB"/>
          <w14:ligatures w14:val="none"/>
        </w:rPr>
        <w:t xml:space="preserve">: </w:t>
      </w:r>
      <w:r w:rsidR="00694E6C" w:rsidRPr="00B73989">
        <w:rPr>
          <w:rFonts w:ascii="Times New Roman" w:eastAsia="Times New Roman" w:hAnsi="Times New Roman" w:cs="Times New Roman"/>
          <w:kern w:val="0"/>
          <w:sz w:val="24"/>
          <w:szCs w:val="24"/>
          <w:lang w:eastAsia="en-GB"/>
          <w14:ligatures w14:val="none"/>
        </w:rPr>
        <w:t xml:space="preserve">The Welsh Government is actively involved in the promotion of sustainable tourism and the Year of Croeso 2025 campaign, which provides a </w:t>
      </w:r>
      <w:proofErr w:type="gramStart"/>
      <w:r w:rsidR="00694E6C" w:rsidRPr="00B73989">
        <w:rPr>
          <w:rFonts w:ascii="Times New Roman" w:eastAsia="Times New Roman" w:hAnsi="Times New Roman" w:cs="Times New Roman"/>
          <w:kern w:val="0"/>
          <w:sz w:val="24"/>
          <w:szCs w:val="24"/>
          <w:lang w:eastAsia="en-GB"/>
          <w14:ligatures w14:val="none"/>
        </w:rPr>
        <w:t>conducive</w:t>
      </w:r>
      <w:proofErr w:type="gramEnd"/>
      <w:r w:rsidR="00694E6C" w:rsidRPr="00B73989">
        <w:rPr>
          <w:rFonts w:ascii="Times New Roman" w:eastAsia="Times New Roman" w:hAnsi="Times New Roman" w:cs="Times New Roman"/>
          <w:kern w:val="0"/>
          <w:sz w:val="24"/>
          <w:szCs w:val="24"/>
          <w:lang w:eastAsia="en-GB"/>
          <w14:ligatures w14:val="none"/>
        </w:rPr>
        <w:t xml:space="preserve"> policy environment for green events. Funding programs like the Wales Tourism Recovery Plan stimulate low-carbon tourism and cultural heritage (Koch, 2023). Political stability and government backing raise the </w:t>
      </w:r>
      <w:r w:rsidR="00694E6C" w:rsidRPr="00B73989">
        <w:rPr>
          <w:rFonts w:ascii="Times New Roman" w:eastAsia="Times New Roman" w:hAnsi="Times New Roman" w:cs="Times New Roman"/>
          <w:kern w:val="0"/>
          <w:sz w:val="24"/>
          <w:szCs w:val="24"/>
          <w:lang w:eastAsia="en-GB"/>
          <w14:ligatures w14:val="none"/>
        </w:rPr>
        <w:lastRenderedPageBreak/>
        <w:t>potential of Sustainable Meeting Wales, such as the alignment with national objectives and grant access.</w:t>
      </w:r>
    </w:p>
    <w:p w14:paraId="24530B08" w14:textId="77777777" w:rsidR="00694E6C" w:rsidRPr="00B73989" w:rsidRDefault="00694E6C"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t>Economic:</w:t>
      </w:r>
      <w:r w:rsidRPr="00B73989">
        <w:rPr>
          <w:rFonts w:ascii="Times New Roman" w:eastAsia="Times New Roman" w:hAnsi="Times New Roman" w:cs="Times New Roman"/>
          <w:kern w:val="0"/>
          <w:sz w:val="24"/>
          <w:szCs w:val="24"/>
          <w:lang w:eastAsia="en-GB"/>
          <w14:ligatures w14:val="none"/>
        </w:rPr>
        <w:t xml:space="preserve"> Wales recovers from the impact of COVID-19, and tourism is a significant contributor to its economy (£4.8 billion annually pre-pandemic). The event aids in economic regeneration by attracting international visitors and stimulating local businesses, especially those that are sustainability-focused (Zafari et al., 2025). The summit will promote demand for Welsh goods, accommodation, and transportation services, aiding post-pandemic recovery and long-term economic development.</w:t>
      </w:r>
    </w:p>
    <w:p w14:paraId="20DAF93D" w14:textId="77777777" w:rsidR="00694E6C" w:rsidRPr="00B73989" w:rsidRDefault="00694E6C"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t>Social:</w:t>
      </w:r>
      <w:r w:rsidRPr="00B73989">
        <w:rPr>
          <w:rFonts w:ascii="Times New Roman" w:eastAsia="Times New Roman" w:hAnsi="Times New Roman" w:cs="Times New Roman"/>
          <w:kern w:val="0"/>
          <w:sz w:val="24"/>
          <w:szCs w:val="24"/>
          <w:lang w:eastAsia="en-GB"/>
          <w14:ligatures w14:val="none"/>
        </w:rPr>
        <w:t xml:space="preserve"> The event is supported by increasing numbers of people being interested in sustainability and cultural identity. The Welsh language promotion and cultural pride are essential to the Year of Croeso. Adding Welsh cultural elements and using both languages helps in connecting to the community and in making it authentic (Jaimangal-Jones, Haven-Tang and Rowe, 2023). Social trends towards responsible buying match the event's focus on being green, attracting responsible global delegates.</w:t>
      </w:r>
    </w:p>
    <w:p w14:paraId="0B987001" w14:textId="0C621B8C" w:rsidR="00694E6C" w:rsidRPr="00B73989" w:rsidRDefault="00694E6C"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t>Technological:</w:t>
      </w:r>
      <w:r w:rsidRPr="00B73989">
        <w:rPr>
          <w:rFonts w:ascii="Times New Roman" w:eastAsia="Times New Roman" w:hAnsi="Times New Roman" w:cs="Times New Roman"/>
          <w:kern w:val="0"/>
          <w:sz w:val="24"/>
          <w:szCs w:val="24"/>
          <w:lang w:eastAsia="en-GB"/>
          <w14:ligatures w14:val="none"/>
        </w:rPr>
        <w:t xml:space="preserve"> ICC Wales is equipped with the latest hybrid event technology that enables live streaming and virtual attendance from across the world. Advances in digital platforms enhance accessibility and reduce carbon footprints by limiting travel (Tenali and McManus, 2022). Additionally, energy-saving and waste management technologies at the </w:t>
      </w:r>
      <w:r w:rsidR="0013315A" w:rsidRPr="00B73989">
        <w:rPr>
          <w:rFonts w:ascii="Times New Roman" w:eastAsia="Times New Roman" w:hAnsi="Times New Roman" w:cs="Times New Roman"/>
          <w:kern w:val="0"/>
          <w:sz w:val="24"/>
          <w:szCs w:val="24"/>
          <w:lang w:eastAsia="en-GB"/>
          <w14:ligatures w14:val="none"/>
        </w:rPr>
        <w:t>centre</w:t>
      </w:r>
      <w:r w:rsidRPr="00B73989">
        <w:rPr>
          <w:rFonts w:ascii="Times New Roman" w:eastAsia="Times New Roman" w:hAnsi="Times New Roman" w:cs="Times New Roman"/>
          <w:kern w:val="0"/>
          <w:sz w:val="24"/>
          <w:szCs w:val="24"/>
          <w:lang w:eastAsia="en-GB"/>
          <w14:ligatures w14:val="none"/>
        </w:rPr>
        <w:t xml:space="preserve"> also increase the event's green appeal.</w:t>
      </w:r>
    </w:p>
    <w:p w14:paraId="720D9DD8" w14:textId="46D8B6EF" w:rsidR="00694E6C" w:rsidRPr="00B73989" w:rsidRDefault="00694E6C"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t>Environmental:</w:t>
      </w:r>
      <w:r w:rsidRPr="00B73989">
        <w:rPr>
          <w:rFonts w:ascii="Times New Roman" w:eastAsia="Times New Roman" w:hAnsi="Times New Roman" w:cs="Times New Roman"/>
          <w:kern w:val="0"/>
          <w:sz w:val="24"/>
          <w:szCs w:val="24"/>
          <w:lang w:eastAsia="en-GB"/>
          <w14:ligatures w14:val="none"/>
        </w:rPr>
        <w:t xml:space="preserve"> Wales is committed to sustainability. This is evidenced by legislation towards carbon neutrality by 2050 and conservation of natural spaces such as Snowdonia National Park (Gould et al., 2022). The summit has a policy for no single-use plastics, collaborates with green transport, and sources food from close proximity in order to support these green goals. Having the summit take place in Cardiff utili</w:t>
      </w:r>
      <w:r w:rsidR="0013315A" w:rsidRPr="00B73989">
        <w:rPr>
          <w:rFonts w:ascii="Times New Roman" w:eastAsia="Times New Roman" w:hAnsi="Times New Roman" w:cs="Times New Roman"/>
          <w:kern w:val="0"/>
          <w:sz w:val="24"/>
          <w:szCs w:val="24"/>
          <w:lang w:eastAsia="en-GB"/>
          <w14:ligatures w14:val="none"/>
        </w:rPr>
        <w:t>s</w:t>
      </w:r>
      <w:r w:rsidRPr="00B73989">
        <w:rPr>
          <w:rFonts w:ascii="Times New Roman" w:eastAsia="Times New Roman" w:hAnsi="Times New Roman" w:cs="Times New Roman"/>
          <w:kern w:val="0"/>
          <w:sz w:val="24"/>
          <w:szCs w:val="24"/>
          <w:lang w:eastAsia="en-GB"/>
          <w14:ligatures w14:val="none"/>
        </w:rPr>
        <w:t>es city resources and assists people in attending natural heritage sites.</w:t>
      </w:r>
    </w:p>
    <w:p w14:paraId="592281F9" w14:textId="251C6EDA" w:rsidR="00621E99" w:rsidRPr="00B73989" w:rsidRDefault="00694E6C"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b/>
          <w:bCs/>
          <w:kern w:val="0"/>
          <w:sz w:val="24"/>
          <w:szCs w:val="24"/>
          <w:lang w:eastAsia="en-GB"/>
          <w14:ligatures w14:val="none"/>
        </w:rPr>
        <w:t>Legal:</w:t>
      </w:r>
      <w:r w:rsidRPr="00B73989">
        <w:rPr>
          <w:rFonts w:ascii="Times New Roman" w:eastAsia="Times New Roman" w:hAnsi="Times New Roman" w:cs="Times New Roman"/>
          <w:kern w:val="0"/>
          <w:sz w:val="24"/>
          <w:szCs w:val="24"/>
          <w:lang w:eastAsia="en-GB"/>
          <w14:ligatures w14:val="none"/>
        </w:rPr>
        <w:t xml:space="preserve"> It has a duty to comply with UK health and safety law, environmental law, and accessibility standards. The event will also follow GDPR for data protection, which is especially critical for hybrid event participants (Taha and Allan, 2022). Legal compliance helps in the sustainable practices of the event, including waste management and emission reporting.</w:t>
      </w:r>
    </w:p>
    <w:p w14:paraId="3B6F6AAE" w14:textId="77777777" w:rsidR="00621E99" w:rsidRPr="00B73989" w:rsidRDefault="00621E99" w:rsidP="00675BEB">
      <w:pPr>
        <w:spacing w:after="0" w:line="360" w:lineRule="auto"/>
        <w:jc w:val="both"/>
        <w:rPr>
          <w:rFonts w:ascii="Times New Roman" w:eastAsia="Times New Roman" w:hAnsi="Times New Roman" w:cs="Times New Roman"/>
          <w:kern w:val="0"/>
          <w:sz w:val="24"/>
          <w:szCs w:val="24"/>
          <w:lang w:eastAsia="en-GB"/>
          <w14:ligatures w14:val="none"/>
        </w:rPr>
      </w:pPr>
    </w:p>
    <w:p w14:paraId="50C2E04A" w14:textId="77777777" w:rsidR="00E92726" w:rsidRPr="00B73989" w:rsidRDefault="00E92726" w:rsidP="00675BEB">
      <w:pPr>
        <w:pStyle w:val="Heading1"/>
        <w:spacing w:before="0" w:after="0" w:line="360" w:lineRule="auto"/>
        <w:rPr>
          <w:rFonts w:eastAsia="Times New Roman" w:cs="Times New Roman"/>
          <w:szCs w:val="24"/>
          <w:lang w:eastAsia="en-GB"/>
        </w:rPr>
      </w:pPr>
      <w:bookmarkStart w:id="9" w:name="_Toc198472904"/>
    </w:p>
    <w:p w14:paraId="387DB15E" w14:textId="77777777" w:rsidR="00621E99" w:rsidRPr="00B73989" w:rsidRDefault="00621E99" w:rsidP="00675BEB">
      <w:pPr>
        <w:pStyle w:val="Heading1"/>
        <w:spacing w:before="0" w:after="0" w:line="360" w:lineRule="auto"/>
        <w:rPr>
          <w:rFonts w:eastAsia="Times New Roman" w:cs="Times New Roman"/>
          <w:szCs w:val="24"/>
          <w:lang w:eastAsia="en-GB"/>
        </w:rPr>
      </w:pPr>
      <w:r w:rsidRPr="00B73989">
        <w:rPr>
          <w:rFonts w:eastAsia="Times New Roman" w:cs="Times New Roman"/>
          <w:szCs w:val="24"/>
          <w:lang w:eastAsia="en-GB"/>
        </w:rPr>
        <w:t>Conclusion</w:t>
      </w:r>
      <w:bookmarkEnd w:id="9"/>
    </w:p>
    <w:p w14:paraId="5F234901" w14:textId="6BA4C91A" w:rsidR="00E92726" w:rsidRPr="00B73989" w:rsidRDefault="00694E6C"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B73989">
        <w:rPr>
          <w:rFonts w:ascii="Times New Roman" w:eastAsia="Times New Roman" w:hAnsi="Times New Roman" w:cs="Times New Roman"/>
          <w:kern w:val="0"/>
          <w:sz w:val="24"/>
          <w:szCs w:val="24"/>
          <w:lang w:eastAsia="en-GB"/>
          <w14:ligatures w14:val="none"/>
        </w:rPr>
        <w:t xml:space="preserve">Sustainable Meeting Wales: THE Green Events Summit 2025 combines Wales' heritage with new approaches to planning sustainable events, in line with the Year of Croeso campaign. The event responds to increasing international demand for green meetings and events by using Cardiff's green venue, innovative hybrid technology, and genuine Welsh hospitality. Good planning, good financial management, and government support make it possible. By combining culture with sustainability, the summit makes Wales the premier green international events destination in the world. This helps to create long-term economic, social, and environmental benefits that enhance the renaissance of tourism in Wales and Wales' global reputation. </w:t>
      </w:r>
      <w:bookmarkStart w:id="10" w:name="_Toc198472905"/>
    </w:p>
    <w:p w14:paraId="64A445A6" w14:textId="77777777" w:rsidR="00E92726" w:rsidRPr="00B73989" w:rsidRDefault="00E92726" w:rsidP="00675BEB">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67B48833" w14:textId="77777777" w:rsidR="00E92726" w:rsidRDefault="00E92726" w:rsidP="0013315A">
      <w:pPr>
        <w:pStyle w:val="Heading1"/>
        <w:spacing w:before="0" w:after="0" w:line="360" w:lineRule="auto"/>
        <w:rPr>
          <w:rFonts w:eastAsia="Times New Roman" w:cs="Times New Roman"/>
          <w:szCs w:val="24"/>
          <w:lang w:eastAsia="en-GB"/>
        </w:rPr>
      </w:pPr>
    </w:p>
    <w:p w14:paraId="13D9E864" w14:textId="77777777" w:rsidR="00E92726" w:rsidRDefault="00E92726" w:rsidP="0013315A">
      <w:pPr>
        <w:pStyle w:val="Heading1"/>
        <w:spacing w:before="0" w:after="0" w:line="360" w:lineRule="auto"/>
        <w:rPr>
          <w:rFonts w:eastAsia="Times New Roman" w:cs="Times New Roman"/>
          <w:szCs w:val="24"/>
          <w:lang w:eastAsia="en-GB"/>
        </w:rPr>
      </w:pPr>
    </w:p>
    <w:p w14:paraId="29B51255" w14:textId="77777777" w:rsidR="00E92726" w:rsidRDefault="00E92726" w:rsidP="0013315A">
      <w:pPr>
        <w:pStyle w:val="Heading1"/>
        <w:spacing w:before="0" w:after="0" w:line="360" w:lineRule="auto"/>
        <w:rPr>
          <w:rFonts w:eastAsia="Times New Roman" w:cs="Times New Roman"/>
          <w:szCs w:val="24"/>
          <w:lang w:eastAsia="en-GB"/>
        </w:rPr>
      </w:pPr>
    </w:p>
    <w:p w14:paraId="228CFDBB" w14:textId="77777777" w:rsidR="00E92726" w:rsidRDefault="00E92726" w:rsidP="0013315A">
      <w:pPr>
        <w:pStyle w:val="Heading1"/>
        <w:spacing w:before="0" w:after="0" w:line="360" w:lineRule="auto"/>
        <w:rPr>
          <w:rFonts w:eastAsia="Times New Roman" w:cs="Times New Roman"/>
          <w:szCs w:val="24"/>
          <w:lang w:eastAsia="en-GB"/>
        </w:rPr>
      </w:pPr>
    </w:p>
    <w:p w14:paraId="15EEA0EA" w14:textId="77777777" w:rsidR="00E92726" w:rsidRDefault="00E92726" w:rsidP="0013315A">
      <w:pPr>
        <w:pStyle w:val="Heading1"/>
        <w:spacing w:before="0" w:after="0" w:line="360" w:lineRule="auto"/>
        <w:rPr>
          <w:rFonts w:eastAsia="Times New Roman" w:cs="Times New Roman"/>
          <w:szCs w:val="24"/>
          <w:lang w:eastAsia="en-GB"/>
        </w:rPr>
      </w:pPr>
    </w:p>
    <w:p w14:paraId="7E9FEA66" w14:textId="77777777" w:rsidR="00E92726" w:rsidRDefault="00E92726" w:rsidP="0013315A">
      <w:pPr>
        <w:pStyle w:val="Heading1"/>
        <w:spacing w:before="0" w:after="0" w:line="360" w:lineRule="auto"/>
        <w:rPr>
          <w:rFonts w:eastAsia="Times New Roman" w:cs="Times New Roman"/>
          <w:szCs w:val="24"/>
          <w:lang w:eastAsia="en-GB"/>
        </w:rPr>
      </w:pPr>
    </w:p>
    <w:p w14:paraId="57F05080" w14:textId="77777777" w:rsidR="00E92726" w:rsidRDefault="00E92726" w:rsidP="0013315A">
      <w:pPr>
        <w:pStyle w:val="Heading1"/>
        <w:spacing w:before="0" w:after="0" w:line="360" w:lineRule="auto"/>
        <w:rPr>
          <w:rFonts w:eastAsia="Times New Roman" w:cs="Times New Roman"/>
          <w:szCs w:val="24"/>
          <w:lang w:eastAsia="en-GB"/>
        </w:rPr>
      </w:pPr>
    </w:p>
    <w:p w14:paraId="394D2BAC" w14:textId="77777777" w:rsidR="00E92726" w:rsidRDefault="00E92726" w:rsidP="0013315A">
      <w:pPr>
        <w:pStyle w:val="Heading1"/>
        <w:spacing w:before="0" w:after="0" w:line="360" w:lineRule="auto"/>
        <w:rPr>
          <w:rFonts w:eastAsia="Times New Roman" w:cs="Times New Roman"/>
          <w:szCs w:val="24"/>
          <w:lang w:eastAsia="en-GB"/>
        </w:rPr>
      </w:pPr>
    </w:p>
    <w:p w14:paraId="609131E9" w14:textId="77777777" w:rsidR="00E92726" w:rsidRDefault="00E92726" w:rsidP="0013315A">
      <w:pPr>
        <w:pStyle w:val="Heading1"/>
        <w:spacing w:before="0" w:after="0" w:line="360" w:lineRule="auto"/>
        <w:rPr>
          <w:rFonts w:eastAsia="Times New Roman" w:cs="Times New Roman"/>
          <w:szCs w:val="24"/>
          <w:lang w:eastAsia="en-GB"/>
        </w:rPr>
      </w:pPr>
    </w:p>
    <w:p w14:paraId="3D349BF9" w14:textId="77777777" w:rsidR="00E92726" w:rsidRDefault="00E92726" w:rsidP="0013315A">
      <w:pPr>
        <w:pStyle w:val="Heading1"/>
        <w:spacing w:before="0" w:after="0" w:line="360" w:lineRule="auto"/>
        <w:rPr>
          <w:rFonts w:eastAsia="Times New Roman" w:cs="Times New Roman"/>
          <w:szCs w:val="24"/>
          <w:lang w:eastAsia="en-GB"/>
        </w:rPr>
      </w:pPr>
    </w:p>
    <w:p w14:paraId="2650819D" w14:textId="77777777" w:rsidR="00E92726" w:rsidRDefault="00E92726" w:rsidP="0013315A">
      <w:pPr>
        <w:pStyle w:val="Heading1"/>
        <w:spacing w:before="0" w:after="0" w:line="360" w:lineRule="auto"/>
        <w:rPr>
          <w:rFonts w:eastAsia="Times New Roman" w:cs="Times New Roman"/>
          <w:szCs w:val="24"/>
          <w:lang w:eastAsia="en-GB"/>
        </w:rPr>
      </w:pPr>
    </w:p>
    <w:p w14:paraId="79893BEC" w14:textId="77777777" w:rsidR="00E92726" w:rsidRDefault="00E92726" w:rsidP="0013315A">
      <w:pPr>
        <w:pStyle w:val="Heading1"/>
        <w:spacing w:before="0" w:after="0" w:line="360" w:lineRule="auto"/>
        <w:rPr>
          <w:rFonts w:eastAsia="Times New Roman" w:cs="Times New Roman"/>
          <w:szCs w:val="24"/>
          <w:lang w:eastAsia="en-GB"/>
        </w:rPr>
      </w:pPr>
    </w:p>
    <w:p w14:paraId="20CCCF69" w14:textId="77777777" w:rsidR="00E92726" w:rsidRDefault="00E92726" w:rsidP="0013315A">
      <w:pPr>
        <w:pStyle w:val="Heading1"/>
        <w:spacing w:before="0" w:after="0" w:line="360" w:lineRule="auto"/>
        <w:rPr>
          <w:rFonts w:eastAsia="Times New Roman" w:cs="Times New Roman"/>
          <w:szCs w:val="24"/>
          <w:lang w:eastAsia="en-GB"/>
        </w:rPr>
      </w:pPr>
    </w:p>
    <w:p w14:paraId="6C3DC097" w14:textId="77777777" w:rsidR="00E92726" w:rsidRDefault="00E92726" w:rsidP="0013315A">
      <w:pPr>
        <w:pStyle w:val="Heading1"/>
        <w:spacing w:before="0" w:after="0" w:line="360" w:lineRule="auto"/>
        <w:rPr>
          <w:rFonts w:eastAsia="Times New Roman" w:cs="Times New Roman"/>
          <w:szCs w:val="24"/>
          <w:lang w:eastAsia="en-GB"/>
        </w:rPr>
      </w:pPr>
    </w:p>
    <w:p w14:paraId="18124BB5" w14:textId="77777777" w:rsidR="00E92726" w:rsidRDefault="00E92726" w:rsidP="0013315A">
      <w:pPr>
        <w:pStyle w:val="Heading1"/>
        <w:spacing w:before="0" w:after="0" w:line="360" w:lineRule="auto"/>
        <w:rPr>
          <w:rFonts w:eastAsia="Times New Roman" w:cs="Times New Roman"/>
          <w:szCs w:val="24"/>
          <w:lang w:eastAsia="en-GB"/>
        </w:rPr>
      </w:pPr>
    </w:p>
    <w:p w14:paraId="10EF1322" w14:textId="77777777" w:rsidR="00E92726" w:rsidRDefault="00E92726" w:rsidP="0013315A">
      <w:pPr>
        <w:pStyle w:val="Heading1"/>
        <w:spacing w:before="0" w:after="0" w:line="360" w:lineRule="auto"/>
        <w:rPr>
          <w:rFonts w:eastAsia="Times New Roman" w:cs="Times New Roman"/>
          <w:szCs w:val="24"/>
          <w:lang w:eastAsia="en-GB"/>
        </w:rPr>
      </w:pPr>
    </w:p>
    <w:p w14:paraId="3EBDB18E" w14:textId="77777777" w:rsidR="00E92726" w:rsidRDefault="00E92726" w:rsidP="0013315A">
      <w:pPr>
        <w:pStyle w:val="Heading1"/>
        <w:spacing w:before="0" w:after="0" w:line="360" w:lineRule="auto"/>
        <w:rPr>
          <w:rFonts w:eastAsia="Times New Roman" w:cs="Times New Roman"/>
          <w:szCs w:val="24"/>
          <w:lang w:eastAsia="en-GB"/>
        </w:rPr>
      </w:pPr>
    </w:p>
    <w:p w14:paraId="6042064B" w14:textId="77777777" w:rsidR="00E92726" w:rsidRDefault="00E92726" w:rsidP="0013315A">
      <w:pPr>
        <w:pStyle w:val="Heading1"/>
        <w:spacing w:before="0" w:after="0" w:line="360" w:lineRule="auto"/>
        <w:rPr>
          <w:rFonts w:eastAsia="Times New Roman" w:cs="Times New Roman"/>
          <w:szCs w:val="24"/>
          <w:lang w:eastAsia="en-GB"/>
        </w:rPr>
      </w:pPr>
    </w:p>
    <w:p w14:paraId="4471DDDB" w14:textId="27F06C30" w:rsidR="00621E99" w:rsidRPr="0013315A" w:rsidRDefault="00621E99" w:rsidP="0013315A">
      <w:pPr>
        <w:pStyle w:val="Heading1"/>
        <w:spacing w:before="0" w:after="0" w:line="360" w:lineRule="auto"/>
        <w:rPr>
          <w:rFonts w:eastAsia="Times New Roman" w:cs="Times New Roman"/>
          <w:szCs w:val="24"/>
          <w:lang w:eastAsia="en-GB"/>
        </w:rPr>
      </w:pPr>
      <w:r w:rsidRPr="0013315A">
        <w:rPr>
          <w:rFonts w:eastAsia="Times New Roman" w:cs="Times New Roman"/>
          <w:szCs w:val="24"/>
          <w:lang w:eastAsia="en-GB"/>
        </w:rPr>
        <w:t>References</w:t>
      </w:r>
      <w:bookmarkEnd w:id="10"/>
      <w:r w:rsidR="00692D26" w:rsidRPr="0013315A">
        <w:rPr>
          <w:rFonts w:eastAsia="Times New Roman" w:cs="Times New Roman"/>
          <w:szCs w:val="24"/>
          <w:lang w:eastAsia="en-GB"/>
        </w:rPr>
        <w:t xml:space="preserve"> </w:t>
      </w:r>
    </w:p>
    <w:p w14:paraId="78F9B15B"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Allen, J., Harris, R. and Jago, L. (2022) </w:t>
      </w:r>
      <w:r w:rsidRPr="0013315A">
        <w:rPr>
          <w:rFonts w:ascii="Times New Roman" w:hAnsi="Times New Roman" w:cs="Times New Roman"/>
          <w:i/>
          <w:iCs/>
          <w:color w:val="222222"/>
          <w:sz w:val="24"/>
          <w:szCs w:val="24"/>
          <w:shd w:val="clear" w:color="auto" w:fill="FFFFFF"/>
        </w:rPr>
        <w:t>Festival &amp; special event management</w:t>
      </w:r>
      <w:r w:rsidRPr="0013315A">
        <w:rPr>
          <w:rFonts w:ascii="Times New Roman" w:hAnsi="Times New Roman" w:cs="Times New Roman"/>
          <w:color w:val="222222"/>
          <w:sz w:val="24"/>
          <w:szCs w:val="24"/>
          <w:shd w:val="clear" w:color="auto" w:fill="FFFFFF"/>
        </w:rPr>
        <w:t>. John Wiley &amp; Sons.</w:t>
      </w:r>
    </w:p>
    <w:p w14:paraId="1E15F61C"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Allen, J., Harris, R. and Jago, L. (2022) </w:t>
      </w:r>
      <w:r w:rsidRPr="0013315A">
        <w:rPr>
          <w:rFonts w:ascii="Times New Roman" w:hAnsi="Times New Roman" w:cs="Times New Roman"/>
          <w:i/>
          <w:iCs/>
          <w:color w:val="222222"/>
          <w:sz w:val="24"/>
          <w:szCs w:val="24"/>
          <w:shd w:val="clear" w:color="auto" w:fill="FFFFFF"/>
        </w:rPr>
        <w:t>Festival &amp; special event management</w:t>
      </w:r>
      <w:r w:rsidRPr="0013315A">
        <w:rPr>
          <w:rFonts w:ascii="Times New Roman" w:hAnsi="Times New Roman" w:cs="Times New Roman"/>
          <w:color w:val="222222"/>
          <w:sz w:val="24"/>
          <w:szCs w:val="24"/>
          <w:shd w:val="clear" w:color="auto" w:fill="FFFFFF"/>
        </w:rPr>
        <w:t>. John Wiley &amp; Sons.</w:t>
      </w:r>
    </w:p>
    <w:p w14:paraId="4B8F4200"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Bladen, C., Kennell, J., Abson, E. and Wilde, N. (2022) </w:t>
      </w:r>
      <w:r w:rsidRPr="0013315A">
        <w:rPr>
          <w:rFonts w:ascii="Times New Roman" w:hAnsi="Times New Roman" w:cs="Times New Roman"/>
          <w:i/>
          <w:iCs/>
          <w:color w:val="222222"/>
          <w:sz w:val="24"/>
          <w:szCs w:val="24"/>
          <w:shd w:val="clear" w:color="auto" w:fill="FFFFFF"/>
        </w:rPr>
        <w:t>Events management: An introduction</w:t>
      </w:r>
      <w:r w:rsidRPr="0013315A">
        <w:rPr>
          <w:rFonts w:ascii="Times New Roman" w:hAnsi="Times New Roman" w:cs="Times New Roman"/>
          <w:color w:val="222222"/>
          <w:sz w:val="24"/>
          <w:szCs w:val="24"/>
          <w:shd w:val="clear" w:color="auto" w:fill="FFFFFF"/>
        </w:rPr>
        <w:t>. Routledge.</w:t>
      </w:r>
    </w:p>
    <w:p w14:paraId="51E3CBD2"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 xml:space="preserve">Bowdin, G.A., Allen, J., Harris, R., Jago, L., </w:t>
      </w:r>
      <w:proofErr w:type="spellStart"/>
      <w:r w:rsidRPr="0013315A">
        <w:rPr>
          <w:rFonts w:ascii="Times New Roman" w:hAnsi="Times New Roman" w:cs="Times New Roman"/>
          <w:color w:val="222222"/>
          <w:sz w:val="24"/>
          <w:szCs w:val="24"/>
          <w:shd w:val="clear" w:color="auto" w:fill="FFFFFF"/>
        </w:rPr>
        <w:t>O'toole</w:t>
      </w:r>
      <w:proofErr w:type="spellEnd"/>
      <w:r w:rsidRPr="0013315A">
        <w:rPr>
          <w:rFonts w:ascii="Times New Roman" w:hAnsi="Times New Roman" w:cs="Times New Roman"/>
          <w:color w:val="222222"/>
          <w:sz w:val="24"/>
          <w:szCs w:val="24"/>
          <w:shd w:val="clear" w:color="auto" w:fill="FFFFFF"/>
        </w:rPr>
        <w:t>, W. and McDonnell, I. (2023) </w:t>
      </w:r>
      <w:r w:rsidRPr="0013315A">
        <w:rPr>
          <w:rFonts w:ascii="Times New Roman" w:hAnsi="Times New Roman" w:cs="Times New Roman"/>
          <w:i/>
          <w:iCs/>
          <w:color w:val="222222"/>
          <w:sz w:val="24"/>
          <w:szCs w:val="24"/>
          <w:shd w:val="clear" w:color="auto" w:fill="FFFFFF"/>
        </w:rPr>
        <w:t>Events management</w:t>
      </w:r>
      <w:r w:rsidRPr="0013315A">
        <w:rPr>
          <w:rFonts w:ascii="Times New Roman" w:hAnsi="Times New Roman" w:cs="Times New Roman"/>
          <w:color w:val="222222"/>
          <w:sz w:val="24"/>
          <w:szCs w:val="24"/>
          <w:shd w:val="clear" w:color="auto" w:fill="FFFFFF"/>
        </w:rPr>
        <w:t>. Routledge.</w:t>
      </w:r>
    </w:p>
    <w:p w14:paraId="2B0F1E9E"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 xml:space="preserve">Cavallin Toscani, A., </w:t>
      </w:r>
      <w:proofErr w:type="spellStart"/>
      <w:r w:rsidRPr="0013315A">
        <w:rPr>
          <w:rFonts w:ascii="Times New Roman" w:hAnsi="Times New Roman" w:cs="Times New Roman"/>
          <w:color w:val="222222"/>
          <w:sz w:val="24"/>
          <w:szCs w:val="24"/>
          <w:shd w:val="clear" w:color="auto" w:fill="FFFFFF"/>
        </w:rPr>
        <w:t>Macchion</w:t>
      </w:r>
      <w:proofErr w:type="spellEnd"/>
      <w:r w:rsidRPr="0013315A">
        <w:rPr>
          <w:rFonts w:ascii="Times New Roman" w:hAnsi="Times New Roman" w:cs="Times New Roman"/>
          <w:color w:val="222222"/>
          <w:sz w:val="24"/>
          <w:szCs w:val="24"/>
          <w:shd w:val="clear" w:color="auto" w:fill="FFFFFF"/>
        </w:rPr>
        <w:t xml:space="preserve">, L., </w:t>
      </w:r>
      <w:proofErr w:type="spellStart"/>
      <w:r w:rsidRPr="0013315A">
        <w:rPr>
          <w:rFonts w:ascii="Times New Roman" w:hAnsi="Times New Roman" w:cs="Times New Roman"/>
          <w:color w:val="222222"/>
          <w:sz w:val="24"/>
          <w:szCs w:val="24"/>
          <w:shd w:val="clear" w:color="auto" w:fill="FFFFFF"/>
        </w:rPr>
        <w:t>Stoppato</w:t>
      </w:r>
      <w:proofErr w:type="spellEnd"/>
      <w:r w:rsidRPr="0013315A">
        <w:rPr>
          <w:rFonts w:ascii="Times New Roman" w:hAnsi="Times New Roman" w:cs="Times New Roman"/>
          <w:color w:val="222222"/>
          <w:sz w:val="24"/>
          <w:szCs w:val="24"/>
          <w:shd w:val="clear" w:color="auto" w:fill="FFFFFF"/>
        </w:rPr>
        <w:t>, A. and Vinelli, A. (2022) How to assess events’ environmental impacts: A uniform life cycle approach. </w:t>
      </w:r>
      <w:r w:rsidRPr="0013315A">
        <w:rPr>
          <w:rFonts w:ascii="Times New Roman" w:hAnsi="Times New Roman" w:cs="Times New Roman"/>
          <w:i/>
          <w:iCs/>
          <w:color w:val="222222"/>
          <w:sz w:val="24"/>
          <w:szCs w:val="24"/>
          <w:shd w:val="clear" w:color="auto" w:fill="FFFFFF"/>
        </w:rPr>
        <w:t>Journal of Sustainable Tourism</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30</w:t>
      </w:r>
      <w:r w:rsidRPr="0013315A">
        <w:rPr>
          <w:rFonts w:ascii="Times New Roman" w:hAnsi="Times New Roman" w:cs="Times New Roman"/>
          <w:color w:val="222222"/>
          <w:sz w:val="24"/>
          <w:szCs w:val="24"/>
          <w:shd w:val="clear" w:color="auto" w:fill="FFFFFF"/>
        </w:rPr>
        <w:t>(1), pp.240-257.</w:t>
      </w:r>
    </w:p>
    <w:p w14:paraId="7E165961"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lastRenderedPageBreak/>
        <w:t>Golding, S.E., Hamilton, J. and Devine, P. (2025) ACCESS Annual Assembly 2024: Event Evaluation Report.</w:t>
      </w:r>
    </w:p>
    <w:p w14:paraId="3A6FD11B"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 xml:space="preserve">Golding, S.E., Hamilton, J. and Devine-Wright, P. (2025) ACCESS Annual Assembly 2024: Event Evaluation Report. </w:t>
      </w:r>
    </w:p>
    <w:p w14:paraId="6EB5BDD1"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 xml:space="preserve">Gould, A., Lewis, L., Evans, L., Greening, L., Howe-Davies, H., West, J., Roberts, C. and Parkinson, J.A. (2024) COVID-19 personal protective </w:t>
      </w:r>
      <w:proofErr w:type="spellStart"/>
      <w:r w:rsidRPr="0013315A">
        <w:rPr>
          <w:rFonts w:ascii="Times New Roman" w:hAnsi="Times New Roman" w:cs="Times New Roman"/>
          <w:color w:val="222222"/>
          <w:sz w:val="24"/>
          <w:szCs w:val="24"/>
          <w:shd w:val="clear" w:color="auto" w:fill="FFFFFF"/>
        </w:rPr>
        <w:t>behaviors</w:t>
      </w:r>
      <w:proofErr w:type="spellEnd"/>
      <w:r w:rsidRPr="0013315A">
        <w:rPr>
          <w:rFonts w:ascii="Times New Roman" w:hAnsi="Times New Roman" w:cs="Times New Roman"/>
          <w:color w:val="222222"/>
          <w:sz w:val="24"/>
          <w:szCs w:val="24"/>
          <w:shd w:val="clear" w:color="auto" w:fill="FFFFFF"/>
        </w:rPr>
        <w:t xml:space="preserve"> during large social events: the value of </w:t>
      </w:r>
      <w:proofErr w:type="spellStart"/>
      <w:r w:rsidRPr="0013315A">
        <w:rPr>
          <w:rFonts w:ascii="Times New Roman" w:hAnsi="Times New Roman" w:cs="Times New Roman"/>
          <w:color w:val="222222"/>
          <w:sz w:val="24"/>
          <w:szCs w:val="24"/>
          <w:shd w:val="clear" w:color="auto" w:fill="FFFFFF"/>
        </w:rPr>
        <w:t>behavioral</w:t>
      </w:r>
      <w:proofErr w:type="spellEnd"/>
      <w:r w:rsidRPr="0013315A">
        <w:rPr>
          <w:rFonts w:ascii="Times New Roman" w:hAnsi="Times New Roman" w:cs="Times New Roman"/>
          <w:color w:val="222222"/>
          <w:sz w:val="24"/>
          <w:szCs w:val="24"/>
          <w:shd w:val="clear" w:color="auto" w:fill="FFFFFF"/>
        </w:rPr>
        <w:t xml:space="preserve"> observations. </w:t>
      </w:r>
      <w:proofErr w:type="spellStart"/>
      <w:r w:rsidRPr="0013315A">
        <w:rPr>
          <w:rFonts w:ascii="Times New Roman" w:hAnsi="Times New Roman" w:cs="Times New Roman"/>
          <w:i/>
          <w:iCs/>
          <w:color w:val="222222"/>
          <w:sz w:val="24"/>
          <w:szCs w:val="24"/>
          <w:shd w:val="clear" w:color="auto" w:fill="FFFFFF"/>
        </w:rPr>
        <w:t>Behavioral</w:t>
      </w:r>
      <w:proofErr w:type="spellEnd"/>
      <w:r w:rsidRPr="0013315A">
        <w:rPr>
          <w:rFonts w:ascii="Times New Roman" w:hAnsi="Times New Roman" w:cs="Times New Roman"/>
          <w:i/>
          <w:iCs/>
          <w:color w:val="222222"/>
          <w:sz w:val="24"/>
          <w:szCs w:val="24"/>
          <w:shd w:val="clear" w:color="auto" w:fill="FFFFFF"/>
        </w:rPr>
        <w:t xml:space="preserve"> Sciences</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14</w:t>
      </w:r>
      <w:r w:rsidRPr="0013315A">
        <w:rPr>
          <w:rFonts w:ascii="Times New Roman" w:hAnsi="Times New Roman" w:cs="Times New Roman"/>
          <w:color w:val="222222"/>
          <w:sz w:val="24"/>
          <w:szCs w:val="24"/>
          <w:shd w:val="clear" w:color="auto" w:fill="FFFFFF"/>
        </w:rPr>
        <w:t>(1), p.63.</w:t>
      </w:r>
    </w:p>
    <w:p w14:paraId="4D3FDFEE"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Habib, A., Habib, M., Bashir, B. and Bachir, H. (2025) Exploring the Sustainability Benefits of Digital Twin Technology in Achieving Resilient Smart Cities During Strong Earthquake Events. </w:t>
      </w:r>
      <w:r w:rsidRPr="0013315A">
        <w:rPr>
          <w:rFonts w:ascii="Times New Roman" w:hAnsi="Times New Roman" w:cs="Times New Roman"/>
          <w:i/>
          <w:iCs/>
          <w:color w:val="222222"/>
          <w:sz w:val="24"/>
          <w:szCs w:val="24"/>
          <w:shd w:val="clear" w:color="auto" w:fill="FFFFFF"/>
        </w:rPr>
        <w:t>Arabian Journal for Science and Engineering</w:t>
      </w:r>
      <w:r w:rsidRPr="0013315A">
        <w:rPr>
          <w:rFonts w:ascii="Times New Roman" w:hAnsi="Times New Roman" w:cs="Times New Roman"/>
          <w:color w:val="222222"/>
          <w:sz w:val="24"/>
          <w:szCs w:val="24"/>
          <w:shd w:val="clear" w:color="auto" w:fill="FFFFFF"/>
        </w:rPr>
        <w:t>, pp.1-15.</w:t>
      </w:r>
    </w:p>
    <w:p w14:paraId="267E819B"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Jaimangal-Jones, D., Haven-Tang, C. and Rowe, S. (2023) Applying the model of event portfolio tourism leverage: A study of The Volvo Ocean Race in Cardiff, UK. </w:t>
      </w:r>
      <w:r w:rsidRPr="0013315A">
        <w:rPr>
          <w:rFonts w:ascii="Times New Roman" w:hAnsi="Times New Roman" w:cs="Times New Roman"/>
          <w:i/>
          <w:iCs/>
          <w:color w:val="222222"/>
          <w:sz w:val="24"/>
          <w:szCs w:val="24"/>
          <w:shd w:val="clear" w:color="auto" w:fill="FFFFFF"/>
        </w:rPr>
        <w:t>Event Management</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27</w:t>
      </w:r>
      <w:r w:rsidRPr="0013315A">
        <w:rPr>
          <w:rFonts w:ascii="Times New Roman" w:hAnsi="Times New Roman" w:cs="Times New Roman"/>
          <w:color w:val="222222"/>
          <w:sz w:val="24"/>
          <w:szCs w:val="24"/>
          <w:shd w:val="clear" w:color="auto" w:fill="FFFFFF"/>
        </w:rPr>
        <w:t>(7), pp.993-1009.</w:t>
      </w:r>
    </w:p>
    <w:p w14:paraId="5E3EF079"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Jenkins, V. and Walker, J. (2022) Maintaining, enhancing and restoring the peatlands of Wales: unearthing the challenges of law and sustainable land management. </w:t>
      </w:r>
      <w:r w:rsidRPr="0013315A">
        <w:rPr>
          <w:rFonts w:ascii="Times New Roman" w:hAnsi="Times New Roman" w:cs="Times New Roman"/>
          <w:i/>
          <w:iCs/>
          <w:color w:val="222222"/>
          <w:sz w:val="24"/>
          <w:szCs w:val="24"/>
          <w:shd w:val="clear" w:color="auto" w:fill="FFFFFF"/>
        </w:rPr>
        <w:t>Journal of Environmental Law</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34</w:t>
      </w:r>
      <w:r w:rsidRPr="0013315A">
        <w:rPr>
          <w:rFonts w:ascii="Times New Roman" w:hAnsi="Times New Roman" w:cs="Times New Roman"/>
          <w:color w:val="222222"/>
          <w:sz w:val="24"/>
          <w:szCs w:val="24"/>
          <w:shd w:val="clear" w:color="auto" w:fill="FFFFFF"/>
        </w:rPr>
        <w:t>(1), pp.163-193.</w:t>
      </w:r>
    </w:p>
    <w:p w14:paraId="2F9C31A4"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Jones, M. (2025) Leadership in sustainability: The Ocean Race. In </w:t>
      </w:r>
      <w:r w:rsidRPr="0013315A">
        <w:rPr>
          <w:rFonts w:ascii="Times New Roman" w:hAnsi="Times New Roman" w:cs="Times New Roman"/>
          <w:i/>
          <w:iCs/>
          <w:color w:val="222222"/>
          <w:sz w:val="24"/>
          <w:szCs w:val="24"/>
          <w:shd w:val="clear" w:color="auto" w:fill="FFFFFF"/>
        </w:rPr>
        <w:t>The Routledge Handbook of Events and Sustainability</w:t>
      </w:r>
      <w:r w:rsidRPr="0013315A">
        <w:rPr>
          <w:rFonts w:ascii="Times New Roman" w:hAnsi="Times New Roman" w:cs="Times New Roman"/>
          <w:color w:val="222222"/>
          <w:sz w:val="24"/>
          <w:szCs w:val="24"/>
          <w:shd w:val="clear" w:color="auto" w:fill="FFFFFF"/>
        </w:rPr>
        <w:t> (pp. 35-46). Routledge.</w:t>
      </w:r>
    </w:p>
    <w:p w14:paraId="162938B2"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Koch, N. (2023) Sustainability spectacle and ‘post-</w:t>
      </w:r>
      <w:proofErr w:type="spellStart"/>
      <w:r w:rsidRPr="0013315A">
        <w:rPr>
          <w:rFonts w:ascii="Times New Roman" w:hAnsi="Times New Roman" w:cs="Times New Roman"/>
          <w:color w:val="222222"/>
          <w:sz w:val="24"/>
          <w:szCs w:val="24"/>
          <w:shd w:val="clear" w:color="auto" w:fill="FFFFFF"/>
        </w:rPr>
        <w:t>oil’greening</w:t>
      </w:r>
      <w:proofErr w:type="spellEnd"/>
      <w:r w:rsidRPr="0013315A">
        <w:rPr>
          <w:rFonts w:ascii="Times New Roman" w:hAnsi="Times New Roman" w:cs="Times New Roman"/>
          <w:color w:val="222222"/>
          <w:sz w:val="24"/>
          <w:szCs w:val="24"/>
          <w:shd w:val="clear" w:color="auto" w:fill="FFFFFF"/>
        </w:rPr>
        <w:t xml:space="preserve"> initiatives. </w:t>
      </w:r>
      <w:r w:rsidRPr="0013315A">
        <w:rPr>
          <w:rFonts w:ascii="Times New Roman" w:hAnsi="Times New Roman" w:cs="Times New Roman"/>
          <w:i/>
          <w:iCs/>
          <w:color w:val="222222"/>
          <w:sz w:val="24"/>
          <w:szCs w:val="24"/>
          <w:shd w:val="clear" w:color="auto" w:fill="FFFFFF"/>
        </w:rPr>
        <w:t>Environmental politics</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32</w:t>
      </w:r>
      <w:r w:rsidRPr="0013315A">
        <w:rPr>
          <w:rFonts w:ascii="Times New Roman" w:hAnsi="Times New Roman" w:cs="Times New Roman"/>
          <w:color w:val="222222"/>
          <w:sz w:val="24"/>
          <w:szCs w:val="24"/>
          <w:shd w:val="clear" w:color="auto" w:fill="FFFFFF"/>
        </w:rPr>
        <w:t>(4), pp.708-731.</w:t>
      </w:r>
    </w:p>
    <w:p w14:paraId="4670CF84"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Liu, Y. and Whalen, E.A. (2025) Event planner destination choice: A case study of Nashville. In </w:t>
      </w:r>
      <w:r w:rsidRPr="0013315A">
        <w:rPr>
          <w:rFonts w:ascii="Times New Roman" w:hAnsi="Times New Roman" w:cs="Times New Roman"/>
          <w:i/>
          <w:iCs/>
          <w:color w:val="222222"/>
          <w:sz w:val="24"/>
          <w:szCs w:val="24"/>
          <w:shd w:val="clear" w:color="auto" w:fill="FFFFFF"/>
        </w:rPr>
        <w:t>Journal of Convention &amp; Event Tourism</w:t>
      </w:r>
      <w:r w:rsidRPr="0013315A">
        <w:rPr>
          <w:rFonts w:ascii="Times New Roman" w:hAnsi="Times New Roman" w:cs="Times New Roman"/>
          <w:color w:val="222222"/>
          <w:sz w:val="24"/>
          <w:szCs w:val="24"/>
          <w:shd w:val="clear" w:color="auto" w:fill="FFFFFF"/>
        </w:rPr>
        <w:t> (pp. 1-25). Routledge.</w:t>
      </w:r>
    </w:p>
    <w:p w14:paraId="70D5E666"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Monroy-Rodríguez, S. and Caro-Carretero, R. (2023) Congress tourism: Characteristics and application to sustainable tourism to facilitate collective action towards achieving the SDGs. </w:t>
      </w:r>
      <w:r w:rsidRPr="0013315A">
        <w:rPr>
          <w:rFonts w:ascii="Times New Roman" w:hAnsi="Times New Roman" w:cs="Times New Roman"/>
          <w:i/>
          <w:iCs/>
          <w:color w:val="222222"/>
          <w:sz w:val="24"/>
          <w:szCs w:val="24"/>
          <w:shd w:val="clear" w:color="auto" w:fill="FFFFFF"/>
        </w:rPr>
        <w:t>Cogent Business &amp; Management</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10</w:t>
      </w:r>
      <w:r w:rsidRPr="0013315A">
        <w:rPr>
          <w:rFonts w:ascii="Times New Roman" w:hAnsi="Times New Roman" w:cs="Times New Roman"/>
          <w:color w:val="222222"/>
          <w:sz w:val="24"/>
          <w:szCs w:val="24"/>
          <w:shd w:val="clear" w:color="auto" w:fill="FFFFFF"/>
        </w:rPr>
        <w:t>(3), p.2286663.</w:t>
      </w:r>
    </w:p>
    <w:p w14:paraId="58F4C306"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 xml:space="preserve">Morfoulaki, M., </w:t>
      </w:r>
      <w:proofErr w:type="spellStart"/>
      <w:r w:rsidRPr="0013315A">
        <w:rPr>
          <w:rFonts w:ascii="Times New Roman" w:hAnsi="Times New Roman" w:cs="Times New Roman"/>
          <w:color w:val="222222"/>
          <w:sz w:val="24"/>
          <w:szCs w:val="24"/>
          <w:shd w:val="clear" w:color="auto" w:fill="FFFFFF"/>
        </w:rPr>
        <w:t>Myrovali</w:t>
      </w:r>
      <w:proofErr w:type="spellEnd"/>
      <w:r w:rsidRPr="0013315A">
        <w:rPr>
          <w:rFonts w:ascii="Times New Roman" w:hAnsi="Times New Roman" w:cs="Times New Roman"/>
          <w:color w:val="222222"/>
          <w:sz w:val="24"/>
          <w:szCs w:val="24"/>
          <w:shd w:val="clear" w:color="auto" w:fill="FFFFFF"/>
        </w:rPr>
        <w:t xml:space="preserve">, G., </w:t>
      </w:r>
      <w:proofErr w:type="spellStart"/>
      <w:r w:rsidRPr="0013315A">
        <w:rPr>
          <w:rFonts w:ascii="Times New Roman" w:hAnsi="Times New Roman" w:cs="Times New Roman"/>
          <w:color w:val="222222"/>
          <w:sz w:val="24"/>
          <w:szCs w:val="24"/>
          <w:shd w:val="clear" w:color="auto" w:fill="FFFFFF"/>
        </w:rPr>
        <w:t>Kotoula</w:t>
      </w:r>
      <w:proofErr w:type="spellEnd"/>
      <w:r w:rsidRPr="0013315A">
        <w:rPr>
          <w:rFonts w:ascii="Times New Roman" w:hAnsi="Times New Roman" w:cs="Times New Roman"/>
          <w:color w:val="222222"/>
          <w:sz w:val="24"/>
          <w:szCs w:val="24"/>
          <w:shd w:val="clear" w:color="auto" w:fill="FFFFFF"/>
        </w:rPr>
        <w:t xml:space="preserve">, K.M., </w:t>
      </w:r>
      <w:proofErr w:type="spellStart"/>
      <w:r w:rsidRPr="0013315A">
        <w:rPr>
          <w:rFonts w:ascii="Times New Roman" w:hAnsi="Times New Roman" w:cs="Times New Roman"/>
          <w:color w:val="222222"/>
          <w:sz w:val="24"/>
          <w:szCs w:val="24"/>
          <w:shd w:val="clear" w:color="auto" w:fill="FFFFFF"/>
        </w:rPr>
        <w:t>Karagiorgos</w:t>
      </w:r>
      <w:proofErr w:type="spellEnd"/>
      <w:r w:rsidRPr="0013315A">
        <w:rPr>
          <w:rFonts w:ascii="Times New Roman" w:hAnsi="Times New Roman" w:cs="Times New Roman"/>
          <w:color w:val="222222"/>
          <w:sz w:val="24"/>
          <w:szCs w:val="24"/>
          <w:shd w:val="clear" w:color="auto" w:fill="FFFFFF"/>
        </w:rPr>
        <w:t>, T. and Alexandris, K. (2023) Sport tourism as driving force for destinations’ sustainability. </w:t>
      </w:r>
      <w:r w:rsidRPr="0013315A">
        <w:rPr>
          <w:rFonts w:ascii="Times New Roman" w:hAnsi="Times New Roman" w:cs="Times New Roman"/>
          <w:i/>
          <w:iCs/>
          <w:color w:val="222222"/>
          <w:sz w:val="24"/>
          <w:szCs w:val="24"/>
          <w:shd w:val="clear" w:color="auto" w:fill="FFFFFF"/>
        </w:rPr>
        <w:t>Sustainability</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15</w:t>
      </w:r>
      <w:r w:rsidRPr="0013315A">
        <w:rPr>
          <w:rFonts w:ascii="Times New Roman" w:hAnsi="Times New Roman" w:cs="Times New Roman"/>
          <w:color w:val="222222"/>
          <w:sz w:val="24"/>
          <w:szCs w:val="24"/>
          <w:shd w:val="clear" w:color="auto" w:fill="FFFFFF"/>
        </w:rPr>
        <w:t>(3), p.2445.</w:t>
      </w:r>
    </w:p>
    <w:p w14:paraId="40EAB3A4"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13315A">
        <w:rPr>
          <w:rFonts w:ascii="Times New Roman" w:hAnsi="Times New Roman" w:cs="Times New Roman"/>
          <w:color w:val="222222"/>
          <w:sz w:val="24"/>
          <w:szCs w:val="24"/>
          <w:shd w:val="clear" w:color="auto" w:fill="FFFFFF"/>
        </w:rPr>
        <w:t>Orthodoxou</w:t>
      </w:r>
      <w:proofErr w:type="spellEnd"/>
      <w:r w:rsidRPr="0013315A">
        <w:rPr>
          <w:rFonts w:ascii="Times New Roman" w:hAnsi="Times New Roman" w:cs="Times New Roman"/>
          <w:color w:val="222222"/>
          <w:sz w:val="24"/>
          <w:szCs w:val="24"/>
          <w:shd w:val="clear" w:color="auto" w:fill="FFFFFF"/>
        </w:rPr>
        <w:t xml:space="preserve">, D.L., </w:t>
      </w:r>
      <w:proofErr w:type="spellStart"/>
      <w:r w:rsidRPr="0013315A">
        <w:rPr>
          <w:rFonts w:ascii="Times New Roman" w:hAnsi="Times New Roman" w:cs="Times New Roman"/>
          <w:color w:val="222222"/>
          <w:sz w:val="24"/>
          <w:szCs w:val="24"/>
          <w:shd w:val="clear" w:color="auto" w:fill="FFFFFF"/>
        </w:rPr>
        <w:t>Loizidou</w:t>
      </w:r>
      <w:proofErr w:type="spellEnd"/>
      <w:r w:rsidRPr="0013315A">
        <w:rPr>
          <w:rFonts w:ascii="Times New Roman" w:hAnsi="Times New Roman" w:cs="Times New Roman"/>
          <w:color w:val="222222"/>
          <w:sz w:val="24"/>
          <w:szCs w:val="24"/>
          <w:shd w:val="clear" w:color="auto" w:fill="FFFFFF"/>
        </w:rPr>
        <w:t xml:space="preserve">, X.I., </w:t>
      </w:r>
      <w:proofErr w:type="spellStart"/>
      <w:r w:rsidRPr="0013315A">
        <w:rPr>
          <w:rFonts w:ascii="Times New Roman" w:hAnsi="Times New Roman" w:cs="Times New Roman"/>
          <w:color w:val="222222"/>
          <w:sz w:val="24"/>
          <w:szCs w:val="24"/>
          <w:shd w:val="clear" w:color="auto" w:fill="FFFFFF"/>
        </w:rPr>
        <w:t>Gavriel</w:t>
      </w:r>
      <w:proofErr w:type="spellEnd"/>
      <w:r w:rsidRPr="0013315A">
        <w:rPr>
          <w:rFonts w:ascii="Times New Roman" w:hAnsi="Times New Roman" w:cs="Times New Roman"/>
          <w:color w:val="222222"/>
          <w:sz w:val="24"/>
          <w:szCs w:val="24"/>
          <w:shd w:val="clear" w:color="auto" w:fill="FFFFFF"/>
        </w:rPr>
        <w:t xml:space="preserve">, A., </w:t>
      </w:r>
      <w:proofErr w:type="spellStart"/>
      <w:r w:rsidRPr="0013315A">
        <w:rPr>
          <w:rFonts w:ascii="Times New Roman" w:hAnsi="Times New Roman" w:cs="Times New Roman"/>
          <w:color w:val="222222"/>
          <w:sz w:val="24"/>
          <w:szCs w:val="24"/>
          <w:shd w:val="clear" w:color="auto" w:fill="FFFFFF"/>
        </w:rPr>
        <w:t>Hadjiprocopiou</w:t>
      </w:r>
      <w:proofErr w:type="spellEnd"/>
      <w:r w:rsidRPr="0013315A">
        <w:rPr>
          <w:rFonts w:ascii="Times New Roman" w:hAnsi="Times New Roman" w:cs="Times New Roman"/>
          <w:color w:val="222222"/>
          <w:sz w:val="24"/>
          <w:szCs w:val="24"/>
          <w:shd w:val="clear" w:color="auto" w:fill="FFFFFF"/>
        </w:rPr>
        <w:t xml:space="preserve">, S., </w:t>
      </w:r>
      <w:proofErr w:type="spellStart"/>
      <w:r w:rsidRPr="0013315A">
        <w:rPr>
          <w:rFonts w:ascii="Times New Roman" w:hAnsi="Times New Roman" w:cs="Times New Roman"/>
          <w:color w:val="222222"/>
          <w:sz w:val="24"/>
          <w:szCs w:val="24"/>
          <w:shd w:val="clear" w:color="auto" w:fill="FFFFFF"/>
        </w:rPr>
        <w:t>Petsa</w:t>
      </w:r>
      <w:proofErr w:type="spellEnd"/>
      <w:r w:rsidRPr="0013315A">
        <w:rPr>
          <w:rFonts w:ascii="Times New Roman" w:hAnsi="Times New Roman" w:cs="Times New Roman"/>
          <w:color w:val="222222"/>
          <w:sz w:val="24"/>
          <w:szCs w:val="24"/>
          <w:shd w:val="clear" w:color="auto" w:fill="FFFFFF"/>
        </w:rPr>
        <w:t>, D. and Demetriou, K. (2022) Sustainable business events: The perceptions of service providers, attendees, and stakeholders in decision-making positions. In </w:t>
      </w:r>
      <w:r w:rsidRPr="0013315A">
        <w:rPr>
          <w:rFonts w:ascii="Times New Roman" w:hAnsi="Times New Roman" w:cs="Times New Roman"/>
          <w:i/>
          <w:iCs/>
          <w:color w:val="222222"/>
          <w:sz w:val="24"/>
          <w:szCs w:val="24"/>
          <w:shd w:val="clear" w:color="auto" w:fill="FFFFFF"/>
        </w:rPr>
        <w:t>Journal of convention &amp; event tourism</w:t>
      </w:r>
      <w:r w:rsidRPr="0013315A">
        <w:rPr>
          <w:rFonts w:ascii="Times New Roman" w:hAnsi="Times New Roman" w:cs="Times New Roman"/>
          <w:color w:val="222222"/>
          <w:sz w:val="24"/>
          <w:szCs w:val="24"/>
          <w:shd w:val="clear" w:color="auto" w:fill="FFFFFF"/>
        </w:rPr>
        <w:t> (Vol. 23, No. 2, pp. 154-178). Routledge.</w:t>
      </w:r>
    </w:p>
    <w:p w14:paraId="06FA7B17"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lastRenderedPageBreak/>
        <w:t>Ramely, A., Talib, M.F.A., Radha, J.Z.R.R.R. and Mokhtar, M.F. (2022) Green event practices: Understanding the adaptation of event organisers through a systematic review. </w:t>
      </w:r>
      <w:r w:rsidRPr="0013315A">
        <w:rPr>
          <w:rFonts w:ascii="Times New Roman" w:hAnsi="Times New Roman" w:cs="Times New Roman"/>
          <w:i/>
          <w:iCs/>
          <w:color w:val="222222"/>
          <w:sz w:val="24"/>
          <w:szCs w:val="24"/>
          <w:shd w:val="clear" w:color="auto" w:fill="FFFFFF"/>
        </w:rPr>
        <w:t>Malaysian Journal of Sustainable Environment</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9</w:t>
      </w:r>
      <w:r w:rsidRPr="0013315A">
        <w:rPr>
          <w:rFonts w:ascii="Times New Roman" w:hAnsi="Times New Roman" w:cs="Times New Roman"/>
          <w:color w:val="222222"/>
          <w:sz w:val="24"/>
          <w:szCs w:val="24"/>
          <w:shd w:val="clear" w:color="auto" w:fill="FFFFFF"/>
        </w:rPr>
        <w:t>(1), pp.119-140.</w:t>
      </w:r>
    </w:p>
    <w:p w14:paraId="5250D308"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Rogers, T. and Wynn-Moylan, P. (2022) </w:t>
      </w:r>
      <w:r w:rsidRPr="0013315A">
        <w:rPr>
          <w:rFonts w:ascii="Times New Roman" w:hAnsi="Times New Roman" w:cs="Times New Roman"/>
          <w:i/>
          <w:iCs/>
          <w:color w:val="222222"/>
          <w:sz w:val="24"/>
          <w:szCs w:val="24"/>
          <w:shd w:val="clear" w:color="auto" w:fill="FFFFFF"/>
        </w:rPr>
        <w:t>Conferences and conventions: A global industry</w:t>
      </w:r>
      <w:r w:rsidRPr="0013315A">
        <w:rPr>
          <w:rFonts w:ascii="Times New Roman" w:hAnsi="Times New Roman" w:cs="Times New Roman"/>
          <w:color w:val="222222"/>
          <w:sz w:val="24"/>
          <w:szCs w:val="24"/>
          <w:shd w:val="clear" w:color="auto" w:fill="FFFFFF"/>
        </w:rPr>
        <w:t>. Routledge.</w:t>
      </w:r>
    </w:p>
    <w:p w14:paraId="01BCC429"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Taha, B. and Allan, A. (2022) Planning for legacy–a cost effective and sustainable approach. Case study: Dubai Expo 2020. </w:t>
      </w:r>
      <w:r w:rsidRPr="0013315A">
        <w:rPr>
          <w:rFonts w:ascii="Times New Roman" w:hAnsi="Times New Roman" w:cs="Times New Roman"/>
          <w:i/>
          <w:iCs/>
          <w:color w:val="222222"/>
          <w:sz w:val="24"/>
          <w:szCs w:val="24"/>
          <w:shd w:val="clear" w:color="auto" w:fill="FFFFFF"/>
        </w:rPr>
        <w:t>ISPRS Annals of the Photogrammetry, Remote Sensing and Spatial Information Sciences</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10</w:t>
      </w:r>
      <w:r w:rsidRPr="0013315A">
        <w:rPr>
          <w:rFonts w:ascii="Times New Roman" w:hAnsi="Times New Roman" w:cs="Times New Roman"/>
          <w:color w:val="222222"/>
          <w:sz w:val="24"/>
          <w:szCs w:val="24"/>
          <w:shd w:val="clear" w:color="auto" w:fill="FFFFFF"/>
        </w:rPr>
        <w:t>, pp.237-244.</w:t>
      </w:r>
    </w:p>
    <w:p w14:paraId="41BDFBBD"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Tenali, S. and McManus, P. (2022) Climate change acknowledgment to promote sustainable development: A critical discourse analysis of local action plans in coastal Florida. </w:t>
      </w:r>
      <w:r w:rsidRPr="0013315A">
        <w:rPr>
          <w:rFonts w:ascii="Times New Roman" w:hAnsi="Times New Roman" w:cs="Times New Roman"/>
          <w:i/>
          <w:iCs/>
          <w:color w:val="222222"/>
          <w:sz w:val="24"/>
          <w:szCs w:val="24"/>
          <w:shd w:val="clear" w:color="auto" w:fill="FFFFFF"/>
        </w:rPr>
        <w:t>Sustainable development</w:t>
      </w:r>
      <w:r w:rsidRPr="0013315A">
        <w:rPr>
          <w:rFonts w:ascii="Times New Roman" w:hAnsi="Times New Roman" w:cs="Times New Roman"/>
          <w:color w:val="222222"/>
          <w:sz w:val="24"/>
          <w:szCs w:val="24"/>
          <w:shd w:val="clear" w:color="auto" w:fill="FFFFFF"/>
        </w:rPr>
        <w:t>, </w:t>
      </w:r>
      <w:r w:rsidRPr="0013315A">
        <w:rPr>
          <w:rFonts w:ascii="Times New Roman" w:hAnsi="Times New Roman" w:cs="Times New Roman"/>
          <w:i/>
          <w:iCs/>
          <w:color w:val="222222"/>
          <w:sz w:val="24"/>
          <w:szCs w:val="24"/>
          <w:shd w:val="clear" w:color="auto" w:fill="FFFFFF"/>
        </w:rPr>
        <w:t>30</w:t>
      </w:r>
      <w:r w:rsidRPr="0013315A">
        <w:rPr>
          <w:rFonts w:ascii="Times New Roman" w:hAnsi="Times New Roman" w:cs="Times New Roman"/>
          <w:color w:val="222222"/>
          <w:sz w:val="24"/>
          <w:szCs w:val="24"/>
          <w:shd w:val="clear" w:color="auto" w:fill="FFFFFF"/>
        </w:rPr>
        <w:t>(5), pp.1072-1085.</w:t>
      </w:r>
    </w:p>
    <w:p w14:paraId="306F46E6"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Zafari, Z., Golzary, A., Rouhi, K. and Mansourihanis, O. (2025) From Conventional Approaches to Circular Systems: Evolution of Waste Management in Mega-Sporting Events. </w:t>
      </w:r>
      <w:r w:rsidRPr="0013315A">
        <w:rPr>
          <w:rFonts w:ascii="Times New Roman" w:hAnsi="Times New Roman" w:cs="Times New Roman"/>
          <w:i/>
          <w:iCs/>
          <w:color w:val="222222"/>
          <w:sz w:val="24"/>
          <w:szCs w:val="24"/>
          <w:shd w:val="clear" w:color="auto" w:fill="FFFFFF"/>
        </w:rPr>
        <w:t>Journal of the Air &amp; Waste Management Association</w:t>
      </w:r>
      <w:r w:rsidRPr="0013315A">
        <w:rPr>
          <w:rFonts w:ascii="Times New Roman" w:hAnsi="Times New Roman" w:cs="Times New Roman"/>
          <w:color w:val="222222"/>
          <w:sz w:val="24"/>
          <w:szCs w:val="24"/>
          <w:shd w:val="clear" w:color="auto" w:fill="FFFFFF"/>
        </w:rPr>
        <w:t>, (just-accepted).</w:t>
      </w:r>
    </w:p>
    <w:p w14:paraId="37FFA9BE" w14:textId="77777777" w:rsidR="0013315A" w:rsidRPr="0013315A" w:rsidRDefault="0013315A" w:rsidP="0013315A">
      <w:pPr>
        <w:spacing w:after="0" w:line="360" w:lineRule="auto"/>
        <w:ind w:left="720" w:hanging="720"/>
        <w:jc w:val="both"/>
        <w:rPr>
          <w:rFonts w:ascii="Times New Roman" w:hAnsi="Times New Roman" w:cs="Times New Roman"/>
          <w:color w:val="222222"/>
          <w:sz w:val="24"/>
          <w:szCs w:val="24"/>
          <w:shd w:val="clear" w:color="auto" w:fill="FFFFFF"/>
        </w:rPr>
      </w:pPr>
      <w:r w:rsidRPr="0013315A">
        <w:rPr>
          <w:rFonts w:ascii="Times New Roman" w:hAnsi="Times New Roman" w:cs="Times New Roman"/>
          <w:color w:val="222222"/>
          <w:sz w:val="24"/>
          <w:szCs w:val="24"/>
          <w:shd w:val="clear" w:color="auto" w:fill="FFFFFF"/>
        </w:rPr>
        <w:t xml:space="preserve">Zamzuri, N.H., Azizi, N.F.A. and </w:t>
      </w:r>
      <w:proofErr w:type="spellStart"/>
      <w:r w:rsidRPr="0013315A">
        <w:rPr>
          <w:rFonts w:ascii="Times New Roman" w:hAnsi="Times New Roman" w:cs="Times New Roman"/>
          <w:color w:val="222222"/>
          <w:sz w:val="24"/>
          <w:szCs w:val="24"/>
          <w:shd w:val="clear" w:color="auto" w:fill="FFFFFF"/>
        </w:rPr>
        <w:t>Hanafiah</w:t>
      </w:r>
      <w:proofErr w:type="spellEnd"/>
      <w:r w:rsidRPr="0013315A">
        <w:rPr>
          <w:rFonts w:ascii="Times New Roman" w:hAnsi="Times New Roman" w:cs="Times New Roman"/>
          <w:color w:val="222222"/>
          <w:sz w:val="24"/>
          <w:szCs w:val="24"/>
          <w:shd w:val="clear" w:color="auto" w:fill="FFFFFF"/>
        </w:rPr>
        <w:t>, M.H. (2023) October. Research note: Tourism event sustainability and value creation. In </w:t>
      </w:r>
      <w:r w:rsidRPr="0013315A">
        <w:rPr>
          <w:rFonts w:ascii="Times New Roman" w:hAnsi="Times New Roman" w:cs="Times New Roman"/>
          <w:i/>
          <w:iCs/>
          <w:color w:val="222222"/>
          <w:sz w:val="24"/>
          <w:szCs w:val="24"/>
          <w:shd w:val="clear" w:color="auto" w:fill="FFFFFF"/>
        </w:rPr>
        <w:t>Journal of Convention &amp; Event Tourism</w:t>
      </w:r>
      <w:r w:rsidRPr="0013315A">
        <w:rPr>
          <w:rFonts w:ascii="Times New Roman" w:hAnsi="Times New Roman" w:cs="Times New Roman"/>
          <w:color w:val="222222"/>
          <w:sz w:val="24"/>
          <w:szCs w:val="24"/>
          <w:shd w:val="clear" w:color="auto" w:fill="FFFFFF"/>
        </w:rPr>
        <w:t> (Vol. 24, No. 5, pp. 501-518). Routledge.</w:t>
      </w:r>
    </w:p>
    <w:p w14:paraId="3E40C050" w14:textId="372B2183" w:rsidR="00621E99" w:rsidRPr="00765CE3" w:rsidRDefault="0013315A" w:rsidP="009C08B2">
      <w:pPr>
        <w:spacing w:after="0" w:line="360" w:lineRule="auto"/>
        <w:ind w:left="720" w:hanging="720"/>
        <w:jc w:val="both"/>
        <w:rPr>
          <w:rFonts w:ascii="Times New Roman" w:hAnsi="Times New Roman" w:cs="Times New Roman"/>
          <w:sz w:val="24"/>
          <w:szCs w:val="24"/>
        </w:rPr>
      </w:pPr>
      <w:r w:rsidRPr="0013315A">
        <w:rPr>
          <w:rFonts w:ascii="Times New Roman" w:hAnsi="Times New Roman" w:cs="Times New Roman"/>
          <w:color w:val="222222"/>
          <w:sz w:val="24"/>
          <w:szCs w:val="24"/>
          <w:shd w:val="clear" w:color="auto" w:fill="FFFFFF"/>
        </w:rPr>
        <w:t>Zhong, D., Luo, Q. and Chen, W. (2022) Green governance: understanding the greening of a leading business event from the perspective of value chain governance. In </w:t>
      </w:r>
      <w:r w:rsidRPr="0013315A">
        <w:rPr>
          <w:rFonts w:ascii="Times New Roman" w:hAnsi="Times New Roman" w:cs="Times New Roman"/>
          <w:i/>
          <w:iCs/>
          <w:color w:val="222222"/>
          <w:sz w:val="24"/>
          <w:szCs w:val="24"/>
          <w:shd w:val="clear" w:color="auto" w:fill="FFFFFF"/>
        </w:rPr>
        <w:t>Events and Sustainability</w:t>
      </w:r>
      <w:r w:rsidRPr="0013315A">
        <w:rPr>
          <w:rFonts w:ascii="Times New Roman" w:hAnsi="Times New Roman" w:cs="Times New Roman"/>
          <w:color w:val="222222"/>
          <w:sz w:val="24"/>
          <w:szCs w:val="24"/>
          <w:shd w:val="clear" w:color="auto" w:fill="FFFFFF"/>
        </w:rPr>
        <w:t> (pp. 156-174). Routledge.</w:t>
      </w:r>
      <w:r>
        <w:rPr>
          <w:rFonts w:ascii="Times New Roman" w:hAnsi="Times New Roman" w:cs="Times New Roman"/>
          <w:color w:val="222222"/>
          <w:sz w:val="24"/>
          <w:szCs w:val="24"/>
          <w:shd w:val="clear" w:color="auto" w:fill="FFFFFF"/>
        </w:rPr>
        <w:t xml:space="preserve">  </w:t>
      </w:r>
    </w:p>
    <w:sectPr w:rsidR="00621E99" w:rsidRPr="00765CE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41890D" w14:textId="77777777" w:rsidR="005B5A15" w:rsidRPr="0013315A" w:rsidRDefault="005B5A15" w:rsidP="003168F3">
      <w:pPr>
        <w:spacing w:after="0" w:line="240" w:lineRule="auto"/>
      </w:pPr>
      <w:r w:rsidRPr="0013315A">
        <w:separator/>
      </w:r>
    </w:p>
  </w:endnote>
  <w:endnote w:type="continuationSeparator" w:id="0">
    <w:p w14:paraId="556749E0" w14:textId="77777777" w:rsidR="005B5A15" w:rsidRPr="0013315A" w:rsidRDefault="005B5A15" w:rsidP="003168F3">
      <w:pPr>
        <w:spacing w:after="0" w:line="240" w:lineRule="auto"/>
      </w:pPr>
      <w:r w:rsidRPr="001331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F0B27F" w14:textId="77777777" w:rsidR="005B5A15" w:rsidRPr="0013315A" w:rsidRDefault="005B5A15" w:rsidP="003168F3">
      <w:pPr>
        <w:spacing w:after="0" w:line="240" w:lineRule="auto"/>
      </w:pPr>
      <w:r w:rsidRPr="0013315A">
        <w:separator/>
      </w:r>
    </w:p>
  </w:footnote>
  <w:footnote w:type="continuationSeparator" w:id="0">
    <w:p w14:paraId="1E00851C" w14:textId="77777777" w:rsidR="005B5A15" w:rsidRPr="0013315A" w:rsidRDefault="005B5A15" w:rsidP="003168F3">
      <w:pPr>
        <w:spacing w:after="0" w:line="240" w:lineRule="auto"/>
      </w:pPr>
      <w:r w:rsidRPr="0013315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867747098"/>
      <w:docPartObj>
        <w:docPartGallery w:val="Page Numbers (Top of Page)"/>
        <w:docPartUnique/>
      </w:docPartObj>
    </w:sdtPr>
    <w:sdtEndPr/>
    <w:sdtContent>
      <w:p w14:paraId="1FBAC714" w14:textId="1027222B" w:rsidR="003168F3" w:rsidRPr="0013315A" w:rsidRDefault="003168F3">
        <w:pPr>
          <w:pStyle w:val="Header"/>
          <w:jc w:val="right"/>
          <w:rPr>
            <w:rFonts w:ascii="Times New Roman" w:hAnsi="Times New Roman" w:cs="Times New Roman"/>
            <w:sz w:val="24"/>
            <w:szCs w:val="24"/>
          </w:rPr>
        </w:pPr>
        <w:r w:rsidRPr="0013315A">
          <w:rPr>
            <w:rFonts w:ascii="Times New Roman" w:hAnsi="Times New Roman" w:cs="Times New Roman"/>
            <w:sz w:val="24"/>
            <w:szCs w:val="24"/>
          </w:rPr>
          <w:fldChar w:fldCharType="begin"/>
        </w:r>
        <w:r w:rsidRPr="0013315A">
          <w:rPr>
            <w:rFonts w:ascii="Times New Roman" w:hAnsi="Times New Roman" w:cs="Times New Roman"/>
            <w:sz w:val="24"/>
            <w:szCs w:val="24"/>
          </w:rPr>
          <w:instrText xml:space="preserve"> PAGE   \* MERGEFORMAT </w:instrText>
        </w:r>
        <w:r w:rsidRPr="0013315A">
          <w:rPr>
            <w:rFonts w:ascii="Times New Roman" w:hAnsi="Times New Roman" w:cs="Times New Roman"/>
            <w:sz w:val="24"/>
            <w:szCs w:val="24"/>
          </w:rPr>
          <w:fldChar w:fldCharType="separate"/>
        </w:r>
        <w:r w:rsidR="006B6768">
          <w:rPr>
            <w:rFonts w:ascii="Times New Roman" w:hAnsi="Times New Roman" w:cs="Times New Roman"/>
            <w:noProof/>
            <w:sz w:val="24"/>
            <w:szCs w:val="24"/>
          </w:rPr>
          <w:t>11</w:t>
        </w:r>
        <w:r w:rsidRPr="0013315A">
          <w:rPr>
            <w:rFonts w:ascii="Times New Roman" w:hAnsi="Times New Roman" w:cs="Times New Roman"/>
            <w:sz w:val="24"/>
            <w:szCs w:val="24"/>
          </w:rPr>
          <w:fldChar w:fldCharType="end"/>
        </w:r>
      </w:p>
    </w:sdtContent>
  </w:sdt>
  <w:p w14:paraId="575E4D47" w14:textId="77777777" w:rsidR="003168F3" w:rsidRPr="0013315A" w:rsidRDefault="003168F3">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147D1"/>
    <w:multiLevelType w:val="hybridMultilevel"/>
    <w:tmpl w:val="BBE01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16D71CF"/>
    <w:multiLevelType w:val="hybridMultilevel"/>
    <w:tmpl w:val="E2FE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1325A7"/>
    <w:multiLevelType w:val="multilevel"/>
    <w:tmpl w:val="4DCA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5D30CD"/>
    <w:multiLevelType w:val="multilevel"/>
    <w:tmpl w:val="DB5C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023DE0"/>
    <w:multiLevelType w:val="multilevel"/>
    <w:tmpl w:val="E0D84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234673"/>
    <w:multiLevelType w:val="multilevel"/>
    <w:tmpl w:val="5998A3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9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8F3"/>
    <w:rsid w:val="000268C8"/>
    <w:rsid w:val="000469F1"/>
    <w:rsid w:val="000671C6"/>
    <w:rsid w:val="00077F06"/>
    <w:rsid w:val="000B32F3"/>
    <w:rsid w:val="000E2BBF"/>
    <w:rsid w:val="000E3815"/>
    <w:rsid w:val="000F506A"/>
    <w:rsid w:val="0013315A"/>
    <w:rsid w:val="00163B95"/>
    <w:rsid w:val="001C5959"/>
    <w:rsid w:val="00241DD4"/>
    <w:rsid w:val="002C7797"/>
    <w:rsid w:val="002D3E0B"/>
    <w:rsid w:val="003168F3"/>
    <w:rsid w:val="00351692"/>
    <w:rsid w:val="00397594"/>
    <w:rsid w:val="003B5AB8"/>
    <w:rsid w:val="003D0B68"/>
    <w:rsid w:val="004941F5"/>
    <w:rsid w:val="004B11D0"/>
    <w:rsid w:val="00533305"/>
    <w:rsid w:val="005B5A15"/>
    <w:rsid w:val="005E1263"/>
    <w:rsid w:val="006061CA"/>
    <w:rsid w:val="00621E99"/>
    <w:rsid w:val="00651AAC"/>
    <w:rsid w:val="00675BEB"/>
    <w:rsid w:val="00692D26"/>
    <w:rsid w:val="00694E6C"/>
    <w:rsid w:val="006B6768"/>
    <w:rsid w:val="007076A5"/>
    <w:rsid w:val="00731DF3"/>
    <w:rsid w:val="00765CE3"/>
    <w:rsid w:val="00776A97"/>
    <w:rsid w:val="0081709C"/>
    <w:rsid w:val="008C3D1C"/>
    <w:rsid w:val="008C7248"/>
    <w:rsid w:val="008E1153"/>
    <w:rsid w:val="00955B6A"/>
    <w:rsid w:val="009C08B2"/>
    <w:rsid w:val="00A13CE3"/>
    <w:rsid w:val="00A3097F"/>
    <w:rsid w:val="00AC3277"/>
    <w:rsid w:val="00B27055"/>
    <w:rsid w:val="00B3381B"/>
    <w:rsid w:val="00B44EC8"/>
    <w:rsid w:val="00B51570"/>
    <w:rsid w:val="00B73989"/>
    <w:rsid w:val="00C25276"/>
    <w:rsid w:val="00C745E8"/>
    <w:rsid w:val="00CD2782"/>
    <w:rsid w:val="00E01A2F"/>
    <w:rsid w:val="00E35207"/>
    <w:rsid w:val="00E8420A"/>
    <w:rsid w:val="00E92726"/>
    <w:rsid w:val="00EB61CD"/>
    <w:rsid w:val="00F21EDD"/>
    <w:rsid w:val="00F37F72"/>
    <w:rsid w:val="00FA116F"/>
    <w:rsid w:val="00FA4D53"/>
    <w:rsid w:val="00FB5F60"/>
    <w:rsid w:val="00FC24FC"/>
    <w:rsid w:val="00FF6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72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21E99"/>
    <w:pPr>
      <w:keepNext/>
      <w:keepLines/>
      <w:spacing w:before="360" w:after="80"/>
      <w:jc w:val="center"/>
      <w:outlineLvl w:val="0"/>
    </w:pPr>
    <w:rPr>
      <w:rFonts w:ascii="Times New Roman" w:eastAsiaTheme="majorEastAsia" w:hAnsi="Times New Roman" w:cstheme="majorBidi"/>
      <w:b/>
      <w:sz w:val="24"/>
      <w:szCs w:val="40"/>
    </w:rPr>
  </w:style>
  <w:style w:type="paragraph" w:styleId="Heading2">
    <w:name w:val="heading 2"/>
    <w:basedOn w:val="Normal"/>
    <w:next w:val="Normal"/>
    <w:link w:val="Heading2Char"/>
    <w:uiPriority w:val="9"/>
    <w:semiHidden/>
    <w:unhideWhenUsed/>
    <w:qFormat/>
    <w:rsid w:val="003168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168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168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68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68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8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8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8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E99"/>
    <w:rPr>
      <w:rFonts w:ascii="Times New Roman" w:eastAsiaTheme="majorEastAsia" w:hAnsi="Times New Roman" w:cstheme="majorBidi"/>
      <w:b/>
      <w:sz w:val="24"/>
      <w:szCs w:val="40"/>
      <w:lang w:val="en-GB"/>
    </w:rPr>
  </w:style>
  <w:style w:type="character" w:customStyle="1" w:styleId="Heading2Char">
    <w:name w:val="Heading 2 Char"/>
    <w:basedOn w:val="DefaultParagraphFont"/>
    <w:link w:val="Heading2"/>
    <w:uiPriority w:val="9"/>
    <w:semiHidden/>
    <w:rsid w:val="003168F3"/>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3168F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3168F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168F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168F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168F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168F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168F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16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8F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168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8F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168F3"/>
    <w:pPr>
      <w:spacing w:before="160"/>
      <w:jc w:val="center"/>
    </w:pPr>
    <w:rPr>
      <w:i/>
      <w:iCs/>
      <w:color w:val="404040" w:themeColor="text1" w:themeTint="BF"/>
    </w:rPr>
  </w:style>
  <w:style w:type="character" w:customStyle="1" w:styleId="QuoteChar">
    <w:name w:val="Quote Char"/>
    <w:basedOn w:val="DefaultParagraphFont"/>
    <w:link w:val="Quote"/>
    <w:uiPriority w:val="29"/>
    <w:rsid w:val="003168F3"/>
    <w:rPr>
      <w:i/>
      <w:iCs/>
      <w:color w:val="404040" w:themeColor="text1" w:themeTint="BF"/>
      <w:lang w:val="en-GB"/>
    </w:rPr>
  </w:style>
  <w:style w:type="paragraph" w:styleId="ListParagraph">
    <w:name w:val="List Paragraph"/>
    <w:basedOn w:val="Normal"/>
    <w:uiPriority w:val="34"/>
    <w:qFormat/>
    <w:rsid w:val="003168F3"/>
    <w:pPr>
      <w:ind w:left="720"/>
      <w:contextualSpacing/>
    </w:pPr>
  </w:style>
  <w:style w:type="character" w:styleId="IntenseEmphasis">
    <w:name w:val="Intense Emphasis"/>
    <w:basedOn w:val="DefaultParagraphFont"/>
    <w:uiPriority w:val="21"/>
    <w:qFormat/>
    <w:rsid w:val="003168F3"/>
    <w:rPr>
      <w:i/>
      <w:iCs/>
      <w:color w:val="2F5496" w:themeColor="accent1" w:themeShade="BF"/>
    </w:rPr>
  </w:style>
  <w:style w:type="paragraph" w:styleId="IntenseQuote">
    <w:name w:val="Intense Quote"/>
    <w:basedOn w:val="Normal"/>
    <w:next w:val="Normal"/>
    <w:link w:val="IntenseQuoteChar"/>
    <w:uiPriority w:val="30"/>
    <w:qFormat/>
    <w:rsid w:val="003168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68F3"/>
    <w:rPr>
      <w:i/>
      <w:iCs/>
      <w:color w:val="2F5496" w:themeColor="accent1" w:themeShade="BF"/>
      <w:lang w:val="en-GB"/>
    </w:rPr>
  </w:style>
  <w:style w:type="character" w:styleId="IntenseReference">
    <w:name w:val="Intense Reference"/>
    <w:basedOn w:val="DefaultParagraphFont"/>
    <w:uiPriority w:val="32"/>
    <w:qFormat/>
    <w:rsid w:val="003168F3"/>
    <w:rPr>
      <w:b/>
      <w:bCs/>
      <w:smallCaps/>
      <w:color w:val="2F5496" w:themeColor="accent1" w:themeShade="BF"/>
      <w:spacing w:val="5"/>
    </w:rPr>
  </w:style>
  <w:style w:type="paragraph" w:styleId="NormalWeb">
    <w:name w:val="Normal (Web)"/>
    <w:basedOn w:val="Normal"/>
    <w:uiPriority w:val="99"/>
    <w:semiHidden/>
    <w:unhideWhenUsed/>
    <w:rsid w:val="003168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168F3"/>
    <w:rPr>
      <w:b/>
      <w:bCs/>
    </w:rPr>
  </w:style>
  <w:style w:type="paragraph" w:styleId="Header">
    <w:name w:val="header"/>
    <w:basedOn w:val="Normal"/>
    <w:link w:val="HeaderChar"/>
    <w:uiPriority w:val="99"/>
    <w:unhideWhenUsed/>
    <w:rsid w:val="00316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8F3"/>
    <w:rPr>
      <w:lang w:val="en-GB"/>
    </w:rPr>
  </w:style>
  <w:style w:type="paragraph" w:styleId="Footer">
    <w:name w:val="footer"/>
    <w:basedOn w:val="Normal"/>
    <w:link w:val="FooterChar"/>
    <w:uiPriority w:val="99"/>
    <w:unhideWhenUsed/>
    <w:rsid w:val="00316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8F3"/>
    <w:rPr>
      <w:lang w:val="en-GB"/>
    </w:rPr>
  </w:style>
  <w:style w:type="table" w:styleId="TableGrid">
    <w:name w:val="Table Grid"/>
    <w:basedOn w:val="TableNormal"/>
    <w:uiPriority w:val="39"/>
    <w:rsid w:val="00316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941F5"/>
    <w:pPr>
      <w:spacing w:before="240" w:after="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941F5"/>
    <w:pPr>
      <w:spacing w:after="100"/>
    </w:pPr>
  </w:style>
  <w:style w:type="character" w:styleId="Hyperlink">
    <w:name w:val="Hyperlink"/>
    <w:basedOn w:val="DefaultParagraphFont"/>
    <w:uiPriority w:val="99"/>
    <w:unhideWhenUsed/>
    <w:rsid w:val="004941F5"/>
    <w:rPr>
      <w:color w:val="0563C1" w:themeColor="hyperlink"/>
      <w:u w:val="single"/>
    </w:rPr>
  </w:style>
  <w:style w:type="paragraph" w:styleId="BalloonText">
    <w:name w:val="Balloon Text"/>
    <w:basedOn w:val="Normal"/>
    <w:link w:val="BalloonTextChar"/>
    <w:uiPriority w:val="99"/>
    <w:semiHidden/>
    <w:unhideWhenUsed/>
    <w:rsid w:val="00E927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726"/>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21E99"/>
    <w:pPr>
      <w:keepNext/>
      <w:keepLines/>
      <w:spacing w:before="360" w:after="80"/>
      <w:jc w:val="center"/>
      <w:outlineLvl w:val="0"/>
    </w:pPr>
    <w:rPr>
      <w:rFonts w:ascii="Times New Roman" w:eastAsiaTheme="majorEastAsia" w:hAnsi="Times New Roman" w:cstheme="majorBidi"/>
      <w:b/>
      <w:sz w:val="24"/>
      <w:szCs w:val="40"/>
    </w:rPr>
  </w:style>
  <w:style w:type="paragraph" w:styleId="Heading2">
    <w:name w:val="heading 2"/>
    <w:basedOn w:val="Normal"/>
    <w:next w:val="Normal"/>
    <w:link w:val="Heading2Char"/>
    <w:uiPriority w:val="9"/>
    <w:semiHidden/>
    <w:unhideWhenUsed/>
    <w:qFormat/>
    <w:rsid w:val="003168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168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168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68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68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8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8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8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E99"/>
    <w:rPr>
      <w:rFonts w:ascii="Times New Roman" w:eastAsiaTheme="majorEastAsia" w:hAnsi="Times New Roman" w:cstheme="majorBidi"/>
      <w:b/>
      <w:sz w:val="24"/>
      <w:szCs w:val="40"/>
      <w:lang w:val="en-GB"/>
    </w:rPr>
  </w:style>
  <w:style w:type="character" w:customStyle="1" w:styleId="Heading2Char">
    <w:name w:val="Heading 2 Char"/>
    <w:basedOn w:val="DefaultParagraphFont"/>
    <w:link w:val="Heading2"/>
    <w:uiPriority w:val="9"/>
    <w:semiHidden/>
    <w:rsid w:val="003168F3"/>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3168F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3168F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168F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168F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168F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168F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168F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16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8F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168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8F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168F3"/>
    <w:pPr>
      <w:spacing w:before="160"/>
      <w:jc w:val="center"/>
    </w:pPr>
    <w:rPr>
      <w:i/>
      <w:iCs/>
      <w:color w:val="404040" w:themeColor="text1" w:themeTint="BF"/>
    </w:rPr>
  </w:style>
  <w:style w:type="character" w:customStyle="1" w:styleId="QuoteChar">
    <w:name w:val="Quote Char"/>
    <w:basedOn w:val="DefaultParagraphFont"/>
    <w:link w:val="Quote"/>
    <w:uiPriority w:val="29"/>
    <w:rsid w:val="003168F3"/>
    <w:rPr>
      <w:i/>
      <w:iCs/>
      <w:color w:val="404040" w:themeColor="text1" w:themeTint="BF"/>
      <w:lang w:val="en-GB"/>
    </w:rPr>
  </w:style>
  <w:style w:type="paragraph" w:styleId="ListParagraph">
    <w:name w:val="List Paragraph"/>
    <w:basedOn w:val="Normal"/>
    <w:uiPriority w:val="34"/>
    <w:qFormat/>
    <w:rsid w:val="003168F3"/>
    <w:pPr>
      <w:ind w:left="720"/>
      <w:contextualSpacing/>
    </w:pPr>
  </w:style>
  <w:style w:type="character" w:styleId="IntenseEmphasis">
    <w:name w:val="Intense Emphasis"/>
    <w:basedOn w:val="DefaultParagraphFont"/>
    <w:uiPriority w:val="21"/>
    <w:qFormat/>
    <w:rsid w:val="003168F3"/>
    <w:rPr>
      <w:i/>
      <w:iCs/>
      <w:color w:val="2F5496" w:themeColor="accent1" w:themeShade="BF"/>
    </w:rPr>
  </w:style>
  <w:style w:type="paragraph" w:styleId="IntenseQuote">
    <w:name w:val="Intense Quote"/>
    <w:basedOn w:val="Normal"/>
    <w:next w:val="Normal"/>
    <w:link w:val="IntenseQuoteChar"/>
    <w:uiPriority w:val="30"/>
    <w:qFormat/>
    <w:rsid w:val="003168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68F3"/>
    <w:rPr>
      <w:i/>
      <w:iCs/>
      <w:color w:val="2F5496" w:themeColor="accent1" w:themeShade="BF"/>
      <w:lang w:val="en-GB"/>
    </w:rPr>
  </w:style>
  <w:style w:type="character" w:styleId="IntenseReference">
    <w:name w:val="Intense Reference"/>
    <w:basedOn w:val="DefaultParagraphFont"/>
    <w:uiPriority w:val="32"/>
    <w:qFormat/>
    <w:rsid w:val="003168F3"/>
    <w:rPr>
      <w:b/>
      <w:bCs/>
      <w:smallCaps/>
      <w:color w:val="2F5496" w:themeColor="accent1" w:themeShade="BF"/>
      <w:spacing w:val="5"/>
    </w:rPr>
  </w:style>
  <w:style w:type="paragraph" w:styleId="NormalWeb">
    <w:name w:val="Normal (Web)"/>
    <w:basedOn w:val="Normal"/>
    <w:uiPriority w:val="99"/>
    <w:semiHidden/>
    <w:unhideWhenUsed/>
    <w:rsid w:val="003168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168F3"/>
    <w:rPr>
      <w:b/>
      <w:bCs/>
    </w:rPr>
  </w:style>
  <w:style w:type="paragraph" w:styleId="Header">
    <w:name w:val="header"/>
    <w:basedOn w:val="Normal"/>
    <w:link w:val="HeaderChar"/>
    <w:uiPriority w:val="99"/>
    <w:unhideWhenUsed/>
    <w:rsid w:val="00316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8F3"/>
    <w:rPr>
      <w:lang w:val="en-GB"/>
    </w:rPr>
  </w:style>
  <w:style w:type="paragraph" w:styleId="Footer">
    <w:name w:val="footer"/>
    <w:basedOn w:val="Normal"/>
    <w:link w:val="FooterChar"/>
    <w:uiPriority w:val="99"/>
    <w:unhideWhenUsed/>
    <w:rsid w:val="00316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8F3"/>
    <w:rPr>
      <w:lang w:val="en-GB"/>
    </w:rPr>
  </w:style>
  <w:style w:type="table" w:styleId="TableGrid">
    <w:name w:val="Table Grid"/>
    <w:basedOn w:val="TableNormal"/>
    <w:uiPriority w:val="39"/>
    <w:rsid w:val="00316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941F5"/>
    <w:pPr>
      <w:spacing w:before="240" w:after="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941F5"/>
    <w:pPr>
      <w:spacing w:after="100"/>
    </w:pPr>
  </w:style>
  <w:style w:type="character" w:styleId="Hyperlink">
    <w:name w:val="Hyperlink"/>
    <w:basedOn w:val="DefaultParagraphFont"/>
    <w:uiPriority w:val="99"/>
    <w:unhideWhenUsed/>
    <w:rsid w:val="004941F5"/>
    <w:rPr>
      <w:color w:val="0563C1" w:themeColor="hyperlink"/>
      <w:u w:val="single"/>
    </w:rPr>
  </w:style>
  <w:style w:type="paragraph" w:styleId="BalloonText">
    <w:name w:val="Balloon Text"/>
    <w:basedOn w:val="Normal"/>
    <w:link w:val="BalloonTextChar"/>
    <w:uiPriority w:val="99"/>
    <w:semiHidden/>
    <w:unhideWhenUsed/>
    <w:rsid w:val="00E927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72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21273">
      <w:bodyDiv w:val="1"/>
      <w:marLeft w:val="0"/>
      <w:marRight w:val="0"/>
      <w:marTop w:val="0"/>
      <w:marBottom w:val="0"/>
      <w:divBdr>
        <w:top w:val="none" w:sz="0" w:space="0" w:color="auto"/>
        <w:left w:val="none" w:sz="0" w:space="0" w:color="auto"/>
        <w:bottom w:val="none" w:sz="0" w:space="0" w:color="auto"/>
        <w:right w:val="none" w:sz="0" w:space="0" w:color="auto"/>
      </w:divBdr>
    </w:div>
    <w:div w:id="118034589">
      <w:bodyDiv w:val="1"/>
      <w:marLeft w:val="0"/>
      <w:marRight w:val="0"/>
      <w:marTop w:val="0"/>
      <w:marBottom w:val="0"/>
      <w:divBdr>
        <w:top w:val="none" w:sz="0" w:space="0" w:color="auto"/>
        <w:left w:val="none" w:sz="0" w:space="0" w:color="auto"/>
        <w:bottom w:val="none" w:sz="0" w:space="0" w:color="auto"/>
        <w:right w:val="none" w:sz="0" w:space="0" w:color="auto"/>
      </w:divBdr>
    </w:div>
    <w:div w:id="426775457">
      <w:bodyDiv w:val="1"/>
      <w:marLeft w:val="0"/>
      <w:marRight w:val="0"/>
      <w:marTop w:val="0"/>
      <w:marBottom w:val="0"/>
      <w:divBdr>
        <w:top w:val="none" w:sz="0" w:space="0" w:color="auto"/>
        <w:left w:val="none" w:sz="0" w:space="0" w:color="auto"/>
        <w:bottom w:val="none" w:sz="0" w:space="0" w:color="auto"/>
        <w:right w:val="none" w:sz="0" w:space="0" w:color="auto"/>
      </w:divBdr>
    </w:div>
    <w:div w:id="557471521">
      <w:bodyDiv w:val="1"/>
      <w:marLeft w:val="0"/>
      <w:marRight w:val="0"/>
      <w:marTop w:val="0"/>
      <w:marBottom w:val="0"/>
      <w:divBdr>
        <w:top w:val="none" w:sz="0" w:space="0" w:color="auto"/>
        <w:left w:val="none" w:sz="0" w:space="0" w:color="auto"/>
        <w:bottom w:val="none" w:sz="0" w:space="0" w:color="auto"/>
        <w:right w:val="none" w:sz="0" w:space="0" w:color="auto"/>
      </w:divBdr>
    </w:div>
    <w:div w:id="576013121">
      <w:bodyDiv w:val="1"/>
      <w:marLeft w:val="0"/>
      <w:marRight w:val="0"/>
      <w:marTop w:val="0"/>
      <w:marBottom w:val="0"/>
      <w:divBdr>
        <w:top w:val="none" w:sz="0" w:space="0" w:color="auto"/>
        <w:left w:val="none" w:sz="0" w:space="0" w:color="auto"/>
        <w:bottom w:val="none" w:sz="0" w:space="0" w:color="auto"/>
        <w:right w:val="none" w:sz="0" w:space="0" w:color="auto"/>
      </w:divBdr>
    </w:div>
    <w:div w:id="685716011">
      <w:bodyDiv w:val="1"/>
      <w:marLeft w:val="0"/>
      <w:marRight w:val="0"/>
      <w:marTop w:val="0"/>
      <w:marBottom w:val="0"/>
      <w:divBdr>
        <w:top w:val="none" w:sz="0" w:space="0" w:color="auto"/>
        <w:left w:val="none" w:sz="0" w:space="0" w:color="auto"/>
        <w:bottom w:val="none" w:sz="0" w:space="0" w:color="auto"/>
        <w:right w:val="none" w:sz="0" w:space="0" w:color="auto"/>
      </w:divBdr>
    </w:div>
    <w:div w:id="885219372">
      <w:bodyDiv w:val="1"/>
      <w:marLeft w:val="0"/>
      <w:marRight w:val="0"/>
      <w:marTop w:val="0"/>
      <w:marBottom w:val="0"/>
      <w:divBdr>
        <w:top w:val="none" w:sz="0" w:space="0" w:color="auto"/>
        <w:left w:val="none" w:sz="0" w:space="0" w:color="auto"/>
        <w:bottom w:val="none" w:sz="0" w:space="0" w:color="auto"/>
        <w:right w:val="none" w:sz="0" w:space="0" w:color="auto"/>
      </w:divBdr>
    </w:div>
    <w:div w:id="953055579">
      <w:bodyDiv w:val="1"/>
      <w:marLeft w:val="0"/>
      <w:marRight w:val="0"/>
      <w:marTop w:val="0"/>
      <w:marBottom w:val="0"/>
      <w:divBdr>
        <w:top w:val="none" w:sz="0" w:space="0" w:color="auto"/>
        <w:left w:val="none" w:sz="0" w:space="0" w:color="auto"/>
        <w:bottom w:val="none" w:sz="0" w:space="0" w:color="auto"/>
        <w:right w:val="none" w:sz="0" w:space="0" w:color="auto"/>
      </w:divBdr>
    </w:div>
    <w:div w:id="998114470">
      <w:bodyDiv w:val="1"/>
      <w:marLeft w:val="0"/>
      <w:marRight w:val="0"/>
      <w:marTop w:val="0"/>
      <w:marBottom w:val="0"/>
      <w:divBdr>
        <w:top w:val="none" w:sz="0" w:space="0" w:color="auto"/>
        <w:left w:val="none" w:sz="0" w:space="0" w:color="auto"/>
        <w:bottom w:val="none" w:sz="0" w:space="0" w:color="auto"/>
        <w:right w:val="none" w:sz="0" w:space="0" w:color="auto"/>
      </w:divBdr>
    </w:div>
    <w:div w:id="1353216491">
      <w:bodyDiv w:val="1"/>
      <w:marLeft w:val="0"/>
      <w:marRight w:val="0"/>
      <w:marTop w:val="0"/>
      <w:marBottom w:val="0"/>
      <w:divBdr>
        <w:top w:val="none" w:sz="0" w:space="0" w:color="auto"/>
        <w:left w:val="none" w:sz="0" w:space="0" w:color="auto"/>
        <w:bottom w:val="none" w:sz="0" w:space="0" w:color="auto"/>
        <w:right w:val="none" w:sz="0" w:space="0" w:color="auto"/>
      </w:divBdr>
    </w:div>
    <w:div w:id="1380741937">
      <w:bodyDiv w:val="1"/>
      <w:marLeft w:val="0"/>
      <w:marRight w:val="0"/>
      <w:marTop w:val="0"/>
      <w:marBottom w:val="0"/>
      <w:divBdr>
        <w:top w:val="none" w:sz="0" w:space="0" w:color="auto"/>
        <w:left w:val="none" w:sz="0" w:space="0" w:color="auto"/>
        <w:bottom w:val="none" w:sz="0" w:space="0" w:color="auto"/>
        <w:right w:val="none" w:sz="0" w:space="0" w:color="auto"/>
      </w:divBdr>
    </w:div>
    <w:div w:id="1801915457">
      <w:bodyDiv w:val="1"/>
      <w:marLeft w:val="0"/>
      <w:marRight w:val="0"/>
      <w:marTop w:val="0"/>
      <w:marBottom w:val="0"/>
      <w:divBdr>
        <w:top w:val="none" w:sz="0" w:space="0" w:color="auto"/>
        <w:left w:val="none" w:sz="0" w:space="0" w:color="auto"/>
        <w:bottom w:val="none" w:sz="0" w:space="0" w:color="auto"/>
        <w:right w:val="none" w:sz="0" w:space="0" w:color="auto"/>
      </w:divBdr>
    </w:div>
    <w:div w:id="1992320404">
      <w:bodyDiv w:val="1"/>
      <w:marLeft w:val="0"/>
      <w:marRight w:val="0"/>
      <w:marTop w:val="0"/>
      <w:marBottom w:val="0"/>
      <w:divBdr>
        <w:top w:val="none" w:sz="0" w:space="0" w:color="auto"/>
        <w:left w:val="none" w:sz="0" w:space="0" w:color="auto"/>
        <w:bottom w:val="none" w:sz="0" w:space="0" w:color="auto"/>
        <w:right w:val="none" w:sz="0" w:space="0" w:color="auto"/>
      </w:divBdr>
    </w:div>
    <w:div w:id="205442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36AF3-537A-4A4F-BA51-87C9EA346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15</Pages>
  <Words>3782</Words>
  <Characters>21564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sorinc</cp:lastModifiedBy>
  <cp:revision>46</cp:revision>
  <dcterms:created xsi:type="dcterms:W3CDTF">2025-05-18T12:19:00Z</dcterms:created>
  <dcterms:modified xsi:type="dcterms:W3CDTF">2025-06-13T12:46:00Z</dcterms:modified>
</cp:coreProperties>
</file>