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401BC" w:rsidRPr="003A7A03" w:rsidRDefault="003A7A03" w:rsidP="003A7A03">
      <w:pPr>
        <w:jc w:val="right"/>
        <w:rPr>
          <w:rFonts w:ascii="Arial" w:hAnsi="Arial" w:cs="Arial"/>
          <w:b/>
          <w:sz w:val="24"/>
          <w:szCs w:val="24"/>
        </w:rPr>
      </w:pPr>
      <w:r w:rsidRPr="003A7A03">
        <w:rPr>
          <w:rFonts w:ascii="Arial" w:hAnsi="Arial" w:cs="Arial"/>
          <w:b/>
          <w:sz w:val="24"/>
          <w:szCs w:val="24"/>
        </w:rPr>
        <w:t>1708242.</w:t>
      </w:r>
    </w:p>
    <w:p w:rsidR="003A7A03" w:rsidRPr="003A7A03" w:rsidRDefault="003A7A03" w:rsidP="003A7A03">
      <w:pPr>
        <w:jc w:val="center"/>
        <w:rPr>
          <w:rFonts w:ascii="Arial" w:hAnsi="Arial" w:cs="Arial"/>
          <w:b/>
          <w:sz w:val="24"/>
          <w:szCs w:val="24"/>
        </w:rPr>
      </w:pPr>
      <w:r w:rsidRPr="003A7A03">
        <w:rPr>
          <w:rFonts w:ascii="Arial" w:hAnsi="Arial" w:cs="Arial"/>
          <w:b/>
          <w:sz w:val="24"/>
          <w:szCs w:val="24"/>
        </w:rPr>
        <w:t>Communication and Counselling.</w:t>
      </w:r>
    </w:p>
    <w:p w:rsidR="003A7A03" w:rsidRDefault="003A7A03" w:rsidP="003A7A03">
      <w:pPr>
        <w:jc w:val="center"/>
        <w:rPr>
          <w:rFonts w:ascii="Arial" w:hAnsi="Arial" w:cs="Arial"/>
          <w:b/>
          <w:sz w:val="24"/>
          <w:szCs w:val="24"/>
        </w:rPr>
      </w:pPr>
      <w:r w:rsidRPr="003A7A03">
        <w:rPr>
          <w:rFonts w:ascii="Arial" w:hAnsi="Arial" w:cs="Arial"/>
          <w:b/>
          <w:sz w:val="24"/>
          <w:szCs w:val="24"/>
        </w:rPr>
        <w:t>M4X00556.</w:t>
      </w:r>
    </w:p>
    <w:p w:rsidR="003A7A03" w:rsidRDefault="003A7A03" w:rsidP="003A7A03">
      <w:pPr>
        <w:jc w:val="center"/>
        <w:rPr>
          <w:rFonts w:ascii="Arial" w:hAnsi="Arial" w:cs="Arial"/>
          <w:b/>
          <w:sz w:val="24"/>
          <w:szCs w:val="24"/>
        </w:rPr>
      </w:pPr>
    </w:p>
    <w:p w:rsidR="00CA4A19" w:rsidRDefault="006B605F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CA4A19">
        <w:rPr>
          <w:rFonts w:ascii="Arial" w:hAnsi="Arial" w:cs="Arial"/>
          <w:sz w:val="24"/>
          <w:szCs w:val="24"/>
        </w:rPr>
        <w:t>rovid</w:t>
      </w:r>
      <w:r>
        <w:rPr>
          <w:rFonts w:ascii="Arial" w:hAnsi="Arial" w:cs="Arial"/>
          <w:sz w:val="24"/>
          <w:szCs w:val="24"/>
        </w:rPr>
        <w:t>ing</w:t>
      </w:r>
      <w:r w:rsidR="00CA4A19">
        <w:rPr>
          <w:rFonts w:ascii="Arial" w:hAnsi="Arial" w:cs="Arial"/>
          <w:sz w:val="24"/>
          <w:szCs w:val="24"/>
        </w:rPr>
        <w:t xml:space="preserve"> a reflective critique on the importance of Communication and Counselling </w:t>
      </w:r>
    </w:p>
    <w:p w:rsidR="00CA4A19" w:rsidRDefault="00CA4A19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skills in </w:t>
      </w:r>
      <w:r w:rsidR="006B605F">
        <w:rPr>
          <w:rFonts w:ascii="Arial" w:hAnsi="Arial" w:cs="Arial"/>
          <w:sz w:val="24"/>
          <w:szCs w:val="24"/>
        </w:rPr>
        <w:t>a Nursing and Care setting</w:t>
      </w:r>
      <w:r>
        <w:rPr>
          <w:rFonts w:ascii="Arial" w:hAnsi="Arial" w:cs="Arial"/>
          <w:sz w:val="24"/>
          <w:szCs w:val="24"/>
        </w:rPr>
        <w:t>, it is important to analyse the value of effective</w:t>
      </w:r>
    </w:p>
    <w:p w:rsidR="004D476E" w:rsidRDefault="00CA4A19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Communication and Counselling skills using Humanistic theoretical approaches</w:t>
      </w:r>
      <w:r w:rsidR="004D476E">
        <w:rPr>
          <w:rFonts w:ascii="Arial" w:hAnsi="Arial" w:cs="Arial"/>
          <w:sz w:val="24"/>
          <w:szCs w:val="24"/>
        </w:rPr>
        <w:t xml:space="preserve">, </w:t>
      </w:r>
    </w:p>
    <w:p w:rsidR="00E3719E" w:rsidRDefault="004D476E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focusing on communication</w:t>
      </w:r>
      <w:r w:rsidR="00E3719E">
        <w:rPr>
          <w:rFonts w:ascii="Arial" w:hAnsi="Arial" w:cs="Arial"/>
          <w:sz w:val="24"/>
          <w:szCs w:val="24"/>
        </w:rPr>
        <w:t>, empathy, trust</w:t>
      </w:r>
      <w:r>
        <w:rPr>
          <w:rFonts w:ascii="Arial" w:hAnsi="Arial" w:cs="Arial"/>
          <w:sz w:val="24"/>
          <w:szCs w:val="24"/>
        </w:rPr>
        <w:t xml:space="preserve"> and </w:t>
      </w:r>
      <w:r w:rsidR="00E3719E">
        <w:rPr>
          <w:rFonts w:ascii="Arial" w:hAnsi="Arial" w:cs="Arial"/>
          <w:sz w:val="24"/>
          <w:szCs w:val="24"/>
        </w:rPr>
        <w:t xml:space="preserve">building a positive </w:t>
      </w:r>
      <w:r>
        <w:rPr>
          <w:rFonts w:ascii="Arial" w:hAnsi="Arial" w:cs="Arial"/>
          <w:sz w:val="24"/>
          <w:szCs w:val="24"/>
        </w:rPr>
        <w:t>relationship in</w:t>
      </w:r>
      <w:r w:rsidR="00E3719E">
        <w:rPr>
          <w:rFonts w:ascii="Arial" w:hAnsi="Arial" w:cs="Arial"/>
          <w:sz w:val="24"/>
          <w:szCs w:val="24"/>
        </w:rPr>
        <w:t xml:space="preserve"> a</w:t>
      </w:r>
      <w:r>
        <w:rPr>
          <w:rFonts w:ascii="Arial" w:hAnsi="Arial" w:cs="Arial"/>
          <w:sz w:val="24"/>
          <w:szCs w:val="24"/>
        </w:rPr>
        <w:t xml:space="preserve"> </w:t>
      </w:r>
    </w:p>
    <w:p w:rsidR="00E42B5B" w:rsidRDefault="004D476E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counselling setting</w:t>
      </w:r>
      <w:r w:rsidR="00E3719E">
        <w:rPr>
          <w:rFonts w:ascii="Arial" w:hAnsi="Arial" w:cs="Arial"/>
          <w:sz w:val="24"/>
          <w:szCs w:val="24"/>
        </w:rPr>
        <w:t>.</w:t>
      </w:r>
    </w:p>
    <w:p w:rsidR="00E42B5B" w:rsidRDefault="00E42B5B" w:rsidP="003A7A03">
      <w:pPr>
        <w:jc w:val="both"/>
        <w:rPr>
          <w:rFonts w:ascii="Arial" w:hAnsi="Arial" w:cs="Arial"/>
          <w:sz w:val="24"/>
          <w:szCs w:val="24"/>
        </w:rPr>
      </w:pPr>
    </w:p>
    <w:p w:rsidR="00E42B5B" w:rsidRDefault="006B605F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Relationships are important in a Health Care environment, the British </w:t>
      </w:r>
      <w:r w:rsidR="00E33A7E">
        <w:rPr>
          <w:rFonts w:ascii="Arial" w:hAnsi="Arial" w:cs="Arial"/>
          <w:sz w:val="24"/>
          <w:szCs w:val="24"/>
        </w:rPr>
        <w:t>Association</w:t>
      </w:r>
      <w:r>
        <w:rPr>
          <w:rFonts w:ascii="Arial" w:hAnsi="Arial" w:cs="Arial"/>
          <w:sz w:val="24"/>
          <w:szCs w:val="24"/>
        </w:rPr>
        <w:t xml:space="preserve"> for </w:t>
      </w:r>
    </w:p>
    <w:p w:rsidR="00E42B5B" w:rsidRDefault="006B605F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Counselling and Psychotherapy</w:t>
      </w:r>
      <w:r w:rsidR="00E33A7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(BACP) </w:t>
      </w:r>
      <w:r w:rsidR="00E33A7E">
        <w:rPr>
          <w:rFonts w:ascii="Arial" w:hAnsi="Arial" w:cs="Arial"/>
          <w:sz w:val="24"/>
          <w:szCs w:val="24"/>
        </w:rPr>
        <w:t xml:space="preserve">(2017) </w:t>
      </w:r>
      <w:r>
        <w:rPr>
          <w:rFonts w:ascii="Arial" w:hAnsi="Arial" w:cs="Arial"/>
          <w:sz w:val="24"/>
          <w:szCs w:val="24"/>
        </w:rPr>
        <w:t xml:space="preserve">states that research shows </w:t>
      </w:r>
    </w:p>
    <w:p w:rsidR="00E42B5B" w:rsidRDefault="006B605F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relationships are worth at least 30% of effect and value to the client. </w:t>
      </w:r>
      <w:r w:rsidR="00E33A7E">
        <w:rPr>
          <w:rFonts w:ascii="Arial" w:hAnsi="Arial" w:cs="Arial"/>
          <w:sz w:val="24"/>
          <w:szCs w:val="24"/>
        </w:rPr>
        <w:t xml:space="preserve">Communication </w:t>
      </w:r>
    </w:p>
    <w:p w:rsidR="00E42B5B" w:rsidRDefault="00E33A7E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is the key to building relationships, Carl Rogers’ Core Conditions (2017) states that a </w:t>
      </w:r>
    </w:p>
    <w:p w:rsidR="00E42B5B" w:rsidRDefault="00E33A7E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Counsellors warm and genuine approach allows the client to feel valued, which in turn </w:t>
      </w:r>
    </w:p>
    <w:p w:rsidR="00E42B5B" w:rsidRDefault="00E33A7E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builds self-esteem and trust in their own judgement, which allows the client to </w:t>
      </w:r>
      <w:r w:rsidR="005A40F1">
        <w:rPr>
          <w:rFonts w:ascii="Arial" w:hAnsi="Arial" w:cs="Arial"/>
          <w:sz w:val="24"/>
          <w:szCs w:val="24"/>
        </w:rPr>
        <w:t xml:space="preserve">openly </w:t>
      </w:r>
    </w:p>
    <w:p w:rsidR="00E42B5B" w:rsidRDefault="00E33A7E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speak about their difficulties without a fear of being criticised or judged.</w:t>
      </w:r>
      <w:r w:rsidR="006B605F">
        <w:rPr>
          <w:rFonts w:ascii="Arial" w:hAnsi="Arial" w:cs="Arial"/>
          <w:sz w:val="24"/>
          <w:szCs w:val="24"/>
        </w:rPr>
        <w:t xml:space="preserve">  </w:t>
      </w:r>
      <w:r w:rsidR="00CA4A19">
        <w:rPr>
          <w:rFonts w:ascii="Arial" w:hAnsi="Arial" w:cs="Arial"/>
          <w:sz w:val="24"/>
          <w:szCs w:val="24"/>
        </w:rPr>
        <w:t xml:space="preserve">  </w:t>
      </w:r>
    </w:p>
    <w:p w:rsidR="00E42B5B" w:rsidRDefault="00E33A7E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Thorsteinsson (2002) indicates that communication is a fundamental part of Nursing</w:t>
      </w:r>
      <w:r w:rsidR="005A40F1">
        <w:rPr>
          <w:rFonts w:ascii="Arial" w:hAnsi="Arial" w:cs="Arial"/>
          <w:sz w:val="24"/>
          <w:szCs w:val="24"/>
        </w:rPr>
        <w:t xml:space="preserve">, </w:t>
      </w:r>
    </w:p>
    <w:p w:rsidR="00E42B5B" w:rsidRDefault="005A40F1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that the development of a positive Nurse and Patient relationship is essential for the </w:t>
      </w:r>
    </w:p>
    <w:p w:rsidR="00E42B5B" w:rsidRDefault="005A40F1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delivery of quality Nursing Care. However, Jarrett and Payne (2000) suggest Nurses </w:t>
      </w:r>
    </w:p>
    <w:p w:rsidR="00E42B5B" w:rsidRDefault="005A40F1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are not aware of the meaning and significance of a Nurse and Patient relationship, </w:t>
      </w:r>
    </w:p>
    <w:p w:rsidR="00E42B5B" w:rsidRDefault="005A40F1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that Nurses do not communicate well with Patients and only approach the Patients to </w:t>
      </w:r>
    </w:p>
    <w:p w:rsidR="00E42B5B" w:rsidRDefault="005A40F1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deal with administrative or functional </w:t>
      </w:r>
      <w:r w:rsidR="00E42B5B">
        <w:rPr>
          <w:rFonts w:ascii="Arial" w:hAnsi="Arial" w:cs="Arial"/>
          <w:sz w:val="24"/>
          <w:szCs w:val="24"/>
        </w:rPr>
        <w:t>needs. According</w:t>
      </w:r>
      <w:r>
        <w:rPr>
          <w:rFonts w:ascii="Arial" w:hAnsi="Arial" w:cs="Arial"/>
          <w:sz w:val="24"/>
          <w:szCs w:val="24"/>
        </w:rPr>
        <w:t xml:space="preserve"> to Sully and Dallas (2005) it </w:t>
      </w:r>
    </w:p>
    <w:p w:rsidR="00E42B5B" w:rsidRDefault="005A40F1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could be argued that communication is not actually communication unless it is </w:t>
      </w:r>
    </w:p>
    <w:p w:rsidR="00E42B5B" w:rsidRDefault="005A40F1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intentional. When Communicating the Counsellor needs to consider and be aware of </w:t>
      </w:r>
    </w:p>
    <w:p w:rsidR="00E42B5B" w:rsidRDefault="005A40F1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effect facial expressions and tone has on the client. Counsellors behaviour whether </w:t>
      </w:r>
    </w:p>
    <w:p w:rsidR="00E42B5B" w:rsidRDefault="005A40F1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verbal or non-verbal</w:t>
      </w:r>
      <w:r w:rsidR="00E42B5B">
        <w:rPr>
          <w:rFonts w:ascii="Arial" w:hAnsi="Arial" w:cs="Arial"/>
          <w:sz w:val="24"/>
          <w:szCs w:val="24"/>
        </w:rPr>
        <w:t xml:space="preserve">, will influence how the client communicates, for example if </w:t>
      </w:r>
    </w:p>
    <w:p w:rsidR="00E42B5B" w:rsidRDefault="00E42B5B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counsellor is distracted or irritable and is evident in facial expression and tone, it effects </w:t>
      </w:r>
    </w:p>
    <w:p w:rsidR="005A40F1" w:rsidRDefault="00E42B5B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interaction.</w:t>
      </w:r>
    </w:p>
    <w:p w:rsidR="00E42B5B" w:rsidRDefault="00E42B5B" w:rsidP="003A7A03">
      <w:pPr>
        <w:jc w:val="both"/>
        <w:rPr>
          <w:rFonts w:ascii="Arial" w:hAnsi="Arial" w:cs="Arial"/>
          <w:sz w:val="24"/>
          <w:szCs w:val="24"/>
        </w:rPr>
      </w:pPr>
    </w:p>
    <w:p w:rsidR="00E42B5B" w:rsidRDefault="00E42B5B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National Health Service (NHS) (2017) reports that Counselling is a talking therapy </w:t>
      </w:r>
    </w:p>
    <w:p w:rsidR="00E42B5B" w:rsidRDefault="00E42B5B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that involves a trained therapist listening and helping the client to find ways to deal </w:t>
      </w:r>
    </w:p>
    <w:p w:rsidR="00F979D9" w:rsidRDefault="00E42B5B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emotional issues. The National Counselling Society </w:t>
      </w:r>
      <w:r w:rsidR="00F979D9">
        <w:rPr>
          <w:rFonts w:ascii="Arial" w:hAnsi="Arial" w:cs="Arial"/>
          <w:sz w:val="24"/>
          <w:szCs w:val="24"/>
        </w:rPr>
        <w:t xml:space="preserve">(2017) implies that </w:t>
      </w:r>
    </w:p>
    <w:p w:rsidR="00F979D9" w:rsidRDefault="00F979D9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Counselling can help with all sorts of different issues, such as choosing a direction in </w:t>
      </w:r>
    </w:p>
    <w:p w:rsidR="00F979D9" w:rsidRDefault="00F979D9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life and helping the client to reach their full potential, issues from the past clients would </w:t>
      </w:r>
    </w:p>
    <w:p w:rsidR="00F979D9" w:rsidRDefault="00F979D9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like to resolve or issues from the present that they would like to change. In Carl Rogers’ </w:t>
      </w:r>
    </w:p>
    <w:p w:rsidR="00F979D9" w:rsidRDefault="00F979D9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Core Conditions (2017) it states that everybody has their own perception of the world </w:t>
      </w:r>
    </w:p>
    <w:p w:rsidR="00F979D9" w:rsidRDefault="00F979D9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 the counsellor should try to understand the thoughts and feeling as the Client </w:t>
      </w:r>
    </w:p>
    <w:p w:rsidR="004C7088" w:rsidRDefault="00F979D9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experiences them. </w:t>
      </w:r>
      <w:r w:rsidR="004C7088">
        <w:rPr>
          <w:rFonts w:ascii="Arial" w:hAnsi="Arial" w:cs="Arial"/>
          <w:sz w:val="24"/>
          <w:szCs w:val="24"/>
        </w:rPr>
        <w:t xml:space="preserve">Cottesloe Counselling (2017) suggests that the Counsellor </w:t>
      </w:r>
    </w:p>
    <w:p w:rsidR="004C7088" w:rsidRDefault="004C7088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organises the room so that the special arrangements encourage communication from </w:t>
      </w:r>
    </w:p>
    <w:p w:rsidR="004C7088" w:rsidRDefault="004C7088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client, preferably no permanent barrier such as a table between client and </w:t>
      </w:r>
    </w:p>
    <w:p w:rsidR="00D37F28" w:rsidRDefault="004C7088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counsellor.</w:t>
      </w:r>
      <w:r w:rsidR="00D37F28">
        <w:rPr>
          <w:rFonts w:ascii="Arial" w:hAnsi="Arial" w:cs="Arial"/>
          <w:sz w:val="24"/>
          <w:szCs w:val="24"/>
        </w:rPr>
        <w:t xml:space="preserve"> Creating a warm and safe environment is essential for the client,</w:t>
      </w:r>
    </w:p>
    <w:p w:rsidR="00D37F28" w:rsidRDefault="00D37F28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Jan Sutton (2009), the counsellor should have the room neutral, keeping </w:t>
      </w:r>
    </w:p>
    <w:p w:rsidR="00D37F28" w:rsidRDefault="00D37F28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free from personal belongings, such as ornaments, books and family photographs.</w:t>
      </w:r>
    </w:p>
    <w:p w:rsidR="00D37F28" w:rsidRDefault="00D37F28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barriers such as desks should be avoided, a box of tissues to be placed where client </w:t>
      </w:r>
    </w:p>
    <w:p w:rsidR="00D37F28" w:rsidRDefault="00D37F28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can easily reach and a vase of fresh flowers or a potted plant to add warmth and colour </w:t>
      </w:r>
    </w:p>
    <w:p w:rsidR="00007948" w:rsidRDefault="00D37F28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the setting.</w:t>
      </w:r>
    </w:p>
    <w:p w:rsidR="004D476E" w:rsidRDefault="004D476E" w:rsidP="003A7A03">
      <w:pPr>
        <w:jc w:val="both"/>
        <w:rPr>
          <w:rFonts w:ascii="Arial" w:hAnsi="Arial" w:cs="Arial"/>
          <w:sz w:val="24"/>
          <w:szCs w:val="24"/>
        </w:rPr>
      </w:pPr>
    </w:p>
    <w:p w:rsidR="00826040" w:rsidRDefault="00826040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Raynolds</w:t>
      </w:r>
      <w:r w:rsidR="00A56451">
        <w:rPr>
          <w:rFonts w:ascii="Arial" w:hAnsi="Arial" w:cs="Arial"/>
          <w:sz w:val="24"/>
          <w:szCs w:val="24"/>
        </w:rPr>
        <w:t>, W.</w:t>
      </w:r>
      <w:r>
        <w:rPr>
          <w:rFonts w:ascii="Arial" w:hAnsi="Arial" w:cs="Arial"/>
          <w:sz w:val="24"/>
          <w:szCs w:val="24"/>
        </w:rPr>
        <w:t xml:space="preserve"> (</w:t>
      </w:r>
      <w:r w:rsidR="00A62A47">
        <w:rPr>
          <w:rFonts w:ascii="Arial" w:hAnsi="Arial" w:cs="Arial"/>
          <w:sz w:val="24"/>
          <w:szCs w:val="24"/>
        </w:rPr>
        <w:t>2000</w:t>
      </w:r>
      <w:r>
        <w:rPr>
          <w:rFonts w:ascii="Arial" w:hAnsi="Arial" w:cs="Arial"/>
          <w:sz w:val="24"/>
          <w:szCs w:val="24"/>
        </w:rPr>
        <w:t xml:space="preserve">) finds that unfortunately it has been shown that the ability to offer </w:t>
      </w:r>
    </w:p>
    <w:p w:rsidR="00826040" w:rsidRDefault="00826040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empathy is lacking among professionals in the helping professions. Keatochvii (1967) </w:t>
      </w:r>
    </w:p>
    <w:p w:rsidR="00826040" w:rsidRDefault="00826040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used a five-point measure of empathic ability, where a score of 3 indicated minimal </w:t>
      </w:r>
    </w:p>
    <w:p w:rsidR="00826040" w:rsidRDefault="00826040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ability to understand another person. This study reported that future professionals </w:t>
      </w:r>
    </w:p>
    <w:p w:rsidR="00826040" w:rsidRDefault="00826040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functioned below a level 2, at this level they almost completely un aware of the feelings </w:t>
      </w:r>
    </w:p>
    <w:p w:rsidR="00C72E97" w:rsidRDefault="00826040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 experience of the other person.  </w:t>
      </w:r>
      <w:r w:rsidR="00A56451">
        <w:rPr>
          <w:rFonts w:ascii="Arial" w:hAnsi="Arial" w:cs="Arial"/>
          <w:sz w:val="24"/>
          <w:szCs w:val="24"/>
        </w:rPr>
        <w:t xml:space="preserve">Raynolds, W. and Scott, B. (1999) say that </w:t>
      </w:r>
    </w:p>
    <w:p w:rsidR="00C72E97" w:rsidRDefault="00A56451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empathy is crucial to all forms of helping relationships. While there is confusion about </w:t>
      </w:r>
    </w:p>
    <w:p w:rsidR="00C72E97" w:rsidRDefault="00A56451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whether empathy is a person</w:t>
      </w:r>
      <w:r w:rsidR="00C72E97">
        <w:rPr>
          <w:rFonts w:ascii="Arial" w:hAnsi="Arial" w:cs="Arial"/>
          <w:sz w:val="24"/>
          <w:szCs w:val="24"/>
        </w:rPr>
        <w:t xml:space="preserve">ality dimension, an experienced emotion or an </w:t>
      </w:r>
    </w:p>
    <w:p w:rsidR="00C72E97" w:rsidRDefault="00C72E97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observable skill, it is shown that empathy involves an ability to communicate an </w:t>
      </w:r>
    </w:p>
    <w:p w:rsidR="00C72E97" w:rsidRDefault="00C72E97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understanding of a client’s world. Empathy is considered relevant to nursing, it </w:t>
      </w:r>
    </w:p>
    <w:p w:rsidR="00C72E97" w:rsidRDefault="00C72E97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includes the need to understand clients distress to provide supportive interpersonal </w:t>
      </w:r>
    </w:p>
    <w:p w:rsidR="004D476E" w:rsidRDefault="00C72E97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communication.</w:t>
      </w:r>
    </w:p>
    <w:p w:rsidR="00C72E97" w:rsidRDefault="00C72E97" w:rsidP="003A7A03">
      <w:pPr>
        <w:jc w:val="both"/>
        <w:rPr>
          <w:rFonts w:ascii="Arial" w:hAnsi="Arial" w:cs="Arial"/>
          <w:sz w:val="24"/>
          <w:szCs w:val="24"/>
        </w:rPr>
      </w:pPr>
    </w:p>
    <w:p w:rsidR="00D14D47" w:rsidRDefault="003878C9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Patients trust nurses who are empathetic toward them as they feel the nurse cares </w:t>
      </w:r>
    </w:p>
    <w:p w:rsidR="00D14D47" w:rsidRDefault="003878C9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about th</w:t>
      </w:r>
      <w:r w:rsidR="006C7DF5">
        <w:rPr>
          <w:rFonts w:ascii="Arial" w:hAnsi="Arial" w:cs="Arial"/>
          <w:sz w:val="24"/>
          <w:szCs w:val="24"/>
        </w:rPr>
        <w:t xml:space="preserve">em. Maatta (2006). It is important to recognise that there is an imbalance of </w:t>
      </w:r>
    </w:p>
    <w:p w:rsidR="00D14D47" w:rsidRDefault="006C7DF5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power in the relationship between nurse and patient, therefore the patient is </w:t>
      </w:r>
    </w:p>
    <w:p w:rsidR="00D14D47" w:rsidRDefault="006C7DF5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vulnerable. Sellman (2007). </w:t>
      </w:r>
      <w:r w:rsidR="00D14D47">
        <w:rPr>
          <w:rFonts w:ascii="Arial" w:hAnsi="Arial" w:cs="Arial"/>
          <w:sz w:val="24"/>
          <w:szCs w:val="24"/>
        </w:rPr>
        <w:t xml:space="preserve">The trust that is generated by the empathetic relationship </w:t>
      </w:r>
    </w:p>
    <w:p w:rsidR="00D14D47" w:rsidRDefault="00D14D47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allows the nurse to receive information that, in any other situation, the patient may not </w:t>
      </w:r>
    </w:p>
    <w:p w:rsidR="00D14D47" w:rsidRDefault="00D14D47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disclose. This does not mean that nurses deliberately exploit their patients. Patients </w:t>
      </w:r>
    </w:p>
    <w:p w:rsidR="00D14D47" w:rsidRDefault="00D14D47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have a different understanding of boundaries and confidentiality compared to nurses. </w:t>
      </w:r>
    </w:p>
    <w:p w:rsidR="00D14D47" w:rsidRDefault="00D14D47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Jenkins (2005). Therefore, nurses should explain that any information shared that </w:t>
      </w:r>
    </w:p>
    <w:p w:rsidR="00C72E97" w:rsidRDefault="00D14D47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causes concern for the patient and or others would have to be shared. </w:t>
      </w:r>
      <w:r w:rsidR="006C7DF5">
        <w:rPr>
          <w:rFonts w:ascii="Arial" w:hAnsi="Arial" w:cs="Arial"/>
          <w:sz w:val="24"/>
          <w:szCs w:val="24"/>
        </w:rPr>
        <w:t xml:space="preserve"> </w:t>
      </w:r>
    </w:p>
    <w:p w:rsidR="004F7E79" w:rsidRDefault="004F7E79" w:rsidP="003A7A03">
      <w:pPr>
        <w:jc w:val="both"/>
        <w:rPr>
          <w:rFonts w:ascii="Arial" w:hAnsi="Arial" w:cs="Arial"/>
          <w:sz w:val="24"/>
          <w:szCs w:val="24"/>
        </w:rPr>
      </w:pPr>
    </w:p>
    <w:p w:rsidR="004F7E79" w:rsidRDefault="004F7E79" w:rsidP="003A7A03">
      <w:pPr>
        <w:jc w:val="both"/>
        <w:rPr>
          <w:rFonts w:ascii="Arial" w:hAnsi="Arial" w:cs="Arial"/>
          <w:sz w:val="24"/>
          <w:szCs w:val="24"/>
        </w:rPr>
      </w:pPr>
    </w:p>
    <w:p w:rsidR="004F7E79" w:rsidRDefault="004F7E79" w:rsidP="003A7A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video shows that the counsellor has a lack of empathy and communication skills,</w:t>
      </w:r>
    </w:p>
    <w:p w:rsidR="003B1733" w:rsidRDefault="004F7E79" w:rsidP="003B173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Counsellor</w:t>
      </w:r>
      <w:r w:rsidR="00430C6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did not communicate very well verbally as well as non-verbally. </w:t>
      </w:r>
    </w:p>
    <w:p w:rsidR="003B1733" w:rsidRDefault="004F7E79" w:rsidP="003B173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Counsellors room seems un inviting, even though spacious and bright</w:t>
      </w:r>
      <w:r w:rsidR="00430C66">
        <w:rPr>
          <w:rFonts w:ascii="Arial" w:hAnsi="Arial" w:cs="Arial"/>
          <w:sz w:val="24"/>
          <w:szCs w:val="24"/>
        </w:rPr>
        <w:t xml:space="preserve">, its plain walls </w:t>
      </w:r>
    </w:p>
    <w:p w:rsidR="003B1733" w:rsidRDefault="00430C66" w:rsidP="003B173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 interior is depressing and uncomfortable. Counsellor has a table acting as a </w:t>
      </w:r>
    </w:p>
    <w:p w:rsidR="003B1733" w:rsidRDefault="00430C66" w:rsidP="003B173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barrier between counsellor and client which is restricting the view to see and act on </w:t>
      </w:r>
    </w:p>
    <w:p w:rsidR="003B1733" w:rsidRDefault="00430C66" w:rsidP="003B173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body language, which is a crucial part of communication for both counsellor and client. </w:t>
      </w:r>
    </w:p>
    <w:p w:rsidR="003B1733" w:rsidRDefault="00430C66" w:rsidP="003B173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Even though counsellor introduced herself and explained that it was a safe place </w:t>
      </w:r>
      <w:r w:rsidR="003B1733">
        <w:rPr>
          <w:rFonts w:ascii="Arial" w:hAnsi="Arial" w:cs="Arial"/>
          <w:sz w:val="24"/>
          <w:szCs w:val="24"/>
        </w:rPr>
        <w:t xml:space="preserve">for </w:t>
      </w:r>
    </w:p>
    <w:p w:rsidR="003B1733" w:rsidRDefault="003B1733" w:rsidP="003B173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client to speak freely of anything they wish, it is confidential</w:t>
      </w:r>
      <w:r w:rsidR="00430C6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but</w:t>
      </w:r>
      <w:r w:rsidR="00430C6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if</w:t>
      </w:r>
      <w:r w:rsidR="00430C66">
        <w:rPr>
          <w:rFonts w:ascii="Arial" w:hAnsi="Arial" w:cs="Arial"/>
          <w:sz w:val="24"/>
          <w:szCs w:val="24"/>
        </w:rPr>
        <w:t xml:space="preserve"> counsellor </w:t>
      </w:r>
    </w:p>
    <w:p w:rsidR="003B1733" w:rsidRDefault="003B1733" w:rsidP="003B173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feels that something disclosed is a danger or threat to the client or another person, </w:t>
      </w:r>
    </w:p>
    <w:p w:rsidR="003B1733" w:rsidRDefault="003B1733" w:rsidP="003B173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then counsellor will decide when to act for the safety of the client or others by reporting </w:t>
      </w:r>
    </w:p>
    <w:p w:rsidR="00552956" w:rsidRDefault="003B1733" w:rsidP="003B173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the relevant professionals. Client did not appear comfortable enough to speak freely </w:t>
      </w:r>
    </w:p>
    <w:p w:rsidR="00552956" w:rsidRDefault="003B1733" w:rsidP="003B173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about why they were seeking counselling, </w:t>
      </w:r>
      <w:r w:rsidR="00552956">
        <w:rPr>
          <w:rFonts w:ascii="Arial" w:hAnsi="Arial" w:cs="Arial"/>
          <w:sz w:val="24"/>
          <w:szCs w:val="24"/>
        </w:rPr>
        <w:t>possibly</w:t>
      </w:r>
      <w:r>
        <w:rPr>
          <w:rFonts w:ascii="Arial" w:hAnsi="Arial" w:cs="Arial"/>
          <w:sz w:val="24"/>
          <w:szCs w:val="24"/>
        </w:rPr>
        <w:t xml:space="preserve"> the </w:t>
      </w:r>
      <w:r w:rsidR="00552956">
        <w:rPr>
          <w:rFonts w:ascii="Arial" w:hAnsi="Arial" w:cs="Arial"/>
          <w:sz w:val="24"/>
          <w:szCs w:val="24"/>
        </w:rPr>
        <w:t>counsellors’</w:t>
      </w:r>
      <w:r>
        <w:rPr>
          <w:rFonts w:ascii="Arial" w:hAnsi="Arial" w:cs="Arial"/>
          <w:sz w:val="24"/>
          <w:szCs w:val="24"/>
        </w:rPr>
        <w:t xml:space="preserve"> poor </w:t>
      </w:r>
    </w:p>
    <w:p w:rsidR="00552956" w:rsidRDefault="00552956" w:rsidP="003B173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communication was the main issue for the client. Counsellor acted unsure of how to </w:t>
      </w:r>
    </w:p>
    <w:p w:rsidR="00E3719E" w:rsidRDefault="00552956" w:rsidP="003B173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respond to a lot of issues the client spoke of, did not paraphrase and interrupted client </w:t>
      </w:r>
    </w:p>
    <w:p w:rsidR="00E3719E" w:rsidRDefault="00552956" w:rsidP="003B173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</w:t>
      </w:r>
      <w:r w:rsidR="00E3719E">
        <w:rPr>
          <w:rFonts w:ascii="Arial" w:hAnsi="Arial" w:cs="Arial"/>
          <w:sz w:val="24"/>
          <w:szCs w:val="24"/>
        </w:rPr>
        <w:t>many</w:t>
      </w:r>
      <w:r>
        <w:rPr>
          <w:rFonts w:ascii="Arial" w:hAnsi="Arial" w:cs="Arial"/>
          <w:sz w:val="24"/>
          <w:szCs w:val="24"/>
        </w:rPr>
        <w:t xml:space="preserve"> occasions. Counsellor gave the impression they were bored and </w:t>
      </w:r>
    </w:p>
    <w:p w:rsidR="00E3719E" w:rsidRDefault="00552956" w:rsidP="003B173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irritated by fiddling with paper and pen that was on the table between the counsellor </w:t>
      </w:r>
    </w:p>
    <w:p w:rsidR="00E3719E" w:rsidRDefault="00552956" w:rsidP="003B173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 client </w:t>
      </w:r>
      <w:r w:rsidR="00E3719E">
        <w:rPr>
          <w:rFonts w:ascii="Arial" w:hAnsi="Arial" w:cs="Arial"/>
          <w:sz w:val="24"/>
          <w:szCs w:val="24"/>
        </w:rPr>
        <w:t>despite</w:t>
      </w:r>
      <w:r>
        <w:rPr>
          <w:rFonts w:ascii="Arial" w:hAnsi="Arial" w:cs="Arial"/>
          <w:sz w:val="24"/>
          <w:szCs w:val="24"/>
        </w:rPr>
        <w:t xml:space="preserve"> the fact counsellor did not write anything down. Overall the </w:t>
      </w:r>
    </w:p>
    <w:p w:rsidR="003A7A03" w:rsidRDefault="00552956" w:rsidP="003B173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counsellor and client video </w:t>
      </w:r>
      <w:proofErr w:type="gramStart"/>
      <w:r>
        <w:rPr>
          <w:rFonts w:ascii="Arial" w:hAnsi="Arial" w:cs="Arial"/>
          <w:sz w:val="24"/>
          <w:szCs w:val="24"/>
        </w:rPr>
        <w:t>was</w:t>
      </w:r>
      <w:proofErr w:type="gramEnd"/>
      <w:r>
        <w:rPr>
          <w:rFonts w:ascii="Arial" w:hAnsi="Arial" w:cs="Arial"/>
          <w:sz w:val="24"/>
          <w:szCs w:val="24"/>
        </w:rPr>
        <w:t xml:space="preserve"> a poor simulation of a counselling session. </w:t>
      </w:r>
    </w:p>
    <w:p w:rsidR="00A85FCA" w:rsidRDefault="00A85FCA" w:rsidP="003B1733">
      <w:pPr>
        <w:jc w:val="both"/>
        <w:rPr>
          <w:rFonts w:ascii="Arial" w:hAnsi="Arial" w:cs="Arial"/>
          <w:sz w:val="24"/>
          <w:szCs w:val="24"/>
        </w:rPr>
      </w:pPr>
    </w:p>
    <w:p w:rsidR="00A85FCA" w:rsidRDefault="00A85FCA" w:rsidP="003B1733">
      <w:pPr>
        <w:jc w:val="both"/>
        <w:rPr>
          <w:rFonts w:ascii="Arial" w:hAnsi="Arial" w:cs="Arial"/>
          <w:sz w:val="24"/>
          <w:szCs w:val="24"/>
        </w:rPr>
      </w:pPr>
    </w:p>
    <w:p w:rsidR="00A85FCA" w:rsidRDefault="00A85FCA" w:rsidP="003B1733">
      <w:pPr>
        <w:jc w:val="both"/>
        <w:rPr>
          <w:rFonts w:ascii="Arial" w:hAnsi="Arial" w:cs="Arial"/>
          <w:sz w:val="24"/>
          <w:szCs w:val="24"/>
        </w:rPr>
      </w:pPr>
    </w:p>
    <w:p w:rsidR="00A85FCA" w:rsidRDefault="00A85FCA" w:rsidP="003B1733">
      <w:pPr>
        <w:jc w:val="both"/>
        <w:rPr>
          <w:rFonts w:ascii="Arial" w:hAnsi="Arial" w:cs="Arial"/>
          <w:sz w:val="24"/>
          <w:szCs w:val="24"/>
        </w:rPr>
      </w:pPr>
    </w:p>
    <w:p w:rsidR="00A85FCA" w:rsidRDefault="00A85FCA" w:rsidP="003B1733">
      <w:pPr>
        <w:jc w:val="both"/>
        <w:rPr>
          <w:rFonts w:ascii="Arial" w:hAnsi="Arial" w:cs="Arial"/>
          <w:sz w:val="24"/>
          <w:szCs w:val="24"/>
        </w:rPr>
      </w:pPr>
    </w:p>
    <w:p w:rsidR="00A85FCA" w:rsidRDefault="00A85FCA" w:rsidP="003B1733">
      <w:pPr>
        <w:jc w:val="both"/>
        <w:rPr>
          <w:rFonts w:ascii="Arial" w:hAnsi="Arial" w:cs="Arial"/>
          <w:sz w:val="24"/>
          <w:szCs w:val="24"/>
        </w:rPr>
      </w:pPr>
    </w:p>
    <w:p w:rsidR="00A85FCA" w:rsidRDefault="00A85FCA" w:rsidP="003B1733">
      <w:pPr>
        <w:jc w:val="both"/>
        <w:rPr>
          <w:rFonts w:ascii="Arial" w:hAnsi="Arial" w:cs="Arial"/>
          <w:sz w:val="24"/>
          <w:szCs w:val="24"/>
        </w:rPr>
      </w:pPr>
    </w:p>
    <w:p w:rsidR="00A85FCA" w:rsidRDefault="00A85FCA" w:rsidP="003B1733">
      <w:pPr>
        <w:jc w:val="both"/>
        <w:rPr>
          <w:rFonts w:ascii="Arial" w:hAnsi="Arial" w:cs="Arial"/>
          <w:sz w:val="24"/>
          <w:szCs w:val="24"/>
        </w:rPr>
      </w:pPr>
    </w:p>
    <w:p w:rsidR="00A85FCA" w:rsidRDefault="00A85FCA" w:rsidP="003B1733">
      <w:pPr>
        <w:jc w:val="both"/>
        <w:rPr>
          <w:rFonts w:ascii="Arial" w:hAnsi="Arial" w:cs="Arial"/>
          <w:sz w:val="24"/>
          <w:szCs w:val="24"/>
        </w:rPr>
      </w:pPr>
    </w:p>
    <w:p w:rsidR="00A85FCA" w:rsidRDefault="00A85FCA" w:rsidP="00A85FCA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References.</w:t>
      </w:r>
    </w:p>
    <w:p w:rsidR="00A85FCA" w:rsidRDefault="00A85FCA" w:rsidP="00A85FCA">
      <w:pPr>
        <w:jc w:val="center"/>
        <w:rPr>
          <w:rFonts w:ascii="Arial" w:hAnsi="Arial" w:cs="Arial"/>
          <w:b/>
          <w:sz w:val="24"/>
          <w:szCs w:val="24"/>
        </w:rPr>
      </w:pP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  <w:r w:rsidRPr="007768AA">
        <w:rPr>
          <w:rFonts w:ascii="Arial" w:eastAsiaTheme="minorHAnsi" w:hAnsi="Arial" w:cs="Arial"/>
          <w:sz w:val="24"/>
          <w:szCs w:val="24"/>
        </w:rPr>
        <w:t>British Association for Counselling and Psychotherapy (BACP) (2017)</w:t>
      </w:r>
      <w:r w:rsidRPr="007768AA">
        <w:rPr>
          <w:rFonts w:ascii="Arial" w:eastAsiaTheme="minorHAnsi" w:hAnsi="Arial" w:cs="Arial"/>
          <w:i/>
          <w:sz w:val="24"/>
          <w:szCs w:val="24"/>
        </w:rPr>
        <w:t xml:space="preserve"> Ethics and Standards: Building an appropriate relationship.</w:t>
      </w:r>
      <w:r w:rsidRPr="007768AA">
        <w:rPr>
          <w:rFonts w:ascii="Arial" w:eastAsiaTheme="minorHAnsi" w:hAnsi="Arial" w:cs="Arial"/>
          <w:sz w:val="24"/>
          <w:szCs w:val="24"/>
        </w:rPr>
        <w:t xml:space="preserve"> [online]. Available at:     https://www.bacp.co.uk/ethical_framework/building_an_appropriate.php (accessed 17 November 2017)</w:t>
      </w: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  <w:proofErr w:type="spellStart"/>
      <w:r w:rsidRPr="007768AA">
        <w:rPr>
          <w:rFonts w:ascii="Arial" w:eastAsiaTheme="minorHAnsi" w:hAnsi="Arial" w:cs="Arial"/>
          <w:sz w:val="24"/>
          <w:szCs w:val="24"/>
        </w:rPr>
        <w:t>Chowdhry</w:t>
      </w:r>
      <w:proofErr w:type="spellEnd"/>
      <w:r w:rsidRPr="007768AA">
        <w:rPr>
          <w:rFonts w:ascii="Arial" w:eastAsiaTheme="minorHAnsi" w:hAnsi="Arial" w:cs="Arial"/>
          <w:sz w:val="24"/>
          <w:szCs w:val="24"/>
        </w:rPr>
        <w:t xml:space="preserve">, S. (2010) </w:t>
      </w:r>
      <w:r w:rsidRPr="007768AA">
        <w:rPr>
          <w:rFonts w:ascii="Arial" w:eastAsiaTheme="minorHAnsi" w:hAnsi="Arial" w:cs="Arial"/>
          <w:i/>
          <w:sz w:val="24"/>
          <w:szCs w:val="24"/>
        </w:rPr>
        <w:t>Exploring the concept of empathy in nursing.</w:t>
      </w:r>
      <w:r w:rsidRPr="007768AA">
        <w:rPr>
          <w:rFonts w:ascii="Arial" w:eastAsiaTheme="minorHAnsi" w:hAnsi="Arial" w:cs="Arial"/>
          <w:sz w:val="24"/>
          <w:szCs w:val="24"/>
        </w:rPr>
        <w:t xml:space="preserve"> [online]. Available at: https://www.nursingtimes.net/roles/nurse-managers/exploring-the-concept-of-empathy-in-nursing-can-it-lead-to-abuse-of-patient-trust/5020839.article (accessed 08 December 2017)</w:t>
      </w: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  <w:r w:rsidRPr="007768AA">
        <w:rPr>
          <w:rFonts w:ascii="Arial" w:eastAsiaTheme="minorHAnsi" w:hAnsi="Arial" w:cs="Arial"/>
          <w:sz w:val="24"/>
          <w:szCs w:val="24"/>
        </w:rPr>
        <w:t xml:space="preserve">Cottesloe Counselling Centre (2013) </w:t>
      </w:r>
      <w:r w:rsidRPr="007768AA">
        <w:rPr>
          <w:rFonts w:ascii="Arial" w:eastAsiaTheme="minorHAnsi" w:hAnsi="Arial" w:cs="Arial"/>
          <w:i/>
          <w:sz w:val="24"/>
          <w:szCs w:val="24"/>
        </w:rPr>
        <w:t xml:space="preserve">Creating a </w:t>
      </w:r>
      <w:proofErr w:type="spellStart"/>
      <w:r w:rsidRPr="007768AA">
        <w:rPr>
          <w:rFonts w:ascii="Arial" w:eastAsiaTheme="minorHAnsi" w:hAnsi="Arial" w:cs="Arial"/>
          <w:i/>
          <w:sz w:val="24"/>
          <w:szCs w:val="24"/>
        </w:rPr>
        <w:t>Theraputic</w:t>
      </w:r>
      <w:proofErr w:type="spellEnd"/>
      <w:r w:rsidRPr="007768AA">
        <w:rPr>
          <w:rFonts w:ascii="Arial" w:eastAsiaTheme="minorHAnsi" w:hAnsi="Arial" w:cs="Arial"/>
          <w:i/>
          <w:sz w:val="24"/>
          <w:szCs w:val="24"/>
        </w:rPr>
        <w:t xml:space="preserve"> Environment. </w:t>
      </w:r>
      <w:r w:rsidRPr="007768AA">
        <w:rPr>
          <w:rFonts w:ascii="Arial" w:eastAsiaTheme="minorHAnsi" w:hAnsi="Arial" w:cs="Arial"/>
          <w:sz w:val="24"/>
          <w:szCs w:val="24"/>
        </w:rPr>
        <w:t>[online]. Available at:  https://www.cottesloecounselling.com.au/creating_therapeutic_environment.html (accessed 02 December 2017)</w:t>
      </w: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  <w:r w:rsidRPr="007768AA">
        <w:rPr>
          <w:rFonts w:ascii="Arial" w:eastAsiaTheme="minorHAnsi" w:hAnsi="Arial" w:cs="Arial"/>
          <w:sz w:val="24"/>
          <w:szCs w:val="24"/>
        </w:rPr>
        <w:t xml:space="preserve">Counselling Tutor (2017) </w:t>
      </w:r>
      <w:r w:rsidRPr="007768AA">
        <w:rPr>
          <w:rFonts w:ascii="Arial" w:eastAsiaTheme="minorHAnsi" w:hAnsi="Arial" w:cs="Arial"/>
          <w:i/>
          <w:sz w:val="24"/>
          <w:szCs w:val="24"/>
        </w:rPr>
        <w:t xml:space="preserve">Carl Rogers’ core conditions. </w:t>
      </w:r>
      <w:r w:rsidRPr="007768AA">
        <w:rPr>
          <w:rFonts w:ascii="Arial" w:eastAsiaTheme="minorHAnsi" w:hAnsi="Arial" w:cs="Arial"/>
          <w:sz w:val="24"/>
          <w:szCs w:val="24"/>
        </w:rPr>
        <w:t>[online]. Available at: https://counsellingtutor.com/counselling-approaches/person-centred-approach-to-counselling/carl-rogers-core-conditions/ (accessed 20 November 2017)</w:t>
      </w: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  <w:r w:rsidRPr="007768AA">
        <w:rPr>
          <w:rFonts w:ascii="Arial" w:eastAsiaTheme="minorHAnsi" w:hAnsi="Arial" w:cs="Arial"/>
          <w:sz w:val="24"/>
          <w:szCs w:val="24"/>
        </w:rPr>
        <w:t xml:space="preserve">Jarrett, N. and Payne, S. (2000) Creating and maintaining ‘optimism’ in cancer care communication. </w:t>
      </w:r>
      <w:r w:rsidRPr="007768AA">
        <w:rPr>
          <w:rFonts w:ascii="Arial" w:eastAsiaTheme="minorHAnsi" w:hAnsi="Arial" w:cs="Arial"/>
          <w:i/>
          <w:sz w:val="24"/>
          <w:szCs w:val="24"/>
        </w:rPr>
        <w:t xml:space="preserve">International Journal of Nursing Studies. </w:t>
      </w:r>
      <w:r w:rsidRPr="007768AA">
        <w:rPr>
          <w:rFonts w:ascii="Arial" w:eastAsiaTheme="minorHAnsi" w:hAnsi="Arial" w:cs="Arial"/>
          <w:sz w:val="24"/>
          <w:szCs w:val="24"/>
        </w:rPr>
        <w:t>37 (1). p 81-90</w:t>
      </w: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  <w:r w:rsidRPr="007768AA">
        <w:rPr>
          <w:rFonts w:ascii="Arial" w:eastAsiaTheme="minorHAnsi" w:hAnsi="Arial" w:cs="Arial"/>
          <w:sz w:val="24"/>
          <w:szCs w:val="24"/>
        </w:rPr>
        <w:t xml:space="preserve">McCabe, C. and Timmins, F. (2013) </w:t>
      </w:r>
      <w:r w:rsidRPr="007768AA">
        <w:rPr>
          <w:rFonts w:ascii="Arial" w:eastAsiaTheme="minorHAnsi" w:hAnsi="Arial" w:cs="Arial"/>
          <w:i/>
          <w:sz w:val="24"/>
          <w:szCs w:val="24"/>
        </w:rPr>
        <w:t>Communication Skills for Nursing Practice.</w:t>
      </w:r>
      <w:r w:rsidRPr="007768AA">
        <w:rPr>
          <w:rFonts w:ascii="Arial" w:eastAsiaTheme="minorHAnsi" w:hAnsi="Arial" w:cs="Arial"/>
          <w:sz w:val="24"/>
          <w:szCs w:val="24"/>
        </w:rPr>
        <w:t xml:space="preserve"> 2</w:t>
      </w:r>
      <w:r w:rsidRPr="007768AA">
        <w:rPr>
          <w:rFonts w:ascii="Arial" w:eastAsiaTheme="minorHAnsi" w:hAnsi="Arial" w:cs="Arial"/>
          <w:sz w:val="24"/>
          <w:szCs w:val="24"/>
          <w:vertAlign w:val="superscript"/>
        </w:rPr>
        <w:t>nd</w:t>
      </w:r>
      <w:r w:rsidRPr="007768AA">
        <w:rPr>
          <w:rFonts w:ascii="Arial" w:eastAsiaTheme="minorHAnsi" w:hAnsi="Arial" w:cs="Arial"/>
          <w:sz w:val="24"/>
          <w:szCs w:val="24"/>
        </w:rPr>
        <w:t xml:space="preserve"> Edition, Basingstoke: Palgrave MacMillan </w:t>
      </w: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  <w:r w:rsidRPr="007768AA">
        <w:rPr>
          <w:rFonts w:ascii="Arial" w:eastAsiaTheme="minorHAnsi" w:hAnsi="Arial" w:cs="Arial"/>
          <w:sz w:val="24"/>
          <w:szCs w:val="24"/>
        </w:rPr>
        <w:t xml:space="preserve">McCabe, C. (2004) Nurse – patient communication: an explanation of patients’ experiences. </w:t>
      </w:r>
      <w:r w:rsidRPr="007768AA">
        <w:rPr>
          <w:rFonts w:ascii="Arial" w:eastAsiaTheme="minorHAnsi" w:hAnsi="Arial" w:cs="Arial"/>
          <w:i/>
          <w:sz w:val="24"/>
          <w:szCs w:val="24"/>
        </w:rPr>
        <w:t xml:space="preserve">Journal of Clinical Nursing. </w:t>
      </w:r>
      <w:r w:rsidRPr="007768AA">
        <w:rPr>
          <w:rFonts w:ascii="Arial" w:eastAsiaTheme="minorHAnsi" w:hAnsi="Arial" w:cs="Arial"/>
          <w:sz w:val="24"/>
          <w:szCs w:val="24"/>
        </w:rPr>
        <w:t xml:space="preserve">13 (1). p 41-49 </w:t>
      </w: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  <w:r w:rsidRPr="007768AA">
        <w:rPr>
          <w:rFonts w:ascii="Arial" w:eastAsiaTheme="minorHAnsi" w:hAnsi="Arial" w:cs="Arial"/>
          <w:sz w:val="24"/>
          <w:szCs w:val="24"/>
        </w:rPr>
        <w:t xml:space="preserve">National Health Service (NHS) (2017) </w:t>
      </w:r>
      <w:r w:rsidRPr="007768AA">
        <w:rPr>
          <w:rFonts w:ascii="Arial" w:eastAsiaTheme="minorHAnsi" w:hAnsi="Arial" w:cs="Arial"/>
          <w:i/>
          <w:sz w:val="24"/>
          <w:szCs w:val="24"/>
        </w:rPr>
        <w:t xml:space="preserve">Counselling. </w:t>
      </w:r>
      <w:r w:rsidRPr="007768AA">
        <w:rPr>
          <w:rFonts w:ascii="Arial" w:eastAsiaTheme="minorHAnsi" w:hAnsi="Arial" w:cs="Arial"/>
          <w:sz w:val="24"/>
          <w:szCs w:val="24"/>
        </w:rPr>
        <w:t>[online]. Available at: https://www.nhs.uk/conditions/counselling/ (accessed 07 December 2017)</w:t>
      </w: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  <w:r w:rsidRPr="007768AA">
        <w:rPr>
          <w:rFonts w:ascii="Arial" w:eastAsiaTheme="minorHAnsi" w:hAnsi="Arial" w:cs="Arial"/>
          <w:sz w:val="24"/>
          <w:szCs w:val="24"/>
        </w:rPr>
        <w:t xml:space="preserve">Raynolds, W. and Scott, B. (1999) Empathy: a crucial component of the helping relationship. </w:t>
      </w:r>
      <w:r w:rsidRPr="007768AA">
        <w:rPr>
          <w:rFonts w:ascii="Arial" w:eastAsiaTheme="minorHAnsi" w:hAnsi="Arial" w:cs="Arial"/>
          <w:i/>
          <w:sz w:val="24"/>
          <w:szCs w:val="24"/>
        </w:rPr>
        <w:t xml:space="preserve">Journal of psychiatric and mental health nursing. </w:t>
      </w:r>
      <w:r w:rsidRPr="007768AA">
        <w:rPr>
          <w:rFonts w:ascii="Arial" w:eastAsiaTheme="minorHAnsi" w:hAnsi="Arial" w:cs="Arial"/>
          <w:sz w:val="24"/>
          <w:szCs w:val="24"/>
        </w:rPr>
        <w:t>(6). p 363-370</w:t>
      </w: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  <w:r w:rsidRPr="007768AA">
        <w:rPr>
          <w:rFonts w:ascii="Arial" w:eastAsiaTheme="minorHAnsi" w:hAnsi="Arial" w:cs="Arial"/>
          <w:sz w:val="24"/>
          <w:szCs w:val="24"/>
        </w:rPr>
        <w:lastRenderedPageBreak/>
        <w:t xml:space="preserve">Raynolds, W. (2000) Do nurses and other professional helpers normally display much </w:t>
      </w:r>
      <w:proofErr w:type="gramStart"/>
      <w:r w:rsidRPr="007768AA">
        <w:rPr>
          <w:rFonts w:ascii="Arial" w:eastAsiaTheme="minorHAnsi" w:hAnsi="Arial" w:cs="Arial"/>
          <w:sz w:val="24"/>
          <w:szCs w:val="24"/>
        </w:rPr>
        <w:t>empathy?.</w:t>
      </w:r>
      <w:proofErr w:type="gramEnd"/>
      <w:r w:rsidRPr="007768AA">
        <w:rPr>
          <w:rFonts w:ascii="Arial" w:eastAsiaTheme="minorHAnsi" w:hAnsi="Arial" w:cs="Arial"/>
          <w:sz w:val="24"/>
          <w:szCs w:val="24"/>
        </w:rPr>
        <w:t xml:space="preserve"> </w:t>
      </w:r>
      <w:r w:rsidRPr="007768AA">
        <w:rPr>
          <w:rFonts w:ascii="Arial" w:eastAsiaTheme="minorHAnsi" w:hAnsi="Arial" w:cs="Arial"/>
          <w:i/>
          <w:sz w:val="24"/>
          <w:szCs w:val="24"/>
        </w:rPr>
        <w:t>Journal of Advanced Nursing.</w:t>
      </w:r>
      <w:r w:rsidRPr="007768AA">
        <w:rPr>
          <w:rFonts w:ascii="Arial" w:eastAsiaTheme="minorHAnsi" w:hAnsi="Arial" w:cs="Arial"/>
          <w:sz w:val="24"/>
          <w:szCs w:val="24"/>
        </w:rPr>
        <w:t xml:space="preserve"> 31 (1). p 226-234</w:t>
      </w: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  <w:r w:rsidRPr="007768AA">
        <w:rPr>
          <w:rFonts w:ascii="Arial" w:eastAsiaTheme="minorHAnsi" w:hAnsi="Arial" w:cs="Arial"/>
          <w:sz w:val="24"/>
          <w:szCs w:val="24"/>
        </w:rPr>
        <w:t xml:space="preserve">Stewart, W. and Sutton, J. (2017) </w:t>
      </w:r>
      <w:r w:rsidRPr="007768AA">
        <w:rPr>
          <w:rFonts w:ascii="Arial" w:eastAsiaTheme="minorHAnsi" w:hAnsi="Arial" w:cs="Arial"/>
          <w:i/>
          <w:sz w:val="24"/>
          <w:szCs w:val="24"/>
        </w:rPr>
        <w:t>Learning to counsel: How to develop the skills, insight and knowledge to counsel others.</w:t>
      </w:r>
      <w:r w:rsidRPr="007768AA">
        <w:rPr>
          <w:rFonts w:ascii="Arial" w:eastAsiaTheme="minorHAnsi" w:hAnsi="Arial" w:cs="Arial"/>
          <w:sz w:val="24"/>
          <w:szCs w:val="24"/>
        </w:rPr>
        <w:t xml:space="preserve"> 4</w:t>
      </w:r>
      <w:r w:rsidRPr="007768AA">
        <w:rPr>
          <w:rFonts w:ascii="Arial" w:eastAsiaTheme="minorHAnsi" w:hAnsi="Arial" w:cs="Arial"/>
          <w:sz w:val="24"/>
          <w:szCs w:val="24"/>
          <w:vertAlign w:val="superscript"/>
        </w:rPr>
        <w:t>th</w:t>
      </w:r>
      <w:r w:rsidRPr="007768AA">
        <w:rPr>
          <w:rFonts w:ascii="Arial" w:eastAsiaTheme="minorHAnsi" w:hAnsi="Arial" w:cs="Arial"/>
          <w:sz w:val="24"/>
          <w:szCs w:val="24"/>
        </w:rPr>
        <w:t xml:space="preserve"> Edition, Great Britain: How </w:t>
      </w:r>
      <w:proofErr w:type="gramStart"/>
      <w:r w:rsidRPr="007768AA">
        <w:rPr>
          <w:rFonts w:ascii="Arial" w:eastAsiaTheme="minorHAnsi" w:hAnsi="Arial" w:cs="Arial"/>
          <w:sz w:val="24"/>
          <w:szCs w:val="24"/>
        </w:rPr>
        <w:t>To</w:t>
      </w:r>
      <w:proofErr w:type="gramEnd"/>
      <w:r w:rsidRPr="007768AA">
        <w:rPr>
          <w:rFonts w:ascii="Arial" w:eastAsiaTheme="minorHAnsi" w:hAnsi="Arial" w:cs="Arial"/>
          <w:sz w:val="24"/>
          <w:szCs w:val="24"/>
        </w:rPr>
        <w:t xml:space="preserve"> Books Ltd</w:t>
      </w: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  <w:r w:rsidRPr="007768AA">
        <w:rPr>
          <w:rFonts w:ascii="Arial" w:eastAsiaTheme="minorHAnsi" w:hAnsi="Arial" w:cs="Arial"/>
          <w:sz w:val="24"/>
          <w:szCs w:val="24"/>
        </w:rPr>
        <w:t xml:space="preserve">Sully, P. and Dallas, J. (2005) </w:t>
      </w:r>
      <w:r w:rsidRPr="007768AA">
        <w:rPr>
          <w:rFonts w:ascii="Arial" w:eastAsiaTheme="minorHAnsi" w:hAnsi="Arial" w:cs="Arial"/>
          <w:i/>
          <w:sz w:val="24"/>
          <w:szCs w:val="24"/>
        </w:rPr>
        <w:t>Essential Communication Skills for Nursing</w:t>
      </w:r>
      <w:r w:rsidRPr="007768AA">
        <w:rPr>
          <w:rFonts w:ascii="Arial" w:eastAsiaTheme="minorHAnsi" w:hAnsi="Arial" w:cs="Arial"/>
          <w:sz w:val="24"/>
          <w:szCs w:val="24"/>
        </w:rPr>
        <w:t>. London: Mosby</w:t>
      </w: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  <w:r w:rsidRPr="007768AA">
        <w:rPr>
          <w:rFonts w:ascii="Arial" w:eastAsiaTheme="minorHAnsi" w:hAnsi="Arial" w:cs="Arial"/>
          <w:sz w:val="24"/>
          <w:szCs w:val="24"/>
        </w:rPr>
        <w:t xml:space="preserve">The National Counselling Society (2017) </w:t>
      </w:r>
      <w:r w:rsidRPr="007768AA">
        <w:rPr>
          <w:rFonts w:ascii="Arial" w:eastAsiaTheme="minorHAnsi" w:hAnsi="Arial" w:cs="Arial"/>
          <w:i/>
          <w:sz w:val="24"/>
          <w:szCs w:val="24"/>
        </w:rPr>
        <w:t xml:space="preserve">Reasons for Seeking Counselling Services. </w:t>
      </w:r>
      <w:r w:rsidRPr="007768AA">
        <w:rPr>
          <w:rFonts w:ascii="Arial" w:eastAsiaTheme="minorHAnsi" w:hAnsi="Arial" w:cs="Arial"/>
          <w:sz w:val="24"/>
          <w:szCs w:val="24"/>
        </w:rPr>
        <w:t>[online]. Available at: https://www.nationalcounsellingsociety.org/find-counsellor/reasons-for-seeking-counselling/ (accessed 03 November 2017)</w:t>
      </w: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</w:p>
    <w:p w:rsidR="007768AA" w:rsidRPr="007768AA" w:rsidRDefault="007768AA" w:rsidP="007768AA">
      <w:pPr>
        <w:spacing w:after="160" w:line="259" w:lineRule="auto"/>
        <w:rPr>
          <w:rFonts w:ascii="Arial" w:eastAsiaTheme="minorHAnsi" w:hAnsi="Arial" w:cs="Arial"/>
          <w:sz w:val="24"/>
          <w:szCs w:val="24"/>
        </w:rPr>
      </w:pPr>
      <w:r w:rsidRPr="007768AA">
        <w:rPr>
          <w:rFonts w:ascii="Arial" w:eastAsiaTheme="minorHAnsi" w:hAnsi="Arial" w:cs="Arial"/>
          <w:sz w:val="24"/>
          <w:szCs w:val="24"/>
        </w:rPr>
        <w:t xml:space="preserve">Thorsteinsson, L (2002) The quality of nursing care as perceived by individuals with chronic illnesses: The magical touch of nursing. </w:t>
      </w:r>
      <w:r w:rsidRPr="007768AA">
        <w:rPr>
          <w:rFonts w:ascii="Arial" w:eastAsiaTheme="minorHAnsi" w:hAnsi="Arial" w:cs="Arial"/>
          <w:i/>
          <w:sz w:val="24"/>
          <w:szCs w:val="24"/>
        </w:rPr>
        <w:t xml:space="preserve">Journal of clinical Nursing. </w:t>
      </w:r>
      <w:r w:rsidRPr="007768AA">
        <w:rPr>
          <w:rFonts w:ascii="Arial" w:eastAsiaTheme="minorHAnsi" w:hAnsi="Arial" w:cs="Arial"/>
          <w:sz w:val="24"/>
          <w:szCs w:val="24"/>
        </w:rPr>
        <w:t>11 (1). p 32-44</w:t>
      </w:r>
    </w:p>
    <w:p w:rsidR="00A85FCA" w:rsidRPr="00A85FCA" w:rsidRDefault="00A85FCA" w:rsidP="007768AA">
      <w:pPr>
        <w:rPr>
          <w:rFonts w:ascii="Arial" w:hAnsi="Arial" w:cs="Arial"/>
          <w:b/>
          <w:sz w:val="24"/>
          <w:szCs w:val="24"/>
        </w:rPr>
      </w:pPr>
      <w:bookmarkStart w:id="0" w:name="_GoBack"/>
      <w:bookmarkEnd w:id="0"/>
    </w:p>
    <w:p w:rsidR="003A7A03" w:rsidRPr="003A7A03" w:rsidRDefault="003A7A03" w:rsidP="003A7A03">
      <w:pPr>
        <w:jc w:val="center"/>
        <w:rPr>
          <w:rFonts w:ascii="Arial" w:hAnsi="Arial" w:cs="Arial"/>
          <w:sz w:val="24"/>
          <w:szCs w:val="24"/>
        </w:rPr>
      </w:pPr>
    </w:p>
    <w:sectPr w:rsidR="003A7A03" w:rsidRPr="003A7A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A03"/>
    <w:rsid w:val="00007948"/>
    <w:rsid w:val="001401BC"/>
    <w:rsid w:val="003878C9"/>
    <w:rsid w:val="003A7A03"/>
    <w:rsid w:val="003B1733"/>
    <w:rsid w:val="00430C66"/>
    <w:rsid w:val="00482CC2"/>
    <w:rsid w:val="004C7088"/>
    <w:rsid w:val="004D476E"/>
    <w:rsid w:val="004F7E79"/>
    <w:rsid w:val="00552956"/>
    <w:rsid w:val="005A40F1"/>
    <w:rsid w:val="006B605F"/>
    <w:rsid w:val="006C7DF5"/>
    <w:rsid w:val="007768AA"/>
    <w:rsid w:val="00826040"/>
    <w:rsid w:val="009B20E8"/>
    <w:rsid w:val="00A56451"/>
    <w:rsid w:val="00A62A47"/>
    <w:rsid w:val="00A85FCA"/>
    <w:rsid w:val="00AD2729"/>
    <w:rsid w:val="00C72E97"/>
    <w:rsid w:val="00CA4A19"/>
    <w:rsid w:val="00D14D47"/>
    <w:rsid w:val="00D37F28"/>
    <w:rsid w:val="00D53C87"/>
    <w:rsid w:val="00E33A7E"/>
    <w:rsid w:val="00E3719E"/>
    <w:rsid w:val="00E42B5B"/>
    <w:rsid w:val="00F979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EEE3FD"/>
  <w15:chartTrackingRefBased/>
  <w15:docId w15:val="{DA79630A-910E-405A-BD26-0DC97F4778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A4A19"/>
  </w:style>
  <w:style w:type="paragraph" w:styleId="Heading1">
    <w:name w:val="heading 1"/>
    <w:basedOn w:val="Normal"/>
    <w:next w:val="Normal"/>
    <w:link w:val="Heading1Char"/>
    <w:uiPriority w:val="9"/>
    <w:qFormat/>
    <w:rsid w:val="00CA4A19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4A19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4A19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4A1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4A19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4A19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4A19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4A19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4A19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A4A19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CA4A1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4A19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4A19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4A19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4A19"/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4A19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4A19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4A19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4A19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A4A19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CA4A19"/>
    <w:pPr>
      <w:spacing w:after="0" w:line="240" w:lineRule="auto"/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4A19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4A19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CA4A19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CA4A19"/>
    <w:rPr>
      <w:b/>
      <w:bCs/>
    </w:rPr>
  </w:style>
  <w:style w:type="character" w:styleId="Emphasis">
    <w:name w:val="Emphasis"/>
    <w:basedOn w:val="DefaultParagraphFont"/>
    <w:uiPriority w:val="20"/>
    <w:qFormat/>
    <w:rsid w:val="00CA4A19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CA4A19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4A19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4A19"/>
    <w:pPr>
      <w:pBdr>
        <w:left w:val="single" w:sz="18" w:space="12" w:color="4472C4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4A19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CA4A19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CA4A19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CA4A19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CA4A19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CA4A19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A4A19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9448D6C-350B-4097-B027-D5DB943273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257</TotalTime>
  <Pages>5</Pages>
  <Words>1352</Words>
  <Characters>7710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Jones (1708242)</dc:creator>
  <cp:keywords/>
  <dc:description/>
  <cp:lastModifiedBy>Natasha Jones</cp:lastModifiedBy>
  <cp:revision>9</cp:revision>
  <dcterms:created xsi:type="dcterms:W3CDTF">2017-12-04T22:54:00Z</dcterms:created>
  <dcterms:modified xsi:type="dcterms:W3CDTF">2017-12-08T23:27:00Z</dcterms:modified>
</cp:coreProperties>
</file>