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703CD4C3" w14:textId="77777777" w:rsidR="00F86459" w:rsidRDefault="00F86459" w:rsidP="00833470">
      <w:pPr>
        <w:tabs>
          <w:tab w:val="left" w:pos="6540"/>
        </w:tabs>
        <w:spacing w:line="360" w:lineRule="auto"/>
        <w:rPr>
          <w:rFonts w:ascii="Arial" w:hAnsi="Arial" w:cs="Arial"/>
          <w:b/>
          <w:bCs/>
          <w:sz w:val="28"/>
          <w:szCs w:val="28"/>
        </w:rPr>
      </w:pPr>
      <w:bookmarkStart w:id="0" w:name="_Hlk119323191"/>
    </w:p>
    <w:p w14:paraId="64D9083E" w14:textId="77777777" w:rsidR="00B21CFC" w:rsidRDefault="00B21CFC" w:rsidP="00833470">
      <w:pPr>
        <w:tabs>
          <w:tab w:val="left" w:pos="6540"/>
        </w:tabs>
        <w:spacing w:line="360" w:lineRule="auto"/>
        <w:rPr>
          <w:rFonts w:ascii="Arial" w:hAnsi="Arial" w:cs="Arial"/>
          <w:b/>
          <w:bCs/>
          <w:sz w:val="28"/>
          <w:szCs w:val="28"/>
        </w:rPr>
      </w:pPr>
    </w:p>
    <w:p w14:paraId="5818B88A" w14:textId="6A4E9C8F" w:rsidR="00833470" w:rsidRPr="000E728C" w:rsidRDefault="00833470" w:rsidP="00833470">
      <w:pPr>
        <w:tabs>
          <w:tab w:val="left" w:pos="6540"/>
        </w:tabs>
        <w:spacing w:line="360" w:lineRule="auto"/>
        <w:rPr>
          <w:rFonts w:ascii="Arial" w:hAnsi="Arial" w:cs="Arial"/>
          <w:sz w:val="28"/>
          <w:szCs w:val="28"/>
          <w:lang w:val="nl-NL"/>
        </w:rPr>
      </w:pPr>
      <w:r w:rsidRPr="000E728C">
        <w:rPr>
          <w:rFonts w:ascii="Arial" w:hAnsi="Arial" w:cs="Arial"/>
          <w:b/>
          <w:bCs/>
          <w:sz w:val="28"/>
          <w:szCs w:val="28"/>
          <w:lang w:val="nl-NL"/>
        </w:rPr>
        <w:t>Student name</w:t>
      </w:r>
      <w:r w:rsidRPr="000E728C">
        <w:rPr>
          <w:rFonts w:ascii="Arial" w:hAnsi="Arial" w:cs="Arial"/>
          <w:sz w:val="28"/>
          <w:szCs w:val="28"/>
          <w:lang w:val="nl-NL"/>
        </w:rPr>
        <w:t xml:space="preserve">: </w:t>
      </w:r>
      <w:r w:rsidR="00861B75" w:rsidRPr="000E728C">
        <w:rPr>
          <w:rFonts w:ascii="Arial" w:hAnsi="Arial" w:cs="Arial"/>
          <w:sz w:val="28"/>
          <w:szCs w:val="28"/>
          <w:lang w:val="nl-NL"/>
        </w:rPr>
        <w:t>Nazia Azimi</w:t>
      </w:r>
    </w:p>
    <w:p w14:paraId="476C763A" w14:textId="1659DB7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F935F6">
        <w:rPr>
          <w:rFonts w:ascii="Arial" w:hAnsi="Arial" w:cs="Arial"/>
          <w:sz w:val="28"/>
          <w:szCs w:val="28"/>
          <w:lang w:val="nl-NL"/>
        </w:rPr>
        <w:t>251188</w:t>
      </w:r>
      <w:r w:rsidR="003C2405">
        <w:rPr>
          <w:rFonts w:ascii="Arial" w:hAnsi="Arial" w:cs="Arial"/>
          <w:sz w:val="28"/>
          <w:szCs w:val="28"/>
          <w:lang w:val="nl-NL"/>
        </w:rPr>
        <w:t>9</w:t>
      </w:r>
    </w:p>
    <w:p w14:paraId="543E95E7" w14:textId="390DEF24" w:rsidR="00833470" w:rsidRPr="000E728C" w:rsidRDefault="00833470" w:rsidP="00833470">
      <w:pPr>
        <w:tabs>
          <w:tab w:val="left" w:pos="6540"/>
        </w:tabs>
        <w:spacing w:line="360" w:lineRule="auto"/>
        <w:rPr>
          <w:rFonts w:ascii="Arial" w:hAnsi="Arial" w:cs="Arial"/>
          <w:sz w:val="28"/>
          <w:szCs w:val="28"/>
        </w:rPr>
      </w:pPr>
      <w:r w:rsidRPr="000E728C">
        <w:rPr>
          <w:rFonts w:ascii="Arial" w:hAnsi="Arial" w:cs="Arial"/>
          <w:b/>
          <w:bCs/>
          <w:sz w:val="28"/>
          <w:szCs w:val="28"/>
        </w:rPr>
        <w:t>Module name</w:t>
      </w:r>
      <w:r w:rsidRPr="000E728C">
        <w:rPr>
          <w:rFonts w:ascii="Arial" w:hAnsi="Arial" w:cs="Arial"/>
          <w:sz w:val="28"/>
          <w:szCs w:val="28"/>
        </w:rPr>
        <w:t xml:space="preserve">: </w:t>
      </w:r>
      <w:r w:rsidR="00142D5A" w:rsidRPr="000E728C">
        <w:rPr>
          <w:rFonts w:ascii="Arial" w:hAnsi="Arial" w:cs="Arial"/>
          <w:sz w:val="28"/>
          <w:szCs w:val="28"/>
        </w:rPr>
        <w:t xml:space="preserve">Introduction to </w:t>
      </w:r>
      <w:r w:rsidR="00781F51" w:rsidRPr="000E728C">
        <w:rPr>
          <w:rFonts w:ascii="Arial" w:hAnsi="Arial" w:cs="Arial"/>
          <w:sz w:val="28"/>
          <w:szCs w:val="28"/>
        </w:rPr>
        <w:t>Pu</w:t>
      </w:r>
      <w:r w:rsidR="0090510D" w:rsidRPr="000E728C">
        <w:rPr>
          <w:rFonts w:ascii="Arial" w:hAnsi="Arial" w:cs="Arial"/>
          <w:sz w:val="28"/>
          <w:szCs w:val="28"/>
        </w:rPr>
        <w:t xml:space="preserve">blic </w:t>
      </w:r>
      <w:r w:rsidR="00142D5A" w:rsidRPr="000E728C">
        <w:rPr>
          <w:rFonts w:ascii="Arial" w:hAnsi="Arial" w:cs="Arial"/>
          <w:sz w:val="28"/>
          <w:szCs w:val="28"/>
        </w:rPr>
        <w:t xml:space="preserve">Health  </w:t>
      </w:r>
    </w:p>
    <w:p w14:paraId="0009AFB0" w14:textId="0DBE46A8"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DF2C06">
        <w:rPr>
          <w:rFonts w:ascii="Arial" w:hAnsi="Arial" w:cs="Arial"/>
          <w:sz w:val="28"/>
          <w:szCs w:val="28"/>
        </w:rPr>
        <w:t xml:space="preserve"> </w:t>
      </w:r>
      <w:r w:rsidR="00EA59EE">
        <w:rPr>
          <w:rFonts w:ascii="Arial" w:hAnsi="Arial" w:cs="Arial"/>
          <w:sz w:val="28"/>
          <w:szCs w:val="28"/>
        </w:rPr>
        <w:t>LCHS40</w:t>
      </w:r>
      <w:r w:rsidR="00226A80">
        <w:rPr>
          <w:rFonts w:ascii="Arial" w:hAnsi="Arial" w:cs="Arial"/>
          <w:sz w:val="28"/>
          <w:szCs w:val="28"/>
        </w:rPr>
        <w:t>0</w:t>
      </w:r>
      <w:r w:rsidR="0090510D">
        <w:rPr>
          <w:rFonts w:ascii="Arial" w:hAnsi="Arial" w:cs="Arial"/>
          <w:sz w:val="28"/>
          <w:szCs w:val="28"/>
        </w:rPr>
        <w:t>8</w:t>
      </w:r>
      <w:r w:rsidR="00226A80">
        <w:rPr>
          <w:rFonts w:ascii="Arial" w:hAnsi="Arial" w:cs="Arial"/>
          <w:sz w:val="28"/>
          <w:szCs w:val="28"/>
        </w:rPr>
        <w:t>_LON</w:t>
      </w:r>
    </w:p>
    <w:p w14:paraId="6E7BF86F" w14:textId="5A42D54B" w:rsidR="005D471A" w:rsidRDefault="00833470" w:rsidP="00382F37">
      <w:pPr>
        <w:rPr>
          <w:sz w:val="32"/>
          <w:szCs w:val="32"/>
        </w:rPr>
      </w:pPr>
      <w:r w:rsidRPr="0020413D">
        <w:rPr>
          <w:rFonts w:ascii="Arial" w:hAnsi="Arial" w:cs="Arial"/>
          <w:b/>
          <w:bCs/>
          <w:sz w:val="28"/>
          <w:szCs w:val="28"/>
        </w:rPr>
        <w:t>Lecturer name</w:t>
      </w:r>
      <w:r w:rsidR="00DF2C06">
        <w:rPr>
          <w:rFonts w:ascii="Arial" w:hAnsi="Arial" w:cs="Arial"/>
          <w:b/>
          <w:bCs/>
          <w:sz w:val="28"/>
          <w:szCs w:val="28"/>
        </w:rPr>
        <w:t>:</w:t>
      </w:r>
      <w:bookmarkEnd w:id="0"/>
      <w:r w:rsidR="00DA3250">
        <w:rPr>
          <w:rFonts w:ascii="Arial" w:hAnsi="Arial" w:cs="Arial"/>
          <w:b/>
          <w:bCs/>
          <w:sz w:val="28"/>
          <w:szCs w:val="28"/>
        </w:rPr>
        <w:t xml:space="preserve"> </w:t>
      </w:r>
      <w:r w:rsidR="008C10C4" w:rsidRPr="00E345F3">
        <w:rPr>
          <w:sz w:val="32"/>
          <w:szCs w:val="32"/>
        </w:rPr>
        <w:t>Odette</w:t>
      </w:r>
      <w:r w:rsidR="008C10C4" w:rsidRPr="00E345F3">
        <w:rPr>
          <w:spacing w:val="-15"/>
          <w:sz w:val="32"/>
          <w:szCs w:val="32"/>
        </w:rPr>
        <w:t xml:space="preserve"> </w:t>
      </w:r>
      <w:r w:rsidR="008C10C4" w:rsidRPr="00E345F3">
        <w:rPr>
          <w:sz w:val="32"/>
          <w:szCs w:val="32"/>
        </w:rPr>
        <w:t>Jack</w:t>
      </w:r>
    </w:p>
    <w:p w14:paraId="76C98CC7" w14:textId="5F6979D5" w:rsidR="00E345F3" w:rsidRDefault="00353049" w:rsidP="00382F37">
      <w:pPr>
        <w:rPr>
          <w:rFonts w:ascii="Arial"/>
          <w:bCs/>
          <w:sz w:val="24"/>
        </w:rPr>
      </w:pPr>
      <w:r>
        <w:rPr>
          <w:rFonts w:ascii="Arial"/>
          <w:b/>
          <w:sz w:val="24"/>
        </w:rPr>
        <w:t xml:space="preserve">Assessment Title: </w:t>
      </w:r>
      <w:r w:rsidR="00A247CA" w:rsidRPr="0030152B">
        <w:rPr>
          <w:rFonts w:ascii="Arial"/>
          <w:bCs/>
          <w:sz w:val="24"/>
          <w:szCs w:val="24"/>
        </w:rPr>
        <w:t xml:space="preserve"> </w:t>
      </w:r>
      <w:r w:rsidR="0030152B" w:rsidRPr="000E728C">
        <w:rPr>
          <w:rFonts w:ascii="Arial"/>
          <w:bCs/>
          <w:sz w:val="32"/>
          <w:szCs w:val="32"/>
        </w:rPr>
        <w:t>written</w:t>
      </w:r>
      <w:r w:rsidR="0030152B" w:rsidRPr="000E728C">
        <w:rPr>
          <w:rFonts w:ascii="Arial"/>
          <w:b/>
          <w:sz w:val="32"/>
          <w:szCs w:val="32"/>
        </w:rPr>
        <w:t xml:space="preserve"> </w:t>
      </w:r>
      <w:r w:rsidRPr="000E728C">
        <w:rPr>
          <w:rFonts w:ascii="Arial"/>
          <w:bCs/>
          <w:sz w:val="32"/>
          <w:szCs w:val="32"/>
        </w:rPr>
        <w:t>Report</w:t>
      </w:r>
      <w:r w:rsidRPr="0007268D">
        <w:rPr>
          <w:rFonts w:ascii="Arial"/>
          <w:bCs/>
          <w:sz w:val="24"/>
          <w:szCs w:val="24"/>
        </w:rPr>
        <w:t xml:space="preserve"> </w:t>
      </w:r>
    </w:p>
    <w:p w14:paraId="40A49287" w14:textId="79DEF02A" w:rsidR="006551EC" w:rsidRDefault="006551EC" w:rsidP="006551EC">
      <w:pPr>
        <w:spacing w:line="417" w:lineRule="auto"/>
        <w:ind w:left="23" w:right="6655"/>
        <w:rPr>
          <w:rFonts w:ascii="Arial"/>
          <w:b/>
          <w:sz w:val="24"/>
        </w:rPr>
      </w:pPr>
      <w:r>
        <w:rPr>
          <w:rFonts w:ascii="Arial"/>
          <w:b/>
          <w:spacing w:val="-2"/>
          <w:sz w:val="24"/>
        </w:rPr>
        <w:t>Word-Count:</w:t>
      </w:r>
      <w:r w:rsidR="00A247CA" w:rsidRPr="00A247CA">
        <w:t xml:space="preserve"> </w:t>
      </w:r>
      <w:r w:rsidR="00A247CA" w:rsidRPr="000E728C">
        <w:rPr>
          <w:sz w:val="32"/>
          <w:szCs w:val="32"/>
        </w:rPr>
        <w:t>1500</w:t>
      </w:r>
      <w:r w:rsidR="00A247CA">
        <w:t xml:space="preserve"> </w:t>
      </w:r>
    </w:p>
    <w:p w14:paraId="199BA9CF" w14:textId="77777777" w:rsidR="006551EC" w:rsidRPr="00353049" w:rsidRDefault="006551EC" w:rsidP="00382F37">
      <w:pPr>
        <w:rPr>
          <w:rFonts w:ascii="Arial" w:hAnsi="Arial" w:cs="Arial"/>
          <w:bCs/>
          <w:sz w:val="24"/>
          <w:szCs w:val="24"/>
        </w:rPr>
      </w:pPr>
    </w:p>
    <w:p w14:paraId="2387B675" w14:textId="77777777" w:rsidR="005D471A" w:rsidRDefault="005D471A" w:rsidP="00382F37">
      <w:pPr>
        <w:rPr>
          <w:rFonts w:ascii="Arial" w:hAnsi="Arial" w:cs="Arial"/>
          <w:sz w:val="24"/>
          <w:szCs w:val="24"/>
        </w:rPr>
      </w:pPr>
    </w:p>
    <w:p w14:paraId="548250D8" w14:textId="77777777" w:rsidR="005D471A" w:rsidRDefault="005D471A" w:rsidP="00382F37">
      <w:pPr>
        <w:rPr>
          <w:rFonts w:ascii="Arial" w:hAnsi="Arial" w:cs="Arial"/>
          <w:sz w:val="24"/>
          <w:szCs w:val="24"/>
        </w:rPr>
      </w:pPr>
    </w:p>
    <w:p w14:paraId="7159234E" w14:textId="77777777" w:rsidR="005D471A" w:rsidRDefault="005D471A" w:rsidP="00382F37">
      <w:pPr>
        <w:rPr>
          <w:rFonts w:ascii="Arial" w:hAnsi="Arial" w:cs="Arial"/>
          <w:sz w:val="24"/>
          <w:szCs w:val="24"/>
        </w:rPr>
      </w:pPr>
    </w:p>
    <w:p w14:paraId="08D901C7" w14:textId="77777777" w:rsidR="005D471A" w:rsidRDefault="005D471A" w:rsidP="00382F37">
      <w:pPr>
        <w:rPr>
          <w:rFonts w:ascii="Arial" w:hAnsi="Arial" w:cs="Arial"/>
          <w:sz w:val="24"/>
          <w:szCs w:val="24"/>
        </w:rPr>
      </w:pPr>
    </w:p>
    <w:p w14:paraId="2EE42379" w14:textId="77777777" w:rsidR="005D471A" w:rsidRDefault="005D471A" w:rsidP="00382F37">
      <w:pPr>
        <w:rPr>
          <w:rFonts w:ascii="Arial" w:hAnsi="Arial" w:cs="Arial"/>
          <w:sz w:val="24"/>
          <w:szCs w:val="24"/>
        </w:rPr>
      </w:pPr>
    </w:p>
    <w:p w14:paraId="6B6B64DB" w14:textId="77777777" w:rsidR="005D471A" w:rsidRDefault="005D471A" w:rsidP="00382F37">
      <w:pPr>
        <w:rPr>
          <w:rFonts w:ascii="Arial" w:hAnsi="Arial" w:cs="Arial"/>
          <w:sz w:val="24"/>
          <w:szCs w:val="24"/>
        </w:rPr>
      </w:pPr>
    </w:p>
    <w:p w14:paraId="018AC31E" w14:textId="77777777" w:rsidR="005D471A" w:rsidRDefault="005D471A" w:rsidP="00382F37">
      <w:pPr>
        <w:rPr>
          <w:rFonts w:ascii="Arial" w:hAnsi="Arial" w:cs="Arial"/>
          <w:sz w:val="24"/>
          <w:szCs w:val="24"/>
        </w:rPr>
      </w:pPr>
    </w:p>
    <w:p w14:paraId="24400793" w14:textId="77777777" w:rsidR="005D471A" w:rsidRDefault="005D471A" w:rsidP="00382F37">
      <w:pPr>
        <w:rPr>
          <w:rFonts w:ascii="Arial" w:hAnsi="Arial" w:cs="Arial"/>
          <w:sz w:val="24"/>
          <w:szCs w:val="24"/>
        </w:rPr>
      </w:pPr>
    </w:p>
    <w:p w14:paraId="14E3C2E0" w14:textId="77777777" w:rsidR="005D471A" w:rsidRDefault="005D471A" w:rsidP="00382F37">
      <w:pPr>
        <w:rPr>
          <w:rFonts w:ascii="Arial" w:hAnsi="Arial" w:cs="Arial"/>
          <w:sz w:val="24"/>
          <w:szCs w:val="24"/>
        </w:rPr>
      </w:pPr>
    </w:p>
    <w:p w14:paraId="26A565E6" w14:textId="77777777" w:rsidR="005D471A" w:rsidRDefault="005D471A" w:rsidP="00382F37">
      <w:pPr>
        <w:rPr>
          <w:rFonts w:ascii="Arial" w:hAnsi="Arial" w:cs="Arial"/>
          <w:sz w:val="24"/>
          <w:szCs w:val="24"/>
        </w:rPr>
      </w:pPr>
    </w:p>
    <w:p w14:paraId="027EC620" w14:textId="77777777" w:rsidR="005D471A" w:rsidRDefault="005D471A" w:rsidP="00382F37">
      <w:pPr>
        <w:rPr>
          <w:rFonts w:ascii="Arial" w:hAnsi="Arial" w:cs="Arial"/>
          <w:sz w:val="24"/>
          <w:szCs w:val="24"/>
        </w:rPr>
      </w:pPr>
    </w:p>
    <w:p w14:paraId="49262970" w14:textId="420AFF3F" w:rsidR="00623658" w:rsidRDefault="00E41138" w:rsidP="00E41138">
      <w:pPr>
        <w:pStyle w:val="muitypography-root"/>
        <w:shd w:val="clear" w:color="auto" w:fill="FFFFFF"/>
        <w:spacing w:before="0" w:beforeAutospacing="0" w:after="240" w:afterAutospacing="0" w:line="360" w:lineRule="auto"/>
        <w:jc w:val="both"/>
        <w:rPr>
          <w:b/>
          <w:bCs/>
          <w:spacing w:val="-3"/>
          <w:sz w:val="28"/>
          <w:szCs w:val="28"/>
        </w:rPr>
      </w:pPr>
      <w:r>
        <w:rPr>
          <w:rStyle w:val="Strong"/>
          <w:rFonts w:asciiTheme="minorBidi" w:hAnsiTheme="minorBidi" w:cstheme="minorBidi"/>
          <w:color w:val="172B4D"/>
        </w:rPr>
        <w:lastRenderedPageBreak/>
        <w:t>I</w:t>
      </w:r>
      <w:r w:rsidR="00FB24B9" w:rsidRPr="00635AE6">
        <w:rPr>
          <w:rStyle w:val="Strong"/>
          <w:rFonts w:asciiTheme="minorBidi" w:hAnsiTheme="minorBidi" w:cstheme="minorBidi"/>
          <w:color w:val="172B4D"/>
        </w:rPr>
        <w:t>ntroduction</w:t>
      </w:r>
      <w:r w:rsidR="00635AE6" w:rsidRPr="00635AE6">
        <w:rPr>
          <w:rStyle w:val="Strong"/>
          <w:rFonts w:asciiTheme="minorBidi" w:hAnsiTheme="minorBidi" w:cstheme="minorBidi"/>
          <w:color w:val="172B4D"/>
        </w:rPr>
        <w:t xml:space="preserve"> / Overview of</w:t>
      </w:r>
      <w:r w:rsidR="00623658" w:rsidRPr="00635AE6">
        <w:rPr>
          <w:rStyle w:val="Strong"/>
          <w:rFonts w:asciiTheme="minorBidi" w:hAnsiTheme="minorBidi" w:cstheme="minorBidi"/>
          <w:color w:val="172B4D"/>
        </w:rPr>
        <w:t xml:space="preserve"> </w:t>
      </w:r>
      <w:r w:rsidR="0083297D" w:rsidRPr="00255980">
        <w:rPr>
          <w:b/>
          <w:bCs/>
          <w:spacing w:val="-3"/>
          <w:sz w:val="28"/>
          <w:szCs w:val="28"/>
        </w:rPr>
        <w:t>Tuberculosis</w:t>
      </w:r>
      <w:r w:rsidR="00255980" w:rsidRPr="00255980">
        <w:rPr>
          <w:b/>
          <w:bCs/>
          <w:spacing w:val="-3"/>
          <w:sz w:val="28"/>
          <w:szCs w:val="28"/>
        </w:rPr>
        <w:t xml:space="preserve"> </w:t>
      </w:r>
    </w:p>
    <w:p w14:paraId="2B734D2A" w14:textId="4461A300" w:rsidR="00E52AD8" w:rsidRPr="00610918" w:rsidRDefault="00446839" w:rsidP="00610918">
      <w:pPr>
        <w:spacing w:before="100" w:beforeAutospacing="1" w:after="100" w:afterAutospacing="1" w:line="360" w:lineRule="auto"/>
        <w:jc w:val="both"/>
        <w:rPr>
          <w:rFonts w:asciiTheme="minorBidi" w:eastAsia="Times New Roman" w:hAnsiTheme="minorBidi"/>
          <w:sz w:val="24"/>
          <w:szCs w:val="24"/>
          <w:lang w:eastAsia="en-GB"/>
        </w:rPr>
      </w:pPr>
      <w:r w:rsidRPr="00446839">
        <w:rPr>
          <w:rFonts w:asciiTheme="minorBidi" w:hAnsiTheme="minorBidi"/>
          <w:shd w:val="clear" w:color="auto" w:fill="FFFFFF"/>
        </w:rPr>
        <w:t>T</w:t>
      </w:r>
      <w:r w:rsidRPr="00D14945">
        <w:rPr>
          <w:rFonts w:asciiTheme="minorBidi" w:hAnsiTheme="minorBidi"/>
          <w:sz w:val="24"/>
          <w:szCs w:val="24"/>
          <w:shd w:val="clear" w:color="auto" w:fill="FFFFFF"/>
        </w:rPr>
        <w:t xml:space="preserve">uberculosis (TB) is a contagious bacterial infection primarily affecting the lungs, caused by Mycobacterium tuberculosis (World Health Organization 2023). It spreads through airborne droplets when an infected person coughs or sneezes. Common signs and symptoms include a persistent cough lasting more than three weeks, chest pain, coughing up blood, fatigue, weight loss, fever, and night sweats (NHS, 2023). Key risk factors for </w:t>
      </w:r>
      <w:r w:rsidR="003370B4" w:rsidRPr="00D14945">
        <w:rPr>
          <w:rFonts w:asciiTheme="minorBidi" w:hAnsiTheme="minorBidi"/>
          <w:sz w:val="24"/>
          <w:szCs w:val="24"/>
          <w:shd w:val="clear" w:color="auto" w:fill="FFFFFF"/>
        </w:rPr>
        <w:t>T</w:t>
      </w:r>
      <w:r w:rsidR="003370B4">
        <w:rPr>
          <w:rFonts w:asciiTheme="minorBidi" w:hAnsiTheme="minorBidi"/>
          <w:sz w:val="24"/>
          <w:szCs w:val="24"/>
          <w:shd w:val="clear" w:color="auto" w:fill="FFFFFF"/>
        </w:rPr>
        <w:t>u</w:t>
      </w:r>
      <w:r w:rsidR="003370B4" w:rsidRPr="00D14945">
        <w:rPr>
          <w:rFonts w:asciiTheme="minorBidi" w:hAnsiTheme="minorBidi"/>
          <w:sz w:val="24"/>
          <w:szCs w:val="24"/>
          <w:shd w:val="clear" w:color="auto" w:fill="FFFFFF"/>
        </w:rPr>
        <w:t>b</w:t>
      </w:r>
      <w:r w:rsidR="003370B4">
        <w:rPr>
          <w:rFonts w:asciiTheme="minorBidi" w:hAnsiTheme="minorBidi"/>
          <w:sz w:val="24"/>
          <w:szCs w:val="24"/>
          <w:shd w:val="clear" w:color="auto" w:fill="FFFFFF"/>
        </w:rPr>
        <w:t xml:space="preserve">erculosis </w:t>
      </w:r>
      <w:r w:rsidR="003370B4" w:rsidRPr="00D14945">
        <w:rPr>
          <w:rFonts w:asciiTheme="minorBidi" w:hAnsiTheme="minorBidi"/>
          <w:sz w:val="24"/>
          <w:szCs w:val="24"/>
          <w:shd w:val="clear" w:color="auto" w:fill="FFFFFF"/>
        </w:rPr>
        <w:t>includes</w:t>
      </w:r>
      <w:r w:rsidR="00F020C3">
        <w:rPr>
          <w:rFonts w:asciiTheme="minorBidi" w:hAnsiTheme="minorBidi"/>
          <w:sz w:val="24"/>
          <w:szCs w:val="24"/>
          <w:shd w:val="clear" w:color="auto" w:fill="FFFFFF"/>
        </w:rPr>
        <w:t xml:space="preserve"> </w:t>
      </w:r>
      <w:r w:rsidRPr="00D14945">
        <w:rPr>
          <w:rFonts w:asciiTheme="minorBidi" w:hAnsiTheme="minorBidi"/>
          <w:sz w:val="24"/>
          <w:szCs w:val="24"/>
          <w:shd w:val="clear" w:color="auto" w:fill="FFFFFF"/>
        </w:rPr>
        <w:t xml:space="preserve">close contact with an infected person, weakened immune system (such as HIV infection), malnutrition, living in crowded or poorly ventilated conditions, and substance abuse (WHO,2023). TB remains a significant global </w:t>
      </w:r>
      <w:r w:rsidR="00D450AA">
        <w:rPr>
          <w:rFonts w:asciiTheme="minorBidi" w:hAnsiTheme="minorBidi"/>
          <w:sz w:val="24"/>
          <w:szCs w:val="24"/>
          <w:shd w:val="clear" w:color="auto" w:fill="FFFFFF"/>
        </w:rPr>
        <w:t xml:space="preserve">public </w:t>
      </w:r>
      <w:r w:rsidR="000D74FC">
        <w:rPr>
          <w:rFonts w:asciiTheme="minorBidi" w:hAnsiTheme="minorBidi"/>
          <w:sz w:val="24"/>
          <w:szCs w:val="24"/>
          <w:shd w:val="clear" w:color="auto" w:fill="FFFFFF"/>
        </w:rPr>
        <w:t xml:space="preserve">concern </w:t>
      </w:r>
      <w:r w:rsidR="00C07062">
        <w:rPr>
          <w:rFonts w:asciiTheme="minorBidi" w:hAnsiTheme="minorBidi"/>
          <w:sz w:val="24"/>
          <w:szCs w:val="24"/>
          <w:shd w:val="clear" w:color="auto" w:fill="FFFFFF"/>
        </w:rPr>
        <w:t xml:space="preserve">or </w:t>
      </w:r>
      <w:r w:rsidRPr="00D14945">
        <w:rPr>
          <w:rFonts w:asciiTheme="minorBidi" w:hAnsiTheme="minorBidi"/>
          <w:sz w:val="24"/>
          <w:szCs w:val="24"/>
          <w:shd w:val="clear" w:color="auto" w:fill="FFFFFF"/>
        </w:rPr>
        <w:t xml:space="preserve">health challenge; in 2022, approximately 10.6 million people contracted </w:t>
      </w:r>
      <w:r w:rsidR="00616BFD" w:rsidRPr="00D14945">
        <w:rPr>
          <w:rFonts w:asciiTheme="minorBidi" w:hAnsiTheme="minorBidi"/>
          <w:sz w:val="24"/>
          <w:szCs w:val="24"/>
          <w:shd w:val="clear" w:color="auto" w:fill="FFFFFF"/>
        </w:rPr>
        <w:t>T</w:t>
      </w:r>
      <w:r w:rsidR="00616BFD">
        <w:rPr>
          <w:rFonts w:asciiTheme="minorBidi" w:hAnsiTheme="minorBidi"/>
          <w:sz w:val="24"/>
          <w:szCs w:val="24"/>
          <w:shd w:val="clear" w:color="auto" w:fill="FFFFFF"/>
        </w:rPr>
        <w:t>u</w:t>
      </w:r>
      <w:r w:rsidR="00616BFD" w:rsidRPr="00D14945">
        <w:rPr>
          <w:rFonts w:asciiTheme="minorBidi" w:hAnsiTheme="minorBidi"/>
          <w:sz w:val="24"/>
          <w:szCs w:val="24"/>
          <w:shd w:val="clear" w:color="auto" w:fill="FFFFFF"/>
        </w:rPr>
        <w:t>b</w:t>
      </w:r>
      <w:r w:rsidR="00616BFD">
        <w:rPr>
          <w:rFonts w:asciiTheme="minorBidi" w:hAnsiTheme="minorBidi"/>
          <w:sz w:val="24"/>
          <w:szCs w:val="24"/>
          <w:shd w:val="clear" w:color="auto" w:fill="FFFFFF"/>
        </w:rPr>
        <w:t>erculosis</w:t>
      </w:r>
      <w:r w:rsidRPr="00D14945">
        <w:rPr>
          <w:rFonts w:asciiTheme="minorBidi" w:hAnsiTheme="minorBidi"/>
          <w:sz w:val="24"/>
          <w:szCs w:val="24"/>
          <w:shd w:val="clear" w:color="auto" w:fill="FFFFFF"/>
        </w:rPr>
        <w:t xml:space="preserve"> worldwide, with 1.4 million deaths reported (WHO, 2023). In the UK, there were around 3,000 new TB cases in 2022, highlighting ongoing public health concerns (Office for National Statistics 2023).</w:t>
      </w:r>
      <w:r w:rsidR="0036459B">
        <w:rPr>
          <w:rFonts w:asciiTheme="minorBidi" w:hAnsiTheme="minorBidi"/>
          <w:sz w:val="24"/>
          <w:szCs w:val="24"/>
          <w:shd w:val="clear" w:color="auto" w:fill="FFFFFF"/>
        </w:rPr>
        <w:t xml:space="preserve"> </w:t>
      </w:r>
      <w:r w:rsidR="00515205" w:rsidRPr="00515205">
        <w:rPr>
          <w:rFonts w:asciiTheme="minorBidi" w:hAnsiTheme="minorBidi"/>
          <w:color w:val="FFFFFF" w:themeColor="background1"/>
          <w:sz w:val="24"/>
          <w:szCs w:val="24"/>
          <w:shd w:val="clear" w:color="auto" w:fill="FFFFFF"/>
        </w:rPr>
        <w:t>i</w:t>
      </w:r>
      <w:r w:rsidR="00D14945" w:rsidRPr="0084361B">
        <w:rPr>
          <w:rFonts w:asciiTheme="minorBidi" w:eastAsia="Times New Roman" w:hAnsiTheme="minorBidi"/>
          <w:sz w:val="24"/>
          <w:szCs w:val="24"/>
          <w:lang w:eastAsia="en-GB"/>
        </w:rPr>
        <w:t>This report will explore how tuberculosis is measured and monitored, focusing on approaches used in the UK. It will also examine the methods used to control the disease, including national prevention programs and targeted interventions. Furthermore, the report will discuss the wide-ranging consequences of TB on individuals, families, and communities from a biopsychosocial perspective. Finally, it will highlight the health and social care support services available to meet the needs of those affected by TB and their caregivers.</w:t>
      </w:r>
    </w:p>
    <w:p w14:paraId="28ADCEF0" w14:textId="77777777" w:rsidR="00262B1A" w:rsidRDefault="00262B1A" w:rsidP="00262B1A">
      <w:pPr>
        <w:pStyle w:val="muitypography-root"/>
        <w:shd w:val="clear" w:color="auto" w:fill="FFFFFF"/>
        <w:spacing w:before="0" w:beforeAutospacing="0" w:after="240" w:afterAutospacing="0" w:line="360" w:lineRule="atLeast"/>
        <w:rPr>
          <w:rStyle w:val="Strong"/>
          <w:rFonts w:asciiTheme="minorBidi" w:hAnsiTheme="minorBidi" w:cstheme="minorBidi"/>
          <w:color w:val="172B4D"/>
        </w:rPr>
      </w:pPr>
      <w:r w:rsidRPr="00262B1A">
        <w:rPr>
          <w:rStyle w:val="Strong"/>
          <w:rFonts w:asciiTheme="minorBidi" w:hAnsiTheme="minorBidi" w:cstheme="minorBidi"/>
          <w:color w:val="172B4D"/>
        </w:rPr>
        <w:t>Approaches Used to Measure and Monitor Tuberculosis (TB)</w:t>
      </w:r>
    </w:p>
    <w:p w14:paraId="0DAACFA0" w14:textId="28CF3F3F" w:rsidR="007D6794" w:rsidRPr="00D45196" w:rsidRDefault="00DF08E0" w:rsidP="007D6794">
      <w:pPr>
        <w:pStyle w:val="muitypography-root"/>
        <w:shd w:val="clear" w:color="auto" w:fill="FFFFFF"/>
        <w:spacing w:before="0" w:beforeAutospacing="0" w:after="240" w:afterAutospacing="0" w:line="360" w:lineRule="auto"/>
        <w:jc w:val="both"/>
        <w:rPr>
          <w:rFonts w:asciiTheme="minorBidi" w:hAnsiTheme="minorBidi" w:cstheme="minorBidi"/>
        </w:rPr>
      </w:pPr>
      <w:r>
        <w:rPr>
          <w:rFonts w:asciiTheme="minorBidi" w:hAnsiTheme="minorBidi" w:cstheme="minorBidi"/>
        </w:rPr>
        <w:t xml:space="preserve">In the </w:t>
      </w:r>
      <w:r w:rsidR="00C60D46">
        <w:rPr>
          <w:rFonts w:asciiTheme="minorBidi" w:hAnsiTheme="minorBidi" w:cstheme="minorBidi"/>
        </w:rPr>
        <w:t>UK, T</w:t>
      </w:r>
      <w:r w:rsidR="00FA1A83">
        <w:rPr>
          <w:rFonts w:asciiTheme="minorBidi" w:hAnsiTheme="minorBidi" w:cstheme="minorBidi"/>
        </w:rPr>
        <w:t>B Measurement refers to iden</w:t>
      </w:r>
      <w:r w:rsidR="009D5F8F">
        <w:rPr>
          <w:rFonts w:asciiTheme="minorBidi" w:hAnsiTheme="minorBidi" w:cstheme="minorBidi"/>
        </w:rPr>
        <w:t xml:space="preserve">tifying infection latent </w:t>
      </w:r>
      <w:r w:rsidR="00565B01">
        <w:rPr>
          <w:rFonts w:asciiTheme="minorBidi" w:hAnsiTheme="minorBidi" w:cstheme="minorBidi"/>
        </w:rPr>
        <w:t xml:space="preserve">or active TB </w:t>
      </w:r>
      <w:r w:rsidR="00D32A86">
        <w:rPr>
          <w:rFonts w:asciiTheme="minorBidi" w:hAnsiTheme="minorBidi" w:cstheme="minorBidi"/>
        </w:rPr>
        <w:t xml:space="preserve">using a </w:t>
      </w:r>
      <w:r w:rsidR="00860225">
        <w:rPr>
          <w:rFonts w:asciiTheme="minorBidi" w:hAnsiTheme="minorBidi" w:cstheme="minorBidi"/>
        </w:rPr>
        <w:t xml:space="preserve">combination of clinical, </w:t>
      </w:r>
      <w:r w:rsidR="00485816">
        <w:rPr>
          <w:rFonts w:asciiTheme="minorBidi" w:hAnsiTheme="minorBidi" w:cstheme="minorBidi"/>
        </w:rPr>
        <w:t>laboratory and imaging methods recom</w:t>
      </w:r>
      <w:r w:rsidR="00337042">
        <w:rPr>
          <w:rFonts w:asciiTheme="minorBidi" w:hAnsiTheme="minorBidi" w:cstheme="minorBidi"/>
        </w:rPr>
        <w:t xml:space="preserve">mended by national institute </w:t>
      </w:r>
      <w:r w:rsidR="0040263D">
        <w:rPr>
          <w:rFonts w:asciiTheme="minorBidi" w:hAnsiTheme="minorBidi" w:cstheme="minorBidi"/>
        </w:rPr>
        <w:t>for health and care excellence and</w:t>
      </w:r>
      <w:r w:rsidR="004A5D6F">
        <w:rPr>
          <w:rFonts w:asciiTheme="minorBidi" w:hAnsiTheme="minorBidi" w:cstheme="minorBidi"/>
        </w:rPr>
        <w:t xml:space="preserve"> NHS </w:t>
      </w:r>
      <w:r w:rsidR="00643110">
        <w:rPr>
          <w:rFonts w:asciiTheme="minorBidi" w:hAnsiTheme="minorBidi" w:cstheme="minorBidi"/>
        </w:rPr>
        <w:t>programmes. Monitoring T</w:t>
      </w:r>
      <w:r w:rsidR="002D76EB">
        <w:rPr>
          <w:rFonts w:asciiTheme="minorBidi" w:hAnsiTheme="minorBidi" w:cstheme="minorBidi"/>
        </w:rPr>
        <w:t xml:space="preserve">B refers to tracking </w:t>
      </w:r>
      <w:r w:rsidR="004730BA">
        <w:rPr>
          <w:rFonts w:asciiTheme="minorBidi" w:hAnsiTheme="minorBidi" w:cstheme="minorBidi"/>
        </w:rPr>
        <w:t xml:space="preserve">tuberculosis cases </w:t>
      </w:r>
      <w:r w:rsidR="00E67B6B">
        <w:rPr>
          <w:rFonts w:asciiTheme="minorBidi" w:hAnsiTheme="minorBidi" w:cstheme="minorBidi"/>
        </w:rPr>
        <w:t>treatment outcomes, and public</w:t>
      </w:r>
      <w:r w:rsidR="003A0578">
        <w:rPr>
          <w:rFonts w:asciiTheme="minorBidi" w:hAnsiTheme="minorBidi" w:cstheme="minorBidi"/>
        </w:rPr>
        <w:t xml:space="preserve"> health trends. </w:t>
      </w:r>
      <w:r w:rsidR="00963A1D">
        <w:rPr>
          <w:rFonts w:asciiTheme="minorBidi" w:hAnsiTheme="minorBidi" w:cstheme="minorBidi"/>
        </w:rPr>
        <w:t>National surveillance</w:t>
      </w:r>
      <w:r w:rsidR="00016A75">
        <w:rPr>
          <w:rFonts w:asciiTheme="minorBidi" w:hAnsiTheme="minorBidi" w:cstheme="minorBidi"/>
        </w:rPr>
        <w:t xml:space="preserve"> system</w:t>
      </w:r>
      <w:r w:rsidR="00FE3C67">
        <w:rPr>
          <w:rFonts w:asciiTheme="minorBidi" w:hAnsiTheme="minorBidi" w:cstheme="minorBidi"/>
        </w:rPr>
        <w:t>s managed by UKH</w:t>
      </w:r>
      <w:r w:rsidR="0098706C">
        <w:rPr>
          <w:rFonts w:asciiTheme="minorBidi" w:hAnsiTheme="minorBidi" w:cstheme="minorBidi"/>
        </w:rPr>
        <w:t xml:space="preserve">SA that includes mandatory reporting </w:t>
      </w:r>
      <w:r w:rsidR="00F928A5">
        <w:rPr>
          <w:rFonts w:asciiTheme="minorBidi" w:hAnsiTheme="minorBidi" w:cstheme="minorBidi"/>
        </w:rPr>
        <w:t xml:space="preserve">of TB cases and data collection </w:t>
      </w:r>
      <w:r w:rsidR="000B7282">
        <w:rPr>
          <w:rFonts w:asciiTheme="minorBidi" w:hAnsiTheme="minorBidi" w:cstheme="minorBidi"/>
        </w:rPr>
        <w:t>on incidence, demographics and outcomes</w:t>
      </w:r>
      <w:r w:rsidR="004F1891">
        <w:rPr>
          <w:rFonts w:asciiTheme="minorBidi" w:hAnsiTheme="minorBidi" w:cstheme="minorBidi"/>
        </w:rPr>
        <w:t xml:space="preserve">. </w:t>
      </w:r>
      <w:r w:rsidR="00E67B6B">
        <w:rPr>
          <w:rFonts w:asciiTheme="minorBidi" w:hAnsiTheme="minorBidi" w:cstheme="minorBidi"/>
        </w:rPr>
        <w:t xml:space="preserve"> </w:t>
      </w:r>
      <w:r w:rsidR="007B1617" w:rsidRPr="007B1617">
        <w:rPr>
          <w:rFonts w:asciiTheme="minorBidi" w:hAnsiTheme="minorBidi" w:cstheme="minorBidi"/>
          <w:color w:val="FFFFFF" w:themeColor="background1"/>
        </w:rPr>
        <w:t>I</w:t>
      </w:r>
      <w:r w:rsidR="007B1617">
        <w:rPr>
          <w:rFonts w:asciiTheme="minorBidi" w:hAnsiTheme="minorBidi" w:cstheme="minorBidi"/>
        </w:rPr>
        <w:t xml:space="preserve"> </w:t>
      </w:r>
      <w:r w:rsidR="007D6794" w:rsidRPr="00D45196">
        <w:rPr>
          <w:rFonts w:asciiTheme="minorBidi" w:hAnsiTheme="minorBidi" w:cstheme="minorBidi"/>
        </w:rPr>
        <w:t xml:space="preserve">Measuring and monitoring tuberculosis is crucial for understanding its impact and controlling its spread. Worldwide, health organizations use surveillance systems to collect data on TB cases, including new infections and treatment outcomes. These systems rely on reports from healthcare providers and laboratories to track disease patterns and </w:t>
      </w:r>
      <w:r w:rsidR="00406CE3" w:rsidRPr="00D45196">
        <w:rPr>
          <w:rFonts w:asciiTheme="minorBidi" w:hAnsiTheme="minorBidi" w:cstheme="minorBidi"/>
        </w:rPr>
        <w:t>high</w:t>
      </w:r>
      <w:r w:rsidR="00406CE3">
        <w:rPr>
          <w:rFonts w:asciiTheme="minorBidi" w:hAnsiTheme="minorBidi" w:cstheme="minorBidi"/>
        </w:rPr>
        <w:t>-risk</w:t>
      </w:r>
      <w:r w:rsidR="007D6794" w:rsidRPr="00D45196">
        <w:rPr>
          <w:rFonts w:asciiTheme="minorBidi" w:hAnsiTheme="minorBidi" w:cstheme="minorBidi"/>
        </w:rPr>
        <w:t xml:space="preserve"> populations.</w:t>
      </w:r>
    </w:p>
    <w:p w14:paraId="6CEBD330" w14:textId="5A9302B2" w:rsidR="007D6794" w:rsidRPr="00D45196" w:rsidRDefault="00EF1623" w:rsidP="007D6794">
      <w:pPr>
        <w:pStyle w:val="muitypography-root"/>
        <w:shd w:val="clear" w:color="auto" w:fill="FFFFFF"/>
        <w:spacing w:before="0" w:beforeAutospacing="0" w:after="240" w:afterAutospacing="0" w:line="360" w:lineRule="auto"/>
        <w:jc w:val="both"/>
        <w:rPr>
          <w:rFonts w:asciiTheme="minorBidi" w:hAnsiTheme="minorBidi" w:cstheme="minorBidi"/>
        </w:rPr>
      </w:pPr>
      <w:r>
        <w:rPr>
          <w:rFonts w:asciiTheme="minorBidi" w:hAnsiTheme="minorBidi" w:cstheme="minorBidi"/>
        </w:rPr>
        <w:lastRenderedPageBreak/>
        <w:t xml:space="preserve"> According to </w:t>
      </w:r>
      <w:r w:rsidRPr="00D45196">
        <w:rPr>
          <w:rFonts w:asciiTheme="minorBidi" w:hAnsiTheme="minorBidi" w:cstheme="minorBidi"/>
        </w:rPr>
        <w:t>(Public Health England, 2022</w:t>
      </w:r>
      <w:r w:rsidR="0070738F" w:rsidRPr="00D45196">
        <w:rPr>
          <w:rFonts w:asciiTheme="minorBidi" w:hAnsiTheme="minorBidi" w:cstheme="minorBidi"/>
        </w:rPr>
        <w:t>)</w:t>
      </w:r>
      <w:r w:rsidR="0070738F">
        <w:rPr>
          <w:rFonts w:asciiTheme="minorBidi" w:hAnsiTheme="minorBidi" w:cstheme="minorBidi"/>
        </w:rPr>
        <w:t xml:space="preserve"> In</w:t>
      </w:r>
      <w:r w:rsidR="007D6794" w:rsidRPr="00D45196">
        <w:rPr>
          <w:rFonts w:asciiTheme="minorBidi" w:hAnsiTheme="minorBidi" w:cstheme="minorBidi"/>
        </w:rPr>
        <w:t xml:space="preserve"> UK, the Enhanced Tuberculosis Surveillance System (ETS) is the primary tool for measuring TB. It collects detailed information about each diagnosed case, including patient demographics, clinical presentation, and treatment results. Healthcare professionals are legally required to report TB cases to the ETS, ensuring comprehensive data collection (Public Health England, 2022). Laboratory testing, such as sputum culture and molecular diagnostics, confirms the diagnosis and helps monitor drug resistance.</w:t>
      </w:r>
    </w:p>
    <w:p w14:paraId="36EEDF77" w14:textId="46765A2E" w:rsidR="007D6794" w:rsidRPr="0016016F" w:rsidRDefault="007D6794" w:rsidP="0016016F">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Monitoring also involves screening programs targeting high-risk groups, such as recent migrants from countries with high TB rates, people with HIV, and those in close contact with infectious cases. These approaches allow public health officials to identify outbreaks early and allocate resources effectively. The data collected supports national and local planning and evaluates the success of TB control measures.</w:t>
      </w:r>
      <w:r w:rsidR="00286FAE" w:rsidRPr="00286FAE">
        <w:rPr>
          <w:rFonts w:asciiTheme="minorBidi" w:hAnsiTheme="minorBidi" w:cstheme="minorBidi"/>
          <w:color w:val="FFFFFF" w:themeColor="background1"/>
        </w:rPr>
        <w:t>i</w:t>
      </w:r>
    </w:p>
    <w:p w14:paraId="7A919ECD" w14:textId="77777777" w:rsidR="00B7584E" w:rsidRDefault="00B7584E" w:rsidP="00B7584E">
      <w:pPr>
        <w:pStyle w:val="muitypography-root"/>
        <w:shd w:val="clear" w:color="auto" w:fill="FFFFFF"/>
        <w:spacing w:before="0" w:beforeAutospacing="0" w:after="240" w:afterAutospacing="0" w:line="360" w:lineRule="atLeast"/>
        <w:rPr>
          <w:rStyle w:val="Strong"/>
          <w:rFonts w:asciiTheme="minorBidi" w:hAnsiTheme="minorBidi" w:cstheme="minorBidi"/>
        </w:rPr>
      </w:pPr>
      <w:r w:rsidRPr="00B7584E">
        <w:rPr>
          <w:rStyle w:val="Strong"/>
          <w:rFonts w:asciiTheme="minorBidi" w:hAnsiTheme="minorBidi" w:cstheme="minorBidi"/>
        </w:rPr>
        <w:t>How Tuberculosis Is Controlled</w:t>
      </w:r>
    </w:p>
    <w:p w14:paraId="2471A47F" w14:textId="306DF5E2" w:rsidR="0016016F" w:rsidRPr="00D45196" w:rsidRDefault="0016016F" w:rsidP="0016016F">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Controlling T</w:t>
      </w:r>
      <w:r w:rsidR="003977FD">
        <w:rPr>
          <w:rFonts w:asciiTheme="minorBidi" w:hAnsiTheme="minorBidi" w:cstheme="minorBidi"/>
        </w:rPr>
        <w:t>uberculosis</w:t>
      </w:r>
      <w:r w:rsidRPr="00D45196">
        <w:rPr>
          <w:rFonts w:asciiTheme="minorBidi" w:hAnsiTheme="minorBidi" w:cstheme="minorBidi"/>
        </w:rPr>
        <w:t xml:space="preserve"> involves a combination of strategies focused on early detection, effective treatment, and prevention. The main aim is to reduce transmission by quickly identifying people with active TB and ensuring they complete their treatment to cure the disease and prevent spread.</w:t>
      </w:r>
    </w:p>
    <w:p w14:paraId="36C0572E" w14:textId="6A4B27A4" w:rsidR="0016016F" w:rsidRPr="00D45196" w:rsidRDefault="0016016F" w:rsidP="0016016F">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 xml:space="preserve">In the UK, the National Health Service (NHS) leads TB control efforts through targeted programs. The NHS </w:t>
      </w:r>
      <w:r w:rsidR="00007065" w:rsidRPr="00D45196">
        <w:rPr>
          <w:rFonts w:asciiTheme="minorBidi" w:hAnsiTheme="minorBidi" w:cstheme="minorBidi"/>
        </w:rPr>
        <w:t>T</w:t>
      </w:r>
      <w:r w:rsidR="00007065">
        <w:rPr>
          <w:rFonts w:asciiTheme="minorBidi" w:hAnsiTheme="minorBidi" w:cstheme="minorBidi"/>
        </w:rPr>
        <w:t>u</w:t>
      </w:r>
      <w:r w:rsidR="00007065" w:rsidRPr="00D45196">
        <w:rPr>
          <w:rFonts w:asciiTheme="minorBidi" w:hAnsiTheme="minorBidi" w:cstheme="minorBidi"/>
        </w:rPr>
        <w:t>b</w:t>
      </w:r>
      <w:r w:rsidR="00007065">
        <w:rPr>
          <w:rFonts w:asciiTheme="minorBidi" w:hAnsiTheme="minorBidi" w:cstheme="minorBidi"/>
        </w:rPr>
        <w:t>erculosis</w:t>
      </w:r>
      <w:r w:rsidRPr="00D45196">
        <w:rPr>
          <w:rFonts w:asciiTheme="minorBidi" w:hAnsiTheme="minorBidi" w:cstheme="minorBidi"/>
        </w:rPr>
        <w:t xml:space="preserve"> Control Program focuses on high-risk groups, including migrants, people with compromised immune systems, and those living in overcrowded or deprived areas. The program aims to raise awareness about TB symptoms, promote timely screening, and support patients throughout their treatment.</w:t>
      </w:r>
    </w:p>
    <w:p w14:paraId="0BDD5EA6" w14:textId="77777777" w:rsidR="0016016F" w:rsidRPr="00D45196" w:rsidRDefault="0016016F" w:rsidP="0016016F">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A key intervention is Directly Observed Therapy (DOT), where healthcare workers supervise patients taking their medication. This approach improves treatment adherence and reduces the risk of drug resistance. Contact tracing is another essential measure; health workers identify and screen people who have been in close contact with TB patients to detect latent or active infection early.</w:t>
      </w:r>
    </w:p>
    <w:p w14:paraId="7385E8D1" w14:textId="5F00D3FA" w:rsidR="0016016F" w:rsidRPr="00B7584E" w:rsidRDefault="0016016F" w:rsidP="00450C50">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 xml:space="preserve">Vaccination with the Bacillus Calmette-Guérin (BCG) vaccine is part of the prevention strategy, especially given to infants in areas with higher TB prevalence. Improving </w:t>
      </w:r>
      <w:r w:rsidRPr="00D45196">
        <w:rPr>
          <w:rFonts w:asciiTheme="minorBidi" w:hAnsiTheme="minorBidi" w:cstheme="minorBidi"/>
        </w:rPr>
        <w:lastRenderedPageBreak/>
        <w:t xml:space="preserve">living conditions, reducing overcrowding, and addressing social determinants of health also play vital roles in TB </w:t>
      </w:r>
      <w:r w:rsidR="006E377B" w:rsidRPr="00D45196">
        <w:rPr>
          <w:rFonts w:asciiTheme="minorBidi" w:hAnsiTheme="minorBidi" w:cstheme="minorBidi"/>
        </w:rPr>
        <w:t>control</w:t>
      </w:r>
      <w:r w:rsidR="006E377B">
        <w:rPr>
          <w:rFonts w:asciiTheme="minorBidi" w:hAnsiTheme="minorBidi" w:cstheme="minorBidi"/>
        </w:rPr>
        <w:t xml:space="preserve">. </w:t>
      </w:r>
      <w:r w:rsidR="006E377B" w:rsidRPr="006E377B">
        <w:rPr>
          <w:rFonts w:asciiTheme="minorBidi" w:hAnsiTheme="minorBidi" w:cstheme="minorBidi"/>
          <w:color w:val="FFFFFF" w:themeColor="background1"/>
        </w:rPr>
        <w:t xml:space="preserve">i </w:t>
      </w:r>
    </w:p>
    <w:p w14:paraId="019B5F42" w14:textId="77777777" w:rsidR="003B29FA" w:rsidRDefault="003B29FA" w:rsidP="003B29FA">
      <w:pPr>
        <w:pStyle w:val="muitypography-root"/>
        <w:shd w:val="clear" w:color="auto" w:fill="FFFFFF"/>
        <w:spacing w:before="0" w:beforeAutospacing="0" w:after="240" w:afterAutospacing="0" w:line="360" w:lineRule="atLeast"/>
        <w:rPr>
          <w:rStyle w:val="Strong"/>
          <w:rFonts w:asciiTheme="minorBidi" w:hAnsiTheme="minorBidi" w:cstheme="minorBidi"/>
        </w:rPr>
      </w:pPr>
      <w:r w:rsidRPr="003B29FA">
        <w:rPr>
          <w:rStyle w:val="Strong"/>
          <w:rFonts w:asciiTheme="minorBidi" w:hAnsiTheme="minorBidi" w:cstheme="minorBidi"/>
        </w:rPr>
        <w:t>Consequences of Tuberculosis on People in the Community</w:t>
      </w:r>
    </w:p>
    <w:p w14:paraId="1E28BF8C" w14:textId="77777777" w:rsidR="00450C50" w:rsidRPr="00D45196" w:rsidRDefault="00450C50" w:rsidP="00450C50">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Tuberculosis has significant consequences that affect not only the individuals with the disease but also their families and communities. These effects can be understood using the biopsychosocial model, which considers physical, psychological, and social dimensions.</w:t>
      </w:r>
    </w:p>
    <w:p w14:paraId="1C491D40" w14:textId="77777777" w:rsidR="00450C50" w:rsidRPr="00D45196" w:rsidRDefault="00450C50" w:rsidP="00450C50">
      <w:pPr>
        <w:pStyle w:val="muitypography-root"/>
        <w:shd w:val="clear" w:color="auto" w:fill="FFFFFF"/>
        <w:spacing w:before="0" w:beforeAutospacing="0" w:after="240" w:afterAutospacing="0" w:line="360" w:lineRule="auto"/>
        <w:ind w:left="720"/>
        <w:jc w:val="both"/>
        <w:rPr>
          <w:rFonts w:asciiTheme="minorBidi" w:hAnsiTheme="minorBidi" w:cstheme="minorBidi"/>
        </w:rPr>
      </w:pPr>
      <w:r w:rsidRPr="00D45196">
        <w:rPr>
          <w:rStyle w:val="Emphasis"/>
          <w:rFonts w:asciiTheme="minorBidi" w:hAnsiTheme="minorBidi" w:cstheme="minorBidi"/>
        </w:rPr>
        <w:t>Physical/Biological Consequences:</w:t>
      </w:r>
      <w:r w:rsidRPr="00D45196">
        <w:rPr>
          <w:rFonts w:asciiTheme="minorBidi" w:hAnsiTheme="minorBidi" w:cstheme="minorBidi"/>
        </w:rPr>
        <w:t> TB primarily affects the lungs, causing symptoms like a persistent cough, chest pain, and fatigue. If untreated, it can lead to severe lung damage, respiratory failure, or even death. Some cases involve extrapulmonary TB, affecting organs such as the kidneys or brain, which can cause additional health complications.</w:t>
      </w:r>
    </w:p>
    <w:p w14:paraId="3BF3ED5A" w14:textId="77777777" w:rsidR="00450C50" w:rsidRPr="00D45196" w:rsidRDefault="00450C50" w:rsidP="00450C50">
      <w:pPr>
        <w:pStyle w:val="muitypography-root"/>
        <w:shd w:val="clear" w:color="auto" w:fill="FFFFFF"/>
        <w:spacing w:before="0" w:beforeAutospacing="0" w:after="240" w:afterAutospacing="0" w:line="360" w:lineRule="auto"/>
        <w:ind w:left="720"/>
        <w:jc w:val="both"/>
        <w:rPr>
          <w:rFonts w:asciiTheme="minorBidi" w:hAnsiTheme="minorBidi" w:cstheme="minorBidi"/>
        </w:rPr>
      </w:pPr>
      <w:r w:rsidRPr="00D45196">
        <w:rPr>
          <w:rStyle w:val="Emphasis"/>
          <w:rFonts w:asciiTheme="minorBidi" w:hAnsiTheme="minorBidi" w:cstheme="minorBidi"/>
        </w:rPr>
        <w:t>Psychological Consequences:</w:t>
      </w:r>
      <w:r w:rsidRPr="00D45196">
        <w:rPr>
          <w:rFonts w:asciiTheme="minorBidi" w:hAnsiTheme="minorBidi" w:cstheme="minorBidi"/>
        </w:rPr>
        <w:t> The diagnosis and treatment of TB often cause psychological stress. Patients may feel anxious or depressed due to the illness itself, the long treatment duration, and social isolation during contagious periods. Stigma around TB can worsen mental health by causing feelings of shame or fear. Families and caregivers may also experience emotional strain from the responsibility of care and concern for the patient’s wellbeing.</w:t>
      </w:r>
    </w:p>
    <w:p w14:paraId="17E56C04" w14:textId="6857BF12" w:rsidR="00450C50" w:rsidRPr="00D45196" w:rsidRDefault="00450C50" w:rsidP="00450C50">
      <w:pPr>
        <w:pStyle w:val="muitypography-root"/>
        <w:shd w:val="clear" w:color="auto" w:fill="FFFFFF"/>
        <w:spacing w:before="0" w:beforeAutospacing="0" w:after="240" w:afterAutospacing="0" w:line="360" w:lineRule="auto"/>
        <w:ind w:left="720"/>
        <w:jc w:val="both"/>
        <w:rPr>
          <w:rFonts w:asciiTheme="minorBidi" w:hAnsiTheme="minorBidi" w:cstheme="minorBidi"/>
        </w:rPr>
      </w:pPr>
      <w:r w:rsidRPr="00D45196">
        <w:rPr>
          <w:rStyle w:val="Emphasis"/>
          <w:rFonts w:asciiTheme="minorBidi" w:hAnsiTheme="minorBidi" w:cstheme="minorBidi"/>
        </w:rPr>
        <w:t>Social Consequences:</w:t>
      </w:r>
      <w:r w:rsidRPr="00D45196">
        <w:rPr>
          <w:rFonts w:asciiTheme="minorBidi" w:hAnsiTheme="minorBidi" w:cstheme="minorBidi"/>
        </w:rPr>
        <w:t> Social stigma and discrimination are common for people with T</w:t>
      </w:r>
      <w:r w:rsidR="007D0820">
        <w:rPr>
          <w:rFonts w:asciiTheme="minorBidi" w:hAnsiTheme="minorBidi" w:cstheme="minorBidi"/>
        </w:rPr>
        <w:t>uberculosis</w:t>
      </w:r>
      <w:r w:rsidRPr="00D45196">
        <w:rPr>
          <w:rFonts w:asciiTheme="minorBidi" w:hAnsiTheme="minorBidi" w:cstheme="minorBidi"/>
        </w:rPr>
        <w:t>. Misunderstandings about how the disease spreads can lead to social exclusion, affecting relationships, employment, and community involvement. This isolation sometimes leads patients to hide their illness, delaying treatment and increasing transmission risks.</w:t>
      </w:r>
      <w:r w:rsidR="007B1BB5" w:rsidRPr="007B1BB5">
        <w:rPr>
          <w:rFonts w:asciiTheme="minorBidi" w:hAnsiTheme="minorBidi" w:cstheme="minorBidi"/>
          <w:color w:val="FFFFFF" w:themeColor="background1"/>
        </w:rPr>
        <w:t>i</w:t>
      </w:r>
    </w:p>
    <w:p w14:paraId="64C1E2EC" w14:textId="1148B603" w:rsidR="00A94070" w:rsidRPr="003B29FA" w:rsidRDefault="00450C50" w:rsidP="00450C50">
      <w:pPr>
        <w:pStyle w:val="muitypography-root"/>
        <w:shd w:val="clear" w:color="auto" w:fill="FFFFFF"/>
        <w:spacing w:before="0" w:beforeAutospacing="0" w:after="240" w:afterAutospacing="0" w:line="360" w:lineRule="auto"/>
        <w:ind w:left="720"/>
        <w:jc w:val="both"/>
        <w:rPr>
          <w:rFonts w:asciiTheme="minorBidi" w:hAnsiTheme="minorBidi" w:cstheme="minorBidi"/>
        </w:rPr>
      </w:pPr>
      <w:r w:rsidRPr="00D45196">
        <w:rPr>
          <w:rStyle w:val="Emphasis"/>
          <w:rFonts w:asciiTheme="minorBidi" w:hAnsiTheme="minorBidi" w:cstheme="minorBidi"/>
        </w:rPr>
        <w:t>Economic Consequences and Impact on Daily Living:</w:t>
      </w:r>
      <w:r w:rsidRPr="00D45196">
        <w:rPr>
          <w:rFonts w:asciiTheme="minorBidi" w:hAnsiTheme="minorBidi" w:cstheme="minorBidi"/>
        </w:rPr>
        <w:t> T</w:t>
      </w:r>
      <w:r w:rsidR="00600384">
        <w:rPr>
          <w:rFonts w:asciiTheme="minorBidi" w:hAnsiTheme="minorBidi" w:cstheme="minorBidi"/>
        </w:rPr>
        <w:t>uberculosis</w:t>
      </w:r>
      <w:r w:rsidRPr="00D45196">
        <w:rPr>
          <w:rFonts w:asciiTheme="minorBidi" w:hAnsiTheme="minorBidi" w:cstheme="minorBidi"/>
        </w:rPr>
        <w:t xml:space="preserve"> often strikes during the most productive years of a person’s life, leading to loss of income due to inability to work. Treatment can cause financial hardship for patients and families because of medical expenses and daily living costs. This economic burden is not limited to individuals; the NHS and social care systems also face significant costs in managing TB cases, especially drug-resistant forms that require longer and more expensive treatments.</w:t>
      </w:r>
    </w:p>
    <w:p w14:paraId="31374783" w14:textId="77777777" w:rsidR="00313335" w:rsidRDefault="00313335" w:rsidP="00313335">
      <w:pPr>
        <w:pStyle w:val="muitypography-root"/>
        <w:shd w:val="clear" w:color="auto" w:fill="FFFFFF"/>
        <w:spacing w:before="0" w:beforeAutospacing="0" w:after="240" w:afterAutospacing="0" w:line="360" w:lineRule="atLeast"/>
        <w:rPr>
          <w:rStyle w:val="Strong"/>
          <w:rFonts w:asciiTheme="minorBidi" w:hAnsiTheme="minorBidi" w:cstheme="minorBidi"/>
        </w:rPr>
      </w:pPr>
      <w:r w:rsidRPr="00313335">
        <w:rPr>
          <w:rStyle w:val="Strong"/>
          <w:rFonts w:asciiTheme="minorBidi" w:hAnsiTheme="minorBidi" w:cstheme="minorBidi"/>
        </w:rPr>
        <w:lastRenderedPageBreak/>
        <w:t>Health and Social Care Support Services</w:t>
      </w:r>
    </w:p>
    <w:p w14:paraId="0C412A4C" w14:textId="18F4AA86" w:rsidR="00CF78E8" w:rsidRPr="00D45196" w:rsidRDefault="00CF78E8" w:rsidP="00CF78E8">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 xml:space="preserve">Effective </w:t>
      </w:r>
      <w:r w:rsidR="000B3A3E" w:rsidRPr="00D45196">
        <w:rPr>
          <w:rFonts w:asciiTheme="minorBidi" w:hAnsiTheme="minorBidi" w:cstheme="minorBidi"/>
        </w:rPr>
        <w:t>T</w:t>
      </w:r>
      <w:r w:rsidR="000B3A3E">
        <w:rPr>
          <w:rFonts w:asciiTheme="minorBidi" w:hAnsiTheme="minorBidi" w:cstheme="minorBidi"/>
        </w:rPr>
        <w:t xml:space="preserve">uberculosis </w:t>
      </w:r>
      <w:r w:rsidR="007B1BB5">
        <w:rPr>
          <w:rFonts w:asciiTheme="minorBidi" w:hAnsiTheme="minorBidi" w:cstheme="minorBidi"/>
        </w:rPr>
        <w:t>(TB)</w:t>
      </w:r>
      <w:r w:rsidRPr="00D45196">
        <w:rPr>
          <w:rFonts w:asciiTheme="minorBidi" w:hAnsiTheme="minorBidi" w:cstheme="minorBidi"/>
        </w:rPr>
        <w:t xml:space="preserve"> care requires a range of support services addressing physical, psychological, social, and economic needs.</w:t>
      </w:r>
    </w:p>
    <w:p w14:paraId="3B005E2E" w14:textId="77777777" w:rsidR="00CF78E8" w:rsidRPr="00D45196" w:rsidRDefault="00CF78E8" w:rsidP="00CF78E8">
      <w:pPr>
        <w:pStyle w:val="muitypography-root"/>
        <w:shd w:val="clear" w:color="auto" w:fill="FFFFFF"/>
        <w:spacing w:before="0" w:beforeAutospacing="0" w:after="240" w:afterAutospacing="0" w:line="360" w:lineRule="auto"/>
        <w:ind w:left="720"/>
        <w:jc w:val="both"/>
        <w:rPr>
          <w:rFonts w:asciiTheme="minorBidi" w:hAnsiTheme="minorBidi" w:cstheme="minorBidi"/>
        </w:rPr>
      </w:pPr>
      <w:r w:rsidRPr="00D45196">
        <w:rPr>
          <w:rStyle w:val="Emphasis"/>
          <w:rFonts w:asciiTheme="minorBidi" w:hAnsiTheme="minorBidi" w:cstheme="minorBidi"/>
        </w:rPr>
        <w:t>Physical/Biological Support:</w:t>
      </w:r>
      <w:r w:rsidRPr="00D45196">
        <w:rPr>
          <w:rFonts w:asciiTheme="minorBidi" w:hAnsiTheme="minorBidi" w:cstheme="minorBidi"/>
        </w:rPr>
        <w:t> Medical treatment involves a combination of antibiotics taken over six months or more. Community healthcare teams provide ongoing monitoring and support to ensure patients complete their treatment successfully. For patients with lung damage or other complications, rehabilitation and specialist care might be necessary.</w:t>
      </w:r>
    </w:p>
    <w:p w14:paraId="1829E9DF" w14:textId="77777777" w:rsidR="00CF78E8" w:rsidRPr="00D45196" w:rsidRDefault="00CF78E8" w:rsidP="00CF78E8">
      <w:pPr>
        <w:pStyle w:val="muitypography-root"/>
        <w:shd w:val="clear" w:color="auto" w:fill="FFFFFF"/>
        <w:spacing w:before="0" w:beforeAutospacing="0" w:after="240" w:afterAutospacing="0" w:line="360" w:lineRule="auto"/>
        <w:ind w:left="720"/>
        <w:jc w:val="both"/>
        <w:rPr>
          <w:rFonts w:asciiTheme="minorBidi" w:hAnsiTheme="minorBidi" w:cstheme="minorBidi"/>
        </w:rPr>
      </w:pPr>
      <w:r w:rsidRPr="00D45196">
        <w:rPr>
          <w:rStyle w:val="Emphasis"/>
          <w:rFonts w:asciiTheme="minorBidi" w:hAnsiTheme="minorBidi" w:cstheme="minorBidi"/>
        </w:rPr>
        <w:t>Psychological Support:</w:t>
      </w:r>
      <w:r w:rsidRPr="00D45196">
        <w:rPr>
          <w:rFonts w:asciiTheme="minorBidi" w:hAnsiTheme="minorBidi" w:cstheme="minorBidi"/>
        </w:rPr>
        <w:t xml:space="preserve"> Mental health services, including </w:t>
      </w:r>
      <w:proofErr w:type="spellStart"/>
      <w:r w:rsidRPr="00D45196">
        <w:rPr>
          <w:rFonts w:asciiTheme="minorBidi" w:hAnsiTheme="minorBidi" w:cstheme="minorBidi"/>
        </w:rPr>
        <w:t>counseling</w:t>
      </w:r>
      <w:proofErr w:type="spellEnd"/>
      <w:r w:rsidRPr="00D45196">
        <w:rPr>
          <w:rFonts w:asciiTheme="minorBidi" w:hAnsiTheme="minorBidi" w:cstheme="minorBidi"/>
        </w:rPr>
        <w:t xml:space="preserve"> and peer support groups, play a crucial role in helping patients cope with the emotional impact of TB. Reducing stigma through education is also important to improve patients’ psychological wellbeing.</w:t>
      </w:r>
    </w:p>
    <w:p w14:paraId="1AFDDDB7" w14:textId="71CF254A" w:rsidR="00CF78E8" w:rsidRPr="00D45196" w:rsidRDefault="00CF78E8" w:rsidP="00CF78E8">
      <w:pPr>
        <w:pStyle w:val="muitypography-root"/>
        <w:shd w:val="clear" w:color="auto" w:fill="FFFFFF"/>
        <w:spacing w:before="0" w:beforeAutospacing="0" w:after="240" w:afterAutospacing="0" w:line="360" w:lineRule="auto"/>
        <w:ind w:left="720"/>
        <w:jc w:val="both"/>
        <w:rPr>
          <w:rFonts w:asciiTheme="minorBidi" w:hAnsiTheme="minorBidi" w:cstheme="minorBidi"/>
        </w:rPr>
      </w:pPr>
      <w:r w:rsidRPr="00D45196">
        <w:rPr>
          <w:rStyle w:val="Emphasis"/>
          <w:rFonts w:asciiTheme="minorBidi" w:hAnsiTheme="minorBidi" w:cstheme="minorBidi"/>
        </w:rPr>
        <w:t>Social Support:</w:t>
      </w:r>
      <w:r w:rsidRPr="00D45196">
        <w:rPr>
          <w:rFonts w:asciiTheme="minorBidi" w:hAnsiTheme="minorBidi" w:cstheme="minorBidi"/>
        </w:rPr>
        <w:t> Social workers and community organizations assist patients with housing, nutrition, and social integration. Programs may help patients access benefits, secure stable accommodation, and reduce social isolation. Education campaigns within communities promote better understanding of TB and encourage early healthcare seeking.</w:t>
      </w:r>
      <w:r w:rsidR="006C03EF">
        <w:rPr>
          <w:rFonts w:asciiTheme="minorBidi" w:hAnsiTheme="minorBidi" w:cstheme="minorBidi"/>
        </w:rPr>
        <w:t xml:space="preserve"> </w:t>
      </w:r>
      <w:r w:rsidR="006C03EF" w:rsidRPr="006C03EF">
        <w:rPr>
          <w:rFonts w:asciiTheme="minorBidi" w:hAnsiTheme="minorBidi" w:cstheme="minorBidi"/>
          <w:color w:val="FFFFFF" w:themeColor="background1"/>
        </w:rPr>
        <w:t>i</w:t>
      </w:r>
    </w:p>
    <w:p w14:paraId="66652880" w14:textId="449E1EE6" w:rsidR="00CF78E8" w:rsidRPr="00313335" w:rsidRDefault="00CF78E8" w:rsidP="00610918">
      <w:pPr>
        <w:pStyle w:val="muitypography-root"/>
        <w:shd w:val="clear" w:color="auto" w:fill="FFFFFF"/>
        <w:spacing w:before="0" w:beforeAutospacing="0" w:after="240" w:afterAutospacing="0" w:line="360" w:lineRule="auto"/>
        <w:ind w:left="720"/>
        <w:jc w:val="both"/>
        <w:rPr>
          <w:rFonts w:asciiTheme="minorBidi" w:hAnsiTheme="minorBidi" w:cstheme="minorBidi"/>
        </w:rPr>
      </w:pPr>
      <w:r w:rsidRPr="00D45196">
        <w:rPr>
          <w:rStyle w:val="Emphasis"/>
          <w:rFonts w:asciiTheme="minorBidi" w:hAnsiTheme="minorBidi" w:cstheme="minorBidi"/>
        </w:rPr>
        <w:t>Economic and Daily Living Support:</w:t>
      </w:r>
      <w:r w:rsidRPr="00D45196">
        <w:rPr>
          <w:rFonts w:asciiTheme="minorBidi" w:hAnsiTheme="minorBidi" w:cstheme="minorBidi"/>
        </w:rPr>
        <w:t> Financial assistance and welfare benefits help patients manage living costs during treatment. Some local authorities provide transport services to healthcare appointments and support with daily activities, easing the burden on patients and families.</w:t>
      </w:r>
    </w:p>
    <w:p w14:paraId="7E29F6D0" w14:textId="3A8A4797" w:rsidR="00516A8B" w:rsidRPr="00516A8B" w:rsidRDefault="00516A8B" w:rsidP="00516A8B">
      <w:pPr>
        <w:pStyle w:val="muitypography-root"/>
        <w:shd w:val="clear" w:color="auto" w:fill="FFFFFF"/>
        <w:spacing w:before="0" w:beforeAutospacing="0" w:after="240" w:afterAutospacing="0" w:line="360" w:lineRule="atLeast"/>
        <w:rPr>
          <w:rFonts w:asciiTheme="minorBidi" w:hAnsiTheme="minorBidi" w:cstheme="minorBidi"/>
          <w:color w:val="172B4D"/>
        </w:rPr>
      </w:pPr>
      <w:r>
        <w:rPr>
          <w:rStyle w:val="Strong"/>
          <w:rFonts w:ascii="Open Sans" w:hAnsi="Open Sans" w:cs="Open Sans"/>
          <w:color w:val="172B4D"/>
        </w:rPr>
        <w:t xml:space="preserve">   </w:t>
      </w:r>
      <w:r w:rsidRPr="00516A8B">
        <w:rPr>
          <w:rStyle w:val="Strong"/>
          <w:rFonts w:asciiTheme="minorBidi" w:hAnsiTheme="minorBidi" w:cstheme="minorBidi"/>
        </w:rPr>
        <w:t>Support for Families and Caregivers</w:t>
      </w:r>
    </w:p>
    <w:p w14:paraId="7265D533" w14:textId="02C0A2F8" w:rsidR="00610918" w:rsidRPr="00D45196" w:rsidRDefault="00610918" w:rsidP="00610918">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 xml:space="preserve">Families and caregivers play a critical role in </w:t>
      </w:r>
      <w:r w:rsidR="006F67ED" w:rsidRPr="00D45196">
        <w:rPr>
          <w:rFonts w:asciiTheme="minorBidi" w:hAnsiTheme="minorBidi" w:cstheme="minorBidi"/>
        </w:rPr>
        <w:t>T</w:t>
      </w:r>
      <w:r w:rsidR="006F67ED">
        <w:rPr>
          <w:rFonts w:asciiTheme="minorBidi" w:hAnsiTheme="minorBidi" w:cstheme="minorBidi"/>
        </w:rPr>
        <w:t>uberculosis</w:t>
      </w:r>
      <w:r w:rsidRPr="00D45196">
        <w:rPr>
          <w:rFonts w:asciiTheme="minorBidi" w:hAnsiTheme="minorBidi" w:cstheme="minorBidi"/>
        </w:rPr>
        <w:t xml:space="preserve"> management but also face challenges. They may experience emotional stress, anxiety, and stigma related to their loved one’s illness. Psychological support and counselling services can help them manage these pressures.</w:t>
      </w:r>
    </w:p>
    <w:p w14:paraId="528B4E21" w14:textId="02345584" w:rsidR="006C5AD4" w:rsidRDefault="00610918" w:rsidP="003C2F36">
      <w:pPr>
        <w:pStyle w:val="muitypography-root"/>
        <w:shd w:val="clear" w:color="auto" w:fill="FFFFFF"/>
        <w:spacing w:before="0" w:beforeAutospacing="0" w:after="240" w:afterAutospacing="0" w:line="360" w:lineRule="auto"/>
        <w:jc w:val="both"/>
        <w:rPr>
          <w:rFonts w:asciiTheme="minorBidi" w:hAnsiTheme="minorBidi" w:cstheme="minorBidi"/>
        </w:rPr>
      </w:pPr>
      <w:r w:rsidRPr="00D45196">
        <w:rPr>
          <w:rFonts w:asciiTheme="minorBidi" w:hAnsiTheme="minorBidi" w:cstheme="minorBidi"/>
        </w:rPr>
        <w:t xml:space="preserve">Caregivers may need training on infection control to protect themselves and others in the household. Social services can offer respite care, practical help, and financial advice to reduce caregiver strain. Community groups often provide education to </w:t>
      </w:r>
      <w:r w:rsidRPr="00D45196">
        <w:rPr>
          <w:rFonts w:asciiTheme="minorBidi" w:hAnsiTheme="minorBidi" w:cstheme="minorBidi"/>
        </w:rPr>
        <w:lastRenderedPageBreak/>
        <w:t>families, improving their understanding of TB and promoting supportive environments for patients.</w:t>
      </w:r>
    </w:p>
    <w:p w14:paraId="47C21B27" w14:textId="77777777" w:rsidR="00625B50" w:rsidRPr="003C2F36" w:rsidRDefault="00625B50" w:rsidP="003C2F36">
      <w:pPr>
        <w:pStyle w:val="muitypography-root"/>
        <w:shd w:val="clear" w:color="auto" w:fill="FFFFFF"/>
        <w:spacing w:before="0" w:beforeAutospacing="0" w:after="240" w:afterAutospacing="0" w:line="360" w:lineRule="auto"/>
        <w:jc w:val="both"/>
        <w:rPr>
          <w:rFonts w:asciiTheme="minorBidi" w:hAnsiTheme="minorBidi" w:cstheme="minorBidi"/>
        </w:rPr>
      </w:pPr>
    </w:p>
    <w:p w14:paraId="54202414" w14:textId="7648E119" w:rsidR="005D46A3" w:rsidRDefault="005D46A3" w:rsidP="00C95E91">
      <w:pPr>
        <w:pStyle w:val="muitypography-root"/>
        <w:shd w:val="clear" w:color="auto" w:fill="FFFFFF"/>
        <w:spacing w:before="0" w:beforeAutospacing="0" w:after="240" w:afterAutospacing="0" w:line="360" w:lineRule="auto"/>
        <w:rPr>
          <w:rFonts w:asciiTheme="minorBidi" w:hAnsiTheme="minorBidi" w:cstheme="minorBidi"/>
          <w:b/>
          <w:bCs/>
          <w:color w:val="000000" w:themeColor="text1"/>
          <w:sz w:val="28"/>
          <w:szCs w:val="28"/>
        </w:rPr>
      </w:pPr>
      <w:r w:rsidRPr="0099559B">
        <w:rPr>
          <w:rFonts w:asciiTheme="minorBidi" w:hAnsiTheme="minorBidi" w:cstheme="minorBidi"/>
          <w:b/>
          <w:bCs/>
          <w:color w:val="000000" w:themeColor="text1"/>
          <w:sz w:val="28"/>
          <w:szCs w:val="28"/>
        </w:rPr>
        <w:t xml:space="preserve">Conclusion </w:t>
      </w:r>
    </w:p>
    <w:p w14:paraId="4F3D0374" w14:textId="48C46DEA" w:rsidR="00901655" w:rsidRPr="004B78E2" w:rsidRDefault="00901655" w:rsidP="00901655">
      <w:pPr>
        <w:pStyle w:val="muitypography-root"/>
        <w:shd w:val="clear" w:color="auto" w:fill="FFFFFF"/>
        <w:spacing w:before="0" w:beforeAutospacing="0" w:after="240" w:afterAutospacing="0" w:line="360" w:lineRule="auto"/>
        <w:jc w:val="both"/>
        <w:rPr>
          <w:rFonts w:asciiTheme="minorBidi" w:hAnsiTheme="minorBidi" w:cstheme="minorBidi"/>
        </w:rPr>
      </w:pPr>
      <w:r w:rsidRPr="004B78E2">
        <w:rPr>
          <w:rFonts w:asciiTheme="minorBidi" w:hAnsiTheme="minorBidi" w:cstheme="minorBidi"/>
        </w:rPr>
        <w:t>Tuberculosis remains a significant public health challenge both globally and within the UK. Despite advances in diagnosis and treatment, TB continues to affect vulnerable populations, particularly those in crowded living conditions or with weakened immune systems. Effective measurement and monitoring systems, such as the UK’s Enhanced Tuberculosis Surveillance System, are essential for tracking disease patterns and guiding public health interventions. Control efforts focus on early detection, treatment adherence, contact tracing, and vaccination, with targeted programs addressing high-risk groups.</w:t>
      </w:r>
      <w:r w:rsidR="00293C04">
        <w:rPr>
          <w:rFonts w:asciiTheme="minorBidi" w:hAnsiTheme="minorBidi" w:cstheme="minorBidi"/>
        </w:rPr>
        <w:t xml:space="preserve"> </w:t>
      </w:r>
      <w:r w:rsidR="00293C04" w:rsidRPr="00293C04">
        <w:rPr>
          <w:rFonts w:asciiTheme="minorBidi" w:hAnsiTheme="minorBidi" w:cstheme="minorBidi"/>
          <w:color w:val="FFFFFF" w:themeColor="background1"/>
        </w:rPr>
        <w:t>i</w:t>
      </w:r>
    </w:p>
    <w:p w14:paraId="72BA68DB" w14:textId="77777777" w:rsidR="00901655" w:rsidRPr="004B78E2" w:rsidRDefault="00901655" w:rsidP="00901655">
      <w:pPr>
        <w:pStyle w:val="muitypography-root"/>
        <w:shd w:val="clear" w:color="auto" w:fill="FFFFFF"/>
        <w:spacing w:before="0" w:beforeAutospacing="0" w:after="240" w:afterAutospacing="0" w:line="360" w:lineRule="auto"/>
        <w:jc w:val="both"/>
        <w:rPr>
          <w:rFonts w:asciiTheme="minorBidi" w:hAnsiTheme="minorBidi" w:cstheme="minorBidi"/>
        </w:rPr>
      </w:pPr>
      <w:r w:rsidRPr="004B78E2">
        <w:rPr>
          <w:rFonts w:asciiTheme="minorBidi" w:hAnsiTheme="minorBidi" w:cstheme="minorBidi"/>
        </w:rPr>
        <w:t>The impact of TB extends beyond the physical illness, affecting patients psychologically and socially while also placing economic burdens on individuals, families, and healthcare systems. Stigma and discrimination further complicate the experience of those affected, underscoring the need for comprehensive biopsychosocial support. Health and social care services play a vital role in addressing the diverse needs of patients and their caregivers, offering medical treatment, mental health support, social assistance, and financial aid.</w:t>
      </w:r>
    </w:p>
    <w:p w14:paraId="74559317" w14:textId="0CB94ACC" w:rsidR="00901655" w:rsidRPr="004B78E2" w:rsidRDefault="00901655" w:rsidP="00901655">
      <w:pPr>
        <w:pStyle w:val="muitypography-root"/>
        <w:shd w:val="clear" w:color="auto" w:fill="FFFFFF"/>
        <w:spacing w:before="0" w:beforeAutospacing="0" w:after="240" w:afterAutospacing="0" w:line="360" w:lineRule="auto"/>
        <w:jc w:val="both"/>
        <w:rPr>
          <w:rFonts w:asciiTheme="minorBidi" w:hAnsiTheme="minorBidi" w:cstheme="minorBidi"/>
        </w:rPr>
      </w:pPr>
      <w:r w:rsidRPr="004B78E2">
        <w:rPr>
          <w:rFonts w:asciiTheme="minorBidi" w:hAnsiTheme="minorBidi" w:cstheme="minorBidi"/>
        </w:rPr>
        <w:t xml:space="preserve">In conclusion, combating </w:t>
      </w:r>
      <w:r w:rsidR="00797FBC" w:rsidRPr="004B78E2">
        <w:rPr>
          <w:rFonts w:asciiTheme="minorBidi" w:hAnsiTheme="minorBidi" w:cstheme="minorBidi"/>
        </w:rPr>
        <w:t>T</w:t>
      </w:r>
      <w:r w:rsidR="00797FBC">
        <w:rPr>
          <w:rFonts w:asciiTheme="minorBidi" w:hAnsiTheme="minorBidi" w:cstheme="minorBidi"/>
        </w:rPr>
        <w:t>u</w:t>
      </w:r>
      <w:r w:rsidR="00797FBC" w:rsidRPr="004B78E2">
        <w:rPr>
          <w:rFonts w:asciiTheme="minorBidi" w:hAnsiTheme="minorBidi" w:cstheme="minorBidi"/>
        </w:rPr>
        <w:t>b</w:t>
      </w:r>
      <w:r w:rsidR="00797FBC">
        <w:rPr>
          <w:rFonts w:asciiTheme="minorBidi" w:hAnsiTheme="minorBidi" w:cstheme="minorBidi"/>
        </w:rPr>
        <w:t xml:space="preserve">erculosis </w:t>
      </w:r>
      <w:r w:rsidR="00797FBC" w:rsidRPr="004B78E2">
        <w:rPr>
          <w:rFonts w:asciiTheme="minorBidi" w:hAnsiTheme="minorBidi" w:cstheme="minorBidi"/>
        </w:rPr>
        <w:t>requires</w:t>
      </w:r>
      <w:r w:rsidRPr="004B78E2">
        <w:rPr>
          <w:rFonts w:asciiTheme="minorBidi" w:hAnsiTheme="minorBidi" w:cstheme="minorBidi"/>
        </w:rPr>
        <w:t xml:space="preserve"> a coordinated effort involving medical, social, and public health strategies. Continued investment in surveillance, prevention programs, community support, and education is crucial to reduce the burden of TB and improve outcomes for affected individuals and communities.</w:t>
      </w:r>
    </w:p>
    <w:p w14:paraId="63B6D9B8" w14:textId="77777777" w:rsidR="00901655" w:rsidRDefault="00901655" w:rsidP="00C95E91">
      <w:pPr>
        <w:pStyle w:val="muitypography-root"/>
        <w:shd w:val="clear" w:color="auto" w:fill="FFFFFF"/>
        <w:spacing w:before="0" w:beforeAutospacing="0" w:after="240" w:afterAutospacing="0" w:line="360" w:lineRule="auto"/>
        <w:rPr>
          <w:rFonts w:asciiTheme="minorBidi" w:hAnsiTheme="minorBidi" w:cstheme="minorBidi"/>
          <w:b/>
          <w:bCs/>
          <w:color w:val="000000" w:themeColor="text1"/>
          <w:sz w:val="28"/>
          <w:szCs w:val="28"/>
        </w:rPr>
      </w:pPr>
    </w:p>
    <w:p w14:paraId="42ED5DDB" w14:textId="77777777" w:rsidR="006C5AD4" w:rsidRDefault="006C5AD4" w:rsidP="00C95E91">
      <w:pPr>
        <w:pStyle w:val="muitypography-root"/>
        <w:shd w:val="clear" w:color="auto" w:fill="FFFFFF"/>
        <w:spacing w:before="0" w:beforeAutospacing="0" w:after="240" w:afterAutospacing="0" w:line="360" w:lineRule="auto"/>
        <w:rPr>
          <w:rFonts w:asciiTheme="minorBidi" w:hAnsiTheme="minorBidi" w:cstheme="minorBidi"/>
          <w:b/>
          <w:bCs/>
          <w:color w:val="000000" w:themeColor="text1"/>
          <w:sz w:val="28"/>
          <w:szCs w:val="28"/>
        </w:rPr>
      </w:pPr>
    </w:p>
    <w:p w14:paraId="1B313656" w14:textId="77777777" w:rsidR="006C5AD4" w:rsidRDefault="006C5AD4" w:rsidP="00C95E91">
      <w:pPr>
        <w:pStyle w:val="muitypography-root"/>
        <w:shd w:val="clear" w:color="auto" w:fill="FFFFFF"/>
        <w:spacing w:before="0" w:beforeAutospacing="0" w:after="240" w:afterAutospacing="0" w:line="360" w:lineRule="auto"/>
        <w:rPr>
          <w:rFonts w:asciiTheme="minorBidi" w:hAnsiTheme="minorBidi" w:cstheme="minorBidi"/>
          <w:b/>
          <w:bCs/>
          <w:color w:val="000000" w:themeColor="text1"/>
          <w:sz w:val="28"/>
          <w:szCs w:val="28"/>
        </w:rPr>
      </w:pPr>
    </w:p>
    <w:p w14:paraId="464B7141" w14:textId="77777777" w:rsidR="002760AF" w:rsidRDefault="002760AF" w:rsidP="00C95E91">
      <w:pPr>
        <w:pStyle w:val="muitypography-root"/>
        <w:shd w:val="clear" w:color="auto" w:fill="FFFFFF"/>
        <w:spacing w:before="0" w:beforeAutospacing="0" w:after="240" w:afterAutospacing="0" w:line="360" w:lineRule="auto"/>
        <w:rPr>
          <w:rFonts w:asciiTheme="minorBidi" w:hAnsiTheme="minorBidi" w:cstheme="minorBidi"/>
          <w:b/>
          <w:bCs/>
          <w:color w:val="000000" w:themeColor="text1"/>
          <w:sz w:val="28"/>
          <w:szCs w:val="28"/>
        </w:rPr>
      </w:pPr>
    </w:p>
    <w:p w14:paraId="270DE9C9" w14:textId="26476658" w:rsidR="00A30C68" w:rsidRDefault="00833470" w:rsidP="00A30C68">
      <w:pPr>
        <w:pStyle w:val="muitypography-root"/>
      </w:pPr>
      <w:r w:rsidRPr="009A6E05">
        <w:rPr>
          <w:rFonts w:ascii="Arial" w:hAnsi="Arial" w:cs="Arial"/>
          <w:b/>
          <w:bCs/>
          <w:sz w:val="28"/>
          <w:szCs w:val="28"/>
        </w:rPr>
        <w:lastRenderedPageBreak/>
        <w:t>References</w:t>
      </w:r>
      <w:r w:rsidR="00A30C68" w:rsidRPr="00A30C68">
        <w:t xml:space="preserve"> </w:t>
      </w:r>
    </w:p>
    <w:p w14:paraId="082F9E19" w14:textId="77777777" w:rsidR="00336191" w:rsidRPr="00A30C68" w:rsidRDefault="00336191" w:rsidP="00A30C68">
      <w:pPr>
        <w:pStyle w:val="muitypography-root"/>
      </w:pPr>
    </w:p>
    <w:p w14:paraId="5BCE9E02" w14:textId="7A7F68F7" w:rsidR="00A30C68" w:rsidRDefault="00A30C68" w:rsidP="00E44C88">
      <w:pPr>
        <w:spacing w:before="100" w:beforeAutospacing="1" w:after="100" w:afterAutospacing="1" w:line="240" w:lineRule="auto"/>
        <w:ind w:left="360"/>
        <w:jc w:val="both"/>
        <w:rPr>
          <w:rFonts w:asciiTheme="minorBidi" w:eastAsia="Times New Roman" w:hAnsiTheme="minorBidi"/>
          <w:sz w:val="24"/>
          <w:szCs w:val="24"/>
          <w:lang w:eastAsia="en-GB"/>
        </w:rPr>
      </w:pPr>
      <w:r w:rsidRPr="00A30C68">
        <w:rPr>
          <w:rFonts w:asciiTheme="minorBidi" w:eastAsia="Times New Roman" w:hAnsiTheme="minorBidi"/>
          <w:sz w:val="24"/>
          <w:szCs w:val="24"/>
          <w:lang w:eastAsia="en-GB"/>
        </w:rPr>
        <w:t>NHS, 2023. Tuberculosis (TB). [online] Available at: https://www.nhs.uk/conditions/tuberculosis-tb</w:t>
      </w:r>
      <w:r w:rsidR="00596260">
        <w:rPr>
          <w:rFonts w:asciiTheme="minorBidi" w:eastAsia="Times New Roman" w:hAnsiTheme="minorBidi"/>
          <w:sz w:val="24"/>
          <w:szCs w:val="24"/>
          <w:lang w:eastAsia="en-GB"/>
        </w:rPr>
        <w:t>.</w:t>
      </w:r>
      <w:r w:rsidR="00F467D5">
        <w:rPr>
          <w:rFonts w:asciiTheme="minorBidi" w:eastAsia="Times New Roman" w:hAnsiTheme="minorBidi"/>
          <w:sz w:val="24"/>
          <w:szCs w:val="24"/>
          <w:lang w:eastAsia="en-GB"/>
        </w:rPr>
        <w:t xml:space="preserve"> </w:t>
      </w:r>
      <w:r w:rsidR="00593FFC" w:rsidRPr="00637EA0">
        <w:rPr>
          <w:rFonts w:asciiTheme="minorBidi" w:eastAsia="Times New Roman" w:hAnsiTheme="minorBidi"/>
          <w:sz w:val="24"/>
          <w:szCs w:val="24"/>
          <w:lang w:eastAsia="en-GB"/>
        </w:rPr>
        <w:t xml:space="preserve"> </w:t>
      </w:r>
    </w:p>
    <w:p w14:paraId="36E5D0B1" w14:textId="6DD733DA" w:rsidR="00336191" w:rsidRDefault="003A14B8" w:rsidP="00336191">
      <w:pPr>
        <w:spacing w:before="100" w:beforeAutospacing="1" w:after="100" w:afterAutospacing="1" w:line="240" w:lineRule="auto"/>
        <w:ind w:left="360"/>
        <w:jc w:val="both"/>
        <w:rPr>
          <w:rFonts w:asciiTheme="minorBidi" w:eastAsia="Times New Roman" w:hAnsiTheme="minorBidi"/>
          <w:sz w:val="24"/>
          <w:szCs w:val="24"/>
          <w:lang w:eastAsia="en-GB"/>
        </w:rPr>
      </w:pPr>
      <w:r w:rsidRPr="00A30C68">
        <w:rPr>
          <w:rFonts w:asciiTheme="minorBidi" w:eastAsia="Times New Roman" w:hAnsiTheme="minorBidi"/>
          <w:sz w:val="24"/>
          <w:szCs w:val="24"/>
          <w:lang w:eastAsia="en-GB"/>
        </w:rPr>
        <w:t>NICE, 2016. Tuberculosis: prevention, diagnosis, management and service organisation. NICE guideline [NG33]. [online] Available at: https://www.nice.org.uk</w:t>
      </w:r>
      <w:r>
        <w:rPr>
          <w:rFonts w:asciiTheme="minorBidi" w:eastAsia="Times New Roman" w:hAnsiTheme="minorBidi"/>
          <w:sz w:val="24"/>
          <w:szCs w:val="24"/>
          <w:lang w:eastAsia="en-GB"/>
        </w:rPr>
        <w:t xml:space="preserve">. </w:t>
      </w:r>
    </w:p>
    <w:p w14:paraId="57C7C4B1" w14:textId="04EABD7A" w:rsidR="00336191" w:rsidRPr="00A30C68" w:rsidRDefault="00336191" w:rsidP="00336191">
      <w:pPr>
        <w:spacing w:before="100" w:beforeAutospacing="1" w:after="100" w:afterAutospacing="1" w:line="240" w:lineRule="auto"/>
        <w:ind w:left="360"/>
        <w:jc w:val="both"/>
        <w:rPr>
          <w:rFonts w:asciiTheme="minorBidi" w:eastAsia="Times New Roman" w:hAnsiTheme="minorBidi"/>
          <w:sz w:val="24"/>
          <w:szCs w:val="24"/>
          <w:lang w:eastAsia="en-GB"/>
        </w:rPr>
      </w:pPr>
      <w:r w:rsidRPr="00A30C68">
        <w:rPr>
          <w:rFonts w:asciiTheme="minorBidi" w:eastAsia="Times New Roman" w:hAnsiTheme="minorBidi"/>
          <w:sz w:val="24"/>
          <w:szCs w:val="24"/>
          <w:lang w:eastAsia="en-GB"/>
        </w:rPr>
        <w:t>NICE, 2019. Tuberculosis (Latent): diagnosis and treatment. NICE guideline [NG33]. [online] Available at: https://www.nice.org.uk/guidance/ng33/chapter/Recommendations</w:t>
      </w:r>
    </w:p>
    <w:p w14:paraId="02C3277F" w14:textId="3C739A9B" w:rsidR="00336191" w:rsidRPr="00A30C68" w:rsidRDefault="00336191" w:rsidP="00336191">
      <w:pPr>
        <w:spacing w:before="100" w:beforeAutospacing="1" w:after="100" w:afterAutospacing="1" w:line="240" w:lineRule="auto"/>
        <w:ind w:left="360"/>
        <w:rPr>
          <w:rFonts w:asciiTheme="minorBidi" w:eastAsia="Times New Roman" w:hAnsiTheme="minorBidi"/>
          <w:sz w:val="24"/>
          <w:szCs w:val="24"/>
          <w:lang w:eastAsia="en-GB"/>
        </w:rPr>
      </w:pPr>
      <w:r w:rsidRPr="00A30C68">
        <w:rPr>
          <w:rFonts w:asciiTheme="minorBidi" w:eastAsia="Times New Roman" w:hAnsiTheme="minorBidi"/>
          <w:sz w:val="24"/>
          <w:szCs w:val="24"/>
          <w:lang w:eastAsia="en-GB"/>
        </w:rPr>
        <w:t>NHS England, 2023. Tuberculosis prevention program. [online] Available at: https://www.england.nhs.uk/clinical-policy/tuberculosis-prevention</w:t>
      </w:r>
      <w:r>
        <w:rPr>
          <w:rFonts w:asciiTheme="minorBidi" w:eastAsia="Times New Roman" w:hAnsiTheme="minorBidi"/>
          <w:sz w:val="24"/>
          <w:szCs w:val="24"/>
          <w:lang w:eastAsia="en-GB"/>
        </w:rPr>
        <w:t xml:space="preserve">. </w:t>
      </w:r>
    </w:p>
    <w:p w14:paraId="379EC72A" w14:textId="39FF095F" w:rsidR="00743E9E" w:rsidRDefault="00743E9E" w:rsidP="00743E9E">
      <w:pPr>
        <w:spacing w:before="100" w:beforeAutospacing="1" w:after="100" w:afterAutospacing="1" w:line="240" w:lineRule="auto"/>
        <w:ind w:left="360"/>
        <w:jc w:val="both"/>
        <w:rPr>
          <w:rFonts w:asciiTheme="minorBidi" w:eastAsia="Times New Roman" w:hAnsiTheme="minorBidi"/>
          <w:sz w:val="24"/>
          <w:szCs w:val="24"/>
          <w:lang w:eastAsia="en-GB"/>
        </w:rPr>
      </w:pPr>
      <w:r w:rsidRPr="00A30C68">
        <w:rPr>
          <w:rFonts w:asciiTheme="minorBidi" w:eastAsia="Times New Roman" w:hAnsiTheme="minorBidi"/>
          <w:sz w:val="24"/>
          <w:szCs w:val="24"/>
          <w:lang w:eastAsia="en-GB"/>
        </w:rPr>
        <w:t>Office for National Statistics (ONS), 2023. Tuberculosis statistics, England and Wales: 2022. [online] Available at: https://www.ons.gov.uk/peoplepopulationandcommunity/healthandsocialcare/conditionsanddiseases/bulletins/tuberculosisstatisticsenglandandwales/2022</w:t>
      </w:r>
      <w:r>
        <w:rPr>
          <w:rFonts w:asciiTheme="minorBidi" w:eastAsia="Times New Roman" w:hAnsiTheme="minorBidi"/>
          <w:sz w:val="24"/>
          <w:szCs w:val="24"/>
          <w:lang w:eastAsia="en-GB"/>
        </w:rPr>
        <w:t xml:space="preserve">. </w:t>
      </w:r>
    </w:p>
    <w:p w14:paraId="0FF1C58F" w14:textId="08174BEB" w:rsidR="00743E9E" w:rsidRPr="00A30C68" w:rsidRDefault="00743E9E" w:rsidP="00743E9E">
      <w:pPr>
        <w:spacing w:before="100" w:beforeAutospacing="1" w:after="100" w:afterAutospacing="1" w:line="240" w:lineRule="auto"/>
        <w:ind w:left="360"/>
        <w:jc w:val="both"/>
        <w:rPr>
          <w:rFonts w:asciiTheme="minorBidi" w:eastAsia="Times New Roman" w:hAnsiTheme="minorBidi"/>
          <w:sz w:val="24"/>
          <w:szCs w:val="24"/>
          <w:lang w:eastAsia="en-GB"/>
        </w:rPr>
      </w:pPr>
      <w:r w:rsidRPr="00A30C68">
        <w:rPr>
          <w:rFonts w:asciiTheme="minorBidi" w:eastAsia="Times New Roman" w:hAnsiTheme="minorBidi"/>
          <w:sz w:val="24"/>
          <w:szCs w:val="24"/>
          <w:lang w:eastAsia="en-GB"/>
        </w:rPr>
        <w:t>Overview of tuberculosis in adults: Epidemiology, microbiology, clinical manifestations, and diagnosis. [online] Available at: https://www.uptodate.com/contents/overview-of-tuberculosis-in-adults-epidemiology-microbiology-clinical-manifestations-and-diagnosis</w:t>
      </w:r>
      <w:r>
        <w:rPr>
          <w:rFonts w:asciiTheme="minorBidi" w:eastAsia="Times New Roman" w:hAnsiTheme="minorBidi"/>
          <w:sz w:val="24"/>
          <w:szCs w:val="24"/>
          <w:lang w:eastAsia="en-GB"/>
        </w:rPr>
        <w:t xml:space="preserve">. </w:t>
      </w:r>
    </w:p>
    <w:p w14:paraId="07DFF2EB" w14:textId="00C83803" w:rsidR="003A14B8" w:rsidRPr="00637EA0" w:rsidRDefault="0006537A" w:rsidP="008C72E4">
      <w:pPr>
        <w:spacing w:before="100" w:beforeAutospacing="1" w:after="100" w:afterAutospacing="1" w:line="240" w:lineRule="auto"/>
        <w:ind w:left="360"/>
        <w:jc w:val="both"/>
        <w:rPr>
          <w:rFonts w:asciiTheme="minorBidi" w:eastAsia="Times New Roman" w:hAnsiTheme="minorBidi"/>
          <w:sz w:val="24"/>
          <w:szCs w:val="24"/>
          <w:lang w:eastAsia="en-GB"/>
        </w:rPr>
      </w:pPr>
      <w:r w:rsidRPr="00A30C68">
        <w:rPr>
          <w:rFonts w:asciiTheme="minorBidi" w:eastAsia="Times New Roman" w:hAnsiTheme="minorBidi"/>
          <w:sz w:val="24"/>
          <w:szCs w:val="24"/>
          <w:lang w:eastAsia="en-GB"/>
        </w:rPr>
        <w:t>Public Health England, 2022. Tuberculosis in England: 2022 report. [online] Available at: https://www.gov.uk/government/statistics/tuberculosis-tb-in-england-annual-report</w:t>
      </w:r>
      <w:r>
        <w:rPr>
          <w:rFonts w:asciiTheme="minorBidi" w:eastAsia="Times New Roman" w:hAnsiTheme="minorBidi"/>
          <w:sz w:val="24"/>
          <w:szCs w:val="24"/>
          <w:lang w:eastAsia="en-GB"/>
        </w:rPr>
        <w:t>.</w:t>
      </w:r>
    </w:p>
    <w:p w14:paraId="20909256" w14:textId="06C90611" w:rsidR="00A30C68" w:rsidRPr="00A30C68" w:rsidRDefault="00A30C68" w:rsidP="00F467D5">
      <w:pPr>
        <w:spacing w:before="100" w:beforeAutospacing="1" w:after="100" w:afterAutospacing="1" w:line="240" w:lineRule="auto"/>
        <w:ind w:left="360"/>
        <w:jc w:val="both"/>
        <w:rPr>
          <w:rFonts w:asciiTheme="minorBidi" w:eastAsia="Times New Roman" w:hAnsiTheme="minorBidi"/>
          <w:sz w:val="24"/>
          <w:szCs w:val="24"/>
          <w:lang w:eastAsia="en-GB"/>
        </w:rPr>
      </w:pPr>
      <w:r w:rsidRPr="00A30C68">
        <w:rPr>
          <w:rFonts w:asciiTheme="minorBidi" w:eastAsia="Times New Roman" w:hAnsiTheme="minorBidi"/>
          <w:sz w:val="24"/>
          <w:szCs w:val="24"/>
          <w:lang w:eastAsia="en-GB"/>
        </w:rPr>
        <w:t>World Health Organization (WHO), 2023. Tuberculosis. [online] Available at: https://www.who.int/news-room/fact-sheets/detail/tuberculosis</w:t>
      </w:r>
      <w:r w:rsidR="00402EEC">
        <w:rPr>
          <w:rFonts w:asciiTheme="minorBidi" w:eastAsia="Times New Roman" w:hAnsiTheme="minorBidi"/>
          <w:sz w:val="24"/>
          <w:szCs w:val="24"/>
          <w:lang w:eastAsia="en-GB"/>
        </w:rPr>
        <w:t>.</w:t>
      </w:r>
    </w:p>
    <w:p w14:paraId="4CBB92E9" w14:textId="21219371" w:rsidR="00A30C68" w:rsidRPr="00A30C68" w:rsidRDefault="00665DB3" w:rsidP="00536724">
      <w:pPr>
        <w:spacing w:before="100" w:beforeAutospacing="1" w:after="100" w:afterAutospacing="1" w:line="240" w:lineRule="auto"/>
        <w:ind w:left="360"/>
        <w:jc w:val="both"/>
        <w:rPr>
          <w:rFonts w:asciiTheme="minorBidi" w:eastAsia="Times New Roman" w:hAnsiTheme="minorBidi"/>
          <w:sz w:val="24"/>
          <w:szCs w:val="24"/>
          <w:lang w:eastAsia="en-GB"/>
        </w:rPr>
      </w:pPr>
      <w:r w:rsidRPr="00637EA0">
        <w:rPr>
          <w:rFonts w:asciiTheme="minorBidi" w:eastAsia="Times New Roman" w:hAnsiTheme="minorBidi"/>
          <w:sz w:val="24"/>
          <w:szCs w:val="24"/>
          <w:lang w:eastAsia="en-GB"/>
        </w:rPr>
        <w:t>W</w:t>
      </w:r>
      <w:r w:rsidR="00A30C68" w:rsidRPr="00A30C68">
        <w:rPr>
          <w:rFonts w:asciiTheme="minorBidi" w:eastAsia="Times New Roman" w:hAnsiTheme="minorBidi"/>
          <w:sz w:val="24"/>
          <w:szCs w:val="24"/>
          <w:lang w:eastAsia="en-GB"/>
        </w:rPr>
        <w:t>HO, 2022. Global Tuberculosis Report 2022. [online] Geneva: World Health Organization. Available at: https://www.who.int/publications/i/item/9789240037021</w:t>
      </w:r>
      <w:r w:rsidR="00536724">
        <w:rPr>
          <w:rFonts w:asciiTheme="minorBidi" w:eastAsia="Times New Roman" w:hAnsiTheme="minorBidi"/>
          <w:sz w:val="24"/>
          <w:szCs w:val="24"/>
          <w:lang w:eastAsia="en-GB"/>
        </w:rPr>
        <w:t>.</w:t>
      </w:r>
    </w:p>
    <w:p w14:paraId="23578436" w14:textId="4FF91AF0" w:rsidR="00833470" w:rsidRDefault="00833470" w:rsidP="00833470">
      <w:pPr>
        <w:rPr>
          <w:rFonts w:ascii="Arial" w:hAnsi="Arial" w:cs="Arial"/>
          <w:b/>
          <w:bCs/>
          <w:sz w:val="28"/>
          <w:szCs w:val="28"/>
        </w:rPr>
      </w:pPr>
    </w:p>
    <w:p w14:paraId="571BEE8C" w14:textId="77777777" w:rsidR="00A30C68" w:rsidRDefault="00A30C68" w:rsidP="00833470">
      <w:pPr>
        <w:rPr>
          <w:rFonts w:ascii="Arial" w:hAnsi="Arial" w:cs="Arial"/>
          <w:b/>
          <w:bCs/>
          <w:sz w:val="28"/>
          <w:szCs w:val="28"/>
        </w:rPr>
      </w:pPr>
    </w:p>
    <w:sectPr w:rsidR="00A30C68" w:rsidSect="003A000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D412C" w14:textId="77777777" w:rsidR="0016568F" w:rsidRDefault="0016568F" w:rsidP="00BE6BE0">
      <w:pPr>
        <w:spacing w:after="0" w:line="240" w:lineRule="auto"/>
      </w:pPr>
      <w:r>
        <w:separator/>
      </w:r>
    </w:p>
  </w:endnote>
  <w:endnote w:type="continuationSeparator" w:id="0">
    <w:p w14:paraId="7FFE95D7" w14:textId="77777777" w:rsidR="0016568F" w:rsidRDefault="0016568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MT">
    <w:altName w:val="Arial"/>
    <w:charset w:val="01"/>
    <w:family w:val="swiss"/>
    <w:pitch w:val="variable"/>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927A5" w14:textId="77777777" w:rsidR="000C6EC5" w:rsidRDefault="000C6E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0E00D9" w14:textId="77777777" w:rsidR="000C6EC5" w:rsidRDefault="000C6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A9DF9" w14:textId="77777777" w:rsidR="0016568F" w:rsidRDefault="0016568F" w:rsidP="00BE6BE0">
      <w:pPr>
        <w:spacing w:after="0" w:line="240" w:lineRule="auto"/>
      </w:pPr>
      <w:r>
        <w:separator/>
      </w:r>
    </w:p>
  </w:footnote>
  <w:footnote w:type="continuationSeparator" w:id="0">
    <w:p w14:paraId="4C479F16" w14:textId="77777777" w:rsidR="0016568F" w:rsidRDefault="0016568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C782F" w14:textId="77777777" w:rsidR="000C6EC5" w:rsidRDefault="000C6E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472893808" name="Picture 47289380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30509" w14:textId="77777777" w:rsidR="000C6EC5" w:rsidRDefault="000C6E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645E8"/>
    <w:multiLevelType w:val="hybridMultilevel"/>
    <w:tmpl w:val="292E4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46341"/>
    <w:multiLevelType w:val="multilevel"/>
    <w:tmpl w:val="DDB28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B0DCC"/>
    <w:multiLevelType w:val="multilevel"/>
    <w:tmpl w:val="09A2E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241FF5"/>
    <w:multiLevelType w:val="multilevel"/>
    <w:tmpl w:val="5E28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D8538E"/>
    <w:multiLevelType w:val="multilevel"/>
    <w:tmpl w:val="5888E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841A8F"/>
    <w:multiLevelType w:val="multilevel"/>
    <w:tmpl w:val="4768D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006A2D"/>
    <w:multiLevelType w:val="multilevel"/>
    <w:tmpl w:val="2D5E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8083079">
    <w:abstractNumId w:val="0"/>
  </w:num>
  <w:num w:numId="2" w16cid:durableId="1475179347">
    <w:abstractNumId w:val="5"/>
  </w:num>
  <w:num w:numId="3" w16cid:durableId="1117289823">
    <w:abstractNumId w:val="6"/>
  </w:num>
  <w:num w:numId="4" w16cid:durableId="307364688">
    <w:abstractNumId w:val="2"/>
  </w:num>
  <w:num w:numId="5" w16cid:durableId="229659985">
    <w:abstractNumId w:val="1"/>
  </w:num>
  <w:num w:numId="6" w16cid:durableId="208996811">
    <w:abstractNumId w:val="3"/>
  </w:num>
  <w:num w:numId="7" w16cid:durableId="8824052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7065"/>
    <w:rsid w:val="000142F6"/>
    <w:rsid w:val="00016A75"/>
    <w:rsid w:val="00021F90"/>
    <w:rsid w:val="0003764A"/>
    <w:rsid w:val="000464A0"/>
    <w:rsid w:val="000553EF"/>
    <w:rsid w:val="00056EB1"/>
    <w:rsid w:val="0006537A"/>
    <w:rsid w:val="0007268D"/>
    <w:rsid w:val="00075A53"/>
    <w:rsid w:val="00077CD8"/>
    <w:rsid w:val="000B3A3E"/>
    <w:rsid w:val="000B5D49"/>
    <w:rsid w:val="000B65A6"/>
    <w:rsid w:val="000B7282"/>
    <w:rsid w:val="000C4DA8"/>
    <w:rsid w:val="000C6EC5"/>
    <w:rsid w:val="000D6C56"/>
    <w:rsid w:val="000D6CF5"/>
    <w:rsid w:val="000D74FC"/>
    <w:rsid w:val="000D76C5"/>
    <w:rsid w:val="000E728C"/>
    <w:rsid w:val="000F65F0"/>
    <w:rsid w:val="00104957"/>
    <w:rsid w:val="0012428C"/>
    <w:rsid w:val="00135629"/>
    <w:rsid w:val="00142D5A"/>
    <w:rsid w:val="00156359"/>
    <w:rsid w:val="0016016F"/>
    <w:rsid w:val="0016568F"/>
    <w:rsid w:val="00165887"/>
    <w:rsid w:val="001C0F78"/>
    <w:rsid w:val="001C1140"/>
    <w:rsid w:val="001C2A22"/>
    <w:rsid w:val="001D14CD"/>
    <w:rsid w:val="001E3B3B"/>
    <w:rsid w:val="0021443B"/>
    <w:rsid w:val="00216BF7"/>
    <w:rsid w:val="00226A80"/>
    <w:rsid w:val="002414BD"/>
    <w:rsid w:val="002446E3"/>
    <w:rsid w:val="00245BB0"/>
    <w:rsid w:val="002479FA"/>
    <w:rsid w:val="00250EF0"/>
    <w:rsid w:val="00255980"/>
    <w:rsid w:val="002576EF"/>
    <w:rsid w:val="00260DD1"/>
    <w:rsid w:val="00262B1A"/>
    <w:rsid w:val="002760AF"/>
    <w:rsid w:val="002767BF"/>
    <w:rsid w:val="00284141"/>
    <w:rsid w:val="00286FAE"/>
    <w:rsid w:val="00292EBB"/>
    <w:rsid w:val="00293C04"/>
    <w:rsid w:val="002A0442"/>
    <w:rsid w:val="002A46C0"/>
    <w:rsid w:val="002A49DE"/>
    <w:rsid w:val="002B4001"/>
    <w:rsid w:val="002C013B"/>
    <w:rsid w:val="002C048F"/>
    <w:rsid w:val="002D37DD"/>
    <w:rsid w:val="002D76EB"/>
    <w:rsid w:val="0030152B"/>
    <w:rsid w:val="00302ACD"/>
    <w:rsid w:val="00307DF8"/>
    <w:rsid w:val="003109A7"/>
    <w:rsid w:val="00313335"/>
    <w:rsid w:val="00336191"/>
    <w:rsid w:val="00337042"/>
    <w:rsid w:val="003370B4"/>
    <w:rsid w:val="0034311A"/>
    <w:rsid w:val="00353049"/>
    <w:rsid w:val="00356DA3"/>
    <w:rsid w:val="0036459B"/>
    <w:rsid w:val="003744E0"/>
    <w:rsid w:val="00381CCF"/>
    <w:rsid w:val="00382F37"/>
    <w:rsid w:val="003851D4"/>
    <w:rsid w:val="00385AA4"/>
    <w:rsid w:val="00385D07"/>
    <w:rsid w:val="003874B7"/>
    <w:rsid w:val="00390E99"/>
    <w:rsid w:val="00391DA0"/>
    <w:rsid w:val="003977FD"/>
    <w:rsid w:val="003A000F"/>
    <w:rsid w:val="003A0578"/>
    <w:rsid w:val="003A14B8"/>
    <w:rsid w:val="003B29FA"/>
    <w:rsid w:val="003C0D71"/>
    <w:rsid w:val="003C2405"/>
    <w:rsid w:val="003C2F36"/>
    <w:rsid w:val="003C7270"/>
    <w:rsid w:val="003D6562"/>
    <w:rsid w:val="003F19F7"/>
    <w:rsid w:val="0040263D"/>
    <w:rsid w:val="00402EEC"/>
    <w:rsid w:val="00406CE3"/>
    <w:rsid w:val="00411140"/>
    <w:rsid w:val="00415DE3"/>
    <w:rsid w:val="00424556"/>
    <w:rsid w:val="004375E1"/>
    <w:rsid w:val="00446839"/>
    <w:rsid w:val="00450C50"/>
    <w:rsid w:val="004730BA"/>
    <w:rsid w:val="004824A2"/>
    <w:rsid w:val="00482A50"/>
    <w:rsid w:val="00485461"/>
    <w:rsid w:val="00485816"/>
    <w:rsid w:val="004A5D6F"/>
    <w:rsid w:val="004B1141"/>
    <w:rsid w:val="004B2A22"/>
    <w:rsid w:val="004B6EBC"/>
    <w:rsid w:val="004C6093"/>
    <w:rsid w:val="004F1891"/>
    <w:rsid w:val="004F1C67"/>
    <w:rsid w:val="00503370"/>
    <w:rsid w:val="00504AC5"/>
    <w:rsid w:val="005116E1"/>
    <w:rsid w:val="00511E74"/>
    <w:rsid w:val="00515205"/>
    <w:rsid w:val="00516A8B"/>
    <w:rsid w:val="00520B66"/>
    <w:rsid w:val="00536724"/>
    <w:rsid w:val="00543E80"/>
    <w:rsid w:val="00546A34"/>
    <w:rsid w:val="00551FC5"/>
    <w:rsid w:val="00555C8E"/>
    <w:rsid w:val="00561B0D"/>
    <w:rsid w:val="00565B01"/>
    <w:rsid w:val="005710B5"/>
    <w:rsid w:val="00582127"/>
    <w:rsid w:val="005913F7"/>
    <w:rsid w:val="00593FFC"/>
    <w:rsid w:val="00595E54"/>
    <w:rsid w:val="00595E94"/>
    <w:rsid w:val="00596260"/>
    <w:rsid w:val="005B49DA"/>
    <w:rsid w:val="005D46A3"/>
    <w:rsid w:val="005D471A"/>
    <w:rsid w:val="005E1F2A"/>
    <w:rsid w:val="005E573D"/>
    <w:rsid w:val="005F392C"/>
    <w:rsid w:val="005F591E"/>
    <w:rsid w:val="00600384"/>
    <w:rsid w:val="00607CB6"/>
    <w:rsid w:val="00610918"/>
    <w:rsid w:val="00616BFD"/>
    <w:rsid w:val="00623658"/>
    <w:rsid w:val="00625B50"/>
    <w:rsid w:val="00631FC6"/>
    <w:rsid w:val="00635AE6"/>
    <w:rsid w:val="00637EA0"/>
    <w:rsid w:val="00640C7B"/>
    <w:rsid w:val="00643110"/>
    <w:rsid w:val="006551EC"/>
    <w:rsid w:val="00665DB3"/>
    <w:rsid w:val="006827E6"/>
    <w:rsid w:val="00686598"/>
    <w:rsid w:val="006868D6"/>
    <w:rsid w:val="00690DFE"/>
    <w:rsid w:val="0069469F"/>
    <w:rsid w:val="00694ADE"/>
    <w:rsid w:val="006A6816"/>
    <w:rsid w:val="006B3F08"/>
    <w:rsid w:val="006B6DCB"/>
    <w:rsid w:val="006C03EF"/>
    <w:rsid w:val="006C5AD4"/>
    <w:rsid w:val="006E377B"/>
    <w:rsid w:val="006E44B7"/>
    <w:rsid w:val="006E71FD"/>
    <w:rsid w:val="006F5A6D"/>
    <w:rsid w:val="006F67ED"/>
    <w:rsid w:val="00703C7A"/>
    <w:rsid w:val="0070738F"/>
    <w:rsid w:val="00713B5E"/>
    <w:rsid w:val="007232A9"/>
    <w:rsid w:val="00730444"/>
    <w:rsid w:val="007346EC"/>
    <w:rsid w:val="00740E29"/>
    <w:rsid w:val="00742CBD"/>
    <w:rsid w:val="00743E9E"/>
    <w:rsid w:val="0074665F"/>
    <w:rsid w:val="00746A84"/>
    <w:rsid w:val="00757700"/>
    <w:rsid w:val="007759E8"/>
    <w:rsid w:val="00781F51"/>
    <w:rsid w:val="00784E61"/>
    <w:rsid w:val="00790FDD"/>
    <w:rsid w:val="00795493"/>
    <w:rsid w:val="00797FBC"/>
    <w:rsid w:val="007B15C3"/>
    <w:rsid w:val="007B1617"/>
    <w:rsid w:val="007B1BB5"/>
    <w:rsid w:val="007C6DB8"/>
    <w:rsid w:val="007D0820"/>
    <w:rsid w:val="007D1D84"/>
    <w:rsid w:val="007D6794"/>
    <w:rsid w:val="007D6987"/>
    <w:rsid w:val="007E3FBB"/>
    <w:rsid w:val="0080098A"/>
    <w:rsid w:val="00801ED5"/>
    <w:rsid w:val="00803D42"/>
    <w:rsid w:val="00804A7F"/>
    <w:rsid w:val="0081396E"/>
    <w:rsid w:val="0082128F"/>
    <w:rsid w:val="0083297D"/>
    <w:rsid w:val="00833470"/>
    <w:rsid w:val="008476A9"/>
    <w:rsid w:val="00847EC0"/>
    <w:rsid w:val="008510B0"/>
    <w:rsid w:val="00856832"/>
    <w:rsid w:val="00860225"/>
    <w:rsid w:val="00861B75"/>
    <w:rsid w:val="0086348D"/>
    <w:rsid w:val="00880E03"/>
    <w:rsid w:val="00882CAE"/>
    <w:rsid w:val="008A05D0"/>
    <w:rsid w:val="008A1572"/>
    <w:rsid w:val="008A4AC3"/>
    <w:rsid w:val="008B0AB4"/>
    <w:rsid w:val="008B107E"/>
    <w:rsid w:val="008C10C4"/>
    <w:rsid w:val="008C41B5"/>
    <w:rsid w:val="008C64A2"/>
    <w:rsid w:val="008C72E4"/>
    <w:rsid w:val="008D3917"/>
    <w:rsid w:val="008D5198"/>
    <w:rsid w:val="008E48EB"/>
    <w:rsid w:val="008E76A5"/>
    <w:rsid w:val="008F6C73"/>
    <w:rsid w:val="00901655"/>
    <w:rsid w:val="0090510D"/>
    <w:rsid w:val="00925D5E"/>
    <w:rsid w:val="00941DB4"/>
    <w:rsid w:val="0096330D"/>
    <w:rsid w:val="00963A1D"/>
    <w:rsid w:val="009709B3"/>
    <w:rsid w:val="00971C51"/>
    <w:rsid w:val="00972459"/>
    <w:rsid w:val="00980DED"/>
    <w:rsid w:val="00981E13"/>
    <w:rsid w:val="0098706C"/>
    <w:rsid w:val="0099559B"/>
    <w:rsid w:val="009A020B"/>
    <w:rsid w:val="009B3133"/>
    <w:rsid w:val="009D5F8F"/>
    <w:rsid w:val="009E257B"/>
    <w:rsid w:val="009E4D3B"/>
    <w:rsid w:val="009E60DB"/>
    <w:rsid w:val="009E62E0"/>
    <w:rsid w:val="00A0180F"/>
    <w:rsid w:val="00A07D40"/>
    <w:rsid w:val="00A10D1D"/>
    <w:rsid w:val="00A202AC"/>
    <w:rsid w:val="00A20F3E"/>
    <w:rsid w:val="00A247CA"/>
    <w:rsid w:val="00A30C68"/>
    <w:rsid w:val="00A6165E"/>
    <w:rsid w:val="00A6362B"/>
    <w:rsid w:val="00A67E88"/>
    <w:rsid w:val="00A73620"/>
    <w:rsid w:val="00A812A1"/>
    <w:rsid w:val="00A81D11"/>
    <w:rsid w:val="00A82690"/>
    <w:rsid w:val="00A833DA"/>
    <w:rsid w:val="00A94070"/>
    <w:rsid w:val="00AB0901"/>
    <w:rsid w:val="00AC3656"/>
    <w:rsid w:val="00AD5923"/>
    <w:rsid w:val="00B01717"/>
    <w:rsid w:val="00B12A25"/>
    <w:rsid w:val="00B141AD"/>
    <w:rsid w:val="00B21CFC"/>
    <w:rsid w:val="00B44299"/>
    <w:rsid w:val="00B47EA4"/>
    <w:rsid w:val="00B522F9"/>
    <w:rsid w:val="00B54FC2"/>
    <w:rsid w:val="00B6103A"/>
    <w:rsid w:val="00B62EF3"/>
    <w:rsid w:val="00B63891"/>
    <w:rsid w:val="00B642EF"/>
    <w:rsid w:val="00B65ABA"/>
    <w:rsid w:val="00B7290C"/>
    <w:rsid w:val="00B7584E"/>
    <w:rsid w:val="00B80F8A"/>
    <w:rsid w:val="00B816C6"/>
    <w:rsid w:val="00B92A63"/>
    <w:rsid w:val="00B96847"/>
    <w:rsid w:val="00BA4C44"/>
    <w:rsid w:val="00BB0FD4"/>
    <w:rsid w:val="00BB4583"/>
    <w:rsid w:val="00BE6BE0"/>
    <w:rsid w:val="00C01E4F"/>
    <w:rsid w:val="00C06121"/>
    <w:rsid w:val="00C07062"/>
    <w:rsid w:val="00C41218"/>
    <w:rsid w:val="00C44316"/>
    <w:rsid w:val="00C4726D"/>
    <w:rsid w:val="00C60D46"/>
    <w:rsid w:val="00C770F1"/>
    <w:rsid w:val="00C83A82"/>
    <w:rsid w:val="00C95E91"/>
    <w:rsid w:val="00CA582D"/>
    <w:rsid w:val="00CA656B"/>
    <w:rsid w:val="00CB4B59"/>
    <w:rsid w:val="00CD51CE"/>
    <w:rsid w:val="00CF78E8"/>
    <w:rsid w:val="00D030CC"/>
    <w:rsid w:val="00D055B5"/>
    <w:rsid w:val="00D11B7D"/>
    <w:rsid w:val="00D14945"/>
    <w:rsid w:val="00D32A86"/>
    <w:rsid w:val="00D35CD0"/>
    <w:rsid w:val="00D36109"/>
    <w:rsid w:val="00D3774A"/>
    <w:rsid w:val="00D420A1"/>
    <w:rsid w:val="00D42293"/>
    <w:rsid w:val="00D450AA"/>
    <w:rsid w:val="00D50B35"/>
    <w:rsid w:val="00D60108"/>
    <w:rsid w:val="00D64A04"/>
    <w:rsid w:val="00D730F6"/>
    <w:rsid w:val="00D85175"/>
    <w:rsid w:val="00D87034"/>
    <w:rsid w:val="00D87499"/>
    <w:rsid w:val="00DA3250"/>
    <w:rsid w:val="00DB5741"/>
    <w:rsid w:val="00DC0171"/>
    <w:rsid w:val="00DC52EB"/>
    <w:rsid w:val="00DC7C32"/>
    <w:rsid w:val="00DD1C53"/>
    <w:rsid w:val="00DD3E4E"/>
    <w:rsid w:val="00DE17F7"/>
    <w:rsid w:val="00DF08E0"/>
    <w:rsid w:val="00DF2C06"/>
    <w:rsid w:val="00E02654"/>
    <w:rsid w:val="00E21AA9"/>
    <w:rsid w:val="00E23F6D"/>
    <w:rsid w:val="00E253B3"/>
    <w:rsid w:val="00E345F3"/>
    <w:rsid w:val="00E3700D"/>
    <w:rsid w:val="00E41138"/>
    <w:rsid w:val="00E44C88"/>
    <w:rsid w:val="00E5158C"/>
    <w:rsid w:val="00E52AD8"/>
    <w:rsid w:val="00E63448"/>
    <w:rsid w:val="00E67B6B"/>
    <w:rsid w:val="00E70D1A"/>
    <w:rsid w:val="00E722FC"/>
    <w:rsid w:val="00E73FF4"/>
    <w:rsid w:val="00E8550E"/>
    <w:rsid w:val="00EA45AD"/>
    <w:rsid w:val="00EA4C90"/>
    <w:rsid w:val="00EA59EE"/>
    <w:rsid w:val="00EA72E7"/>
    <w:rsid w:val="00EB4748"/>
    <w:rsid w:val="00EB5E78"/>
    <w:rsid w:val="00EC3573"/>
    <w:rsid w:val="00EC6659"/>
    <w:rsid w:val="00ED0D33"/>
    <w:rsid w:val="00EF1623"/>
    <w:rsid w:val="00EF3E35"/>
    <w:rsid w:val="00EF7A67"/>
    <w:rsid w:val="00F020C3"/>
    <w:rsid w:val="00F212A8"/>
    <w:rsid w:val="00F338D8"/>
    <w:rsid w:val="00F350CA"/>
    <w:rsid w:val="00F36D02"/>
    <w:rsid w:val="00F37560"/>
    <w:rsid w:val="00F467D5"/>
    <w:rsid w:val="00F47BBF"/>
    <w:rsid w:val="00F50159"/>
    <w:rsid w:val="00F64FBC"/>
    <w:rsid w:val="00F70571"/>
    <w:rsid w:val="00F7106C"/>
    <w:rsid w:val="00F73403"/>
    <w:rsid w:val="00F76AC8"/>
    <w:rsid w:val="00F76D2A"/>
    <w:rsid w:val="00F86459"/>
    <w:rsid w:val="00F928A5"/>
    <w:rsid w:val="00F9296F"/>
    <w:rsid w:val="00F935F6"/>
    <w:rsid w:val="00F93CE6"/>
    <w:rsid w:val="00FA1A83"/>
    <w:rsid w:val="00FB24B9"/>
    <w:rsid w:val="00FB279E"/>
    <w:rsid w:val="00FB34B7"/>
    <w:rsid w:val="00FD31CF"/>
    <w:rsid w:val="00FE3C67"/>
    <w:rsid w:val="00FF35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1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48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muitypography-root">
    <w:name w:val="muitypography-root"/>
    <w:basedOn w:val="Normal"/>
    <w:rsid w:val="006236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23658"/>
    <w:rPr>
      <w:b/>
      <w:bCs/>
    </w:rPr>
  </w:style>
  <w:style w:type="character" w:styleId="Emphasis">
    <w:name w:val="Emphasis"/>
    <w:basedOn w:val="DefaultParagraphFont"/>
    <w:uiPriority w:val="20"/>
    <w:qFormat/>
    <w:rsid w:val="009B3133"/>
    <w:rPr>
      <w:i/>
      <w:iCs/>
    </w:rPr>
  </w:style>
  <w:style w:type="character" w:customStyle="1" w:styleId="Heading2Char">
    <w:name w:val="Heading 2 Char"/>
    <w:basedOn w:val="DefaultParagraphFont"/>
    <w:link w:val="Heading2"/>
    <w:uiPriority w:val="9"/>
    <w:rsid w:val="008E48E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C017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865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1"/>
    <w:qFormat/>
    <w:rsid w:val="00E52AD8"/>
    <w:pPr>
      <w:widowControl w:val="0"/>
      <w:autoSpaceDE w:val="0"/>
      <w:autoSpaceDN w:val="0"/>
      <w:spacing w:after="0" w:line="240" w:lineRule="auto"/>
    </w:pPr>
    <w:rPr>
      <w:rFonts w:ascii="Arial MT" w:eastAsia="Arial MT" w:hAnsi="Arial MT" w:cs="Arial MT"/>
      <w:sz w:val="24"/>
      <w:szCs w:val="24"/>
      <w:lang w:val="en-US" w:eastAsia="en-US"/>
    </w:rPr>
  </w:style>
  <w:style w:type="character" w:customStyle="1" w:styleId="BodyTextChar">
    <w:name w:val="Body Text Char"/>
    <w:basedOn w:val="DefaultParagraphFont"/>
    <w:link w:val="BodyText"/>
    <w:uiPriority w:val="1"/>
    <w:rsid w:val="00E52AD8"/>
    <w:rPr>
      <w:rFonts w:ascii="Arial MT" w:eastAsia="Arial MT" w:hAnsi="Arial MT" w:cs="Arial MT"/>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1047</TotalTime>
  <Pages>7</Pages>
  <Words>1820</Words>
  <Characters>10376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Nazia Azimi</cp:lastModifiedBy>
  <cp:revision>344</cp:revision>
  <dcterms:created xsi:type="dcterms:W3CDTF">2023-07-06T11:47:00Z</dcterms:created>
  <dcterms:modified xsi:type="dcterms:W3CDTF">2026-04-17T13:19:00Z</dcterms:modified>
</cp:coreProperties>
</file>