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15C23" w14:textId="1646CDFC" w:rsidR="0095295E" w:rsidRPr="00D55B23" w:rsidRDefault="0095295E" w:rsidP="003022D5">
      <w:pPr>
        <w:spacing w:before="120" w:after="120" w:line="360" w:lineRule="auto"/>
        <w:rPr>
          <w:rFonts w:ascii="Arial" w:hAnsi="Arial" w:cs="Arial"/>
          <w:b/>
          <w:bCs/>
          <w:sz w:val="28"/>
          <w:szCs w:val="28"/>
        </w:rPr>
      </w:pPr>
    </w:p>
    <w:p w14:paraId="1572AD6C" w14:textId="6B73BE55" w:rsidR="004E1569" w:rsidRPr="00D55B23" w:rsidRDefault="004E1569" w:rsidP="00D55B23">
      <w:pPr>
        <w:spacing w:before="120" w:after="120" w:line="360" w:lineRule="auto"/>
        <w:jc w:val="both"/>
        <w:rPr>
          <w:rFonts w:ascii="Arial" w:hAnsi="Arial" w:cs="Arial"/>
        </w:rPr>
      </w:pPr>
    </w:p>
    <w:p w14:paraId="5259A243" w14:textId="53B2C705" w:rsidR="004E1569" w:rsidRPr="00D55B23" w:rsidRDefault="004E1569" w:rsidP="00D55B23">
      <w:pPr>
        <w:spacing w:before="120" w:after="120" w:line="360" w:lineRule="auto"/>
        <w:jc w:val="both"/>
        <w:rPr>
          <w:rFonts w:ascii="Arial" w:hAnsi="Arial" w:cs="Arial"/>
        </w:rPr>
      </w:pPr>
    </w:p>
    <w:p w14:paraId="0C89ED20" w14:textId="225AA417" w:rsidR="004E1569" w:rsidRPr="00D55B23" w:rsidRDefault="004E1569" w:rsidP="00D55B23">
      <w:pPr>
        <w:spacing w:before="120" w:after="120" w:line="360" w:lineRule="auto"/>
        <w:jc w:val="both"/>
        <w:rPr>
          <w:rFonts w:ascii="Arial" w:hAnsi="Arial" w:cs="Arial"/>
        </w:rPr>
      </w:pPr>
    </w:p>
    <w:p w14:paraId="0A55DA6E" w14:textId="1AA959CC" w:rsidR="004E1569" w:rsidRPr="00D55B23" w:rsidRDefault="004E1569" w:rsidP="00D55B23">
      <w:pPr>
        <w:spacing w:before="120" w:after="120" w:line="360" w:lineRule="auto"/>
        <w:jc w:val="both"/>
        <w:rPr>
          <w:rFonts w:ascii="Arial" w:hAnsi="Arial" w:cs="Arial"/>
        </w:rPr>
      </w:pPr>
    </w:p>
    <w:p w14:paraId="6DE6A48C" w14:textId="44438CF7" w:rsidR="004E1569" w:rsidRPr="00D55B23" w:rsidRDefault="004E1569" w:rsidP="00D55B23">
      <w:pPr>
        <w:spacing w:before="120" w:after="120" w:line="360" w:lineRule="auto"/>
        <w:jc w:val="both"/>
        <w:rPr>
          <w:rFonts w:ascii="Arial" w:hAnsi="Arial" w:cs="Arial"/>
        </w:rPr>
      </w:pPr>
    </w:p>
    <w:p w14:paraId="70FC57E3" w14:textId="77777777" w:rsidR="003022D5" w:rsidRPr="00176688" w:rsidRDefault="003022D5" w:rsidP="003022D5">
      <w:pPr>
        <w:spacing w:before="120" w:after="120" w:line="360" w:lineRule="auto"/>
        <w:jc w:val="center"/>
        <w:rPr>
          <w:rFonts w:ascii="Arial" w:hAnsi="Arial" w:cs="Arial"/>
          <w:sz w:val="44"/>
          <w:szCs w:val="44"/>
        </w:rPr>
      </w:pPr>
      <w:r w:rsidRPr="00176688">
        <w:rPr>
          <w:rFonts w:ascii="Arial" w:hAnsi="Arial" w:cs="Arial"/>
          <w:b/>
          <w:bCs/>
          <w:sz w:val="44"/>
          <w:szCs w:val="44"/>
        </w:rPr>
        <w:t>Portfolio</w:t>
      </w:r>
    </w:p>
    <w:p w14:paraId="1BC491A8" w14:textId="77777777" w:rsidR="003022D5" w:rsidRPr="00D55B23" w:rsidRDefault="003022D5" w:rsidP="003022D5">
      <w:pPr>
        <w:spacing w:before="120" w:after="120" w:line="360" w:lineRule="auto"/>
        <w:jc w:val="both"/>
        <w:rPr>
          <w:rFonts w:ascii="Arial" w:hAnsi="Arial" w:cs="Arial"/>
        </w:rPr>
      </w:pPr>
    </w:p>
    <w:p w14:paraId="5F14ACFA" w14:textId="77777777" w:rsidR="003022D5" w:rsidRPr="00D55B23" w:rsidRDefault="003022D5" w:rsidP="003022D5">
      <w:pPr>
        <w:spacing w:before="120" w:after="120" w:line="360" w:lineRule="auto"/>
        <w:jc w:val="both"/>
        <w:rPr>
          <w:rFonts w:ascii="Arial" w:hAnsi="Arial" w:cs="Arial"/>
        </w:rPr>
      </w:pPr>
    </w:p>
    <w:p w14:paraId="373CCF95" w14:textId="77777777" w:rsidR="003022D5" w:rsidRPr="00176688" w:rsidRDefault="003022D5" w:rsidP="003022D5">
      <w:pPr>
        <w:spacing w:before="120" w:after="120" w:line="360" w:lineRule="auto"/>
        <w:jc w:val="both"/>
        <w:rPr>
          <w:rFonts w:ascii="Arial" w:hAnsi="Arial" w:cs="Arial"/>
          <w:sz w:val="32"/>
          <w:szCs w:val="32"/>
        </w:rPr>
      </w:pPr>
      <w:r w:rsidRPr="00176688">
        <w:rPr>
          <w:rFonts w:ascii="Arial" w:hAnsi="Arial" w:cs="Arial"/>
          <w:sz w:val="32"/>
          <w:szCs w:val="32"/>
        </w:rPr>
        <w:t>Student: Teodora Stoyanova</w:t>
      </w:r>
    </w:p>
    <w:p w14:paraId="32F45C06" w14:textId="77777777" w:rsidR="003022D5" w:rsidRPr="00176688" w:rsidRDefault="003022D5" w:rsidP="003022D5">
      <w:pPr>
        <w:spacing w:before="120" w:after="120" w:line="360" w:lineRule="auto"/>
        <w:jc w:val="both"/>
        <w:rPr>
          <w:rFonts w:ascii="Arial" w:hAnsi="Arial" w:cs="Arial"/>
          <w:sz w:val="32"/>
          <w:szCs w:val="32"/>
        </w:rPr>
      </w:pPr>
      <w:r w:rsidRPr="00176688">
        <w:rPr>
          <w:rFonts w:ascii="Arial" w:hAnsi="Arial" w:cs="Arial"/>
          <w:sz w:val="32"/>
          <w:szCs w:val="32"/>
        </w:rPr>
        <w:t>Student number: 2125443</w:t>
      </w:r>
    </w:p>
    <w:p w14:paraId="637B244D" w14:textId="77777777" w:rsidR="003022D5" w:rsidRPr="00176688" w:rsidRDefault="003022D5" w:rsidP="003022D5">
      <w:pPr>
        <w:spacing w:before="120" w:after="120" w:line="360" w:lineRule="auto"/>
        <w:jc w:val="both"/>
        <w:rPr>
          <w:rFonts w:ascii="Arial" w:hAnsi="Arial" w:cs="Arial"/>
          <w:sz w:val="32"/>
          <w:szCs w:val="32"/>
        </w:rPr>
      </w:pPr>
      <w:r w:rsidRPr="00176688">
        <w:rPr>
          <w:rFonts w:ascii="Arial" w:hAnsi="Arial" w:cs="Arial"/>
          <w:sz w:val="32"/>
          <w:szCs w:val="32"/>
        </w:rPr>
        <w:t>Module: Professional and Career Development</w:t>
      </w:r>
    </w:p>
    <w:p w14:paraId="062C7AD0" w14:textId="77777777" w:rsidR="003022D5" w:rsidRPr="00176688" w:rsidRDefault="003022D5" w:rsidP="003022D5">
      <w:pPr>
        <w:spacing w:before="120" w:after="120" w:line="360" w:lineRule="auto"/>
        <w:jc w:val="both"/>
        <w:rPr>
          <w:rFonts w:ascii="Arial" w:hAnsi="Arial" w:cs="Arial"/>
          <w:sz w:val="32"/>
          <w:szCs w:val="32"/>
        </w:rPr>
      </w:pPr>
      <w:r w:rsidRPr="00176688">
        <w:rPr>
          <w:rFonts w:ascii="Arial" w:hAnsi="Arial" w:cs="Arial"/>
          <w:sz w:val="32"/>
          <w:szCs w:val="32"/>
        </w:rPr>
        <w:t>Module code: BMSW4005</w:t>
      </w:r>
    </w:p>
    <w:p w14:paraId="7370330F" w14:textId="77777777" w:rsidR="003022D5" w:rsidRPr="00176688" w:rsidRDefault="003022D5" w:rsidP="003022D5">
      <w:pPr>
        <w:spacing w:before="120" w:after="120" w:line="360" w:lineRule="auto"/>
        <w:jc w:val="both"/>
        <w:rPr>
          <w:rFonts w:ascii="Arial" w:hAnsi="Arial" w:cs="Arial"/>
          <w:sz w:val="32"/>
          <w:szCs w:val="32"/>
        </w:rPr>
      </w:pPr>
      <w:r w:rsidRPr="00176688">
        <w:rPr>
          <w:rFonts w:ascii="Arial" w:hAnsi="Arial" w:cs="Arial"/>
          <w:sz w:val="32"/>
          <w:szCs w:val="32"/>
        </w:rPr>
        <w:t xml:space="preserve">Lecturer: </w:t>
      </w:r>
      <w:proofErr w:type="spellStart"/>
      <w:r w:rsidRPr="00176688">
        <w:rPr>
          <w:rFonts w:ascii="Arial" w:hAnsi="Arial" w:cs="Arial"/>
          <w:sz w:val="32"/>
          <w:szCs w:val="32"/>
        </w:rPr>
        <w:t>Masud</w:t>
      </w:r>
      <w:proofErr w:type="spellEnd"/>
      <w:r w:rsidRPr="00176688">
        <w:rPr>
          <w:rFonts w:ascii="Arial" w:hAnsi="Arial" w:cs="Arial"/>
          <w:sz w:val="32"/>
          <w:szCs w:val="32"/>
        </w:rPr>
        <w:t xml:space="preserve"> Ibrahim</w:t>
      </w:r>
    </w:p>
    <w:p w14:paraId="6E83AE2E" w14:textId="4CBDFB5E" w:rsidR="004E1569" w:rsidRPr="00D55B23" w:rsidRDefault="004E1569" w:rsidP="00D55B23">
      <w:pPr>
        <w:spacing w:before="120" w:after="120" w:line="360" w:lineRule="auto"/>
        <w:jc w:val="both"/>
        <w:rPr>
          <w:rFonts w:ascii="Arial" w:hAnsi="Arial" w:cs="Arial"/>
        </w:rPr>
      </w:pPr>
    </w:p>
    <w:p w14:paraId="2F612B47" w14:textId="3DC60C5F" w:rsidR="004E1569" w:rsidRPr="00D55B23" w:rsidRDefault="004E1569" w:rsidP="00D55B23">
      <w:pPr>
        <w:spacing w:before="120" w:after="120" w:line="360" w:lineRule="auto"/>
        <w:jc w:val="both"/>
        <w:rPr>
          <w:rFonts w:ascii="Arial" w:hAnsi="Arial" w:cs="Arial"/>
        </w:rPr>
      </w:pPr>
    </w:p>
    <w:p w14:paraId="71D58096" w14:textId="26B2DFCC" w:rsidR="004E1569" w:rsidRPr="00D55B23" w:rsidRDefault="004E1569" w:rsidP="00D55B23">
      <w:pPr>
        <w:spacing w:before="120" w:after="120" w:line="360" w:lineRule="auto"/>
        <w:jc w:val="both"/>
        <w:rPr>
          <w:rFonts w:ascii="Arial" w:hAnsi="Arial" w:cs="Arial"/>
        </w:rPr>
      </w:pPr>
    </w:p>
    <w:p w14:paraId="37405EC4" w14:textId="3B804DE2" w:rsidR="004E1569" w:rsidRPr="00D55B23" w:rsidRDefault="004E1569" w:rsidP="00D55B23">
      <w:pPr>
        <w:spacing w:before="120" w:after="120" w:line="360" w:lineRule="auto"/>
        <w:jc w:val="both"/>
        <w:rPr>
          <w:rFonts w:ascii="Arial" w:hAnsi="Arial" w:cs="Arial"/>
        </w:rPr>
      </w:pPr>
    </w:p>
    <w:p w14:paraId="4438B849" w14:textId="4F02928C" w:rsidR="004E1569" w:rsidRPr="00D55B23" w:rsidRDefault="004E1569" w:rsidP="00D55B23">
      <w:pPr>
        <w:spacing w:before="120" w:after="120" w:line="360" w:lineRule="auto"/>
        <w:jc w:val="both"/>
        <w:rPr>
          <w:rFonts w:ascii="Arial" w:hAnsi="Arial" w:cs="Arial"/>
        </w:rPr>
      </w:pPr>
    </w:p>
    <w:p w14:paraId="30BCF062" w14:textId="5B5EAC2D" w:rsidR="004E1569" w:rsidRPr="00D55B23" w:rsidRDefault="004E1569" w:rsidP="00D55B23">
      <w:pPr>
        <w:spacing w:before="120" w:after="120" w:line="360" w:lineRule="auto"/>
        <w:jc w:val="both"/>
        <w:rPr>
          <w:rFonts w:ascii="Arial" w:hAnsi="Arial" w:cs="Arial"/>
        </w:rPr>
      </w:pPr>
    </w:p>
    <w:p w14:paraId="5A002C9D" w14:textId="53BC5CF3" w:rsidR="004E1569" w:rsidRPr="00D55B23" w:rsidRDefault="004E1569" w:rsidP="00D55B23">
      <w:pPr>
        <w:spacing w:before="120" w:after="120" w:line="360" w:lineRule="auto"/>
        <w:jc w:val="both"/>
        <w:rPr>
          <w:rFonts w:ascii="Arial" w:hAnsi="Arial" w:cs="Arial"/>
        </w:rPr>
      </w:pPr>
    </w:p>
    <w:p w14:paraId="7C46AEEA" w14:textId="3EB142A4" w:rsidR="004E1569" w:rsidRPr="00D55B23" w:rsidRDefault="004E1569" w:rsidP="00D55B23">
      <w:pPr>
        <w:spacing w:before="120" w:after="120" w:line="360" w:lineRule="auto"/>
        <w:jc w:val="both"/>
        <w:rPr>
          <w:rFonts w:ascii="Arial" w:hAnsi="Arial" w:cs="Arial"/>
        </w:rPr>
      </w:pPr>
    </w:p>
    <w:p w14:paraId="31565C54" w14:textId="5920D8AF" w:rsidR="004E1569" w:rsidRPr="00D55B23" w:rsidRDefault="004E1569" w:rsidP="00D55B23">
      <w:pPr>
        <w:spacing w:before="120" w:after="120" w:line="360" w:lineRule="auto"/>
        <w:jc w:val="both"/>
        <w:rPr>
          <w:rFonts w:ascii="Arial" w:hAnsi="Arial" w:cs="Arial"/>
        </w:rPr>
      </w:pPr>
    </w:p>
    <w:p w14:paraId="5C258711" w14:textId="26BB7AAF" w:rsidR="004E1569" w:rsidRPr="00D55B23" w:rsidRDefault="004E1569" w:rsidP="00D55B23">
      <w:pPr>
        <w:spacing w:before="120" w:after="120" w:line="360" w:lineRule="auto"/>
        <w:jc w:val="both"/>
        <w:rPr>
          <w:rFonts w:ascii="Arial" w:hAnsi="Arial" w:cs="Arial"/>
        </w:rPr>
      </w:pPr>
    </w:p>
    <w:p w14:paraId="015E4772" w14:textId="18E798EA" w:rsidR="004E1569" w:rsidRPr="00D55B23" w:rsidRDefault="004E1569" w:rsidP="00D55B23">
      <w:pPr>
        <w:spacing w:before="120" w:after="120" w:line="360" w:lineRule="auto"/>
        <w:jc w:val="both"/>
        <w:rPr>
          <w:rFonts w:ascii="Arial" w:hAnsi="Arial" w:cs="Arial"/>
        </w:rPr>
      </w:pPr>
    </w:p>
    <w:p w14:paraId="07E1FAD7" w14:textId="0360C112" w:rsidR="004E1569" w:rsidRPr="00D55B23" w:rsidRDefault="004E1569" w:rsidP="00D55B23">
      <w:pPr>
        <w:spacing w:before="120" w:after="120" w:line="360" w:lineRule="auto"/>
        <w:jc w:val="both"/>
        <w:rPr>
          <w:rFonts w:ascii="Arial" w:hAnsi="Arial" w:cs="Arial"/>
        </w:rPr>
      </w:pPr>
    </w:p>
    <w:p w14:paraId="31DB78CA" w14:textId="4BB5A3C7" w:rsidR="004E1569" w:rsidRPr="00D55B23" w:rsidRDefault="004E1569" w:rsidP="00D55B23">
      <w:pPr>
        <w:spacing w:before="120" w:after="120" w:line="360" w:lineRule="auto"/>
        <w:jc w:val="both"/>
        <w:rPr>
          <w:rFonts w:ascii="Arial" w:hAnsi="Arial" w:cs="Arial"/>
        </w:rPr>
      </w:pPr>
    </w:p>
    <w:p w14:paraId="1258E8F1" w14:textId="77ED2709" w:rsidR="004E1569" w:rsidRPr="00D55B23" w:rsidRDefault="004E1569" w:rsidP="00D55B23">
      <w:pPr>
        <w:spacing w:before="120" w:after="120" w:line="360" w:lineRule="auto"/>
        <w:jc w:val="both"/>
        <w:rPr>
          <w:rFonts w:ascii="Arial" w:hAnsi="Arial" w:cs="Arial"/>
        </w:rPr>
      </w:pPr>
    </w:p>
    <w:p w14:paraId="74A2852E" w14:textId="1F3ABBE7" w:rsidR="004E1569" w:rsidRDefault="004E1569" w:rsidP="00D55B23">
      <w:pPr>
        <w:spacing w:before="120" w:after="120" w:line="360" w:lineRule="auto"/>
        <w:jc w:val="both"/>
        <w:rPr>
          <w:rFonts w:ascii="Arial" w:hAnsi="Arial" w:cs="Arial"/>
        </w:rPr>
      </w:pPr>
    </w:p>
    <w:p w14:paraId="2B474ABC" w14:textId="77777777" w:rsidR="003215B6" w:rsidRPr="00D55B23" w:rsidRDefault="003215B6" w:rsidP="00D55B23">
      <w:pPr>
        <w:spacing w:before="120" w:after="120" w:line="360" w:lineRule="auto"/>
        <w:jc w:val="both"/>
        <w:rPr>
          <w:rFonts w:ascii="Arial" w:hAnsi="Arial" w:cs="Arial"/>
        </w:rPr>
      </w:pPr>
    </w:p>
    <w:sdt>
      <w:sdtPr>
        <w:rPr>
          <w:rFonts w:ascii="Arial" w:eastAsiaTheme="minorHAnsi" w:hAnsi="Arial" w:cs="Arial"/>
          <w:color w:val="000000" w:themeColor="text1"/>
          <w:sz w:val="22"/>
          <w:szCs w:val="22"/>
        </w:rPr>
        <w:id w:val="618954595"/>
        <w:docPartObj>
          <w:docPartGallery w:val="Table of Contents"/>
          <w:docPartUnique/>
        </w:docPartObj>
      </w:sdtPr>
      <w:sdtEndPr>
        <w:rPr>
          <w:b/>
          <w:bCs/>
          <w:noProof/>
        </w:rPr>
      </w:sdtEndPr>
      <w:sdtContent>
        <w:p w14:paraId="02AE737E" w14:textId="6FF12DAC" w:rsidR="005921D2" w:rsidRPr="005921D2" w:rsidRDefault="005921D2" w:rsidP="005921D2">
          <w:pPr>
            <w:pStyle w:val="TOCHeading"/>
            <w:spacing w:line="360" w:lineRule="auto"/>
            <w:rPr>
              <w:rFonts w:ascii="Arial" w:hAnsi="Arial" w:cs="Arial"/>
              <w:b/>
              <w:bCs/>
              <w:color w:val="000000" w:themeColor="text1"/>
              <w:sz w:val="28"/>
              <w:szCs w:val="28"/>
            </w:rPr>
          </w:pPr>
          <w:r w:rsidRPr="005921D2">
            <w:rPr>
              <w:rFonts w:ascii="Arial" w:hAnsi="Arial" w:cs="Arial"/>
              <w:b/>
              <w:bCs/>
              <w:color w:val="000000" w:themeColor="text1"/>
              <w:sz w:val="28"/>
              <w:szCs w:val="28"/>
            </w:rPr>
            <w:t>Table of Contents</w:t>
          </w:r>
        </w:p>
        <w:p w14:paraId="4BABF003" w14:textId="22AE89B8" w:rsidR="005921D2" w:rsidRPr="005921D2" w:rsidRDefault="005921D2" w:rsidP="005921D2">
          <w:pPr>
            <w:pStyle w:val="TOC1"/>
            <w:tabs>
              <w:tab w:val="right" w:leader="dot" w:pos="9350"/>
            </w:tabs>
            <w:spacing w:line="360" w:lineRule="auto"/>
            <w:rPr>
              <w:rFonts w:ascii="Arial" w:hAnsi="Arial" w:cs="Arial"/>
              <w:noProof/>
              <w:color w:val="000000" w:themeColor="text1"/>
            </w:rPr>
          </w:pPr>
          <w:r w:rsidRPr="005921D2">
            <w:rPr>
              <w:rFonts w:ascii="Arial" w:hAnsi="Arial" w:cs="Arial"/>
              <w:color w:val="000000" w:themeColor="text1"/>
            </w:rPr>
            <w:fldChar w:fldCharType="begin"/>
          </w:r>
          <w:r w:rsidRPr="005921D2">
            <w:rPr>
              <w:rFonts w:ascii="Arial" w:hAnsi="Arial" w:cs="Arial"/>
              <w:color w:val="000000" w:themeColor="text1"/>
            </w:rPr>
            <w:instrText xml:space="preserve"> TOC \o "1-3" \h \z \u </w:instrText>
          </w:r>
          <w:r w:rsidRPr="005921D2">
            <w:rPr>
              <w:rFonts w:ascii="Arial" w:hAnsi="Arial" w:cs="Arial"/>
              <w:color w:val="000000" w:themeColor="text1"/>
            </w:rPr>
            <w:fldChar w:fldCharType="separate"/>
          </w:r>
          <w:hyperlink w:anchor="_Toc130750409" w:history="1">
            <w:r w:rsidRPr="005921D2">
              <w:rPr>
                <w:rStyle w:val="Hyperlink"/>
                <w:rFonts w:ascii="Arial" w:hAnsi="Arial" w:cs="Arial"/>
                <w:noProof/>
                <w:color w:val="000000" w:themeColor="text1"/>
              </w:rPr>
              <w:t>Personal SWOT Analysis</w:t>
            </w:r>
            <w:r w:rsidRPr="005921D2">
              <w:rPr>
                <w:rFonts w:ascii="Arial" w:hAnsi="Arial" w:cs="Arial"/>
                <w:noProof/>
                <w:webHidden/>
                <w:color w:val="000000" w:themeColor="text1"/>
              </w:rPr>
              <w:tab/>
            </w:r>
            <w:r w:rsidRPr="005921D2">
              <w:rPr>
                <w:rFonts w:ascii="Arial" w:hAnsi="Arial" w:cs="Arial"/>
                <w:noProof/>
                <w:webHidden/>
                <w:color w:val="000000" w:themeColor="text1"/>
              </w:rPr>
              <w:fldChar w:fldCharType="begin"/>
            </w:r>
            <w:r w:rsidRPr="005921D2">
              <w:rPr>
                <w:rFonts w:ascii="Arial" w:hAnsi="Arial" w:cs="Arial"/>
                <w:noProof/>
                <w:webHidden/>
                <w:color w:val="000000" w:themeColor="text1"/>
              </w:rPr>
              <w:instrText xml:space="preserve"> PAGEREF _Toc130750409 \h </w:instrText>
            </w:r>
            <w:r w:rsidRPr="005921D2">
              <w:rPr>
                <w:rFonts w:ascii="Arial" w:hAnsi="Arial" w:cs="Arial"/>
                <w:noProof/>
                <w:webHidden/>
                <w:color w:val="000000" w:themeColor="text1"/>
              </w:rPr>
            </w:r>
            <w:r w:rsidRPr="005921D2">
              <w:rPr>
                <w:rFonts w:ascii="Arial" w:hAnsi="Arial" w:cs="Arial"/>
                <w:noProof/>
                <w:webHidden/>
                <w:color w:val="000000" w:themeColor="text1"/>
              </w:rPr>
              <w:fldChar w:fldCharType="separate"/>
            </w:r>
            <w:r w:rsidR="0083696F">
              <w:rPr>
                <w:rFonts w:ascii="Arial" w:hAnsi="Arial" w:cs="Arial"/>
                <w:noProof/>
                <w:webHidden/>
                <w:color w:val="000000" w:themeColor="text1"/>
              </w:rPr>
              <w:t>1</w:t>
            </w:r>
            <w:r w:rsidRPr="005921D2">
              <w:rPr>
                <w:rFonts w:ascii="Arial" w:hAnsi="Arial" w:cs="Arial"/>
                <w:noProof/>
                <w:webHidden/>
                <w:color w:val="000000" w:themeColor="text1"/>
              </w:rPr>
              <w:fldChar w:fldCharType="end"/>
            </w:r>
          </w:hyperlink>
        </w:p>
        <w:p w14:paraId="1E23748A" w14:textId="68FCE574" w:rsidR="005921D2" w:rsidRPr="005921D2" w:rsidRDefault="00000000" w:rsidP="005921D2">
          <w:pPr>
            <w:pStyle w:val="TOC1"/>
            <w:tabs>
              <w:tab w:val="right" w:leader="dot" w:pos="9350"/>
            </w:tabs>
            <w:spacing w:line="360" w:lineRule="auto"/>
            <w:rPr>
              <w:rFonts w:ascii="Arial" w:hAnsi="Arial" w:cs="Arial"/>
              <w:noProof/>
              <w:color w:val="000000" w:themeColor="text1"/>
            </w:rPr>
          </w:pPr>
          <w:hyperlink w:anchor="_Toc130750410" w:history="1">
            <w:r w:rsidR="005921D2" w:rsidRPr="005921D2">
              <w:rPr>
                <w:rStyle w:val="Hyperlink"/>
                <w:rFonts w:ascii="Arial" w:hAnsi="Arial" w:cs="Arial"/>
                <w:noProof/>
                <w:color w:val="000000" w:themeColor="text1"/>
              </w:rPr>
              <w:t>Personal development Plan</w:t>
            </w:r>
            <w:r w:rsidR="005921D2" w:rsidRPr="005921D2">
              <w:rPr>
                <w:rFonts w:ascii="Arial" w:hAnsi="Arial" w:cs="Arial"/>
                <w:noProof/>
                <w:webHidden/>
                <w:color w:val="000000" w:themeColor="text1"/>
              </w:rPr>
              <w:tab/>
            </w:r>
            <w:r w:rsidR="005921D2" w:rsidRPr="005921D2">
              <w:rPr>
                <w:rFonts w:ascii="Arial" w:hAnsi="Arial" w:cs="Arial"/>
                <w:noProof/>
                <w:webHidden/>
                <w:color w:val="000000" w:themeColor="text1"/>
              </w:rPr>
              <w:fldChar w:fldCharType="begin"/>
            </w:r>
            <w:r w:rsidR="005921D2" w:rsidRPr="005921D2">
              <w:rPr>
                <w:rFonts w:ascii="Arial" w:hAnsi="Arial" w:cs="Arial"/>
                <w:noProof/>
                <w:webHidden/>
                <w:color w:val="000000" w:themeColor="text1"/>
              </w:rPr>
              <w:instrText xml:space="preserve"> PAGEREF _Toc130750410 \h </w:instrText>
            </w:r>
            <w:r w:rsidR="005921D2" w:rsidRPr="005921D2">
              <w:rPr>
                <w:rFonts w:ascii="Arial" w:hAnsi="Arial" w:cs="Arial"/>
                <w:noProof/>
                <w:webHidden/>
                <w:color w:val="000000" w:themeColor="text1"/>
              </w:rPr>
            </w:r>
            <w:r w:rsidR="005921D2" w:rsidRPr="005921D2">
              <w:rPr>
                <w:rFonts w:ascii="Arial" w:hAnsi="Arial" w:cs="Arial"/>
                <w:noProof/>
                <w:webHidden/>
                <w:color w:val="000000" w:themeColor="text1"/>
              </w:rPr>
              <w:fldChar w:fldCharType="separate"/>
            </w:r>
            <w:r w:rsidR="0083696F">
              <w:rPr>
                <w:rFonts w:ascii="Arial" w:hAnsi="Arial" w:cs="Arial"/>
                <w:noProof/>
                <w:webHidden/>
                <w:color w:val="000000" w:themeColor="text1"/>
              </w:rPr>
              <w:t>1</w:t>
            </w:r>
            <w:r w:rsidR="005921D2" w:rsidRPr="005921D2">
              <w:rPr>
                <w:rFonts w:ascii="Arial" w:hAnsi="Arial" w:cs="Arial"/>
                <w:noProof/>
                <w:webHidden/>
                <w:color w:val="000000" w:themeColor="text1"/>
              </w:rPr>
              <w:fldChar w:fldCharType="end"/>
            </w:r>
          </w:hyperlink>
        </w:p>
        <w:p w14:paraId="513A969E" w14:textId="17583099" w:rsidR="005921D2" w:rsidRPr="005921D2" w:rsidRDefault="00000000" w:rsidP="005921D2">
          <w:pPr>
            <w:pStyle w:val="TOC1"/>
            <w:tabs>
              <w:tab w:val="right" w:leader="dot" w:pos="9350"/>
            </w:tabs>
            <w:spacing w:line="360" w:lineRule="auto"/>
            <w:rPr>
              <w:rFonts w:ascii="Arial" w:hAnsi="Arial" w:cs="Arial"/>
              <w:noProof/>
              <w:color w:val="000000" w:themeColor="text1"/>
            </w:rPr>
          </w:pPr>
          <w:hyperlink w:anchor="_Toc130750411" w:history="1">
            <w:r w:rsidR="005921D2" w:rsidRPr="005921D2">
              <w:rPr>
                <w:rStyle w:val="Hyperlink"/>
                <w:rFonts w:ascii="Arial" w:hAnsi="Arial" w:cs="Arial"/>
                <w:noProof/>
                <w:color w:val="000000" w:themeColor="text1"/>
              </w:rPr>
              <w:t>Reflection on Learning Style Theories and Their Impact</w:t>
            </w:r>
            <w:r w:rsidR="005921D2" w:rsidRPr="005921D2">
              <w:rPr>
                <w:rFonts w:ascii="Arial" w:hAnsi="Arial" w:cs="Arial"/>
                <w:noProof/>
                <w:webHidden/>
                <w:color w:val="000000" w:themeColor="text1"/>
              </w:rPr>
              <w:tab/>
            </w:r>
            <w:r w:rsidR="005921D2" w:rsidRPr="005921D2">
              <w:rPr>
                <w:rFonts w:ascii="Arial" w:hAnsi="Arial" w:cs="Arial"/>
                <w:noProof/>
                <w:webHidden/>
                <w:color w:val="000000" w:themeColor="text1"/>
              </w:rPr>
              <w:fldChar w:fldCharType="begin"/>
            </w:r>
            <w:r w:rsidR="005921D2" w:rsidRPr="005921D2">
              <w:rPr>
                <w:rFonts w:ascii="Arial" w:hAnsi="Arial" w:cs="Arial"/>
                <w:noProof/>
                <w:webHidden/>
                <w:color w:val="000000" w:themeColor="text1"/>
              </w:rPr>
              <w:instrText xml:space="preserve"> PAGEREF _Toc130750411 \h </w:instrText>
            </w:r>
            <w:r w:rsidR="005921D2" w:rsidRPr="005921D2">
              <w:rPr>
                <w:rFonts w:ascii="Arial" w:hAnsi="Arial" w:cs="Arial"/>
                <w:noProof/>
                <w:webHidden/>
                <w:color w:val="000000" w:themeColor="text1"/>
              </w:rPr>
            </w:r>
            <w:r w:rsidR="005921D2" w:rsidRPr="005921D2">
              <w:rPr>
                <w:rFonts w:ascii="Arial" w:hAnsi="Arial" w:cs="Arial"/>
                <w:noProof/>
                <w:webHidden/>
                <w:color w:val="000000" w:themeColor="text1"/>
              </w:rPr>
              <w:fldChar w:fldCharType="separate"/>
            </w:r>
            <w:r w:rsidR="0083696F">
              <w:rPr>
                <w:rFonts w:ascii="Arial" w:hAnsi="Arial" w:cs="Arial"/>
                <w:noProof/>
                <w:webHidden/>
                <w:color w:val="000000" w:themeColor="text1"/>
              </w:rPr>
              <w:t>2</w:t>
            </w:r>
            <w:r w:rsidR="005921D2" w:rsidRPr="005921D2">
              <w:rPr>
                <w:rFonts w:ascii="Arial" w:hAnsi="Arial" w:cs="Arial"/>
                <w:noProof/>
                <w:webHidden/>
                <w:color w:val="000000" w:themeColor="text1"/>
              </w:rPr>
              <w:fldChar w:fldCharType="end"/>
            </w:r>
          </w:hyperlink>
        </w:p>
        <w:p w14:paraId="4FB105FC" w14:textId="71BEABCE" w:rsidR="005921D2" w:rsidRPr="005921D2" w:rsidRDefault="00000000" w:rsidP="005921D2">
          <w:pPr>
            <w:pStyle w:val="TOC1"/>
            <w:tabs>
              <w:tab w:val="right" w:leader="dot" w:pos="9350"/>
            </w:tabs>
            <w:spacing w:line="360" w:lineRule="auto"/>
            <w:rPr>
              <w:rFonts w:ascii="Arial" w:hAnsi="Arial" w:cs="Arial"/>
              <w:noProof/>
              <w:color w:val="000000" w:themeColor="text1"/>
            </w:rPr>
          </w:pPr>
          <w:hyperlink w:anchor="_Toc130750412" w:history="1">
            <w:r w:rsidR="005921D2" w:rsidRPr="005921D2">
              <w:rPr>
                <w:rStyle w:val="Hyperlink"/>
                <w:rFonts w:ascii="Arial" w:hAnsi="Arial" w:cs="Arial"/>
                <w:noProof/>
                <w:color w:val="000000" w:themeColor="text1"/>
              </w:rPr>
              <w:t>Reflective Model Assess of the Concepts I have Learned from this Module</w:t>
            </w:r>
            <w:r w:rsidR="005921D2" w:rsidRPr="005921D2">
              <w:rPr>
                <w:rFonts w:ascii="Arial" w:hAnsi="Arial" w:cs="Arial"/>
                <w:noProof/>
                <w:webHidden/>
                <w:color w:val="000000" w:themeColor="text1"/>
              </w:rPr>
              <w:tab/>
            </w:r>
            <w:r w:rsidR="005921D2" w:rsidRPr="005921D2">
              <w:rPr>
                <w:rFonts w:ascii="Arial" w:hAnsi="Arial" w:cs="Arial"/>
                <w:noProof/>
                <w:webHidden/>
                <w:color w:val="000000" w:themeColor="text1"/>
              </w:rPr>
              <w:fldChar w:fldCharType="begin"/>
            </w:r>
            <w:r w:rsidR="005921D2" w:rsidRPr="005921D2">
              <w:rPr>
                <w:rFonts w:ascii="Arial" w:hAnsi="Arial" w:cs="Arial"/>
                <w:noProof/>
                <w:webHidden/>
                <w:color w:val="000000" w:themeColor="text1"/>
              </w:rPr>
              <w:instrText xml:space="preserve"> PAGEREF _Toc130750412 \h </w:instrText>
            </w:r>
            <w:r w:rsidR="005921D2" w:rsidRPr="005921D2">
              <w:rPr>
                <w:rFonts w:ascii="Arial" w:hAnsi="Arial" w:cs="Arial"/>
                <w:noProof/>
                <w:webHidden/>
                <w:color w:val="000000" w:themeColor="text1"/>
              </w:rPr>
            </w:r>
            <w:r w:rsidR="005921D2" w:rsidRPr="005921D2">
              <w:rPr>
                <w:rFonts w:ascii="Arial" w:hAnsi="Arial" w:cs="Arial"/>
                <w:noProof/>
                <w:webHidden/>
                <w:color w:val="000000" w:themeColor="text1"/>
              </w:rPr>
              <w:fldChar w:fldCharType="separate"/>
            </w:r>
            <w:r w:rsidR="0083696F">
              <w:rPr>
                <w:rFonts w:ascii="Arial" w:hAnsi="Arial" w:cs="Arial"/>
                <w:noProof/>
                <w:webHidden/>
                <w:color w:val="000000" w:themeColor="text1"/>
              </w:rPr>
              <w:t>4</w:t>
            </w:r>
            <w:r w:rsidR="005921D2" w:rsidRPr="005921D2">
              <w:rPr>
                <w:rFonts w:ascii="Arial" w:hAnsi="Arial" w:cs="Arial"/>
                <w:noProof/>
                <w:webHidden/>
                <w:color w:val="000000" w:themeColor="text1"/>
              </w:rPr>
              <w:fldChar w:fldCharType="end"/>
            </w:r>
          </w:hyperlink>
        </w:p>
        <w:p w14:paraId="553F858A" w14:textId="7F1A278E" w:rsidR="005921D2" w:rsidRPr="005921D2" w:rsidRDefault="00000000" w:rsidP="005921D2">
          <w:pPr>
            <w:pStyle w:val="TOC1"/>
            <w:tabs>
              <w:tab w:val="right" w:leader="dot" w:pos="9350"/>
            </w:tabs>
            <w:spacing w:line="360" w:lineRule="auto"/>
            <w:rPr>
              <w:rFonts w:ascii="Arial" w:hAnsi="Arial" w:cs="Arial"/>
              <w:noProof/>
              <w:color w:val="000000" w:themeColor="text1"/>
            </w:rPr>
          </w:pPr>
          <w:hyperlink w:anchor="_Toc130750413" w:history="1">
            <w:r w:rsidR="005921D2" w:rsidRPr="005921D2">
              <w:rPr>
                <w:rStyle w:val="Hyperlink"/>
                <w:rFonts w:ascii="Arial" w:hAnsi="Arial" w:cs="Arial"/>
                <w:noProof/>
                <w:color w:val="000000" w:themeColor="text1"/>
              </w:rPr>
              <w:t>References</w:t>
            </w:r>
            <w:r w:rsidR="005921D2" w:rsidRPr="005921D2">
              <w:rPr>
                <w:rFonts w:ascii="Arial" w:hAnsi="Arial" w:cs="Arial"/>
                <w:noProof/>
                <w:webHidden/>
                <w:color w:val="000000" w:themeColor="text1"/>
              </w:rPr>
              <w:tab/>
            </w:r>
            <w:r w:rsidR="005921D2" w:rsidRPr="005921D2">
              <w:rPr>
                <w:rFonts w:ascii="Arial" w:hAnsi="Arial" w:cs="Arial"/>
                <w:noProof/>
                <w:webHidden/>
                <w:color w:val="000000" w:themeColor="text1"/>
              </w:rPr>
              <w:fldChar w:fldCharType="begin"/>
            </w:r>
            <w:r w:rsidR="005921D2" w:rsidRPr="005921D2">
              <w:rPr>
                <w:rFonts w:ascii="Arial" w:hAnsi="Arial" w:cs="Arial"/>
                <w:noProof/>
                <w:webHidden/>
                <w:color w:val="000000" w:themeColor="text1"/>
              </w:rPr>
              <w:instrText xml:space="preserve"> PAGEREF _Toc130750413 \h </w:instrText>
            </w:r>
            <w:r w:rsidR="005921D2" w:rsidRPr="005921D2">
              <w:rPr>
                <w:rFonts w:ascii="Arial" w:hAnsi="Arial" w:cs="Arial"/>
                <w:noProof/>
                <w:webHidden/>
                <w:color w:val="000000" w:themeColor="text1"/>
              </w:rPr>
            </w:r>
            <w:r w:rsidR="005921D2" w:rsidRPr="005921D2">
              <w:rPr>
                <w:rFonts w:ascii="Arial" w:hAnsi="Arial" w:cs="Arial"/>
                <w:noProof/>
                <w:webHidden/>
                <w:color w:val="000000" w:themeColor="text1"/>
              </w:rPr>
              <w:fldChar w:fldCharType="separate"/>
            </w:r>
            <w:r w:rsidR="0083696F">
              <w:rPr>
                <w:rFonts w:ascii="Arial" w:hAnsi="Arial" w:cs="Arial"/>
                <w:noProof/>
                <w:webHidden/>
                <w:color w:val="000000" w:themeColor="text1"/>
              </w:rPr>
              <w:t>6</w:t>
            </w:r>
            <w:r w:rsidR="005921D2" w:rsidRPr="005921D2">
              <w:rPr>
                <w:rFonts w:ascii="Arial" w:hAnsi="Arial" w:cs="Arial"/>
                <w:noProof/>
                <w:webHidden/>
                <w:color w:val="000000" w:themeColor="text1"/>
              </w:rPr>
              <w:fldChar w:fldCharType="end"/>
            </w:r>
          </w:hyperlink>
        </w:p>
        <w:p w14:paraId="79914A90" w14:textId="4CE107B3" w:rsidR="005921D2" w:rsidRPr="005921D2" w:rsidRDefault="005921D2" w:rsidP="005921D2">
          <w:pPr>
            <w:spacing w:line="360" w:lineRule="auto"/>
            <w:rPr>
              <w:rFonts w:ascii="Arial" w:hAnsi="Arial" w:cs="Arial"/>
              <w:color w:val="000000" w:themeColor="text1"/>
            </w:rPr>
          </w:pPr>
          <w:r w:rsidRPr="005921D2">
            <w:rPr>
              <w:rFonts w:ascii="Arial" w:hAnsi="Arial" w:cs="Arial"/>
              <w:b/>
              <w:bCs/>
              <w:noProof/>
              <w:color w:val="000000" w:themeColor="text1"/>
            </w:rPr>
            <w:fldChar w:fldCharType="end"/>
          </w:r>
        </w:p>
      </w:sdtContent>
    </w:sdt>
    <w:p w14:paraId="100BA7D8" w14:textId="77777777" w:rsidR="005921D2" w:rsidRDefault="005921D2" w:rsidP="00C5437D">
      <w:pPr>
        <w:pStyle w:val="Heading1"/>
        <w:spacing w:line="360" w:lineRule="auto"/>
        <w:sectPr w:rsidR="005921D2">
          <w:footerReference w:type="default" r:id="rId8"/>
          <w:pgSz w:w="12240" w:h="15840"/>
          <w:pgMar w:top="1440" w:right="1440" w:bottom="1440" w:left="1440" w:header="720" w:footer="720" w:gutter="0"/>
          <w:cols w:space="720"/>
          <w:docGrid w:linePitch="360"/>
        </w:sectPr>
      </w:pPr>
    </w:p>
    <w:p w14:paraId="2DA03FB1" w14:textId="2675CB79" w:rsidR="004E1569" w:rsidRPr="00D55B23" w:rsidRDefault="004E1569" w:rsidP="005921D2">
      <w:pPr>
        <w:pStyle w:val="Heading1"/>
        <w:spacing w:before="0" w:line="360" w:lineRule="auto"/>
      </w:pPr>
      <w:bookmarkStart w:id="0" w:name="_Toc130750409"/>
      <w:r w:rsidRPr="00D55B23">
        <w:lastRenderedPageBreak/>
        <w:t>Personal SWOT Analysis</w:t>
      </w:r>
      <w:bookmarkEnd w:id="0"/>
    </w:p>
    <w:tbl>
      <w:tblPr>
        <w:tblStyle w:val="TableGrid"/>
        <w:tblW w:w="0" w:type="auto"/>
        <w:tblInd w:w="-34" w:type="dxa"/>
        <w:tblLook w:val="04A0" w:firstRow="1" w:lastRow="0" w:firstColumn="1" w:lastColumn="0" w:noHBand="0" w:noVBand="1"/>
      </w:tblPr>
      <w:tblGrid>
        <w:gridCol w:w="525"/>
        <w:gridCol w:w="3822"/>
        <w:gridCol w:w="238"/>
        <w:gridCol w:w="344"/>
        <w:gridCol w:w="4455"/>
      </w:tblGrid>
      <w:tr w:rsidR="005D72E6" w:rsidRPr="00D55B23" w14:paraId="3457BD7F" w14:textId="77777777" w:rsidTr="005D72E6">
        <w:tc>
          <w:tcPr>
            <w:tcW w:w="4347" w:type="dxa"/>
            <w:gridSpan w:val="2"/>
          </w:tcPr>
          <w:p w14:paraId="7C41E9CD" w14:textId="2D34FF4D"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Strengths</w:t>
            </w:r>
          </w:p>
        </w:tc>
        <w:tc>
          <w:tcPr>
            <w:tcW w:w="238" w:type="dxa"/>
            <w:vMerge w:val="restart"/>
          </w:tcPr>
          <w:p w14:paraId="07B35FB4"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4799" w:type="dxa"/>
            <w:gridSpan w:val="2"/>
          </w:tcPr>
          <w:p w14:paraId="076B242E" w14:textId="3B1D86F1"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Weaknesses</w:t>
            </w:r>
          </w:p>
        </w:tc>
      </w:tr>
      <w:tr w:rsidR="005D72E6" w:rsidRPr="00D55B23" w14:paraId="48F8FC5B" w14:textId="77777777" w:rsidTr="005D72E6">
        <w:trPr>
          <w:trHeight w:val="377"/>
        </w:trPr>
        <w:tc>
          <w:tcPr>
            <w:tcW w:w="525" w:type="dxa"/>
          </w:tcPr>
          <w:p w14:paraId="250D813D"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bookmarkStart w:id="1" w:name="_Hlk124880802"/>
            <w:r w:rsidRPr="00D55B23">
              <w:rPr>
                <w:rFonts w:ascii="Arial" w:hAnsi="Arial" w:cs="Arial"/>
                <w:b/>
                <w:sz w:val="22"/>
                <w:szCs w:val="22"/>
                <w:lang w:bidi="en-US"/>
              </w:rPr>
              <w:t>1</w:t>
            </w:r>
          </w:p>
        </w:tc>
        <w:tc>
          <w:tcPr>
            <w:tcW w:w="3822" w:type="dxa"/>
          </w:tcPr>
          <w:p w14:paraId="1223BB4F" w14:textId="7CEE333E" w:rsidR="005D72E6" w:rsidRPr="00D55B23" w:rsidRDefault="005D72E6"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Able to maintain self-control while juggling multiple tasks</w:t>
            </w:r>
          </w:p>
        </w:tc>
        <w:tc>
          <w:tcPr>
            <w:tcW w:w="238" w:type="dxa"/>
            <w:vMerge/>
          </w:tcPr>
          <w:p w14:paraId="7FD57760"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344" w:type="dxa"/>
          </w:tcPr>
          <w:p w14:paraId="3B518820"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1</w:t>
            </w:r>
          </w:p>
        </w:tc>
        <w:tc>
          <w:tcPr>
            <w:tcW w:w="4455" w:type="dxa"/>
          </w:tcPr>
          <w:p w14:paraId="41DFFCFB" w14:textId="1481D2B4" w:rsidR="005D72E6" w:rsidRPr="00D55B23" w:rsidRDefault="007C7865"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Uncomfortable in an unfamiliar environment</w:t>
            </w:r>
          </w:p>
        </w:tc>
      </w:tr>
      <w:tr w:rsidR="005D72E6" w:rsidRPr="00D55B23" w14:paraId="303B122C" w14:textId="77777777" w:rsidTr="005D72E6">
        <w:tc>
          <w:tcPr>
            <w:tcW w:w="525" w:type="dxa"/>
          </w:tcPr>
          <w:p w14:paraId="12F5FA5D"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2</w:t>
            </w:r>
          </w:p>
        </w:tc>
        <w:tc>
          <w:tcPr>
            <w:tcW w:w="3822" w:type="dxa"/>
          </w:tcPr>
          <w:p w14:paraId="01928A52" w14:textId="62C92553" w:rsidR="005D72E6" w:rsidRPr="00D55B23" w:rsidRDefault="00D2365C"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Open to taking on any responsibility at any moment</w:t>
            </w:r>
          </w:p>
        </w:tc>
        <w:tc>
          <w:tcPr>
            <w:tcW w:w="238" w:type="dxa"/>
            <w:vMerge/>
          </w:tcPr>
          <w:p w14:paraId="6DD118AB"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344" w:type="dxa"/>
          </w:tcPr>
          <w:p w14:paraId="09AC50C3"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2</w:t>
            </w:r>
          </w:p>
        </w:tc>
        <w:tc>
          <w:tcPr>
            <w:tcW w:w="4455" w:type="dxa"/>
          </w:tcPr>
          <w:p w14:paraId="32A2F26D" w14:textId="48C4D68B"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Inability to effectively guide</w:t>
            </w:r>
          </w:p>
        </w:tc>
      </w:tr>
      <w:tr w:rsidR="005D72E6" w:rsidRPr="00D55B23" w14:paraId="3A96B534" w14:textId="77777777" w:rsidTr="005D72E6">
        <w:tc>
          <w:tcPr>
            <w:tcW w:w="525" w:type="dxa"/>
          </w:tcPr>
          <w:p w14:paraId="6534DBE7"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3</w:t>
            </w:r>
          </w:p>
        </w:tc>
        <w:tc>
          <w:tcPr>
            <w:tcW w:w="3822" w:type="dxa"/>
          </w:tcPr>
          <w:p w14:paraId="37E5166B" w14:textId="7402F25A" w:rsidR="005D72E6" w:rsidRPr="00D55B23" w:rsidRDefault="00D2365C"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Get success even when under pressure</w:t>
            </w:r>
          </w:p>
        </w:tc>
        <w:tc>
          <w:tcPr>
            <w:tcW w:w="238" w:type="dxa"/>
            <w:vMerge/>
          </w:tcPr>
          <w:p w14:paraId="6A99D71E"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344" w:type="dxa"/>
          </w:tcPr>
          <w:p w14:paraId="2ADE8858"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3</w:t>
            </w:r>
          </w:p>
        </w:tc>
        <w:tc>
          <w:tcPr>
            <w:tcW w:w="4455" w:type="dxa"/>
          </w:tcPr>
          <w:p w14:paraId="362167C5" w14:textId="41B76309"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Lack of faith in own abilities</w:t>
            </w:r>
          </w:p>
        </w:tc>
      </w:tr>
      <w:tr w:rsidR="005D72E6" w:rsidRPr="00D55B23" w14:paraId="6118E0B0" w14:textId="77777777" w:rsidTr="005D72E6">
        <w:tc>
          <w:tcPr>
            <w:tcW w:w="525" w:type="dxa"/>
          </w:tcPr>
          <w:p w14:paraId="42B24E0D"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4</w:t>
            </w:r>
          </w:p>
        </w:tc>
        <w:tc>
          <w:tcPr>
            <w:tcW w:w="3822" w:type="dxa"/>
          </w:tcPr>
          <w:p w14:paraId="4D693179" w14:textId="167204AF" w:rsidR="005D72E6" w:rsidRPr="00D55B23" w:rsidRDefault="00D2365C"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Capacity for out-of-the-box thinking</w:t>
            </w:r>
          </w:p>
        </w:tc>
        <w:tc>
          <w:tcPr>
            <w:tcW w:w="238" w:type="dxa"/>
            <w:vMerge/>
          </w:tcPr>
          <w:p w14:paraId="579BC63F"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344" w:type="dxa"/>
          </w:tcPr>
          <w:p w14:paraId="0E11502F"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4</w:t>
            </w:r>
          </w:p>
        </w:tc>
        <w:tc>
          <w:tcPr>
            <w:tcW w:w="4455" w:type="dxa"/>
          </w:tcPr>
          <w:p w14:paraId="493DC0C3" w14:textId="0640C7B9"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Getting up in front of a crowd makes me nervous</w:t>
            </w:r>
          </w:p>
        </w:tc>
      </w:tr>
      <w:bookmarkEnd w:id="1"/>
      <w:tr w:rsidR="005D72E6" w:rsidRPr="00D55B23" w14:paraId="3EEB870D" w14:textId="77777777" w:rsidTr="005D72E6">
        <w:tc>
          <w:tcPr>
            <w:tcW w:w="4347" w:type="dxa"/>
            <w:gridSpan w:val="2"/>
          </w:tcPr>
          <w:p w14:paraId="795E76D3" w14:textId="6DCF4DDB"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Opportunities</w:t>
            </w:r>
          </w:p>
        </w:tc>
        <w:tc>
          <w:tcPr>
            <w:tcW w:w="238" w:type="dxa"/>
            <w:vMerge w:val="restart"/>
          </w:tcPr>
          <w:p w14:paraId="38017E94"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4799" w:type="dxa"/>
            <w:gridSpan w:val="2"/>
          </w:tcPr>
          <w:p w14:paraId="2C61CC68" w14:textId="1EE04359"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Threats</w:t>
            </w:r>
          </w:p>
        </w:tc>
      </w:tr>
      <w:tr w:rsidR="005D72E6" w:rsidRPr="00D55B23" w14:paraId="1BEE115B" w14:textId="77777777" w:rsidTr="005D72E6">
        <w:tc>
          <w:tcPr>
            <w:tcW w:w="525" w:type="dxa"/>
          </w:tcPr>
          <w:p w14:paraId="6CA8CC52"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bookmarkStart w:id="2" w:name="_Hlk124881434"/>
            <w:bookmarkStart w:id="3" w:name="_Hlk124881290"/>
            <w:r w:rsidRPr="00D55B23">
              <w:rPr>
                <w:rFonts w:ascii="Arial" w:hAnsi="Arial" w:cs="Arial"/>
                <w:b/>
                <w:sz w:val="22"/>
                <w:szCs w:val="22"/>
                <w:lang w:bidi="en-US"/>
              </w:rPr>
              <w:t>1</w:t>
            </w:r>
          </w:p>
        </w:tc>
        <w:tc>
          <w:tcPr>
            <w:tcW w:w="3822" w:type="dxa"/>
          </w:tcPr>
          <w:p w14:paraId="22B35463" w14:textId="43FB33C9"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Taking advantage of educational opportunities on the Internet</w:t>
            </w:r>
          </w:p>
        </w:tc>
        <w:tc>
          <w:tcPr>
            <w:tcW w:w="238" w:type="dxa"/>
            <w:vMerge/>
          </w:tcPr>
          <w:p w14:paraId="54B91156"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344" w:type="dxa"/>
          </w:tcPr>
          <w:p w14:paraId="5ADAF2FF"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1</w:t>
            </w:r>
          </w:p>
        </w:tc>
        <w:tc>
          <w:tcPr>
            <w:tcW w:w="4455" w:type="dxa"/>
          </w:tcPr>
          <w:p w14:paraId="1CA909EA" w14:textId="4C5E6E6B"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Get angry quickly and for simple reasons</w:t>
            </w:r>
          </w:p>
        </w:tc>
      </w:tr>
      <w:tr w:rsidR="005D72E6" w:rsidRPr="00D55B23" w14:paraId="06B585A7" w14:textId="77777777" w:rsidTr="005D72E6">
        <w:tc>
          <w:tcPr>
            <w:tcW w:w="525" w:type="dxa"/>
          </w:tcPr>
          <w:p w14:paraId="171C7E24"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2</w:t>
            </w:r>
          </w:p>
        </w:tc>
        <w:tc>
          <w:tcPr>
            <w:tcW w:w="3822" w:type="dxa"/>
          </w:tcPr>
          <w:p w14:paraId="3B1FF9C1" w14:textId="11DD4F28"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Workshops provide an opportunity to gain knowledge in the field of project management</w:t>
            </w:r>
          </w:p>
        </w:tc>
        <w:tc>
          <w:tcPr>
            <w:tcW w:w="238" w:type="dxa"/>
            <w:vMerge/>
          </w:tcPr>
          <w:p w14:paraId="54BD3050"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344" w:type="dxa"/>
          </w:tcPr>
          <w:p w14:paraId="78F346AC"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2</w:t>
            </w:r>
          </w:p>
        </w:tc>
        <w:tc>
          <w:tcPr>
            <w:tcW w:w="4455" w:type="dxa"/>
          </w:tcPr>
          <w:p w14:paraId="27EB3DFB" w14:textId="52E4D560"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Stay away from crowded sectors</w:t>
            </w:r>
          </w:p>
        </w:tc>
      </w:tr>
      <w:tr w:rsidR="005D72E6" w:rsidRPr="00D55B23" w14:paraId="1776AE2B" w14:textId="77777777" w:rsidTr="005D72E6">
        <w:tc>
          <w:tcPr>
            <w:tcW w:w="525" w:type="dxa"/>
          </w:tcPr>
          <w:p w14:paraId="7CD5055F"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3</w:t>
            </w:r>
          </w:p>
        </w:tc>
        <w:tc>
          <w:tcPr>
            <w:tcW w:w="3822" w:type="dxa"/>
          </w:tcPr>
          <w:p w14:paraId="133C0613" w14:textId="1B72AB68"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Seminars dedicated to the study of analysis</w:t>
            </w:r>
          </w:p>
        </w:tc>
        <w:tc>
          <w:tcPr>
            <w:tcW w:w="238" w:type="dxa"/>
          </w:tcPr>
          <w:p w14:paraId="00C1C46C"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344" w:type="dxa"/>
          </w:tcPr>
          <w:p w14:paraId="24991B95"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3</w:t>
            </w:r>
          </w:p>
        </w:tc>
        <w:tc>
          <w:tcPr>
            <w:tcW w:w="4455" w:type="dxa"/>
          </w:tcPr>
          <w:p w14:paraId="20C3ED63" w14:textId="52AA939E"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Concern about adding responsibilities</w:t>
            </w:r>
          </w:p>
        </w:tc>
      </w:tr>
      <w:tr w:rsidR="005D72E6" w:rsidRPr="00D55B23" w14:paraId="47A5E539" w14:textId="77777777" w:rsidTr="005D72E6">
        <w:tc>
          <w:tcPr>
            <w:tcW w:w="525" w:type="dxa"/>
          </w:tcPr>
          <w:p w14:paraId="3F04767C"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4</w:t>
            </w:r>
          </w:p>
        </w:tc>
        <w:tc>
          <w:tcPr>
            <w:tcW w:w="3822" w:type="dxa"/>
          </w:tcPr>
          <w:p w14:paraId="2942407D" w14:textId="0ECF8BC3"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Learning from experience how to communicate more effectively</w:t>
            </w:r>
          </w:p>
        </w:tc>
        <w:tc>
          <w:tcPr>
            <w:tcW w:w="238" w:type="dxa"/>
          </w:tcPr>
          <w:p w14:paraId="6DB0B780"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p>
        </w:tc>
        <w:tc>
          <w:tcPr>
            <w:tcW w:w="344" w:type="dxa"/>
          </w:tcPr>
          <w:p w14:paraId="2F7C9D44" w14:textId="77777777" w:rsidR="005D72E6" w:rsidRPr="00D55B23" w:rsidRDefault="005D72E6" w:rsidP="003215B6">
            <w:pPr>
              <w:pStyle w:val="ListParagraph"/>
              <w:spacing w:line="360" w:lineRule="auto"/>
              <w:ind w:left="0"/>
              <w:contextualSpacing w:val="0"/>
              <w:jc w:val="both"/>
              <w:rPr>
                <w:rFonts w:ascii="Arial" w:hAnsi="Arial" w:cs="Arial"/>
                <w:b/>
                <w:sz w:val="22"/>
                <w:szCs w:val="22"/>
                <w:lang w:bidi="en-US"/>
              </w:rPr>
            </w:pPr>
            <w:r w:rsidRPr="00D55B23">
              <w:rPr>
                <w:rFonts w:ascii="Arial" w:hAnsi="Arial" w:cs="Arial"/>
                <w:b/>
                <w:sz w:val="22"/>
                <w:szCs w:val="22"/>
                <w:lang w:bidi="en-US"/>
              </w:rPr>
              <w:t>4</w:t>
            </w:r>
          </w:p>
        </w:tc>
        <w:tc>
          <w:tcPr>
            <w:tcW w:w="4455" w:type="dxa"/>
          </w:tcPr>
          <w:p w14:paraId="5AAA059B" w14:textId="28EA0E21" w:rsidR="005D72E6" w:rsidRPr="00D55B23" w:rsidRDefault="001E47B3" w:rsidP="003215B6">
            <w:pPr>
              <w:pStyle w:val="ListParagraph"/>
              <w:spacing w:line="360" w:lineRule="auto"/>
              <w:ind w:left="0"/>
              <w:contextualSpacing w:val="0"/>
              <w:jc w:val="both"/>
              <w:rPr>
                <w:rFonts w:ascii="Arial" w:hAnsi="Arial" w:cs="Arial"/>
                <w:bCs/>
                <w:sz w:val="22"/>
                <w:szCs w:val="22"/>
                <w:lang w:bidi="en-US"/>
              </w:rPr>
            </w:pPr>
            <w:r w:rsidRPr="00D55B23">
              <w:rPr>
                <w:rFonts w:ascii="Arial" w:hAnsi="Arial" w:cs="Arial"/>
                <w:bCs/>
                <w:sz w:val="22"/>
                <w:szCs w:val="22"/>
                <w:lang w:bidi="en-US"/>
              </w:rPr>
              <w:t>Do not bother negotiating after starting fights</w:t>
            </w:r>
          </w:p>
        </w:tc>
      </w:tr>
    </w:tbl>
    <w:p w14:paraId="2E81599E" w14:textId="72BE55AB" w:rsidR="00BD41AA" w:rsidRPr="00D55B23" w:rsidRDefault="00BD41AA" w:rsidP="00C5437D">
      <w:pPr>
        <w:pStyle w:val="Heading1"/>
        <w:spacing w:line="360" w:lineRule="auto"/>
      </w:pPr>
      <w:bookmarkStart w:id="4" w:name="_Toc130750410"/>
      <w:bookmarkEnd w:id="2"/>
      <w:bookmarkEnd w:id="3"/>
      <w:r w:rsidRPr="00D55B23">
        <w:t xml:space="preserve">Personal </w:t>
      </w:r>
      <w:r w:rsidR="003022D5">
        <w:t>Development</w:t>
      </w:r>
      <w:r w:rsidRPr="00D55B23">
        <w:t xml:space="preserve"> Plan</w:t>
      </w:r>
      <w:bookmarkEnd w:id="4"/>
    </w:p>
    <w:tbl>
      <w:tblPr>
        <w:tblStyle w:val="TableGrid"/>
        <w:tblW w:w="0" w:type="auto"/>
        <w:tblLook w:val="04A0" w:firstRow="1" w:lastRow="0" w:firstColumn="1" w:lastColumn="0" w:noHBand="0" w:noVBand="1"/>
      </w:tblPr>
      <w:tblGrid>
        <w:gridCol w:w="2337"/>
        <w:gridCol w:w="3778"/>
        <w:gridCol w:w="1890"/>
        <w:gridCol w:w="1345"/>
      </w:tblGrid>
      <w:tr w:rsidR="00A65900" w:rsidRPr="00D55B23" w14:paraId="3A8BE690" w14:textId="77777777" w:rsidTr="00A65900">
        <w:tc>
          <w:tcPr>
            <w:tcW w:w="2337" w:type="dxa"/>
          </w:tcPr>
          <w:p w14:paraId="12EB5E7F" w14:textId="6A2AFF7E" w:rsidR="00A65900" w:rsidRPr="00D55B23" w:rsidRDefault="00A65900" w:rsidP="003215B6">
            <w:pPr>
              <w:spacing w:line="360" w:lineRule="auto"/>
              <w:jc w:val="both"/>
              <w:rPr>
                <w:rFonts w:ascii="Arial" w:hAnsi="Arial" w:cs="Arial"/>
                <w:b/>
                <w:bCs/>
                <w:sz w:val="22"/>
                <w:szCs w:val="22"/>
              </w:rPr>
            </w:pPr>
            <w:r w:rsidRPr="00D55B23">
              <w:rPr>
                <w:rFonts w:ascii="Arial" w:hAnsi="Arial" w:cs="Arial"/>
                <w:b/>
                <w:bCs/>
                <w:sz w:val="22"/>
                <w:szCs w:val="22"/>
              </w:rPr>
              <w:t>Objectives</w:t>
            </w:r>
          </w:p>
        </w:tc>
        <w:tc>
          <w:tcPr>
            <w:tcW w:w="3778" w:type="dxa"/>
          </w:tcPr>
          <w:p w14:paraId="6A94E595" w14:textId="2E869F4A" w:rsidR="00A65900" w:rsidRPr="00D55B23" w:rsidRDefault="00A65900" w:rsidP="003215B6">
            <w:pPr>
              <w:spacing w:line="360" w:lineRule="auto"/>
              <w:jc w:val="both"/>
              <w:rPr>
                <w:rFonts w:ascii="Arial" w:hAnsi="Arial" w:cs="Arial"/>
                <w:b/>
                <w:bCs/>
                <w:sz w:val="22"/>
                <w:szCs w:val="22"/>
              </w:rPr>
            </w:pPr>
            <w:r w:rsidRPr="00D55B23">
              <w:rPr>
                <w:rFonts w:ascii="Arial" w:hAnsi="Arial" w:cs="Arial"/>
                <w:b/>
                <w:bCs/>
                <w:sz w:val="22"/>
                <w:szCs w:val="22"/>
              </w:rPr>
              <w:t>Actions Needed to Achieve Objectives</w:t>
            </w:r>
          </w:p>
        </w:tc>
        <w:tc>
          <w:tcPr>
            <w:tcW w:w="1890" w:type="dxa"/>
          </w:tcPr>
          <w:p w14:paraId="6D386EDA" w14:textId="12A6B3EE" w:rsidR="00A65900" w:rsidRPr="00D55B23" w:rsidRDefault="00A65900" w:rsidP="003215B6">
            <w:pPr>
              <w:spacing w:line="360" w:lineRule="auto"/>
              <w:jc w:val="both"/>
              <w:rPr>
                <w:rFonts w:ascii="Arial" w:hAnsi="Arial" w:cs="Arial"/>
                <w:b/>
                <w:bCs/>
                <w:sz w:val="22"/>
                <w:szCs w:val="22"/>
              </w:rPr>
            </w:pPr>
            <w:r w:rsidRPr="00D55B23">
              <w:rPr>
                <w:rFonts w:ascii="Arial" w:hAnsi="Arial" w:cs="Arial"/>
                <w:b/>
                <w:bCs/>
                <w:sz w:val="22"/>
                <w:szCs w:val="22"/>
              </w:rPr>
              <w:t>Resources</w:t>
            </w:r>
          </w:p>
        </w:tc>
        <w:tc>
          <w:tcPr>
            <w:tcW w:w="1345" w:type="dxa"/>
          </w:tcPr>
          <w:p w14:paraId="2901865A" w14:textId="666B21AD" w:rsidR="00A65900" w:rsidRPr="00D55B23" w:rsidRDefault="00A65900" w:rsidP="003215B6">
            <w:pPr>
              <w:spacing w:line="360" w:lineRule="auto"/>
              <w:jc w:val="both"/>
              <w:rPr>
                <w:rFonts w:ascii="Arial" w:hAnsi="Arial" w:cs="Arial"/>
                <w:b/>
                <w:bCs/>
                <w:sz w:val="22"/>
                <w:szCs w:val="22"/>
              </w:rPr>
            </w:pPr>
            <w:r w:rsidRPr="00D55B23">
              <w:rPr>
                <w:rFonts w:ascii="Arial" w:hAnsi="Arial" w:cs="Arial"/>
                <w:b/>
                <w:bCs/>
                <w:sz w:val="22"/>
                <w:szCs w:val="22"/>
              </w:rPr>
              <w:t xml:space="preserve">Time </w:t>
            </w:r>
          </w:p>
        </w:tc>
      </w:tr>
      <w:tr w:rsidR="00A65900" w:rsidRPr="00D55B23" w14:paraId="22A63943" w14:textId="77777777" w:rsidTr="00A65900">
        <w:tc>
          <w:tcPr>
            <w:tcW w:w="2337" w:type="dxa"/>
          </w:tcPr>
          <w:p w14:paraId="2419012C" w14:textId="6999757C"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t>Gaining Leadership Skill</w:t>
            </w:r>
          </w:p>
        </w:tc>
        <w:tc>
          <w:tcPr>
            <w:tcW w:w="3778" w:type="dxa"/>
          </w:tcPr>
          <w:p w14:paraId="6E4ECD2C" w14:textId="0193CD08"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t xml:space="preserve">Participating in educational opportunities, acquiring information about leadership, and </w:t>
            </w:r>
            <w:r w:rsidR="003022D5">
              <w:rPr>
                <w:rFonts w:ascii="Arial" w:hAnsi="Arial" w:cs="Arial"/>
                <w:sz w:val="22"/>
                <w:szCs w:val="22"/>
              </w:rPr>
              <w:t>practising</w:t>
            </w:r>
            <w:r w:rsidRPr="00D55B23">
              <w:rPr>
                <w:rFonts w:ascii="Arial" w:hAnsi="Arial" w:cs="Arial"/>
                <w:sz w:val="22"/>
                <w:szCs w:val="22"/>
              </w:rPr>
              <w:t xml:space="preserve"> with peers.</w:t>
            </w:r>
          </w:p>
        </w:tc>
        <w:tc>
          <w:tcPr>
            <w:tcW w:w="1890" w:type="dxa"/>
          </w:tcPr>
          <w:p w14:paraId="7F56982C" w14:textId="28097801"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t xml:space="preserve">Time, </w:t>
            </w:r>
            <w:r w:rsidR="009064AB" w:rsidRPr="00D55B23">
              <w:rPr>
                <w:rFonts w:ascii="Arial" w:hAnsi="Arial" w:cs="Arial"/>
                <w:sz w:val="22"/>
                <w:szCs w:val="22"/>
              </w:rPr>
              <w:t>e</w:t>
            </w:r>
            <w:r w:rsidRPr="00D55B23">
              <w:rPr>
                <w:rFonts w:ascii="Arial" w:hAnsi="Arial" w:cs="Arial"/>
                <w:sz w:val="22"/>
                <w:szCs w:val="22"/>
              </w:rPr>
              <w:t xml:space="preserve">ffort, </w:t>
            </w:r>
            <w:r w:rsidR="009064AB" w:rsidRPr="00D55B23">
              <w:rPr>
                <w:rFonts w:ascii="Arial" w:hAnsi="Arial" w:cs="Arial"/>
                <w:sz w:val="22"/>
                <w:szCs w:val="22"/>
              </w:rPr>
              <w:t>p</w:t>
            </w:r>
            <w:r w:rsidRPr="00D55B23">
              <w:rPr>
                <w:rFonts w:ascii="Arial" w:hAnsi="Arial" w:cs="Arial"/>
                <w:sz w:val="22"/>
                <w:szCs w:val="22"/>
              </w:rPr>
              <w:t>ractice</w:t>
            </w:r>
            <w:r w:rsidR="009064AB" w:rsidRPr="00D55B23">
              <w:rPr>
                <w:rFonts w:ascii="Arial" w:hAnsi="Arial" w:cs="Arial"/>
                <w:sz w:val="22"/>
                <w:szCs w:val="22"/>
              </w:rPr>
              <w:t>.</w:t>
            </w:r>
          </w:p>
          <w:p w14:paraId="6022092B" w14:textId="2C096439" w:rsidR="00A65900" w:rsidRPr="00D55B23" w:rsidRDefault="00A65900" w:rsidP="003215B6">
            <w:pPr>
              <w:spacing w:line="360" w:lineRule="auto"/>
              <w:jc w:val="both"/>
              <w:rPr>
                <w:rFonts w:ascii="Arial" w:hAnsi="Arial" w:cs="Arial"/>
                <w:sz w:val="22"/>
                <w:szCs w:val="22"/>
              </w:rPr>
            </w:pPr>
          </w:p>
        </w:tc>
        <w:tc>
          <w:tcPr>
            <w:tcW w:w="1345" w:type="dxa"/>
          </w:tcPr>
          <w:p w14:paraId="14C69DF3" w14:textId="393737EC"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t>5 Months</w:t>
            </w:r>
          </w:p>
        </w:tc>
      </w:tr>
      <w:tr w:rsidR="00A65900" w:rsidRPr="00D55B23" w14:paraId="287C1FB9" w14:textId="77777777" w:rsidTr="00A65900">
        <w:tc>
          <w:tcPr>
            <w:tcW w:w="2337" w:type="dxa"/>
          </w:tcPr>
          <w:p w14:paraId="5DEF8BD7" w14:textId="65836E02"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t>Developing Public Speaking Skills</w:t>
            </w:r>
          </w:p>
        </w:tc>
        <w:tc>
          <w:tcPr>
            <w:tcW w:w="3778" w:type="dxa"/>
          </w:tcPr>
          <w:p w14:paraId="49D4A267" w14:textId="23851BC8"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t xml:space="preserve">Attending seminars and giving feedback in front of others, gaining knowledge through several materials and </w:t>
            </w:r>
            <w:r w:rsidR="003022D5">
              <w:rPr>
                <w:rFonts w:ascii="Arial" w:hAnsi="Arial" w:cs="Arial"/>
                <w:sz w:val="22"/>
                <w:szCs w:val="22"/>
              </w:rPr>
              <w:t>frameworks</w:t>
            </w:r>
            <w:r w:rsidRPr="00D55B23">
              <w:rPr>
                <w:rFonts w:ascii="Arial" w:hAnsi="Arial" w:cs="Arial"/>
                <w:sz w:val="22"/>
                <w:szCs w:val="22"/>
              </w:rPr>
              <w:t xml:space="preserve">, </w:t>
            </w:r>
            <w:r w:rsidR="003022D5">
              <w:rPr>
                <w:rFonts w:ascii="Arial" w:hAnsi="Arial" w:cs="Arial"/>
                <w:sz w:val="22"/>
                <w:szCs w:val="22"/>
              </w:rPr>
              <w:t xml:space="preserve">and </w:t>
            </w:r>
            <w:r w:rsidRPr="00D55B23">
              <w:rPr>
                <w:rFonts w:ascii="Arial" w:hAnsi="Arial" w:cs="Arial"/>
                <w:sz w:val="22"/>
                <w:szCs w:val="22"/>
              </w:rPr>
              <w:t xml:space="preserve">making habit of </w:t>
            </w:r>
            <w:r w:rsidR="003022D5">
              <w:rPr>
                <w:rFonts w:ascii="Arial" w:hAnsi="Arial" w:cs="Arial"/>
                <w:sz w:val="22"/>
                <w:szCs w:val="22"/>
              </w:rPr>
              <w:t>storytelling</w:t>
            </w:r>
            <w:r w:rsidRPr="00D55B23">
              <w:rPr>
                <w:rFonts w:ascii="Arial" w:hAnsi="Arial" w:cs="Arial"/>
                <w:sz w:val="22"/>
                <w:szCs w:val="22"/>
              </w:rPr>
              <w:t xml:space="preserve"> to friends.</w:t>
            </w:r>
          </w:p>
        </w:tc>
        <w:tc>
          <w:tcPr>
            <w:tcW w:w="1890" w:type="dxa"/>
          </w:tcPr>
          <w:p w14:paraId="7D672773" w14:textId="4E094046"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t xml:space="preserve">Time, effort, practice, </w:t>
            </w:r>
            <w:r w:rsidR="009064AB" w:rsidRPr="00D55B23">
              <w:rPr>
                <w:rFonts w:ascii="Arial" w:hAnsi="Arial" w:cs="Arial"/>
                <w:sz w:val="22"/>
                <w:szCs w:val="22"/>
              </w:rPr>
              <w:t>internet.</w:t>
            </w:r>
          </w:p>
        </w:tc>
        <w:tc>
          <w:tcPr>
            <w:tcW w:w="1345" w:type="dxa"/>
          </w:tcPr>
          <w:p w14:paraId="79616567" w14:textId="55EB3BD5"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t>4 Months</w:t>
            </w:r>
          </w:p>
        </w:tc>
      </w:tr>
      <w:tr w:rsidR="00A65900" w:rsidRPr="00D55B23" w14:paraId="2D22A0B2" w14:textId="77777777" w:rsidTr="00A65900">
        <w:tc>
          <w:tcPr>
            <w:tcW w:w="2337" w:type="dxa"/>
          </w:tcPr>
          <w:p w14:paraId="3CD9C710" w14:textId="56B50EC2" w:rsidR="00A65900" w:rsidRPr="00D55B23" w:rsidRDefault="00A65900" w:rsidP="003215B6">
            <w:pPr>
              <w:spacing w:line="360" w:lineRule="auto"/>
              <w:jc w:val="both"/>
              <w:rPr>
                <w:rFonts w:ascii="Arial" w:hAnsi="Arial" w:cs="Arial"/>
                <w:sz w:val="22"/>
                <w:szCs w:val="22"/>
              </w:rPr>
            </w:pPr>
            <w:r w:rsidRPr="00D55B23">
              <w:rPr>
                <w:rFonts w:ascii="Arial" w:hAnsi="Arial" w:cs="Arial"/>
                <w:sz w:val="22"/>
                <w:szCs w:val="22"/>
              </w:rPr>
              <w:lastRenderedPageBreak/>
              <w:t xml:space="preserve">Improving </w:t>
            </w:r>
            <w:r w:rsidR="009064AB" w:rsidRPr="00D55B23">
              <w:rPr>
                <w:rFonts w:ascii="Arial" w:hAnsi="Arial" w:cs="Arial"/>
                <w:sz w:val="22"/>
                <w:szCs w:val="22"/>
              </w:rPr>
              <w:t xml:space="preserve">Time </w:t>
            </w:r>
            <w:r w:rsidRPr="00D55B23">
              <w:rPr>
                <w:rFonts w:ascii="Arial" w:hAnsi="Arial" w:cs="Arial"/>
                <w:sz w:val="22"/>
                <w:szCs w:val="22"/>
              </w:rPr>
              <w:t xml:space="preserve">Management </w:t>
            </w:r>
            <w:r w:rsidR="009064AB" w:rsidRPr="00D55B23">
              <w:rPr>
                <w:rFonts w:ascii="Arial" w:hAnsi="Arial" w:cs="Arial"/>
                <w:sz w:val="22"/>
                <w:szCs w:val="22"/>
              </w:rPr>
              <w:t>Skills</w:t>
            </w:r>
          </w:p>
        </w:tc>
        <w:tc>
          <w:tcPr>
            <w:tcW w:w="3778" w:type="dxa"/>
          </w:tcPr>
          <w:p w14:paraId="09B675E6" w14:textId="5F64F83E" w:rsidR="00A65900" w:rsidRPr="00D55B23" w:rsidRDefault="009064AB" w:rsidP="003215B6">
            <w:pPr>
              <w:spacing w:line="360" w:lineRule="auto"/>
              <w:jc w:val="both"/>
              <w:rPr>
                <w:rFonts w:ascii="Arial" w:hAnsi="Arial" w:cs="Arial"/>
                <w:sz w:val="22"/>
                <w:szCs w:val="22"/>
              </w:rPr>
            </w:pPr>
            <w:r w:rsidRPr="00D55B23">
              <w:rPr>
                <w:rFonts w:ascii="Arial" w:hAnsi="Arial" w:cs="Arial"/>
                <w:sz w:val="22"/>
                <w:szCs w:val="22"/>
              </w:rPr>
              <w:t>Establishing and maintaining a daily time management practice; Effortfully learning and applying time management techniques.</w:t>
            </w:r>
          </w:p>
        </w:tc>
        <w:tc>
          <w:tcPr>
            <w:tcW w:w="1890" w:type="dxa"/>
          </w:tcPr>
          <w:p w14:paraId="382107D3" w14:textId="0D6DBC97" w:rsidR="00A65900" w:rsidRPr="00D55B23" w:rsidRDefault="009064AB" w:rsidP="003215B6">
            <w:pPr>
              <w:spacing w:line="360" w:lineRule="auto"/>
              <w:jc w:val="both"/>
              <w:rPr>
                <w:rFonts w:ascii="Arial" w:hAnsi="Arial" w:cs="Arial"/>
                <w:sz w:val="22"/>
                <w:szCs w:val="22"/>
              </w:rPr>
            </w:pPr>
            <w:r w:rsidRPr="00D55B23">
              <w:rPr>
                <w:rFonts w:ascii="Arial" w:hAnsi="Arial" w:cs="Arial"/>
                <w:sz w:val="22"/>
                <w:szCs w:val="22"/>
              </w:rPr>
              <w:t>Time, internet, effort.</w:t>
            </w:r>
          </w:p>
          <w:p w14:paraId="37D5BE2A" w14:textId="3F94522B" w:rsidR="009064AB" w:rsidRPr="00D55B23" w:rsidRDefault="009064AB" w:rsidP="003215B6">
            <w:pPr>
              <w:spacing w:line="360" w:lineRule="auto"/>
              <w:jc w:val="both"/>
              <w:rPr>
                <w:rFonts w:ascii="Arial" w:hAnsi="Arial" w:cs="Arial"/>
                <w:sz w:val="22"/>
                <w:szCs w:val="22"/>
              </w:rPr>
            </w:pPr>
          </w:p>
        </w:tc>
        <w:tc>
          <w:tcPr>
            <w:tcW w:w="1345" w:type="dxa"/>
          </w:tcPr>
          <w:p w14:paraId="1DED2149" w14:textId="4BFDC78C" w:rsidR="00A65900" w:rsidRPr="00D55B23" w:rsidRDefault="009064AB" w:rsidP="003215B6">
            <w:pPr>
              <w:spacing w:line="360" w:lineRule="auto"/>
              <w:jc w:val="both"/>
              <w:rPr>
                <w:rFonts w:ascii="Arial" w:hAnsi="Arial" w:cs="Arial"/>
                <w:sz w:val="22"/>
                <w:szCs w:val="22"/>
              </w:rPr>
            </w:pPr>
            <w:r w:rsidRPr="00D55B23">
              <w:rPr>
                <w:rFonts w:ascii="Arial" w:hAnsi="Arial" w:cs="Arial"/>
                <w:sz w:val="22"/>
                <w:szCs w:val="22"/>
              </w:rPr>
              <w:t>4 Months</w:t>
            </w:r>
          </w:p>
        </w:tc>
      </w:tr>
    </w:tbl>
    <w:p w14:paraId="0004476D" w14:textId="531CC65D" w:rsidR="009064AB" w:rsidRPr="00D55B23" w:rsidRDefault="00BF5A33" w:rsidP="00E52138">
      <w:pPr>
        <w:pStyle w:val="Heading1"/>
        <w:spacing w:line="360" w:lineRule="auto"/>
      </w:pPr>
      <w:bookmarkStart w:id="5" w:name="_Toc130750411"/>
      <w:r w:rsidRPr="00D55B23">
        <w:t>Reflection on Learning Style Theories and Their Impact</w:t>
      </w:r>
      <w:bookmarkEnd w:id="5"/>
    </w:p>
    <w:p w14:paraId="11C374EE" w14:textId="0AFBFE3B" w:rsidR="003A7795" w:rsidRPr="00D55B23" w:rsidRDefault="00352011" w:rsidP="00D55B23">
      <w:pPr>
        <w:spacing w:before="120" w:after="120" w:line="360" w:lineRule="auto"/>
        <w:jc w:val="both"/>
        <w:rPr>
          <w:rFonts w:ascii="Arial" w:hAnsi="Arial" w:cs="Arial"/>
        </w:rPr>
      </w:pPr>
      <w:r w:rsidRPr="00D55B23">
        <w:rPr>
          <w:rFonts w:ascii="Arial" w:hAnsi="Arial" w:cs="Arial"/>
        </w:rPr>
        <w:t>According to VARK Model</w:t>
      </w:r>
      <w:r w:rsidR="003022D5">
        <w:rPr>
          <w:rFonts w:ascii="Arial" w:hAnsi="Arial" w:cs="Arial"/>
        </w:rPr>
        <w:t>,</w:t>
      </w:r>
      <w:r w:rsidRPr="00D55B23">
        <w:rPr>
          <w:rFonts w:ascii="Arial" w:hAnsi="Arial" w:cs="Arial"/>
        </w:rPr>
        <w:t xml:space="preserve"> there are several learning styles for students by which students can learn what is significant for them and learn easily. </w:t>
      </w:r>
      <w:r w:rsidR="002A666A" w:rsidRPr="00D55B23">
        <w:rPr>
          <w:rFonts w:ascii="Arial" w:hAnsi="Arial" w:cs="Arial"/>
        </w:rPr>
        <w:t>In the VARK framework, visual, aural, reading/writing, and physical learning are prioritized.</w:t>
      </w:r>
    </w:p>
    <w:p w14:paraId="5B067316" w14:textId="08EA9881" w:rsidR="005F6EC7" w:rsidRPr="00D55B23" w:rsidRDefault="005F6EC7" w:rsidP="00D55B23">
      <w:pPr>
        <w:spacing w:before="120" w:after="120" w:line="360" w:lineRule="auto"/>
        <w:jc w:val="both"/>
        <w:rPr>
          <w:rFonts w:ascii="Arial" w:hAnsi="Arial" w:cs="Arial"/>
        </w:rPr>
      </w:pPr>
      <w:r w:rsidRPr="00D55B23">
        <w:rPr>
          <w:rFonts w:ascii="Arial" w:hAnsi="Arial" w:cs="Arial"/>
        </w:rPr>
        <w:t>Information that can be shown with lines, curves, and numbers but which could just as easily be described with words falls under the Visual category</w:t>
      </w:r>
      <w:r w:rsidR="00A036B3">
        <w:rPr>
          <w:rFonts w:ascii="Arial" w:hAnsi="Arial" w:cs="Arial"/>
        </w:rPr>
        <w:t xml:space="preserve"> (Othman and Amiruddin, 2010)</w:t>
      </w:r>
      <w:r w:rsidRPr="00D55B23">
        <w:rPr>
          <w:rFonts w:ascii="Arial" w:hAnsi="Arial" w:cs="Arial"/>
        </w:rPr>
        <w:t xml:space="preserve">. This includes maps, blueprints, charts, graphs, flowcharts, and </w:t>
      </w:r>
      <w:r w:rsidR="003022D5">
        <w:rPr>
          <w:rFonts w:ascii="Arial" w:hAnsi="Arial" w:cs="Arial"/>
        </w:rPr>
        <w:t>any</w:t>
      </w:r>
      <w:r w:rsidRPr="00D55B23">
        <w:rPr>
          <w:rFonts w:ascii="Arial" w:hAnsi="Arial" w:cs="Arial"/>
        </w:rPr>
        <w:t xml:space="preserve"> other such diagrams. The more evocative moniker "Graphic" would have been more appropriate for this environment. In this module, several graphs and figures </w:t>
      </w:r>
      <w:r w:rsidR="003022D5">
        <w:rPr>
          <w:rFonts w:ascii="Arial" w:hAnsi="Arial" w:cs="Arial"/>
        </w:rPr>
        <w:t>have</w:t>
      </w:r>
      <w:r w:rsidRPr="00D55B23">
        <w:rPr>
          <w:rFonts w:ascii="Arial" w:hAnsi="Arial" w:cs="Arial"/>
        </w:rPr>
        <w:t xml:space="preserve"> been used so that students can easily get </w:t>
      </w:r>
      <w:r w:rsidR="003022D5">
        <w:rPr>
          <w:rFonts w:ascii="Arial" w:hAnsi="Arial" w:cs="Arial"/>
        </w:rPr>
        <w:t>an</w:t>
      </w:r>
      <w:r w:rsidRPr="00D55B23">
        <w:rPr>
          <w:rFonts w:ascii="Arial" w:hAnsi="Arial" w:cs="Arial"/>
        </w:rPr>
        <w:t xml:space="preserve"> idea about what they are going to learn. I can easily read out the figures and understand what the figures want to show. </w:t>
      </w:r>
    </w:p>
    <w:p w14:paraId="7EB61AE6" w14:textId="0D09D6E3" w:rsidR="00FD2DB1" w:rsidRPr="00D55B23" w:rsidRDefault="00FD2DB1" w:rsidP="00D55B23">
      <w:pPr>
        <w:spacing w:before="120" w:after="120" w:line="360" w:lineRule="auto"/>
        <w:jc w:val="both"/>
        <w:rPr>
          <w:rFonts w:ascii="Arial" w:hAnsi="Arial" w:cs="Arial"/>
        </w:rPr>
      </w:pPr>
      <w:r w:rsidRPr="00D55B23">
        <w:rPr>
          <w:rFonts w:ascii="Arial" w:hAnsi="Arial" w:cs="Arial"/>
        </w:rPr>
        <w:t>Those with an Aural preference prefer to learn through auditory means, such as "hearing or speaking." Those who lean towards this method of instruction report finding the most success in lecture halls, discussion groups, online forums, and one-on-one tutorials. Email is formally part of the Read/write category, but it is placed here because of its casual tone and the prevalence of abbreviations, colloquialisms, and jargon. The Aural disposition encompasses both external and interior speech. People who prefer this method often prefer to have a conversation before they write down their ideas.</w:t>
      </w:r>
    </w:p>
    <w:p w14:paraId="4D858BD2" w14:textId="598DBB64" w:rsidR="00FD2DB1" w:rsidRPr="00D55B23" w:rsidRDefault="00FD2DB1" w:rsidP="00D55B23">
      <w:pPr>
        <w:spacing w:before="120" w:after="120" w:line="360" w:lineRule="auto"/>
        <w:jc w:val="both"/>
        <w:rPr>
          <w:rFonts w:ascii="Arial" w:hAnsi="Arial" w:cs="Arial"/>
        </w:rPr>
      </w:pPr>
      <w:r w:rsidRPr="00D55B23">
        <w:rPr>
          <w:rFonts w:ascii="Arial" w:hAnsi="Arial" w:cs="Arial"/>
        </w:rPr>
        <w:t xml:space="preserve">Those who would rather study and write </w:t>
      </w:r>
      <w:proofErr w:type="spellStart"/>
      <w:r w:rsidR="003022D5">
        <w:rPr>
          <w:rFonts w:ascii="Arial" w:hAnsi="Arial" w:cs="Arial"/>
        </w:rPr>
        <w:t>favour</w:t>
      </w:r>
      <w:proofErr w:type="spellEnd"/>
      <w:r w:rsidRPr="00D55B23">
        <w:rPr>
          <w:rFonts w:ascii="Arial" w:hAnsi="Arial" w:cs="Arial"/>
        </w:rPr>
        <w:t xml:space="preserve"> exhibits built on words. It is no wonder that this strategy has such strong backing from instructors and students alike. Graduates with excellent literacy abilities are greatly sought after by employers</w:t>
      </w:r>
      <w:r w:rsidR="00A036B3">
        <w:rPr>
          <w:rFonts w:ascii="Arial" w:hAnsi="Arial" w:cs="Arial"/>
        </w:rPr>
        <w:t xml:space="preserve"> (Prithishkumar and Michael, 2014)</w:t>
      </w:r>
      <w:r w:rsidRPr="00D55B23">
        <w:rPr>
          <w:rFonts w:ascii="Arial" w:hAnsi="Arial" w:cs="Arial"/>
        </w:rPr>
        <w:t xml:space="preserve">. Textual forms of intake and output, such as reading and writing, are prioritized due to the nature of this selection. Many people who prefer this approach become dependent on PowerPoint presentations, the Internet, notes, diaries, definitions, thesauri, quotations, and more words. Those who </w:t>
      </w:r>
      <w:proofErr w:type="spellStart"/>
      <w:r w:rsidR="003022D5">
        <w:rPr>
          <w:rFonts w:ascii="Arial" w:hAnsi="Arial" w:cs="Arial"/>
        </w:rPr>
        <w:t>favour</w:t>
      </w:r>
      <w:proofErr w:type="spellEnd"/>
      <w:r w:rsidRPr="00D55B23">
        <w:rPr>
          <w:rFonts w:ascii="Arial" w:hAnsi="Arial" w:cs="Arial"/>
        </w:rPr>
        <w:t xml:space="preserve"> visuals over sound will find PowerPoint slideshows and much of the material available on the Internet on sites like Wikipedia to be to their liking.</w:t>
      </w:r>
    </w:p>
    <w:p w14:paraId="749B710D" w14:textId="3AE6ADA0" w:rsidR="00352011" w:rsidRPr="00D55B23" w:rsidRDefault="00FD2DB1" w:rsidP="00D55B23">
      <w:pPr>
        <w:spacing w:before="120" w:after="120" w:line="360" w:lineRule="auto"/>
        <w:jc w:val="both"/>
        <w:rPr>
          <w:rFonts w:ascii="Arial" w:hAnsi="Arial" w:cs="Arial"/>
        </w:rPr>
      </w:pPr>
      <w:r w:rsidRPr="00D55B23">
        <w:rPr>
          <w:rFonts w:ascii="Arial" w:hAnsi="Arial" w:cs="Arial"/>
        </w:rPr>
        <w:t xml:space="preserve">Some people have what is called a "perceptual preference related to </w:t>
      </w:r>
      <w:r w:rsidR="003022D5">
        <w:rPr>
          <w:rFonts w:ascii="Arial" w:hAnsi="Arial" w:cs="Arial"/>
        </w:rPr>
        <w:t xml:space="preserve">the </w:t>
      </w:r>
      <w:r w:rsidRPr="00D55B23">
        <w:rPr>
          <w:rFonts w:ascii="Arial" w:hAnsi="Arial" w:cs="Arial"/>
        </w:rPr>
        <w:t xml:space="preserve">use of experience and practice," which is used to describe those who incline towards the Kinesthetic heuristic. Those </w:t>
      </w:r>
      <w:r w:rsidRPr="00D55B23">
        <w:rPr>
          <w:rFonts w:ascii="Arial" w:hAnsi="Arial" w:cs="Arial"/>
        </w:rPr>
        <w:lastRenderedPageBreak/>
        <w:t>who prefer this mode are usually well-grounded in reality "either through concrete personal experiences, examples, practice, or simulation," though their experiences may still inspire them to switch to another mode</w:t>
      </w:r>
      <w:r w:rsidR="00A036B3">
        <w:rPr>
          <w:rFonts w:ascii="Arial" w:hAnsi="Arial" w:cs="Arial"/>
        </w:rPr>
        <w:t xml:space="preserve"> (Espinoza-Poves et al., 2019)</w:t>
      </w:r>
      <w:r w:rsidRPr="00D55B23">
        <w:rPr>
          <w:rFonts w:ascii="Arial" w:hAnsi="Arial" w:cs="Arial"/>
        </w:rPr>
        <w:t xml:space="preserve">. Case studies, </w:t>
      </w:r>
      <w:r w:rsidR="003022D5">
        <w:rPr>
          <w:rFonts w:ascii="Arial" w:hAnsi="Arial" w:cs="Arial"/>
        </w:rPr>
        <w:t>exercises</w:t>
      </w:r>
      <w:r w:rsidRPr="00D55B23">
        <w:rPr>
          <w:rFonts w:ascii="Arial" w:hAnsi="Arial" w:cs="Arial"/>
        </w:rPr>
        <w:t>, and uses are included, as well as demos, models, and films of "real" objects. The significance of the illustration lies in its verisimilitude or concreteness. Anything that can be physically observed, handled, sampled, or felt is likely to be included. Those who hold this view tend to respect their own experiences more than those of others when it comes to learning from doing something for the first time.</w:t>
      </w:r>
    </w:p>
    <w:p w14:paraId="01FF189B" w14:textId="39EB827C" w:rsidR="00051FE2" w:rsidRDefault="00E33B35" w:rsidP="00D55B23">
      <w:pPr>
        <w:spacing w:before="120" w:after="120" w:line="360" w:lineRule="auto"/>
        <w:jc w:val="both"/>
        <w:rPr>
          <w:rFonts w:ascii="Arial" w:hAnsi="Arial" w:cs="Arial"/>
        </w:rPr>
      </w:pPr>
      <w:r w:rsidRPr="00E33B35">
        <w:rPr>
          <w:rFonts w:ascii="Arial" w:hAnsi="Arial" w:cs="Arial"/>
        </w:rPr>
        <w:t>An increased focus on the VARK modes can help both students and teachers adjust their practices to better accommodate for differences in learning styles. The VARK method can help teachers plan lessons and motivate students in a way that takes into account how they learn best. Teachers can also help students focus on the most productive learning technique so that more time and effort can be devoted to it.</w:t>
      </w:r>
      <w:r>
        <w:rPr>
          <w:rFonts w:ascii="Arial" w:hAnsi="Arial" w:cs="Arial"/>
        </w:rPr>
        <w:t xml:space="preserve"> </w:t>
      </w:r>
      <w:r w:rsidRPr="00E33B35">
        <w:rPr>
          <w:rFonts w:ascii="Arial" w:hAnsi="Arial" w:cs="Arial"/>
        </w:rPr>
        <w:t>Methods can help students develop lifelong learning skills that will benefit them in school and beyond.</w:t>
      </w:r>
      <w:r>
        <w:rPr>
          <w:rFonts w:ascii="Arial" w:hAnsi="Arial" w:cs="Arial"/>
        </w:rPr>
        <w:t xml:space="preserve"> </w:t>
      </w:r>
      <w:r w:rsidR="00C04AF4" w:rsidRPr="00D55B23">
        <w:rPr>
          <w:rFonts w:ascii="Arial" w:hAnsi="Arial" w:cs="Arial"/>
        </w:rPr>
        <w:t xml:space="preserve">Every student has </w:t>
      </w:r>
      <w:r w:rsidR="003022D5">
        <w:rPr>
          <w:rFonts w:ascii="Arial" w:hAnsi="Arial" w:cs="Arial"/>
        </w:rPr>
        <w:t>a</w:t>
      </w:r>
      <w:r w:rsidR="00C04AF4" w:rsidRPr="00D55B23">
        <w:rPr>
          <w:rFonts w:ascii="Arial" w:hAnsi="Arial" w:cs="Arial"/>
        </w:rPr>
        <w:t xml:space="preserve"> unique method of learning, which can affect their grades and long-term memory</w:t>
      </w:r>
      <w:r w:rsidR="00A036B3">
        <w:rPr>
          <w:rFonts w:ascii="Arial" w:hAnsi="Arial" w:cs="Arial"/>
        </w:rPr>
        <w:t xml:space="preserve"> (Smith and Renzulli, 1984)</w:t>
      </w:r>
      <w:r w:rsidR="00C04AF4" w:rsidRPr="00D55B23">
        <w:rPr>
          <w:rFonts w:ascii="Arial" w:hAnsi="Arial" w:cs="Arial"/>
        </w:rPr>
        <w:t xml:space="preserve">. </w:t>
      </w:r>
      <w:r w:rsidRPr="00E33B35">
        <w:rPr>
          <w:rFonts w:ascii="Arial" w:hAnsi="Arial" w:cs="Arial"/>
        </w:rPr>
        <w:t xml:space="preserve">The VARK settings can </w:t>
      </w:r>
      <w:r w:rsidR="003022D5">
        <w:rPr>
          <w:rFonts w:ascii="Arial" w:hAnsi="Arial" w:cs="Arial"/>
        </w:rPr>
        <w:t>help develop</w:t>
      </w:r>
      <w:r w:rsidRPr="00E33B35">
        <w:rPr>
          <w:rFonts w:ascii="Arial" w:hAnsi="Arial" w:cs="Arial"/>
        </w:rPr>
        <w:t xml:space="preserve"> a digital classroom that encourages personalization of instruction and student growth. Teachers who are creating new curricula would do well to consider and integrate these ideas and practices. Some topics and methods of instruction are a better match than others. Information presented in different ways and repeated exposure can improve retention by stimulating different parts of the brain</w:t>
      </w:r>
      <w:r w:rsidR="00C04AF4" w:rsidRPr="00D55B23">
        <w:rPr>
          <w:rFonts w:ascii="Arial" w:hAnsi="Arial" w:cs="Arial"/>
        </w:rPr>
        <w:t xml:space="preserve">. </w:t>
      </w:r>
      <w:r w:rsidR="003022D5">
        <w:rPr>
          <w:rFonts w:ascii="Arial" w:hAnsi="Arial" w:cs="Arial"/>
        </w:rPr>
        <w:t>Students’</w:t>
      </w:r>
      <w:r w:rsidR="00C04AF4" w:rsidRPr="00D55B23">
        <w:rPr>
          <w:rFonts w:ascii="Arial" w:hAnsi="Arial" w:cs="Arial"/>
        </w:rPr>
        <w:t xml:space="preserve"> and groups' unique learning methods should be </w:t>
      </w:r>
      <w:r w:rsidR="003022D5" w:rsidRPr="00D55B23">
        <w:rPr>
          <w:rFonts w:ascii="Arial" w:hAnsi="Arial" w:cs="Arial"/>
        </w:rPr>
        <w:t>considered</w:t>
      </w:r>
      <w:r w:rsidR="00C04AF4" w:rsidRPr="00D55B23">
        <w:rPr>
          <w:rFonts w:ascii="Arial" w:hAnsi="Arial" w:cs="Arial"/>
        </w:rPr>
        <w:t xml:space="preserve"> when designing effective tailored instruction. It could be beneficial to incorporate these strategies as teaching methods into lesson plans for both traditional classroom settings and digital learning spaces.  Educators and pupils alike can benefit from using the VARK modes </w:t>
      </w:r>
      <w:r w:rsidR="003022D5">
        <w:rPr>
          <w:rFonts w:ascii="Arial" w:hAnsi="Arial" w:cs="Arial"/>
        </w:rPr>
        <w:t>to</w:t>
      </w:r>
      <w:r w:rsidR="00C04AF4" w:rsidRPr="00D55B23">
        <w:rPr>
          <w:rFonts w:ascii="Arial" w:hAnsi="Arial" w:cs="Arial"/>
        </w:rPr>
        <w:t xml:space="preserve"> better prepare for and promote personalized learning.</w:t>
      </w:r>
    </w:p>
    <w:p w14:paraId="23657637" w14:textId="005699FC" w:rsidR="003C7223" w:rsidRPr="00D55B23" w:rsidRDefault="00051FE2" w:rsidP="00051FE2">
      <w:pPr>
        <w:rPr>
          <w:rFonts w:ascii="Arial" w:hAnsi="Arial" w:cs="Arial"/>
        </w:rPr>
      </w:pPr>
      <w:r>
        <w:rPr>
          <w:rFonts w:ascii="Arial" w:hAnsi="Arial" w:cs="Arial"/>
        </w:rPr>
        <w:br w:type="page"/>
      </w:r>
    </w:p>
    <w:p w14:paraId="7A66FA7D" w14:textId="348C4140" w:rsidR="00CD35EA" w:rsidRPr="00D55B23" w:rsidRDefault="003A7795" w:rsidP="00E52138">
      <w:pPr>
        <w:pStyle w:val="Heading1"/>
        <w:spacing w:after="240"/>
      </w:pPr>
      <w:bookmarkStart w:id="6" w:name="_Toc130750412"/>
      <w:r w:rsidRPr="00D55B23">
        <w:lastRenderedPageBreak/>
        <w:t>Reflective Model Assess of the Concepts I have Learned from this Module</w:t>
      </w:r>
      <w:bookmarkEnd w:id="6"/>
    </w:p>
    <w:p w14:paraId="6DEE0080" w14:textId="71178F9B" w:rsidR="00352011" w:rsidRPr="00D55B23" w:rsidRDefault="00352011" w:rsidP="00D55B23">
      <w:pPr>
        <w:spacing w:before="120" w:after="120" w:line="360" w:lineRule="auto"/>
        <w:jc w:val="both"/>
        <w:rPr>
          <w:rFonts w:ascii="Arial" w:hAnsi="Arial" w:cs="Arial"/>
        </w:rPr>
      </w:pPr>
      <w:r w:rsidRPr="00D55B23">
        <w:rPr>
          <w:rFonts w:ascii="Arial" w:hAnsi="Arial" w:cs="Arial"/>
        </w:rPr>
        <w:t>Although it can be used as a final evaluation, reflective assessment is more commonly used as a preliminary assessment. The primary focus is on using evaluation to enhance education. Involving the learner in their review and introspection makes this testing strategy dynamic and powerful. It is philosophically grounded in the significance of meta-cognition in education because it encourages students to reflect on their cognitive processes</w:t>
      </w:r>
      <w:r w:rsidR="00A036B3">
        <w:rPr>
          <w:rFonts w:ascii="Arial" w:hAnsi="Arial" w:cs="Arial"/>
        </w:rPr>
        <w:t xml:space="preserve"> (Collinson, 2000)</w:t>
      </w:r>
      <w:r w:rsidRPr="00D55B23">
        <w:rPr>
          <w:rFonts w:ascii="Arial" w:hAnsi="Arial" w:cs="Arial"/>
        </w:rPr>
        <w:t>. Teachers frequently use Gibbs's six-stage pattern for introspective learning when developing reflective evaluation. Reflective assessment can be implemented in a variety of ways, such as having students write "I learned" statements, having them engage in a verbal "turn and talk" with the student sitting next to them, having them jot down what they understand and do not understand about the lesson, or having them keep a journal or diary.</w:t>
      </w:r>
    </w:p>
    <w:p w14:paraId="5BC8C417" w14:textId="65CA5C68" w:rsidR="009662D9" w:rsidRDefault="00352011" w:rsidP="00D55B23">
      <w:pPr>
        <w:spacing w:before="120" w:after="120" w:line="360" w:lineRule="auto"/>
        <w:jc w:val="both"/>
        <w:rPr>
          <w:rFonts w:ascii="Arial" w:hAnsi="Arial" w:cs="Arial"/>
        </w:rPr>
      </w:pPr>
      <w:r w:rsidRPr="00D55B23">
        <w:rPr>
          <w:rFonts w:ascii="Arial" w:hAnsi="Arial" w:cs="Arial"/>
        </w:rPr>
        <w:t>According to Kolb’s learning cycle, when the student moves forward in the circle, it is a sign that they are learning effectively. It makes sense for the student to join the loop at any point. I have gone through this module by following Kolb’s learning cycle</w:t>
      </w:r>
      <w:r w:rsidR="00A036B3">
        <w:rPr>
          <w:rFonts w:ascii="Arial" w:hAnsi="Arial" w:cs="Arial"/>
        </w:rPr>
        <w:t xml:space="preserve"> (Vince, 1998)</w:t>
      </w:r>
      <w:r w:rsidRPr="00D55B23">
        <w:rPr>
          <w:rFonts w:ascii="Arial" w:hAnsi="Arial" w:cs="Arial"/>
        </w:rPr>
        <w:t>. In Kolb’s learning cycle</w:t>
      </w:r>
      <w:r w:rsidR="003022D5">
        <w:rPr>
          <w:rFonts w:ascii="Arial" w:hAnsi="Arial" w:cs="Arial"/>
        </w:rPr>
        <w:t>,</w:t>
      </w:r>
      <w:r w:rsidRPr="00D55B23">
        <w:rPr>
          <w:rFonts w:ascii="Arial" w:hAnsi="Arial" w:cs="Arial"/>
        </w:rPr>
        <w:t xml:space="preserve"> there are four </w:t>
      </w:r>
      <w:r w:rsidR="003022D5" w:rsidRPr="00D55B23">
        <w:rPr>
          <w:rFonts w:ascii="Arial" w:hAnsi="Arial" w:cs="Arial"/>
        </w:rPr>
        <w:t>stages,</w:t>
      </w:r>
      <w:r w:rsidRPr="00D55B23">
        <w:rPr>
          <w:rFonts w:ascii="Arial" w:hAnsi="Arial" w:cs="Arial"/>
        </w:rPr>
        <w:t xml:space="preserve"> and all those stages are important. Learning begins with direct experience, whether it is a new meeting or a fresh take on a familiar event. According to this stage, I have </w:t>
      </w:r>
      <w:r w:rsidR="003022D5">
        <w:rPr>
          <w:rFonts w:ascii="Arial" w:hAnsi="Arial" w:cs="Arial"/>
        </w:rPr>
        <w:t>learned</w:t>
      </w:r>
      <w:r w:rsidRPr="00D55B23">
        <w:rPr>
          <w:rFonts w:ascii="Arial" w:hAnsi="Arial" w:cs="Arial"/>
        </w:rPr>
        <w:t xml:space="preserve"> new materials and </w:t>
      </w:r>
      <w:r w:rsidR="003022D5">
        <w:rPr>
          <w:rFonts w:ascii="Arial" w:hAnsi="Arial" w:cs="Arial"/>
        </w:rPr>
        <w:t>gathered</w:t>
      </w:r>
      <w:r w:rsidRPr="00D55B23">
        <w:rPr>
          <w:rFonts w:ascii="Arial" w:hAnsi="Arial" w:cs="Arial"/>
        </w:rPr>
        <w:t xml:space="preserve"> </w:t>
      </w:r>
      <w:r w:rsidR="003022D5">
        <w:rPr>
          <w:rFonts w:ascii="Arial" w:hAnsi="Arial" w:cs="Arial"/>
        </w:rPr>
        <w:t>knowledge</w:t>
      </w:r>
      <w:r w:rsidRPr="00D55B23">
        <w:rPr>
          <w:rFonts w:ascii="Arial" w:hAnsi="Arial" w:cs="Arial"/>
        </w:rPr>
        <w:t xml:space="preserve"> from this module. </w:t>
      </w:r>
      <w:r w:rsidR="00B05A9A" w:rsidRPr="00B05A9A">
        <w:rPr>
          <w:rFonts w:ascii="Arial" w:hAnsi="Arial" w:cs="Arial"/>
        </w:rPr>
        <w:t>At this point, the learner is exposed to material they have never encountered before, such as a new genre of work or an alternate method of finishing the task at hand.</w:t>
      </w:r>
      <w:r w:rsidR="00B05A9A">
        <w:rPr>
          <w:rFonts w:ascii="Arial" w:hAnsi="Arial" w:cs="Arial"/>
        </w:rPr>
        <w:t xml:space="preserve"> </w:t>
      </w:r>
      <w:r w:rsidRPr="00D55B23">
        <w:rPr>
          <w:rFonts w:ascii="Arial" w:hAnsi="Arial" w:cs="Arial"/>
        </w:rPr>
        <w:t xml:space="preserve">For example, I have learned about professional skills which will be needed </w:t>
      </w:r>
      <w:r w:rsidR="003022D5">
        <w:rPr>
          <w:rFonts w:ascii="Arial" w:hAnsi="Arial" w:cs="Arial"/>
        </w:rPr>
        <w:t>in</w:t>
      </w:r>
      <w:r w:rsidRPr="00D55B23">
        <w:rPr>
          <w:rFonts w:ascii="Arial" w:hAnsi="Arial" w:cs="Arial"/>
        </w:rPr>
        <w:t xml:space="preserve"> future when I will do </w:t>
      </w:r>
      <w:r w:rsidR="003022D5">
        <w:rPr>
          <w:rFonts w:ascii="Arial" w:hAnsi="Arial" w:cs="Arial"/>
        </w:rPr>
        <w:t xml:space="preserve">a </w:t>
      </w:r>
      <w:r w:rsidRPr="00D55B23">
        <w:rPr>
          <w:rFonts w:ascii="Arial" w:hAnsi="Arial" w:cs="Arial"/>
        </w:rPr>
        <w:t xml:space="preserve">professional job. </w:t>
      </w:r>
      <w:r w:rsidR="009662D9" w:rsidRPr="009662D9">
        <w:rPr>
          <w:rFonts w:ascii="Arial" w:hAnsi="Arial" w:cs="Arial"/>
        </w:rPr>
        <w:t>The next step is reflective analysis, where the learner considers the incident from their point of view. Many people's learning, having progressed from seeing and doing to reasoning, becomes ingrained in their actual absorption of materials and techniques at this stage. When I was given instructions on how to complete a task during a session and urged to think about how those instructions could be adapted for use in other situations, that was an illustration.</w:t>
      </w:r>
    </w:p>
    <w:p w14:paraId="3FB90186" w14:textId="518677A9" w:rsidR="00352011" w:rsidRPr="00D55B23" w:rsidRDefault="002975C3" w:rsidP="00D55B23">
      <w:pPr>
        <w:spacing w:before="120" w:after="120" w:line="360" w:lineRule="auto"/>
        <w:jc w:val="both"/>
        <w:rPr>
          <w:rFonts w:ascii="Arial" w:hAnsi="Arial" w:cs="Arial"/>
        </w:rPr>
      </w:pPr>
      <w:r w:rsidRPr="002975C3">
        <w:rPr>
          <w:rFonts w:ascii="Arial" w:hAnsi="Arial" w:cs="Arial"/>
        </w:rPr>
        <w:t>The next step in the learning process is abstract thinking, during which students either develop completely new abstract ideas or improve upon preexisting ones based on their observations.</w:t>
      </w:r>
      <w:r>
        <w:rPr>
          <w:rFonts w:ascii="Arial" w:hAnsi="Arial" w:cs="Arial"/>
        </w:rPr>
        <w:t xml:space="preserve"> </w:t>
      </w:r>
      <w:r w:rsidR="00352011" w:rsidRPr="00D55B23">
        <w:rPr>
          <w:rFonts w:ascii="Arial" w:hAnsi="Arial" w:cs="Arial"/>
        </w:rPr>
        <w:t>They can put what they have learned into practice now that they have the opportunity to do so. The outcomes of watching the ideas developed in earlier phases can change the concepts they observe</w:t>
      </w:r>
      <w:r w:rsidR="00A036B3">
        <w:rPr>
          <w:rFonts w:ascii="Arial" w:hAnsi="Arial" w:cs="Arial"/>
        </w:rPr>
        <w:t xml:space="preserve"> (Stice, 1987)</w:t>
      </w:r>
      <w:r w:rsidR="00352011" w:rsidRPr="00D55B23">
        <w:rPr>
          <w:rFonts w:ascii="Arial" w:hAnsi="Arial" w:cs="Arial"/>
        </w:rPr>
        <w:t xml:space="preserve">. After learning from </w:t>
      </w:r>
      <w:r w:rsidR="003022D5">
        <w:rPr>
          <w:rFonts w:ascii="Arial" w:hAnsi="Arial" w:cs="Arial"/>
        </w:rPr>
        <w:t xml:space="preserve">the </w:t>
      </w:r>
      <w:r w:rsidR="00352011" w:rsidRPr="00D55B23">
        <w:rPr>
          <w:rFonts w:ascii="Arial" w:hAnsi="Arial" w:cs="Arial"/>
        </w:rPr>
        <w:t xml:space="preserve">course material and this module, I prepared </w:t>
      </w:r>
      <w:r w:rsidR="003022D5">
        <w:rPr>
          <w:rFonts w:ascii="Arial" w:hAnsi="Arial" w:cs="Arial"/>
        </w:rPr>
        <w:t xml:space="preserve">a </w:t>
      </w:r>
      <w:r w:rsidR="00352011" w:rsidRPr="00D55B23">
        <w:rPr>
          <w:rFonts w:ascii="Arial" w:hAnsi="Arial" w:cs="Arial"/>
        </w:rPr>
        <w:t xml:space="preserve">report and attended </w:t>
      </w:r>
      <w:r w:rsidR="003022D5">
        <w:rPr>
          <w:rFonts w:ascii="Arial" w:hAnsi="Arial" w:cs="Arial"/>
        </w:rPr>
        <w:t xml:space="preserve">a </w:t>
      </w:r>
      <w:r w:rsidR="00352011" w:rsidRPr="00D55B23">
        <w:rPr>
          <w:rFonts w:ascii="Arial" w:hAnsi="Arial" w:cs="Arial"/>
        </w:rPr>
        <w:t xml:space="preserve">workshop. The next step is the actual process of experimenting. </w:t>
      </w:r>
      <w:r w:rsidRPr="002975C3">
        <w:rPr>
          <w:rFonts w:ascii="Arial" w:hAnsi="Arial" w:cs="Arial"/>
        </w:rPr>
        <w:t xml:space="preserve">Here, the learner applies what she has learned in her current setting to see if future encounters with the same </w:t>
      </w:r>
      <w:r w:rsidRPr="002975C3">
        <w:rPr>
          <w:rFonts w:ascii="Arial" w:hAnsi="Arial" w:cs="Arial"/>
        </w:rPr>
        <w:lastRenderedPageBreak/>
        <w:t>situation go more smoothly.</w:t>
      </w:r>
      <w:r>
        <w:rPr>
          <w:rFonts w:ascii="Arial" w:hAnsi="Arial" w:cs="Arial"/>
        </w:rPr>
        <w:t xml:space="preserve"> </w:t>
      </w:r>
      <w:r w:rsidR="00352011" w:rsidRPr="00D55B23">
        <w:rPr>
          <w:rFonts w:ascii="Arial" w:hAnsi="Arial" w:cs="Arial"/>
        </w:rPr>
        <w:t xml:space="preserve">By constantly exploring the notion of observable action, we build connections between our past experiences and future breakthroughs. </w:t>
      </w:r>
    </w:p>
    <w:p w14:paraId="377C49A5" w14:textId="3E6A0AE4" w:rsidR="00352011" w:rsidRPr="00D55B23" w:rsidRDefault="00352011" w:rsidP="00D55B23">
      <w:pPr>
        <w:spacing w:before="120" w:after="120" w:line="360" w:lineRule="auto"/>
        <w:jc w:val="both"/>
        <w:rPr>
          <w:rFonts w:ascii="Arial" w:hAnsi="Arial" w:cs="Arial"/>
        </w:rPr>
      </w:pPr>
      <w:r w:rsidRPr="00D55B23">
        <w:rPr>
          <w:rFonts w:ascii="Arial" w:hAnsi="Arial" w:cs="Arial"/>
        </w:rPr>
        <w:t>In this module, I have gained knowledge about myself because</w:t>
      </w:r>
      <w:r w:rsidR="003022D5">
        <w:rPr>
          <w:rFonts w:ascii="Arial" w:hAnsi="Arial" w:cs="Arial"/>
        </w:rPr>
        <w:t>,</w:t>
      </w:r>
      <w:r w:rsidRPr="00D55B23">
        <w:rPr>
          <w:rFonts w:ascii="Arial" w:hAnsi="Arial" w:cs="Arial"/>
        </w:rPr>
        <w:t xml:space="preserve"> in the first week, I have developed my personal development plan which </w:t>
      </w:r>
      <w:r w:rsidR="003022D5">
        <w:rPr>
          <w:rFonts w:ascii="Arial" w:hAnsi="Arial" w:cs="Arial"/>
        </w:rPr>
        <w:t>includes</w:t>
      </w:r>
      <w:r w:rsidRPr="00D55B23">
        <w:rPr>
          <w:rFonts w:ascii="Arial" w:hAnsi="Arial" w:cs="Arial"/>
        </w:rPr>
        <w:t xml:space="preserve"> skills which I need to acquire and develop and </w:t>
      </w:r>
      <w:r w:rsidR="003022D5">
        <w:rPr>
          <w:rFonts w:ascii="Arial" w:hAnsi="Arial" w:cs="Arial"/>
        </w:rPr>
        <w:t xml:space="preserve">a </w:t>
      </w:r>
      <w:r w:rsidRPr="00D55B23">
        <w:rPr>
          <w:rFonts w:ascii="Arial" w:hAnsi="Arial" w:cs="Arial"/>
        </w:rPr>
        <w:t>time frame with resources. In the second week, I figured out that to succeed in future I need to develop those skills I did not have. So, I needed to increase my self-awareness. In the third week</w:t>
      </w:r>
      <w:r w:rsidR="003022D5">
        <w:rPr>
          <w:rFonts w:ascii="Arial" w:hAnsi="Arial" w:cs="Arial"/>
        </w:rPr>
        <w:t>,</w:t>
      </w:r>
      <w:r w:rsidRPr="00D55B23">
        <w:rPr>
          <w:rFonts w:ascii="Arial" w:hAnsi="Arial" w:cs="Arial"/>
        </w:rPr>
        <w:t xml:space="preserve"> I searched </w:t>
      </w:r>
      <w:r w:rsidR="003022D5">
        <w:rPr>
          <w:rFonts w:ascii="Arial" w:hAnsi="Arial" w:cs="Arial"/>
        </w:rPr>
        <w:t xml:space="preserve">for </w:t>
      </w:r>
      <w:r w:rsidRPr="00D55B23">
        <w:rPr>
          <w:rFonts w:ascii="Arial" w:hAnsi="Arial" w:cs="Arial"/>
        </w:rPr>
        <w:t xml:space="preserve">several part times jobs so that I can do </w:t>
      </w:r>
      <w:r w:rsidR="003022D5">
        <w:rPr>
          <w:rFonts w:ascii="Arial" w:hAnsi="Arial" w:cs="Arial"/>
        </w:rPr>
        <w:t xml:space="preserve">the </w:t>
      </w:r>
      <w:r w:rsidRPr="00D55B23">
        <w:rPr>
          <w:rFonts w:ascii="Arial" w:hAnsi="Arial" w:cs="Arial"/>
        </w:rPr>
        <w:t xml:space="preserve">job with my study. After that, I had to sit for the open book assessment which helps me to </w:t>
      </w:r>
      <w:r w:rsidR="003022D5">
        <w:rPr>
          <w:rFonts w:ascii="Arial" w:hAnsi="Arial" w:cs="Arial"/>
        </w:rPr>
        <w:t>assess</w:t>
      </w:r>
      <w:r w:rsidRPr="00D55B23">
        <w:rPr>
          <w:rFonts w:ascii="Arial" w:hAnsi="Arial" w:cs="Arial"/>
        </w:rPr>
        <w:t xml:space="preserve"> within </w:t>
      </w:r>
      <w:r w:rsidR="003022D5">
        <w:rPr>
          <w:rFonts w:ascii="Arial" w:hAnsi="Arial" w:cs="Arial"/>
        </w:rPr>
        <w:t xml:space="preserve">a </w:t>
      </w:r>
      <w:r w:rsidRPr="00D55B23">
        <w:rPr>
          <w:rFonts w:ascii="Arial" w:hAnsi="Arial" w:cs="Arial"/>
        </w:rPr>
        <w:t>short time and I learned time management. I also learned in the 6</w:t>
      </w:r>
      <w:r w:rsidRPr="00D55B23">
        <w:rPr>
          <w:rFonts w:ascii="Arial" w:hAnsi="Arial" w:cs="Arial"/>
          <w:vertAlign w:val="superscript"/>
        </w:rPr>
        <w:t>th</w:t>
      </w:r>
      <w:r w:rsidRPr="00D55B23">
        <w:rPr>
          <w:rFonts w:ascii="Arial" w:hAnsi="Arial" w:cs="Arial"/>
        </w:rPr>
        <w:t xml:space="preserve"> week how to make a CV and how to face interviews. This helped me a lot because I can now be able to do my assessment within </w:t>
      </w:r>
      <w:r w:rsidR="003022D5">
        <w:rPr>
          <w:rFonts w:ascii="Arial" w:hAnsi="Arial" w:cs="Arial"/>
        </w:rPr>
        <w:t xml:space="preserve">a </w:t>
      </w:r>
      <w:r w:rsidRPr="00D55B23">
        <w:rPr>
          <w:rFonts w:ascii="Arial" w:hAnsi="Arial" w:cs="Arial"/>
        </w:rPr>
        <w:t>short time. In the 8</w:t>
      </w:r>
      <w:r w:rsidRPr="00D55B23">
        <w:rPr>
          <w:rFonts w:ascii="Arial" w:hAnsi="Arial" w:cs="Arial"/>
          <w:vertAlign w:val="superscript"/>
        </w:rPr>
        <w:t>th</w:t>
      </w:r>
      <w:r w:rsidRPr="00D55B23">
        <w:rPr>
          <w:rFonts w:ascii="Arial" w:hAnsi="Arial" w:cs="Arial"/>
        </w:rPr>
        <w:t xml:space="preserve"> week</w:t>
      </w:r>
      <w:r w:rsidR="003022D5">
        <w:rPr>
          <w:rFonts w:ascii="Arial" w:hAnsi="Arial" w:cs="Arial"/>
        </w:rPr>
        <w:t>,</w:t>
      </w:r>
      <w:r w:rsidRPr="00D55B23">
        <w:rPr>
          <w:rFonts w:ascii="Arial" w:hAnsi="Arial" w:cs="Arial"/>
        </w:rPr>
        <w:t xml:space="preserve"> I learned about career development where I gathered knowledge about how I can improve my skills, how I can succeed in the workplace and which abilities I need to have to be a good employee. I have learned about employment legislation which will help me </w:t>
      </w:r>
      <w:r w:rsidR="003022D5">
        <w:rPr>
          <w:rFonts w:ascii="Arial" w:hAnsi="Arial" w:cs="Arial"/>
        </w:rPr>
        <w:t>do</w:t>
      </w:r>
      <w:r w:rsidRPr="00D55B23">
        <w:rPr>
          <w:rFonts w:ascii="Arial" w:hAnsi="Arial" w:cs="Arial"/>
        </w:rPr>
        <w:t xml:space="preserve"> my job in the workplace future. Because in the workplace every employee must know the employment legislation. I have also set which alternatives I will go </w:t>
      </w:r>
      <w:r w:rsidR="003022D5">
        <w:rPr>
          <w:rFonts w:ascii="Arial" w:hAnsi="Arial" w:cs="Arial"/>
        </w:rPr>
        <w:t xml:space="preserve">for </w:t>
      </w:r>
      <w:r w:rsidRPr="00D55B23">
        <w:rPr>
          <w:rFonts w:ascii="Arial" w:hAnsi="Arial" w:cs="Arial"/>
        </w:rPr>
        <w:t xml:space="preserve">if I do not find a good job in the future. I will set </w:t>
      </w:r>
      <w:r w:rsidR="003022D5">
        <w:rPr>
          <w:rFonts w:ascii="Arial" w:hAnsi="Arial" w:cs="Arial"/>
        </w:rPr>
        <w:t xml:space="preserve">up </w:t>
      </w:r>
      <w:r w:rsidRPr="00D55B23">
        <w:rPr>
          <w:rFonts w:ascii="Arial" w:hAnsi="Arial" w:cs="Arial"/>
        </w:rPr>
        <w:t xml:space="preserve">a business of my own because I </w:t>
      </w:r>
      <w:r w:rsidR="003022D5">
        <w:rPr>
          <w:rFonts w:ascii="Arial" w:hAnsi="Arial" w:cs="Arial"/>
        </w:rPr>
        <w:t>dare to</w:t>
      </w:r>
      <w:r w:rsidRPr="00D55B23">
        <w:rPr>
          <w:rFonts w:ascii="Arial" w:hAnsi="Arial" w:cs="Arial"/>
        </w:rPr>
        <w:t xml:space="preserve"> be a good leader. </w:t>
      </w:r>
    </w:p>
    <w:p w14:paraId="36222239" w14:textId="2A633727" w:rsidR="00352011" w:rsidRPr="00D55B23" w:rsidRDefault="00352011" w:rsidP="00D55B23">
      <w:pPr>
        <w:spacing w:before="120" w:after="120" w:line="360" w:lineRule="auto"/>
        <w:jc w:val="both"/>
        <w:rPr>
          <w:rFonts w:ascii="Arial" w:hAnsi="Arial" w:cs="Arial"/>
        </w:rPr>
      </w:pPr>
      <w:r w:rsidRPr="00D55B23">
        <w:rPr>
          <w:rFonts w:ascii="Arial" w:hAnsi="Arial" w:cs="Arial"/>
        </w:rPr>
        <w:t xml:space="preserve">Developing one's professional identity involves a lifetime of introspection, learning, and making choices in response to an ever-evolving </w:t>
      </w:r>
      <w:proofErr w:type="spellStart"/>
      <w:r w:rsidR="003022D5">
        <w:rPr>
          <w:rFonts w:ascii="Arial" w:hAnsi="Arial" w:cs="Arial"/>
        </w:rPr>
        <w:t>labour</w:t>
      </w:r>
      <w:proofErr w:type="spellEnd"/>
      <w:r w:rsidRPr="00D55B23">
        <w:rPr>
          <w:rFonts w:ascii="Arial" w:hAnsi="Arial" w:cs="Arial"/>
        </w:rPr>
        <w:t xml:space="preserve"> market. The majority of students will switch careers multiple times over the course of their working lifetimes, so </w:t>
      </w:r>
      <w:r w:rsidR="003022D5">
        <w:rPr>
          <w:rFonts w:ascii="Arial" w:hAnsi="Arial" w:cs="Arial"/>
        </w:rPr>
        <w:t>they must learn</w:t>
      </w:r>
      <w:r w:rsidRPr="00D55B23">
        <w:rPr>
          <w:rFonts w:ascii="Arial" w:hAnsi="Arial" w:cs="Arial"/>
        </w:rPr>
        <w:t xml:space="preserve"> the skills and knowledge necessary to make employment choices, rather than simply being "plugged in" to one</w:t>
      </w:r>
      <w:r w:rsidR="00A036B3">
        <w:rPr>
          <w:rFonts w:ascii="Arial" w:hAnsi="Arial" w:cs="Arial"/>
        </w:rPr>
        <w:t xml:space="preserve"> (Ducheny et al., 1997)</w:t>
      </w:r>
      <w:r w:rsidRPr="00D55B23">
        <w:rPr>
          <w:rFonts w:ascii="Arial" w:hAnsi="Arial" w:cs="Arial"/>
        </w:rPr>
        <w:t xml:space="preserve">. Students can join several </w:t>
      </w:r>
      <w:r w:rsidR="003022D5">
        <w:rPr>
          <w:rFonts w:ascii="Arial" w:hAnsi="Arial" w:cs="Arial"/>
        </w:rPr>
        <w:t>seminars</w:t>
      </w:r>
      <w:r w:rsidRPr="00D55B23">
        <w:rPr>
          <w:rFonts w:ascii="Arial" w:hAnsi="Arial" w:cs="Arial"/>
        </w:rPr>
        <w:t xml:space="preserve">, </w:t>
      </w:r>
      <w:r w:rsidR="003022D5">
        <w:rPr>
          <w:rFonts w:ascii="Arial" w:hAnsi="Arial" w:cs="Arial"/>
        </w:rPr>
        <w:t>programs</w:t>
      </w:r>
      <w:r w:rsidRPr="00D55B23">
        <w:rPr>
          <w:rFonts w:ascii="Arial" w:hAnsi="Arial" w:cs="Arial"/>
        </w:rPr>
        <w:t xml:space="preserve"> or </w:t>
      </w:r>
      <w:r w:rsidR="003022D5">
        <w:rPr>
          <w:rFonts w:ascii="Arial" w:hAnsi="Arial" w:cs="Arial"/>
        </w:rPr>
        <w:t>workshops</w:t>
      </w:r>
      <w:r w:rsidRPr="00D55B23">
        <w:rPr>
          <w:rFonts w:ascii="Arial" w:hAnsi="Arial" w:cs="Arial"/>
        </w:rPr>
        <w:t xml:space="preserve"> to gather experience such programs are career and graduate advising, career resource library, career events, mock interviews, guest speakers, getting into grad school and interview </w:t>
      </w:r>
      <w:r w:rsidR="003022D5">
        <w:rPr>
          <w:rFonts w:ascii="Arial" w:hAnsi="Arial" w:cs="Arial"/>
        </w:rPr>
        <w:t>skills</w:t>
      </w:r>
      <w:r w:rsidRPr="00D55B23">
        <w:rPr>
          <w:rFonts w:ascii="Arial" w:hAnsi="Arial" w:cs="Arial"/>
        </w:rPr>
        <w:t xml:space="preserve">. Though I have joined mock interviews as a requirement of this module. I have also joined several career events and guest speaker events to gain knowledge about the future. </w:t>
      </w:r>
    </w:p>
    <w:p w14:paraId="5687B208" w14:textId="3F1EBB7A" w:rsidR="00352011" w:rsidRDefault="00352011" w:rsidP="00D55B23">
      <w:pPr>
        <w:spacing w:before="120" w:after="120" w:line="360" w:lineRule="auto"/>
        <w:jc w:val="both"/>
        <w:rPr>
          <w:rFonts w:ascii="Arial" w:hAnsi="Arial" w:cs="Arial"/>
        </w:rPr>
      </w:pPr>
      <w:r w:rsidRPr="00D55B23">
        <w:rPr>
          <w:rFonts w:ascii="Arial" w:hAnsi="Arial" w:cs="Arial"/>
        </w:rPr>
        <w:t xml:space="preserve">One of the most effective strategies for raising academic performance is encouraging students to develop their capacity for reflective thinking. Formative assessment can be easily implemented in the classroom through reflective evaluation, and it also encourages students to take more responsibility for their learning. Teaching entrepreneurship in a way that is both action-oriented and practical benefits greatly from reflective evaluation. Students can be prompted to think critically about their own business experiences. Because of the depth of feeling involved, </w:t>
      </w:r>
      <w:r w:rsidR="003022D5">
        <w:rPr>
          <w:rFonts w:ascii="Arial" w:hAnsi="Arial" w:cs="Arial"/>
        </w:rPr>
        <w:t xml:space="preserve">the </w:t>
      </w:r>
      <w:r w:rsidRPr="00D55B23">
        <w:rPr>
          <w:rFonts w:ascii="Arial" w:hAnsi="Arial" w:cs="Arial"/>
        </w:rPr>
        <w:t xml:space="preserve">thoughtful evaluation will come easily to pupils of business education. Both individual reflections for the teacher's eyes only and group reflections and discussions in a public setting are possible. </w:t>
      </w:r>
      <w:r w:rsidRPr="00D55B23">
        <w:rPr>
          <w:rFonts w:ascii="Arial" w:hAnsi="Arial" w:cs="Arial"/>
        </w:rPr>
        <w:lastRenderedPageBreak/>
        <w:t>The use of various forms of social media and online conversation platforms makes it simple to mix reflective evaluation with e-assessment.</w:t>
      </w:r>
    </w:p>
    <w:p w14:paraId="2CEDFB8A" w14:textId="40D7B087" w:rsidR="00E52138" w:rsidRDefault="00E52138" w:rsidP="00D55B23">
      <w:pPr>
        <w:spacing w:before="120" w:after="120" w:line="360" w:lineRule="auto"/>
        <w:jc w:val="both"/>
        <w:rPr>
          <w:rFonts w:ascii="Arial" w:hAnsi="Arial" w:cs="Arial"/>
        </w:rPr>
      </w:pPr>
    </w:p>
    <w:p w14:paraId="08EBE1D1" w14:textId="77777777" w:rsidR="00E52138" w:rsidRPr="00D55B23" w:rsidRDefault="00E52138" w:rsidP="00D55B23">
      <w:pPr>
        <w:spacing w:before="120" w:after="120" w:line="360" w:lineRule="auto"/>
        <w:jc w:val="both"/>
        <w:rPr>
          <w:rFonts w:ascii="Arial" w:hAnsi="Arial" w:cs="Arial"/>
        </w:rPr>
      </w:pPr>
    </w:p>
    <w:p w14:paraId="6D1C22D3" w14:textId="53EE5685" w:rsidR="00BF5A33" w:rsidRDefault="00A036B3" w:rsidP="00E52138">
      <w:pPr>
        <w:pStyle w:val="Heading1"/>
        <w:spacing w:line="360" w:lineRule="auto"/>
      </w:pPr>
      <w:bookmarkStart w:id="7" w:name="_Toc130750413"/>
      <w:r>
        <w:t>References</w:t>
      </w:r>
      <w:bookmarkEnd w:id="7"/>
    </w:p>
    <w:p w14:paraId="6ACEAD52" w14:textId="77777777" w:rsidR="00FD4361" w:rsidRPr="00D55B23" w:rsidRDefault="00FD4361" w:rsidP="00FD4361">
      <w:pPr>
        <w:spacing w:before="120" w:after="120" w:line="360" w:lineRule="auto"/>
        <w:jc w:val="both"/>
        <w:rPr>
          <w:rFonts w:ascii="Arial" w:hAnsi="Arial" w:cs="Arial"/>
        </w:rPr>
      </w:pPr>
    </w:p>
    <w:p w14:paraId="0C18A9DF" w14:textId="77777777" w:rsidR="0083696F" w:rsidRPr="00121FDB" w:rsidRDefault="0083696F" w:rsidP="0083696F">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121FDB">
        <w:rPr>
          <w:rFonts w:ascii="Arial" w:hAnsi="Arial" w:cs="Arial"/>
          <w:color w:val="000000" w:themeColor="text1"/>
          <w:sz w:val="22"/>
          <w:szCs w:val="22"/>
          <w:shd w:val="clear" w:color="auto" w:fill="FFFFFF"/>
        </w:rPr>
        <w:t>Collinson, E. (2000) ‘A survey of elementary students' learning style preferences and academic success’, </w:t>
      </w:r>
      <w:r w:rsidRPr="00121FDB">
        <w:rPr>
          <w:rFonts w:ascii="Arial" w:hAnsi="Arial" w:cs="Arial"/>
          <w:i/>
          <w:iCs/>
          <w:color w:val="000000" w:themeColor="text1"/>
          <w:sz w:val="22"/>
          <w:szCs w:val="22"/>
          <w:shd w:val="clear" w:color="auto" w:fill="FFFFFF"/>
        </w:rPr>
        <w:t>Contemporary Education</w:t>
      </w:r>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71</w:t>
      </w:r>
      <w:r w:rsidRPr="00121FDB">
        <w:rPr>
          <w:rFonts w:ascii="Arial" w:hAnsi="Arial" w:cs="Arial"/>
          <w:color w:val="000000" w:themeColor="text1"/>
          <w:sz w:val="22"/>
          <w:szCs w:val="22"/>
          <w:shd w:val="clear" w:color="auto" w:fill="FFFFFF"/>
        </w:rPr>
        <w:t>(4), p.42.</w:t>
      </w:r>
    </w:p>
    <w:p w14:paraId="29398B0F" w14:textId="77777777" w:rsidR="0083696F" w:rsidRPr="00121FDB" w:rsidRDefault="0083696F" w:rsidP="0083696F">
      <w:pPr>
        <w:pStyle w:val="ListParagraph"/>
        <w:numPr>
          <w:ilvl w:val="0"/>
          <w:numId w:val="2"/>
        </w:numPr>
        <w:spacing w:line="360" w:lineRule="auto"/>
        <w:jc w:val="both"/>
        <w:rPr>
          <w:color w:val="000000" w:themeColor="text1"/>
          <w:sz w:val="22"/>
          <w:szCs w:val="22"/>
        </w:rPr>
      </w:pPr>
      <w:r w:rsidRPr="00121FDB">
        <w:rPr>
          <w:rFonts w:ascii="Arial" w:hAnsi="Arial" w:cs="Arial"/>
          <w:color w:val="000000" w:themeColor="text1"/>
          <w:sz w:val="22"/>
          <w:szCs w:val="22"/>
          <w:shd w:val="clear" w:color="auto" w:fill="FFFFFF"/>
        </w:rPr>
        <w:t>Ducheny, K. et all (1997) ‘Graduate student professional development’, </w:t>
      </w:r>
      <w:r w:rsidRPr="00121FDB">
        <w:rPr>
          <w:rFonts w:ascii="Arial" w:hAnsi="Arial" w:cs="Arial"/>
          <w:i/>
          <w:iCs/>
          <w:color w:val="000000" w:themeColor="text1"/>
          <w:sz w:val="22"/>
          <w:szCs w:val="22"/>
          <w:shd w:val="clear" w:color="auto" w:fill="FFFFFF"/>
        </w:rPr>
        <w:t>Professional Psychology: Research and Practice</w:t>
      </w:r>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28</w:t>
      </w:r>
      <w:r w:rsidRPr="00121FDB">
        <w:rPr>
          <w:rFonts w:ascii="Arial" w:hAnsi="Arial" w:cs="Arial"/>
          <w:color w:val="000000" w:themeColor="text1"/>
          <w:sz w:val="22"/>
          <w:szCs w:val="22"/>
          <w:shd w:val="clear" w:color="auto" w:fill="FFFFFF"/>
        </w:rPr>
        <w:t>(1), p.87.</w:t>
      </w:r>
    </w:p>
    <w:p w14:paraId="1F987706" w14:textId="77777777" w:rsidR="0083696F" w:rsidRPr="00121FDB" w:rsidRDefault="0083696F" w:rsidP="0083696F">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121FDB">
        <w:rPr>
          <w:rFonts w:ascii="Arial" w:hAnsi="Arial" w:cs="Arial"/>
          <w:color w:val="000000" w:themeColor="text1"/>
          <w:sz w:val="22"/>
          <w:szCs w:val="22"/>
          <w:shd w:val="clear" w:color="auto" w:fill="FFFFFF"/>
          <w:lang w:val="pt-PT"/>
        </w:rPr>
        <w:t>Espinoza-Poves, J.L., Miranda-Vílchez, W.A. and Chafloque-Céspedes, R. (2019) ‘</w:t>
      </w:r>
      <w:r w:rsidRPr="00121FDB">
        <w:rPr>
          <w:rFonts w:ascii="Arial" w:hAnsi="Arial" w:cs="Arial"/>
          <w:color w:val="000000" w:themeColor="text1"/>
          <w:sz w:val="22"/>
          <w:szCs w:val="22"/>
          <w:shd w:val="clear" w:color="auto" w:fill="FFFFFF"/>
        </w:rPr>
        <w:t xml:space="preserve">The </w:t>
      </w:r>
      <w:proofErr w:type="spellStart"/>
      <w:r w:rsidRPr="00121FDB">
        <w:rPr>
          <w:rFonts w:ascii="Arial" w:hAnsi="Arial" w:cs="Arial"/>
          <w:color w:val="000000" w:themeColor="text1"/>
          <w:sz w:val="22"/>
          <w:szCs w:val="22"/>
          <w:shd w:val="clear" w:color="auto" w:fill="FFFFFF"/>
        </w:rPr>
        <w:t>Vark</w:t>
      </w:r>
      <w:proofErr w:type="spellEnd"/>
      <w:r w:rsidRPr="00121FDB">
        <w:rPr>
          <w:rFonts w:ascii="Arial" w:hAnsi="Arial" w:cs="Arial"/>
          <w:color w:val="000000" w:themeColor="text1"/>
          <w:sz w:val="22"/>
          <w:szCs w:val="22"/>
          <w:shd w:val="clear" w:color="auto" w:fill="FFFFFF"/>
        </w:rPr>
        <w:t xml:space="preserve"> learning styles among university students of business schools’, </w:t>
      </w:r>
      <w:r w:rsidRPr="00121FDB">
        <w:rPr>
          <w:rFonts w:ascii="Arial" w:hAnsi="Arial" w:cs="Arial"/>
          <w:i/>
          <w:iCs/>
          <w:color w:val="000000" w:themeColor="text1"/>
          <w:sz w:val="22"/>
          <w:szCs w:val="22"/>
          <w:shd w:val="clear" w:color="auto" w:fill="FFFFFF"/>
        </w:rPr>
        <w:t>Journal of Educational Psychology-</w:t>
      </w:r>
      <w:proofErr w:type="spellStart"/>
      <w:r w:rsidRPr="00121FDB">
        <w:rPr>
          <w:rFonts w:ascii="Arial" w:hAnsi="Arial" w:cs="Arial"/>
          <w:i/>
          <w:iCs/>
          <w:color w:val="000000" w:themeColor="text1"/>
          <w:sz w:val="22"/>
          <w:szCs w:val="22"/>
          <w:shd w:val="clear" w:color="auto" w:fill="FFFFFF"/>
        </w:rPr>
        <w:t>Propositos</w:t>
      </w:r>
      <w:proofErr w:type="spellEnd"/>
      <w:r w:rsidRPr="00121FDB">
        <w:rPr>
          <w:rFonts w:ascii="Arial" w:hAnsi="Arial" w:cs="Arial"/>
          <w:i/>
          <w:iCs/>
          <w:color w:val="000000" w:themeColor="text1"/>
          <w:sz w:val="22"/>
          <w:szCs w:val="22"/>
          <w:shd w:val="clear" w:color="auto" w:fill="FFFFFF"/>
        </w:rPr>
        <w:t xml:space="preserve"> y </w:t>
      </w:r>
      <w:proofErr w:type="spellStart"/>
      <w:r w:rsidRPr="00121FDB">
        <w:rPr>
          <w:rFonts w:ascii="Arial" w:hAnsi="Arial" w:cs="Arial"/>
          <w:i/>
          <w:iCs/>
          <w:color w:val="000000" w:themeColor="text1"/>
          <w:sz w:val="22"/>
          <w:szCs w:val="22"/>
          <w:shd w:val="clear" w:color="auto" w:fill="FFFFFF"/>
        </w:rPr>
        <w:t>Representaciones</w:t>
      </w:r>
      <w:proofErr w:type="spellEnd"/>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7</w:t>
      </w:r>
      <w:r w:rsidRPr="00121FDB">
        <w:rPr>
          <w:rFonts w:ascii="Arial" w:hAnsi="Arial" w:cs="Arial"/>
          <w:color w:val="000000" w:themeColor="text1"/>
          <w:sz w:val="22"/>
          <w:szCs w:val="22"/>
          <w:shd w:val="clear" w:color="auto" w:fill="FFFFFF"/>
        </w:rPr>
        <w:t>(2), pp.401-415.</w:t>
      </w:r>
    </w:p>
    <w:p w14:paraId="371AD9FA" w14:textId="77777777" w:rsidR="0083696F" w:rsidRPr="00121FDB" w:rsidRDefault="0083696F" w:rsidP="0083696F">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121FDB">
        <w:rPr>
          <w:rFonts w:ascii="Arial" w:hAnsi="Arial" w:cs="Arial"/>
          <w:color w:val="000000" w:themeColor="text1"/>
          <w:sz w:val="22"/>
          <w:szCs w:val="22"/>
          <w:shd w:val="clear" w:color="auto" w:fill="FFFFFF"/>
        </w:rPr>
        <w:t xml:space="preserve">Othman, N. and </w:t>
      </w:r>
      <w:proofErr w:type="spellStart"/>
      <w:r w:rsidRPr="00121FDB">
        <w:rPr>
          <w:rFonts w:ascii="Arial" w:hAnsi="Arial" w:cs="Arial"/>
          <w:color w:val="000000" w:themeColor="text1"/>
          <w:sz w:val="22"/>
          <w:szCs w:val="22"/>
          <w:shd w:val="clear" w:color="auto" w:fill="FFFFFF"/>
        </w:rPr>
        <w:t>Amiruddin</w:t>
      </w:r>
      <w:proofErr w:type="spellEnd"/>
      <w:r w:rsidRPr="00121FDB">
        <w:rPr>
          <w:rFonts w:ascii="Arial" w:hAnsi="Arial" w:cs="Arial"/>
          <w:color w:val="000000" w:themeColor="text1"/>
          <w:sz w:val="22"/>
          <w:szCs w:val="22"/>
          <w:shd w:val="clear" w:color="auto" w:fill="FFFFFF"/>
        </w:rPr>
        <w:t>, M.H. (2010) ‘Different perspectives of learning styles from the VARK model’, </w:t>
      </w:r>
      <w:r w:rsidRPr="00121FDB">
        <w:rPr>
          <w:rFonts w:ascii="Arial" w:hAnsi="Arial" w:cs="Arial"/>
          <w:i/>
          <w:iCs/>
          <w:color w:val="000000" w:themeColor="text1"/>
          <w:sz w:val="22"/>
          <w:szCs w:val="22"/>
          <w:shd w:val="clear" w:color="auto" w:fill="FFFFFF"/>
        </w:rPr>
        <w:t xml:space="preserve">Procedia-Social and </w:t>
      </w:r>
      <w:proofErr w:type="spellStart"/>
      <w:r w:rsidRPr="00121FDB">
        <w:rPr>
          <w:rFonts w:ascii="Arial" w:hAnsi="Arial" w:cs="Arial"/>
          <w:i/>
          <w:iCs/>
          <w:color w:val="000000" w:themeColor="text1"/>
          <w:sz w:val="22"/>
          <w:szCs w:val="22"/>
          <w:shd w:val="clear" w:color="auto" w:fill="FFFFFF"/>
        </w:rPr>
        <w:t>Behavioral</w:t>
      </w:r>
      <w:proofErr w:type="spellEnd"/>
      <w:r w:rsidRPr="00121FDB">
        <w:rPr>
          <w:rFonts w:ascii="Arial" w:hAnsi="Arial" w:cs="Arial"/>
          <w:i/>
          <w:iCs/>
          <w:color w:val="000000" w:themeColor="text1"/>
          <w:sz w:val="22"/>
          <w:szCs w:val="22"/>
          <w:shd w:val="clear" w:color="auto" w:fill="FFFFFF"/>
        </w:rPr>
        <w:t xml:space="preserve"> Sciences</w:t>
      </w:r>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7</w:t>
      </w:r>
      <w:r w:rsidRPr="00121FDB">
        <w:rPr>
          <w:rFonts w:ascii="Arial" w:hAnsi="Arial" w:cs="Arial"/>
          <w:color w:val="000000" w:themeColor="text1"/>
          <w:sz w:val="22"/>
          <w:szCs w:val="22"/>
          <w:shd w:val="clear" w:color="auto" w:fill="FFFFFF"/>
        </w:rPr>
        <w:t>, pp.652-660.</w:t>
      </w:r>
    </w:p>
    <w:p w14:paraId="1C291986" w14:textId="77777777" w:rsidR="0083696F" w:rsidRPr="00121FDB" w:rsidRDefault="0083696F" w:rsidP="0083696F">
      <w:pPr>
        <w:pStyle w:val="ListParagraph"/>
        <w:numPr>
          <w:ilvl w:val="0"/>
          <w:numId w:val="2"/>
        </w:numPr>
        <w:spacing w:line="360" w:lineRule="auto"/>
        <w:jc w:val="both"/>
        <w:rPr>
          <w:rFonts w:ascii="Arial" w:hAnsi="Arial" w:cs="Arial"/>
          <w:color w:val="000000" w:themeColor="text1"/>
          <w:sz w:val="22"/>
          <w:szCs w:val="22"/>
          <w:shd w:val="clear" w:color="auto" w:fill="FFFFFF"/>
        </w:rPr>
      </w:pPr>
      <w:proofErr w:type="spellStart"/>
      <w:r w:rsidRPr="00121FDB">
        <w:rPr>
          <w:rFonts w:ascii="Arial" w:hAnsi="Arial" w:cs="Arial"/>
          <w:color w:val="000000" w:themeColor="text1"/>
          <w:sz w:val="22"/>
          <w:szCs w:val="22"/>
          <w:shd w:val="clear" w:color="auto" w:fill="FFFFFF"/>
        </w:rPr>
        <w:t>Prithishkumar</w:t>
      </w:r>
      <w:proofErr w:type="spellEnd"/>
      <w:r w:rsidRPr="00121FDB">
        <w:rPr>
          <w:rFonts w:ascii="Arial" w:hAnsi="Arial" w:cs="Arial"/>
          <w:color w:val="000000" w:themeColor="text1"/>
          <w:sz w:val="22"/>
          <w:szCs w:val="22"/>
          <w:shd w:val="clear" w:color="auto" w:fill="FFFFFF"/>
        </w:rPr>
        <w:t>, I.J. and Michael, S.A. (2014) ‘Understanding your student: Using the VARK model’, </w:t>
      </w:r>
      <w:r w:rsidRPr="00121FDB">
        <w:rPr>
          <w:rFonts w:ascii="Arial" w:hAnsi="Arial" w:cs="Arial"/>
          <w:i/>
          <w:iCs/>
          <w:color w:val="000000" w:themeColor="text1"/>
          <w:sz w:val="22"/>
          <w:szCs w:val="22"/>
          <w:shd w:val="clear" w:color="auto" w:fill="FFFFFF"/>
        </w:rPr>
        <w:t>Journal of postgraduate medicine</w:t>
      </w:r>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60</w:t>
      </w:r>
      <w:r w:rsidRPr="00121FDB">
        <w:rPr>
          <w:rFonts w:ascii="Arial" w:hAnsi="Arial" w:cs="Arial"/>
          <w:color w:val="000000" w:themeColor="text1"/>
          <w:sz w:val="22"/>
          <w:szCs w:val="22"/>
          <w:shd w:val="clear" w:color="auto" w:fill="FFFFFF"/>
        </w:rPr>
        <w:t>(2), p.183.</w:t>
      </w:r>
    </w:p>
    <w:p w14:paraId="6FC4EB04" w14:textId="77777777" w:rsidR="0083696F" w:rsidRPr="00121FDB" w:rsidRDefault="0083696F" w:rsidP="0083696F">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121FDB">
        <w:rPr>
          <w:rFonts w:ascii="Arial" w:hAnsi="Arial" w:cs="Arial"/>
          <w:color w:val="000000" w:themeColor="text1"/>
          <w:sz w:val="22"/>
          <w:szCs w:val="22"/>
          <w:shd w:val="clear" w:color="auto" w:fill="FFFFFF"/>
        </w:rPr>
        <w:t xml:space="preserve">Smith, L.H. and </w:t>
      </w:r>
      <w:proofErr w:type="spellStart"/>
      <w:r w:rsidRPr="00121FDB">
        <w:rPr>
          <w:rFonts w:ascii="Arial" w:hAnsi="Arial" w:cs="Arial"/>
          <w:color w:val="000000" w:themeColor="text1"/>
          <w:sz w:val="22"/>
          <w:szCs w:val="22"/>
          <w:shd w:val="clear" w:color="auto" w:fill="FFFFFF"/>
        </w:rPr>
        <w:t>Renzulli</w:t>
      </w:r>
      <w:proofErr w:type="spellEnd"/>
      <w:r w:rsidRPr="00121FDB">
        <w:rPr>
          <w:rFonts w:ascii="Arial" w:hAnsi="Arial" w:cs="Arial"/>
          <w:color w:val="000000" w:themeColor="text1"/>
          <w:sz w:val="22"/>
          <w:szCs w:val="22"/>
          <w:shd w:val="clear" w:color="auto" w:fill="FFFFFF"/>
        </w:rPr>
        <w:t xml:space="preserve">, J.S. (1984) ‘Learning style preferences: A practical approach for classroom </w:t>
      </w:r>
      <w:r>
        <w:rPr>
          <w:rFonts w:ascii="Arial" w:hAnsi="Arial" w:cs="Arial"/>
          <w:color w:val="000000" w:themeColor="text1"/>
          <w:sz w:val="22"/>
          <w:szCs w:val="22"/>
          <w:shd w:val="clear" w:color="auto" w:fill="FFFFFF"/>
        </w:rPr>
        <w:t>teachers ’</w:t>
      </w:r>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 xml:space="preserve">Theory into </w:t>
      </w:r>
      <w:r>
        <w:rPr>
          <w:rFonts w:ascii="Arial" w:hAnsi="Arial" w:cs="Arial"/>
          <w:i/>
          <w:iCs/>
          <w:color w:val="000000" w:themeColor="text1"/>
          <w:sz w:val="22"/>
          <w:szCs w:val="22"/>
          <w:shd w:val="clear" w:color="auto" w:fill="FFFFFF"/>
        </w:rPr>
        <w:t>Practice</w:t>
      </w:r>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23</w:t>
      </w:r>
      <w:r w:rsidRPr="00121FDB">
        <w:rPr>
          <w:rFonts w:ascii="Arial" w:hAnsi="Arial" w:cs="Arial"/>
          <w:color w:val="000000" w:themeColor="text1"/>
          <w:sz w:val="22"/>
          <w:szCs w:val="22"/>
          <w:shd w:val="clear" w:color="auto" w:fill="FFFFFF"/>
        </w:rPr>
        <w:t>(1), pp.44-50.</w:t>
      </w:r>
    </w:p>
    <w:p w14:paraId="7078E146" w14:textId="77777777" w:rsidR="0083696F" w:rsidRPr="00121FDB" w:rsidRDefault="0083696F" w:rsidP="0083696F">
      <w:pPr>
        <w:pStyle w:val="ListParagraph"/>
        <w:numPr>
          <w:ilvl w:val="0"/>
          <w:numId w:val="2"/>
        </w:numPr>
        <w:spacing w:line="360" w:lineRule="auto"/>
        <w:jc w:val="both"/>
        <w:rPr>
          <w:rFonts w:ascii="Arial" w:hAnsi="Arial" w:cs="Arial"/>
          <w:color w:val="000000" w:themeColor="text1"/>
          <w:sz w:val="22"/>
          <w:szCs w:val="22"/>
          <w:shd w:val="clear" w:color="auto" w:fill="FFFFFF"/>
        </w:rPr>
      </w:pPr>
      <w:proofErr w:type="spellStart"/>
      <w:r w:rsidRPr="00121FDB">
        <w:rPr>
          <w:rFonts w:ascii="Arial" w:hAnsi="Arial" w:cs="Arial"/>
          <w:color w:val="000000" w:themeColor="text1"/>
          <w:sz w:val="22"/>
          <w:szCs w:val="22"/>
          <w:shd w:val="clear" w:color="auto" w:fill="FFFFFF"/>
        </w:rPr>
        <w:t>Stice</w:t>
      </w:r>
      <w:proofErr w:type="spellEnd"/>
      <w:r w:rsidRPr="00121FDB">
        <w:rPr>
          <w:rFonts w:ascii="Arial" w:hAnsi="Arial" w:cs="Arial"/>
          <w:color w:val="000000" w:themeColor="text1"/>
          <w:sz w:val="22"/>
          <w:szCs w:val="22"/>
          <w:shd w:val="clear" w:color="auto" w:fill="FFFFFF"/>
        </w:rPr>
        <w:t>, J.E. (1987) ‘Using Kolb's Learning Cycle to Improve Student Learning’, </w:t>
      </w:r>
      <w:r w:rsidRPr="00121FDB">
        <w:rPr>
          <w:rFonts w:ascii="Arial" w:hAnsi="Arial" w:cs="Arial"/>
          <w:i/>
          <w:iCs/>
          <w:color w:val="000000" w:themeColor="text1"/>
          <w:sz w:val="22"/>
          <w:szCs w:val="22"/>
          <w:shd w:val="clear" w:color="auto" w:fill="FFFFFF"/>
        </w:rPr>
        <w:t xml:space="preserve">Engineering </w:t>
      </w:r>
      <w:r>
        <w:rPr>
          <w:rFonts w:ascii="Arial" w:hAnsi="Arial" w:cs="Arial"/>
          <w:i/>
          <w:iCs/>
          <w:color w:val="000000" w:themeColor="text1"/>
          <w:sz w:val="22"/>
          <w:szCs w:val="22"/>
          <w:shd w:val="clear" w:color="auto" w:fill="FFFFFF"/>
        </w:rPr>
        <w:t>Education</w:t>
      </w:r>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77</w:t>
      </w:r>
      <w:r w:rsidRPr="00121FDB">
        <w:rPr>
          <w:rFonts w:ascii="Arial" w:hAnsi="Arial" w:cs="Arial"/>
          <w:color w:val="000000" w:themeColor="text1"/>
          <w:sz w:val="22"/>
          <w:szCs w:val="22"/>
          <w:shd w:val="clear" w:color="auto" w:fill="FFFFFF"/>
        </w:rPr>
        <w:t>(5), pp.291-96.</w:t>
      </w:r>
    </w:p>
    <w:p w14:paraId="68673F20" w14:textId="77777777" w:rsidR="0083696F" w:rsidRPr="00121FDB" w:rsidRDefault="0083696F" w:rsidP="0083696F">
      <w:pPr>
        <w:pStyle w:val="ListParagraph"/>
        <w:numPr>
          <w:ilvl w:val="0"/>
          <w:numId w:val="2"/>
        </w:numPr>
        <w:spacing w:line="360" w:lineRule="auto"/>
        <w:jc w:val="both"/>
        <w:rPr>
          <w:rFonts w:ascii="Arial" w:hAnsi="Arial" w:cs="Arial"/>
          <w:color w:val="000000" w:themeColor="text1"/>
          <w:sz w:val="22"/>
          <w:szCs w:val="22"/>
          <w:shd w:val="clear" w:color="auto" w:fill="FFFFFF"/>
        </w:rPr>
      </w:pPr>
      <w:r w:rsidRPr="00121FDB">
        <w:rPr>
          <w:rFonts w:ascii="Arial" w:hAnsi="Arial" w:cs="Arial"/>
          <w:color w:val="000000" w:themeColor="text1"/>
          <w:sz w:val="22"/>
          <w:szCs w:val="22"/>
          <w:shd w:val="clear" w:color="auto" w:fill="FFFFFF"/>
        </w:rPr>
        <w:t>Vince, R. (1998) ‘Behind and beyond Kolb's learning cycle’, </w:t>
      </w:r>
      <w:r w:rsidRPr="00121FDB">
        <w:rPr>
          <w:rFonts w:ascii="Arial" w:hAnsi="Arial" w:cs="Arial"/>
          <w:i/>
          <w:iCs/>
          <w:color w:val="000000" w:themeColor="text1"/>
          <w:sz w:val="22"/>
          <w:szCs w:val="22"/>
          <w:shd w:val="clear" w:color="auto" w:fill="FFFFFF"/>
        </w:rPr>
        <w:t>Journal of management education</w:t>
      </w:r>
      <w:r w:rsidRPr="00121FDB">
        <w:rPr>
          <w:rFonts w:ascii="Arial" w:hAnsi="Arial" w:cs="Arial"/>
          <w:color w:val="000000" w:themeColor="text1"/>
          <w:sz w:val="22"/>
          <w:szCs w:val="22"/>
          <w:shd w:val="clear" w:color="auto" w:fill="FFFFFF"/>
        </w:rPr>
        <w:t>, </w:t>
      </w:r>
      <w:r w:rsidRPr="00121FDB">
        <w:rPr>
          <w:rFonts w:ascii="Arial" w:hAnsi="Arial" w:cs="Arial"/>
          <w:i/>
          <w:iCs/>
          <w:color w:val="000000" w:themeColor="text1"/>
          <w:sz w:val="22"/>
          <w:szCs w:val="22"/>
          <w:shd w:val="clear" w:color="auto" w:fill="FFFFFF"/>
        </w:rPr>
        <w:t>22</w:t>
      </w:r>
      <w:r w:rsidRPr="00121FDB">
        <w:rPr>
          <w:rFonts w:ascii="Arial" w:hAnsi="Arial" w:cs="Arial"/>
          <w:color w:val="000000" w:themeColor="text1"/>
          <w:sz w:val="22"/>
          <w:szCs w:val="22"/>
          <w:shd w:val="clear" w:color="auto" w:fill="FFFFFF"/>
        </w:rPr>
        <w:t>(3), pp.304-319.</w:t>
      </w:r>
    </w:p>
    <w:p w14:paraId="5BEDA2D6" w14:textId="77777777" w:rsidR="0083696F" w:rsidRPr="00D55B23" w:rsidRDefault="0083696F" w:rsidP="0083696F">
      <w:pPr>
        <w:spacing w:before="120" w:after="120" w:line="360" w:lineRule="auto"/>
        <w:jc w:val="both"/>
        <w:rPr>
          <w:rFonts w:ascii="Arial" w:hAnsi="Arial" w:cs="Arial"/>
        </w:rPr>
      </w:pPr>
    </w:p>
    <w:p w14:paraId="1076A415" w14:textId="3B479974" w:rsidR="00FD4361" w:rsidRPr="00FD4361" w:rsidRDefault="00FD4361" w:rsidP="00FD4361">
      <w:pPr>
        <w:spacing w:line="360" w:lineRule="auto"/>
        <w:ind w:left="360"/>
        <w:jc w:val="both"/>
        <w:rPr>
          <w:rFonts w:ascii="Arial" w:hAnsi="Arial" w:cs="Arial"/>
          <w:color w:val="000000" w:themeColor="text1"/>
          <w:shd w:val="clear" w:color="auto" w:fill="FFFFFF"/>
        </w:rPr>
      </w:pPr>
    </w:p>
    <w:sectPr w:rsidR="00FD4361" w:rsidRPr="00FD4361" w:rsidSect="005921D2">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D4D46" w14:textId="77777777" w:rsidR="005B1A0D" w:rsidRDefault="005B1A0D" w:rsidP="005921D2">
      <w:pPr>
        <w:spacing w:after="0" w:line="240" w:lineRule="auto"/>
      </w:pPr>
      <w:r>
        <w:separator/>
      </w:r>
    </w:p>
  </w:endnote>
  <w:endnote w:type="continuationSeparator" w:id="0">
    <w:p w14:paraId="6D8D3C07" w14:textId="77777777" w:rsidR="005B1A0D" w:rsidRDefault="005B1A0D" w:rsidP="00592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D399" w14:textId="39878BA8" w:rsidR="005921D2" w:rsidRDefault="005921D2">
    <w:pPr>
      <w:pStyle w:val="Footer"/>
      <w:jc w:val="right"/>
    </w:pPr>
  </w:p>
  <w:p w14:paraId="268BC527" w14:textId="77777777" w:rsidR="005921D2" w:rsidRDefault="005921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034767"/>
      <w:docPartObj>
        <w:docPartGallery w:val="Page Numbers (Bottom of Page)"/>
        <w:docPartUnique/>
      </w:docPartObj>
    </w:sdtPr>
    <w:sdtEndPr>
      <w:rPr>
        <w:noProof/>
      </w:rPr>
    </w:sdtEndPr>
    <w:sdtContent>
      <w:p w14:paraId="6726CD89" w14:textId="77777777" w:rsidR="005921D2" w:rsidRDefault="005921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A7ECF7" w14:textId="77777777" w:rsidR="005921D2" w:rsidRDefault="00592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66E0C" w14:textId="77777777" w:rsidR="005B1A0D" w:rsidRDefault="005B1A0D" w:rsidP="005921D2">
      <w:pPr>
        <w:spacing w:after="0" w:line="240" w:lineRule="auto"/>
      </w:pPr>
      <w:r>
        <w:separator/>
      </w:r>
    </w:p>
  </w:footnote>
  <w:footnote w:type="continuationSeparator" w:id="0">
    <w:p w14:paraId="3D1955E0" w14:textId="77777777" w:rsidR="005B1A0D" w:rsidRDefault="005B1A0D" w:rsidP="00592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F02B7"/>
    <w:multiLevelType w:val="hybridMultilevel"/>
    <w:tmpl w:val="C14037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8745ACB"/>
    <w:multiLevelType w:val="hybridMultilevel"/>
    <w:tmpl w:val="E9C4A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2668543">
    <w:abstractNumId w:val="1"/>
  </w:num>
  <w:num w:numId="2" w16cid:durableId="201132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567"/>
    <w:rsid w:val="00051FE2"/>
    <w:rsid w:val="00125D1F"/>
    <w:rsid w:val="00185567"/>
    <w:rsid w:val="001E47B3"/>
    <w:rsid w:val="001F12D5"/>
    <w:rsid w:val="002059E6"/>
    <w:rsid w:val="002975C3"/>
    <w:rsid w:val="002A666A"/>
    <w:rsid w:val="003022D5"/>
    <w:rsid w:val="003215B6"/>
    <w:rsid w:val="00352011"/>
    <w:rsid w:val="003926E4"/>
    <w:rsid w:val="003A7795"/>
    <w:rsid w:val="003C203F"/>
    <w:rsid w:val="003C7223"/>
    <w:rsid w:val="00436F35"/>
    <w:rsid w:val="00472399"/>
    <w:rsid w:val="004B7D70"/>
    <w:rsid w:val="004E1569"/>
    <w:rsid w:val="00587278"/>
    <w:rsid w:val="005921D2"/>
    <w:rsid w:val="005B1A0D"/>
    <w:rsid w:val="005D27AE"/>
    <w:rsid w:val="005D72E6"/>
    <w:rsid w:val="005F6EC7"/>
    <w:rsid w:val="00663E5B"/>
    <w:rsid w:val="006B293D"/>
    <w:rsid w:val="007C7865"/>
    <w:rsid w:val="0083696F"/>
    <w:rsid w:val="008A7692"/>
    <w:rsid w:val="008B70E4"/>
    <w:rsid w:val="008D7E04"/>
    <w:rsid w:val="009064AB"/>
    <w:rsid w:val="0095295E"/>
    <w:rsid w:val="009662D9"/>
    <w:rsid w:val="009A50CB"/>
    <w:rsid w:val="00A036B3"/>
    <w:rsid w:val="00A65900"/>
    <w:rsid w:val="00B05A9A"/>
    <w:rsid w:val="00BA59DD"/>
    <w:rsid w:val="00BD41AA"/>
    <w:rsid w:val="00BE3DB3"/>
    <w:rsid w:val="00BF5A33"/>
    <w:rsid w:val="00C00958"/>
    <w:rsid w:val="00C037ED"/>
    <w:rsid w:val="00C04AF4"/>
    <w:rsid w:val="00C5437D"/>
    <w:rsid w:val="00CD35EA"/>
    <w:rsid w:val="00D2365C"/>
    <w:rsid w:val="00D47A91"/>
    <w:rsid w:val="00D55B23"/>
    <w:rsid w:val="00D624B8"/>
    <w:rsid w:val="00E33B35"/>
    <w:rsid w:val="00E52138"/>
    <w:rsid w:val="00F328A1"/>
    <w:rsid w:val="00F52B14"/>
    <w:rsid w:val="00FD2DB1"/>
    <w:rsid w:val="00FD4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E83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37D"/>
    <w:pPr>
      <w:keepNext/>
      <w:keepLines/>
      <w:spacing w:before="240" w:after="0"/>
      <w:outlineLvl w:val="0"/>
    </w:pPr>
    <w:rPr>
      <w:rFonts w:ascii="Arial" w:eastAsiaTheme="majorEastAsia" w:hAnsi="Arial"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72E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72E6"/>
    <w:pPr>
      <w:spacing w:after="0" w:line="240" w:lineRule="auto"/>
      <w:ind w:left="720"/>
      <w:contextualSpacing/>
    </w:pPr>
    <w:rPr>
      <w:rFonts w:ascii="Times New Roman" w:eastAsia="Times New Roman" w:hAnsi="Times New Roman" w:cs="Times New Roman"/>
      <w:sz w:val="20"/>
      <w:szCs w:val="20"/>
      <w:lang w:val="en-GB"/>
    </w:rPr>
  </w:style>
  <w:style w:type="character" w:customStyle="1" w:styleId="Heading1Char">
    <w:name w:val="Heading 1 Char"/>
    <w:basedOn w:val="DefaultParagraphFont"/>
    <w:link w:val="Heading1"/>
    <w:uiPriority w:val="9"/>
    <w:rsid w:val="00C5437D"/>
    <w:rPr>
      <w:rFonts w:ascii="Arial" w:eastAsiaTheme="majorEastAsia" w:hAnsi="Arial" w:cstheme="majorBidi"/>
      <w:b/>
      <w:color w:val="000000" w:themeColor="text1"/>
      <w:sz w:val="28"/>
      <w:szCs w:val="32"/>
    </w:rPr>
  </w:style>
  <w:style w:type="paragraph" w:styleId="Header">
    <w:name w:val="header"/>
    <w:basedOn w:val="Normal"/>
    <w:link w:val="HeaderChar"/>
    <w:uiPriority w:val="99"/>
    <w:unhideWhenUsed/>
    <w:rsid w:val="00592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1D2"/>
  </w:style>
  <w:style w:type="paragraph" w:styleId="Footer">
    <w:name w:val="footer"/>
    <w:basedOn w:val="Normal"/>
    <w:link w:val="FooterChar"/>
    <w:uiPriority w:val="99"/>
    <w:unhideWhenUsed/>
    <w:rsid w:val="00592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1D2"/>
  </w:style>
  <w:style w:type="paragraph" w:styleId="TOCHeading">
    <w:name w:val="TOC Heading"/>
    <w:basedOn w:val="Heading1"/>
    <w:next w:val="Normal"/>
    <w:uiPriority w:val="39"/>
    <w:unhideWhenUsed/>
    <w:qFormat/>
    <w:rsid w:val="005921D2"/>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921D2"/>
    <w:pPr>
      <w:spacing w:after="100"/>
    </w:pPr>
  </w:style>
  <w:style w:type="character" w:styleId="Hyperlink">
    <w:name w:val="Hyperlink"/>
    <w:basedOn w:val="DefaultParagraphFont"/>
    <w:uiPriority w:val="99"/>
    <w:unhideWhenUsed/>
    <w:rsid w:val="005921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E92FA4-DF74-4229-967F-7A8768631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2206</Words>
  <Characters>12002</Characters>
  <Application>Microsoft Office Word</Application>
  <DocSecurity>0</DocSecurity>
  <Lines>279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2023-03-26T19:47:00Z</dcterms:created>
  <dcterms:modified xsi:type="dcterms:W3CDTF">2023-03-26T19:47:00Z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46e7c0ac882081d5c7d0cc000265d0f8f17314e6dd38e575ece56c5e74c841e8</vt:lpwstr>
  </property>
</Properties>
</file>