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F1BB71" w14:textId="70F7482F" w:rsidR="001739FD" w:rsidRDefault="00535365" w:rsidP="001739FD">
      <w:pPr>
        <w:jc w:val="center"/>
        <w:rPr>
          <w:rFonts w:ascii="Arial" w:hAnsi="Arial" w:cs="Arial"/>
          <w:sz w:val="44"/>
          <w:szCs w:val="44"/>
        </w:rPr>
      </w:pPr>
      <w:bookmarkStart w:id="0" w:name="_GoBack"/>
      <w:bookmarkEnd w:id="0"/>
      <w:r>
        <w:rPr>
          <w:rFonts w:ascii="Arial" w:hAnsi="Arial" w:cs="Arial"/>
          <w:sz w:val="44"/>
          <w:szCs w:val="44"/>
        </w:rPr>
        <w:t>Resourcing and Talent Management</w:t>
      </w:r>
    </w:p>
    <w:p w14:paraId="246401AD" w14:textId="77777777" w:rsidR="00F0535C" w:rsidRDefault="00F0535C" w:rsidP="001739FD">
      <w:pPr>
        <w:jc w:val="center"/>
        <w:rPr>
          <w:rFonts w:ascii="Arial" w:hAnsi="Arial" w:cs="Arial"/>
          <w:sz w:val="24"/>
          <w:szCs w:val="24"/>
        </w:rPr>
      </w:pPr>
    </w:p>
    <w:p w14:paraId="3CF877C6" w14:textId="2C326546" w:rsidR="001739FD" w:rsidRPr="008E1CDA" w:rsidRDefault="001739FD" w:rsidP="001739FD">
      <w:pPr>
        <w:jc w:val="center"/>
        <w:rPr>
          <w:rFonts w:ascii="Arial" w:hAnsi="Arial" w:cs="Arial"/>
          <w:sz w:val="24"/>
          <w:szCs w:val="24"/>
        </w:rPr>
      </w:pPr>
      <w:r w:rsidRPr="008E1CDA">
        <w:rPr>
          <w:rFonts w:ascii="Arial" w:hAnsi="Arial" w:cs="Arial"/>
          <w:sz w:val="24"/>
          <w:szCs w:val="24"/>
        </w:rPr>
        <w:t>Jodie Barnett</w:t>
      </w:r>
    </w:p>
    <w:p w14:paraId="055DDDF5" w14:textId="77777777" w:rsidR="001739FD" w:rsidRPr="008E1CDA" w:rsidRDefault="001739FD" w:rsidP="001739FD">
      <w:pPr>
        <w:jc w:val="center"/>
        <w:rPr>
          <w:rFonts w:ascii="Arial" w:hAnsi="Arial" w:cs="Arial"/>
          <w:sz w:val="24"/>
          <w:szCs w:val="24"/>
        </w:rPr>
      </w:pPr>
    </w:p>
    <w:p w14:paraId="5E1ABBF7" w14:textId="4585AC32" w:rsidR="001739FD" w:rsidRPr="008E1CDA" w:rsidRDefault="006134DA" w:rsidP="001739FD">
      <w:pPr>
        <w:jc w:val="center"/>
        <w:rPr>
          <w:rFonts w:ascii="Arial" w:hAnsi="Arial" w:cs="Arial"/>
          <w:sz w:val="24"/>
          <w:szCs w:val="24"/>
        </w:rPr>
      </w:pPr>
      <w:r w:rsidRPr="008E1CDA">
        <w:rPr>
          <w:rFonts w:ascii="Arial" w:hAnsi="Arial" w:cs="Arial"/>
          <w:sz w:val="24"/>
          <w:szCs w:val="24"/>
        </w:rPr>
        <w:t xml:space="preserve">Module code: </w:t>
      </w:r>
      <w:r w:rsidR="00535365">
        <w:rPr>
          <w:rFonts w:ascii="Arial" w:hAnsi="Arial" w:cs="Arial"/>
          <w:b/>
          <w:sz w:val="24"/>
          <w:szCs w:val="24"/>
        </w:rPr>
        <w:t>BMHR7015</w:t>
      </w:r>
    </w:p>
    <w:p w14:paraId="31690B2C" w14:textId="77777777" w:rsidR="006134DA" w:rsidRPr="008E1CDA" w:rsidRDefault="006134DA" w:rsidP="001739FD">
      <w:pPr>
        <w:jc w:val="center"/>
        <w:rPr>
          <w:rFonts w:ascii="Arial" w:hAnsi="Arial" w:cs="Arial"/>
          <w:sz w:val="24"/>
          <w:szCs w:val="24"/>
        </w:rPr>
      </w:pPr>
    </w:p>
    <w:p w14:paraId="42A9DF9A" w14:textId="7E3C6610" w:rsidR="001739FD" w:rsidRPr="008E1CDA" w:rsidRDefault="006134DA" w:rsidP="001739FD">
      <w:pPr>
        <w:jc w:val="center"/>
        <w:rPr>
          <w:rFonts w:ascii="Arial" w:hAnsi="Arial" w:cs="Arial"/>
          <w:sz w:val="24"/>
          <w:szCs w:val="24"/>
        </w:rPr>
      </w:pPr>
      <w:r w:rsidRPr="008E1CDA">
        <w:rPr>
          <w:rFonts w:ascii="Arial" w:hAnsi="Arial" w:cs="Arial"/>
          <w:sz w:val="24"/>
          <w:szCs w:val="24"/>
        </w:rPr>
        <w:t>Student number: 1905258</w:t>
      </w:r>
    </w:p>
    <w:p w14:paraId="46A24A69" w14:textId="77777777" w:rsidR="001739FD" w:rsidRPr="008E1CDA" w:rsidRDefault="001739FD" w:rsidP="001739FD">
      <w:pPr>
        <w:pStyle w:val="NormalWeb"/>
        <w:ind w:left="2160" w:hanging="2160"/>
        <w:rPr>
          <w:rFonts w:ascii="Arial" w:hAnsi="Arial" w:cs="Arial"/>
        </w:rPr>
      </w:pPr>
    </w:p>
    <w:p w14:paraId="27EC9D60" w14:textId="028FA465" w:rsidR="00392888" w:rsidRPr="008E1CDA" w:rsidRDefault="008E1CDA" w:rsidP="001739FD">
      <w:pPr>
        <w:pStyle w:val="NormalWeb"/>
        <w:ind w:left="2160" w:hanging="2160"/>
        <w:rPr>
          <w:rFonts w:ascii="Arial" w:hAnsi="Arial" w:cs="Arial"/>
        </w:rPr>
      </w:pPr>
      <w:r w:rsidRPr="008E1CDA">
        <w:rPr>
          <w:rFonts w:ascii="Arial" w:hAnsi="Arial" w:cs="Arial"/>
        </w:rPr>
        <w:t xml:space="preserve">Report title: </w:t>
      </w:r>
      <w:r w:rsidRPr="008E1CDA">
        <w:rPr>
          <w:rFonts w:ascii="Arial" w:hAnsi="Arial" w:cs="Arial"/>
        </w:rPr>
        <w:tab/>
      </w:r>
      <w:r w:rsidR="00535365">
        <w:rPr>
          <w:rFonts w:ascii="Arial" w:hAnsi="Arial" w:cs="Arial"/>
          <w:b/>
        </w:rPr>
        <w:t>A critical analysis of the current challenges facing an organisation, with specific focus on recruiting, promoting and retaining talent.</w:t>
      </w:r>
    </w:p>
    <w:p w14:paraId="2F6A6897" w14:textId="77777777" w:rsidR="001739FD" w:rsidRPr="008E1CDA" w:rsidRDefault="001739FD" w:rsidP="00392888">
      <w:pPr>
        <w:rPr>
          <w:rFonts w:ascii="Arial" w:hAnsi="Arial" w:cs="Arial"/>
          <w:sz w:val="24"/>
          <w:szCs w:val="24"/>
        </w:rPr>
      </w:pPr>
    </w:p>
    <w:p w14:paraId="04394AFD" w14:textId="4F6D6519" w:rsidR="00392888" w:rsidRPr="008E1CDA" w:rsidRDefault="00392888" w:rsidP="00392888">
      <w:pPr>
        <w:rPr>
          <w:rFonts w:ascii="Arial" w:hAnsi="Arial" w:cs="Arial"/>
          <w:sz w:val="24"/>
          <w:szCs w:val="24"/>
        </w:rPr>
      </w:pPr>
      <w:r w:rsidRPr="008E1CDA">
        <w:rPr>
          <w:rFonts w:ascii="Arial" w:hAnsi="Arial" w:cs="Arial"/>
          <w:sz w:val="24"/>
          <w:szCs w:val="24"/>
        </w:rPr>
        <w:t>Word count: (</w:t>
      </w:r>
      <w:r w:rsidR="006134DA" w:rsidRPr="008E1CDA">
        <w:rPr>
          <w:rFonts w:ascii="Arial" w:hAnsi="Arial" w:cs="Arial"/>
          <w:sz w:val="24"/>
          <w:szCs w:val="24"/>
        </w:rPr>
        <w:t>3500)</w:t>
      </w:r>
      <w:r w:rsidR="00535365">
        <w:rPr>
          <w:rFonts w:ascii="Arial" w:hAnsi="Arial" w:cs="Arial"/>
          <w:sz w:val="24"/>
          <w:szCs w:val="24"/>
        </w:rPr>
        <w:t xml:space="preserve"> </w:t>
      </w:r>
      <w:r w:rsidR="00C10071">
        <w:rPr>
          <w:rFonts w:ascii="Arial" w:hAnsi="Arial" w:cs="Arial"/>
          <w:b/>
          <w:sz w:val="24"/>
          <w:szCs w:val="24"/>
        </w:rPr>
        <w:t>3595</w:t>
      </w:r>
    </w:p>
    <w:p w14:paraId="52C31A46" w14:textId="1D87B41A" w:rsidR="006134DA" w:rsidRPr="006134DA" w:rsidRDefault="006134DA" w:rsidP="00392888">
      <w:pPr>
        <w:rPr>
          <w:rFonts w:ascii="Arial" w:hAnsi="Arial" w:cs="Arial"/>
          <w:sz w:val="28"/>
          <w:szCs w:val="28"/>
        </w:rPr>
      </w:pPr>
    </w:p>
    <w:p w14:paraId="5D799F19" w14:textId="1DD96657" w:rsidR="00047149" w:rsidRPr="006134DA" w:rsidRDefault="00047149">
      <w:pPr>
        <w:rPr>
          <w:rFonts w:ascii="Arial" w:hAnsi="Arial" w:cs="Arial"/>
        </w:rPr>
      </w:pPr>
    </w:p>
    <w:p w14:paraId="3837CC6E" w14:textId="4FAA73F9" w:rsidR="00047149" w:rsidRPr="006134DA" w:rsidRDefault="00047149">
      <w:pPr>
        <w:rPr>
          <w:rFonts w:ascii="Arial" w:hAnsi="Arial" w:cs="Arial"/>
        </w:rPr>
      </w:pPr>
    </w:p>
    <w:p w14:paraId="592FF365" w14:textId="1F993EAA" w:rsidR="00047149" w:rsidRPr="006134DA" w:rsidRDefault="00047149">
      <w:pPr>
        <w:rPr>
          <w:rFonts w:ascii="Arial" w:hAnsi="Arial" w:cs="Arial"/>
        </w:rPr>
      </w:pPr>
    </w:p>
    <w:p w14:paraId="5505B27C" w14:textId="227C4B20" w:rsidR="00047149" w:rsidRPr="006134DA" w:rsidRDefault="00047149">
      <w:pPr>
        <w:rPr>
          <w:rFonts w:ascii="Arial" w:hAnsi="Arial" w:cs="Arial"/>
        </w:rPr>
      </w:pPr>
    </w:p>
    <w:p w14:paraId="155ADB53" w14:textId="599CCAAE" w:rsidR="00392888" w:rsidRPr="006134DA" w:rsidRDefault="00392888">
      <w:pPr>
        <w:rPr>
          <w:rFonts w:ascii="Arial" w:hAnsi="Arial" w:cs="Arial"/>
        </w:rPr>
      </w:pPr>
    </w:p>
    <w:p w14:paraId="6F1852A5" w14:textId="21EEA5F4" w:rsidR="00392888" w:rsidRPr="006134DA" w:rsidRDefault="00392888">
      <w:pPr>
        <w:rPr>
          <w:rFonts w:ascii="Arial" w:hAnsi="Arial" w:cs="Arial"/>
        </w:rPr>
      </w:pPr>
    </w:p>
    <w:p w14:paraId="5B61569C" w14:textId="404477C3" w:rsidR="006134DA" w:rsidRPr="006134DA" w:rsidRDefault="006134DA">
      <w:pPr>
        <w:rPr>
          <w:rFonts w:ascii="Arial" w:hAnsi="Arial" w:cs="Arial"/>
        </w:rPr>
      </w:pPr>
    </w:p>
    <w:p w14:paraId="1DB34C8F" w14:textId="028CBFD4" w:rsidR="006134DA" w:rsidRPr="006134DA" w:rsidRDefault="006134DA">
      <w:pPr>
        <w:rPr>
          <w:rFonts w:ascii="Arial" w:hAnsi="Arial" w:cs="Arial"/>
        </w:rPr>
      </w:pPr>
    </w:p>
    <w:p w14:paraId="6CA7CC21" w14:textId="7C4EFCF5" w:rsidR="006134DA" w:rsidRPr="006134DA" w:rsidRDefault="006134DA">
      <w:pPr>
        <w:rPr>
          <w:rFonts w:ascii="Arial" w:hAnsi="Arial" w:cs="Arial"/>
        </w:rPr>
      </w:pPr>
    </w:p>
    <w:p w14:paraId="7D4B3438" w14:textId="491F33DE" w:rsidR="006134DA" w:rsidRPr="006134DA" w:rsidRDefault="006134DA">
      <w:pPr>
        <w:rPr>
          <w:rFonts w:ascii="Arial" w:hAnsi="Arial" w:cs="Arial"/>
        </w:rPr>
      </w:pPr>
    </w:p>
    <w:p w14:paraId="4D15984D" w14:textId="508094D8" w:rsidR="006134DA" w:rsidRPr="006134DA" w:rsidRDefault="006134DA">
      <w:pPr>
        <w:rPr>
          <w:rFonts w:ascii="Arial" w:hAnsi="Arial" w:cs="Arial"/>
        </w:rPr>
      </w:pPr>
    </w:p>
    <w:p w14:paraId="6FDAF842" w14:textId="3E72FB5B" w:rsidR="006134DA" w:rsidRPr="006134DA" w:rsidRDefault="006134DA">
      <w:pPr>
        <w:rPr>
          <w:rFonts w:ascii="Arial" w:hAnsi="Arial" w:cs="Arial"/>
        </w:rPr>
      </w:pPr>
    </w:p>
    <w:p w14:paraId="5C21A3CE" w14:textId="1195F632" w:rsidR="006134DA" w:rsidRPr="006134DA" w:rsidRDefault="006134DA">
      <w:pPr>
        <w:rPr>
          <w:rFonts w:ascii="Arial" w:hAnsi="Arial" w:cs="Arial"/>
        </w:rPr>
      </w:pPr>
    </w:p>
    <w:p w14:paraId="4112A645" w14:textId="20A627AD" w:rsidR="006134DA" w:rsidRDefault="006134DA">
      <w:pPr>
        <w:rPr>
          <w:rFonts w:ascii="Arial" w:hAnsi="Arial" w:cs="Arial"/>
        </w:rPr>
      </w:pPr>
    </w:p>
    <w:p w14:paraId="214CCFD2" w14:textId="0866C061" w:rsidR="006134DA" w:rsidRDefault="006134DA">
      <w:pPr>
        <w:rPr>
          <w:rFonts w:ascii="Arial" w:hAnsi="Arial" w:cs="Arial"/>
        </w:rPr>
      </w:pPr>
    </w:p>
    <w:p w14:paraId="68EEF0F3" w14:textId="77777777" w:rsidR="00535365" w:rsidRDefault="00535365">
      <w:pPr>
        <w:rPr>
          <w:rFonts w:ascii="Arial" w:hAnsi="Arial" w:cs="Arial"/>
        </w:rPr>
      </w:pPr>
    </w:p>
    <w:p w14:paraId="27E6F1EC" w14:textId="77777777" w:rsidR="000E2AA1" w:rsidRPr="006134DA" w:rsidRDefault="000E2AA1">
      <w:pPr>
        <w:rPr>
          <w:rFonts w:ascii="Arial" w:hAnsi="Arial" w:cs="Arial"/>
        </w:rPr>
      </w:pPr>
    </w:p>
    <w:p w14:paraId="238E9AA7" w14:textId="47921310" w:rsidR="00BD6524" w:rsidRPr="006134DA" w:rsidRDefault="00A30F85">
      <w:pPr>
        <w:rPr>
          <w:rFonts w:ascii="Arial" w:hAnsi="Arial" w:cs="Arial"/>
          <w:b/>
          <w:sz w:val="24"/>
          <w:szCs w:val="24"/>
        </w:rPr>
      </w:pPr>
      <w:r>
        <w:rPr>
          <w:rFonts w:ascii="Arial" w:hAnsi="Arial" w:cs="Arial"/>
          <w:b/>
          <w:sz w:val="24"/>
          <w:szCs w:val="24"/>
        </w:rPr>
        <w:lastRenderedPageBreak/>
        <w:t>Executive su</w:t>
      </w:r>
      <w:r w:rsidR="00BD6524" w:rsidRPr="006134DA">
        <w:rPr>
          <w:rFonts w:ascii="Arial" w:hAnsi="Arial" w:cs="Arial"/>
          <w:b/>
          <w:sz w:val="24"/>
          <w:szCs w:val="24"/>
        </w:rPr>
        <w:t>mmary</w:t>
      </w:r>
    </w:p>
    <w:p w14:paraId="13B5058D" w14:textId="5FA92FBB" w:rsidR="00271EA8" w:rsidRPr="00A30F85" w:rsidRDefault="00271EA8" w:rsidP="00271EA8">
      <w:pPr>
        <w:rPr>
          <w:rFonts w:ascii="Arial" w:hAnsi="Arial" w:cs="Arial"/>
          <w:sz w:val="24"/>
          <w:szCs w:val="24"/>
        </w:rPr>
      </w:pPr>
      <w:r w:rsidRPr="00A30F85">
        <w:rPr>
          <w:rFonts w:ascii="Arial" w:hAnsi="Arial" w:cs="Arial"/>
          <w:sz w:val="24"/>
          <w:szCs w:val="24"/>
        </w:rPr>
        <w:t xml:space="preserve">The aim of this report is to </w:t>
      </w:r>
      <w:r w:rsidR="00A30F85" w:rsidRPr="00A30F85">
        <w:rPr>
          <w:rFonts w:ascii="Arial" w:hAnsi="Arial" w:cs="Arial"/>
          <w:sz w:val="24"/>
          <w:szCs w:val="24"/>
        </w:rPr>
        <w:t xml:space="preserve">critically analyse current challenges faced by organisations, with specific focus on recruiting, promoting and retaining talent. </w:t>
      </w:r>
    </w:p>
    <w:p w14:paraId="13FC3C8D" w14:textId="5693B590" w:rsidR="00A30F85" w:rsidRDefault="0041644D" w:rsidP="00271EA8">
      <w:pPr>
        <w:rPr>
          <w:rFonts w:ascii="Arial" w:hAnsi="Arial" w:cs="Arial"/>
          <w:sz w:val="24"/>
          <w:szCs w:val="24"/>
        </w:rPr>
      </w:pPr>
      <w:r>
        <w:rPr>
          <w:rFonts w:ascii="Arial" w:hAnsi="Arial" w:cs="Arial"/>
          <w:sz w:val="24"/>
          <w:szCs w:val="24"/>
        </w:rPr>
        <w:t xml:space="preserve">Talent management </w:t>
      </w:r>
      <w:r w:rsidR="00642894">
        <w:rPr>
          <w:rFonts w:ascii="Arial" w:hAnsi="Arial" w:cs="Arial"/>
          <w:sz w:val="24"/>
          <w:szCs w:val="24"/>
        </w:rPr>
        <w:t>processes</w:t>
      </w:r>
      <w:r>
        <w:rPr>
          <w:rFonts w:ascii="Arial" w:hAnsi="Arial" w:cs="Arial"/>
          <w:sz w:val="24"/>
          <w:szCs w:val="24"/>
        </w:rPr>
        <w:t xml:space="preserve"> have become increasingly common following its creation in the early 21</w:t>
      </w:r>
      <w:r w:rsidRPr="0041644D">
        <w:rPr>
          <w:rFonts w:ascii="Arial" w:hAnsi="Arial" w:cs="Arial"/>
          <w:sz w:val="24"/>
          <w:szCs w:val="24"/>
          <w:vertAlign w:val="superscript"/>
        </w:rPr>
        <w:t>st</w:t>
      </w:r>
      <w:r>
        <w:rPr>
          <w:rFonts w:ascii="Arial" w:hAnsi="Arial" w:cs="Arial"/>
          <w:sz w:val="24"/>
          <w:szCs w:val="24"/>
        </w:rPr>
        <w:t xml:space="preserve"> century. Although there are varying definitions of what talent management actually means, </w:t>
      </w:r>
      <w:r w:rsidR="00642894">
        <w:rPr>
          <w:rFonts w:ascii="Arial" w:hAnsi="Arial" w:cs="Arial"/>
          <w:sz w:val="24"/>
          <w:szCs w:val="24"/>
        </w:rPr>
        <w:t>all commonly refer</w:t>
      </w:r>
      <w:r>
        <w:rPr>
          <w:rFonts w:ascii="Arial" w:hAnsi="Arial" w:cs="Arial"/>
          <w:sz w:val="24"/>
          <w:szCs w:val="24"/>
        </w:rPr>
        <w:t xml:space="preserve"> to ‘recruitment, development, promotion and retention</w:t>
      </w:r>
      <w:r w:rsidR="00642894">
        <w:rPr>
          <w:rFonts w:ascii="Arial" w:hAnsi="Arial" w:cs="Arial"/>
          <w:sz w:val="24"/>
          <w:szCs w:val="24"/>
        </w:rPr>
        <w:t xml:space="preserve"> of its people</w:t>
      </w:r>
      <w:r>
        <w:rPr>
          <w:rFonts w:ascii="Arial" w:hAnsi="Arial" w:cs="Arial"/>
          <w:sz w:val="24"/>
          <w:szCs w:val="24"/>
        </w:rPr>
        <w:t xml:space="preserve">’.  </w:t>
      </w:r>
    </w:p>
    <w:p w14:paraId="7BA9457A" w14:textId="79DE61D3" w:rsidR="00C10071" w:rsidRDefault="00C10071" w:rsidP="00271EA8">
      <w:pPr>
        <w:rPr>
          <w:rFonts w:ascii="Arial" w:hAnsi="Arial" w:cs="Arial"/>
          <w:sz w:val="24"/>
          <w:szCs w:val="24"/>
        </w:rPr>
      </w:pPr>
      <w:r>
        <w:rPr>
          <w:rFonts w:ascii="Arial" w:hAnsi="Arial" w:cs="Arial"/>
          <w:sz w:val="24"/>
          <w:szCs w:val="24"/>
        </w:rPr>
        <w:t xml:space="preserve">It is imperative that organisations constantly review both internal and external factors affecting talent management that will inform their strategic approach and support them in attaining a competitive advantage. </w:t>
      </w:r>
    </w:p>
    <w:p w14:paraId="0D8CCC1D" w14:textId="0BF0BFEC" w:rsidR="0041644D" w:rsidRPr="001878FA" w:rsidRDefault="0041644D" w:rsidP="00271EA8">
      <w:pPr>
        <w:rPr>
          <w:rFonts w:ascii="Arial" w:hAnsi="Arial" w:cs="Arial"/>
          <w:sz w:val="24"/>
          <w:szCs w:val="24"/>
        </w:rPr>
      </w:pPr>
      <w:r>
        <w:rPr>
          <w:rFonts w:ascii="Arial" w:hAnsi="Arial" w:cs="Arial"/>
          <w:sz w:val="24"/>
          <w:szCs w:val="24"/>
        </w:rPr>
        <w:t>It could be considered that NPTC are ‘later’ in their approach to talent management given the creation of a team from January 2024 to support such strategies.</w:t>
      </w:r>
      <w:r w:rsidR="00642894">
        <w:rPr>
          <w:rFonts w:ascii="Arial" w:hAnsi="Arial" w:cs="Arial"/>
          <w:sz w:val="24"/>
          <w:szCs w:val="24"/>
        </w:rPr>
        <w:t xml:space="preserve"> Furthermore, the team have been appointed on a fixed term basis for a period of </w:t>
      </w:r>
      <w:r w:rsidR="00642894" w:rsidRPr="001878FA">
        <w:rPr>
          <w:rFonts w:ascii="Arial" w:hAnsi="Arial" w:cs="Arial"/>
          <w:sz w:val="24"/>
          <w:szCs w:val="24"/>
        </w:rPr>
        <w:t xml:space="preserve">three years, arguing that </w:t>
      </w:r>
      <w:r w:rsidR="0097776F" w:rsidRPr="001878FA">
        <w:rPr>
          <w:rFonts w:ascii="Arial" w:hAnsi="Arial" w:cs="Arial"/>
          <w:sz w:val="24"/>
          <w:szCs w:val="24"/>
        </w:rPr>
        <w:t xml:space="preserve">could be </w:t>
      </w:r>
      <w:r w:rsidR="009F0217" w:rsidRPr="001878FA">
        <w:rPr>
          <w:rFonts w:ascii="Arial" w:hAnsi="Arial" w:cs="Arial"/>
          <w:sz w:val="24"/>
          <w:szCs w:val="24"/>
        </w:rPr>
        <w:t>insecurity in fulfilling their long term targets.</w:t>
      </w:r>
    </w:p>
    <w:p w14:paraId="6C618603" w14:textId="2F448D4D" w:rsidR="009F0217" w:rsidRPr="001878FA" w:rsidRDefault="001878FA" w:rsidP="00271EA8">
      <w:pPr>
        <w:rPr>
          <w:rFonts w:ascii="Arial" w:hAnsi="Arial" w:cs="Arial"/>
          <w:sz w:val="24"/>
          <w:szCs w:val="24"/>
        </w:rPr>
      </w:pPr>
      <w:r>
        <w:rPr>
          <w:rFonts w:ascii="Arial" w:hAnsi="Arial" w:cs="Arial"/>
          <w:sz w:val="24"/>
          <w:szCs w:val="24"/>
        </w:rPr>
        <w:t xml:space="preserve">Work has already began with the </w:t>
      </w:r>
      <w:r w:rsidRPr="001878FA">
        <w:rPr>
          <w:rFonts w:ascii="Arial" w:hAnsi="Arial" w:cs="Arial"/>
          <w:sz w:val="24"/>
          <w:szCs w:val="24"/>
        </w:rPr>
        <w:t>implementation of their</w:t>
      </w:r>
      <w:r w:rsidR="009F0217" w:rsidRPr="001878FA">
        <w:rPr>
          <w:rFonts w:ascii="Arial" w:hAnsi="Arial" w:cs="Arial"/>
          <w:sz w:val="24"/>
          <w:szCs w:val="24"/>
        </w:rPr>
        <w:t xml:space="preserve"> Forward Work Prog</w:t>
      </w:r>
      <w:r w:rsidR="0097776F" w:rsidRPr="001878FA">
        <w:rPr>
          <w:rFonts w:ascii="Arial" w:hAnsi="Arial" w:cs="Arial"/>
          <w:sz w:val="24"/>
          <w:szCs w:val="24"/>
        </w:rPr>
        <w:t xml:space="preserve">ramme </w:t>
      </w:r>
      <w:r w:rsidRPr="001878FA">
        <w:rPr>
          <w:rFonts w:ascii="Arial" w:hAnsi="Arial" w:cs="Arial"/>
          <w:sz w:val="24"/>
          <w:szCs w:val="24"/>
        </w:rPr>
        <w:t xml:space="preserve">2024/2027 </w:t>
      </w:r>
      <w:r w:rsidR="0097776F" w:rsidRPr="001878FA">
        <w:rPr>
          <w:rFonts w:ascii="Arial" w:hAnsi="Arial" w:cs="Arial"/>
          <w:sz w:val="24"/>
          <w:szCs w:val="24"/>
        </w:rPr>
        <w:t xml:space="preserve">sets out clear objectives, considering key priorities </w:t>
      </w:r>
      <w:r w:rsidR="009F0217" w:rsidRPr="001878FA">
        <w:rPr>
          <w:rFonts w:ascii="Arial" w:hAnsi="Arial" w:cs="Arial"/>
          <w:sz w:val="24"/>
          <w:szCs w:val="24"/>
        </w:rPr>
        <w:t xml:space="preserve">over a short, medium and long term period. </w:t>
      </w:r>
    </w:p>
    <w:p w14:paraId="776536DA" w14:textId="514B5CAE" w:rsidR="003D31E2" w:rsidRDefault="0041644D" w:rsidP="00271EA8">
      <w:pPr>
        <w:rPr>
          <w:rFonts w:ascii="Arial" w:hAnsi="Arial" w:cs="Arial"/>
          <w:sz w:val="24"/>
          <w:szCs w:val="24"/>
        </w:rPr>
      </w:pPr>
      <w:r>
        <w:rPr>
          <w:rFonts w:ascii="Arial" w:hAnsi="Arial" w:cs="Arial"/>
          <w:sz w:val="24"/>
          <w:szCs w:val="24"/>
        </w:rPr>
        <w:t xml:space="preserve">Findings identified that </w:t>
      </w:r>
      <w:r w:rsidR="009F0217">
        <w:rPr>
          <w:rFonts w:ascii="Arial" w:hAnsi="Arial" w:cs="Arial"/>
          <w:sz w:val="24"/>
          <w:szCs w:val="24"/>
        </w:rPr>
        <w:t xml:space="preserve">NPTC have </w:t>
      </w:r>
      <w:r w:rsidR="003D31E2">
        <w:rPr>
          <w:rFonts w:ascii="Arial" w:hAnsi="Arial" w:cs="Arial"/>
          <w:sz w:val="24"/>
          <w:szCs w:val="24"/>
        </w:rPr>
        <w:t xml:space="preserve">taken initiative in adorning their employer brand and promoting that they are an ‘employer of choice’ through the achievement of recognised representation. This </w:t>
      </w:r>
      <w:r w:rsidR="007260B6">
        <w:rPr>
          <w:rFonts w:ascii="Arial" w:hAnsi="Arial" w:cs="Arial"/>
          <w:sz w:val="24"/>
          <w:szCs w:val="24"/>
        </w:rPr>
        <w:t>has supported them in increasing their new appointments,</w:t>
      </w:r>
      <w:r w:rsidR="003D31E2">
        <w:rPr>
          <w:rFonts w:ascii="Arial" w:hAnsi="Arial" w:cs="Arial"/>
          <w:sz w:val="24"/>
          <w:szCs w:val="24"/>
        </w:rPr>
        <w:t xml:space="preserve"> </w:t>
      </w:r>
      <w:r w:rsidR="007260B6">
        <w:rPr>
          <w:rFonts w:ascii="Arial" w:hAnsi="Arial" w:cs="Arial"/>
          <w:sz w:val="24"/>
          <w:szCs w:val="24"/>
        </w:rPr>
        <w:t xml:space="preserve">rise in publication of job adverts as well as </w:t>
      </w:r>
      <w:r w:rsidR="003D31E2">
        <w:rPr>
          <w:rFonts w:ascii="Arial" w:hAnsi="Arial" w:cs="Arial"/>
          <w:sz w:val="24"/>
          <w:szCs w:val="24"/>
        </w:rPr>
        <w:t xml:space="preserve">number of applications received. </w:t>
      </w:r>
    </w:p>
    <w:p w14:paraId="056D65AB" w14:textId="08F6F027" w:rsidR="00946E03" w:rsidRPr="00946E03" w:rsidRDefault="00C10071" w:rsidP="00271EA8">
      <w:pPr>
        <w:rPr>
          <w:rFonts w:ascii="Arial" w:hAnsi="Arial" w:cs="Arial"/>
          <w:color w:val="FF0000"/>
          <w:sz w:val="24"/>
          <w:szCs w:val="24"/>
        </w:rPr>
      </w:pPr>
      <w:r>
        <w:rPr>
          <w:rFonts w:ascii="Arial" w:hAnsi="Arial" w:cs="Arial"/>
          <w:sz w:val="24"/>
          <w:szCs w:val="24"/>
        </w:rPr>
        <w:t xml:space="preserve">However, given that people are an organisations ‘most important asset’, it is vital that </w:t>
      </w:r>
      <w:r w:rsidR="000D6A2D">
        <w:rPr>
          <w:rFonts w:ascii="Arial" w:hAnsi="Arial" w:cs="Arial"/>
          <w:sz w:val="24"/>
          <w:szCs w:val="24"/>
        </w:rPr>
        <w:t>employees are at the forefront of their talent management processes that will support their approach to recruiting, promotion and retention. This will include line managers.</w:t>
      </w:r>
    </w:p>
    <w:p w14:paraId="0EC66C31" w14:textId="3B3571B0" w:rsidR="000D6A2D" w:rsidRPr="00C814D2" w:rsidRDefault="008262D4" w:rsidP="00271EA8">
      <w:pPr>
        <w:rPr>
          <w:rFonts w:ascii="Arial" w:hAnsi="Arial" w:cs="Arial"/>
          <w:sz w:val="24"/>
          <w:szCs w:val="24"/>
        </w:rPr>
      </w:pPr>
      <w:r w:rsidRPr="00C814D2">
        <w:rPr>
          <w:rFonts w:ascii="Arial" w:hAnsi="Arial" w:cs="Arial"/>
          <w:sz w:val="24"/>
          <w:szCs w:val="24"/>
        </w:rPr>
        <w:t xml:space="preserve">With the above findings in mind, it is recommended that </w:t>
      </w:r>
      <w:r w:rsidR="000D6A2D">
        <w:rPr>
          <w:rFonts w:ascii="Arial" w:hAnsi="Arial" w:cs="Arial"/>
          <w:sz w:val="24"/>
          <w:szCs w:val="24"/>
        </w:rPr>
        <w:t xml:space="preserve">NPTC introduce a ‘stay’ interview process, with the aim to avoiding exit interviews with best talent.  Implement a professional development programme for current and prospective managers, to develop their people management skills, with particular focus on succession planning and recruitment. As well as considering an age inclusive recruitment process to encourage applications from both older and younger workers to support them in recruiting too hard to fill vacancies now and in the future. </w:t>
      </w:r>
    </w:p>
    <w:p w14:paraId="2CD8075A" w14:textId="5B1BC3E9" w:rsidR="000F53BF" w:rsidRDefault="000F53BF" w:rsidP="00C15A45">
      <w:pPr>
        <w:rPr>
          <w:rFonts w:ascii="Arial" w:hAnsi="Arial" w:cs="Arial"/>
          <w:color w:val="FF0000"/>
          <w:sz w:val="24"/>
          <w:szCs w:val="24"/>
        </w:rPr>
      </w:pPr>
    </w:p>
    <w:p w14:paraId="5337AF57" w14:textId="30B1C05D" w:rsidR="00A21D6F" w:rsidRDefault="00A21D6F" w:rsidP="00C15A45">
      <w:pPr>
        <w:rPr>
          <w:rFonts w:ascii="Arial" w:hAnsi="Arial" w:cs="Arial"/>
          <w:color w:val="FF0000"/>
          <w:sz w:val="24"/>
          <w:szCs w:val="24"/>
        </w:rPr>
      </w:pPr>
    </w:p>
    <w:p w14:paraId="2E2D8009" w14:textId="06346A1C" w:rsidR="00A21D6F" w:rsidRDefault="00A21D6F" w:rsidP="00C15A45">
      <w:pPr>
        <w:rPr>
          <w:rFonts w:ascii="Arial" w:hAnsi="Arial" w:cs="Arial"/>
          <w:color w:val="FF0000"/>
          <w:sz w:val="24"/>
          <w:szCs w:val="24"/>
        </w:rPr>
      </w:pPr>
    </w:p>
    <w:p w14:paraId="23D7651A" w14:textId="21BECD04" w:rsidR="00A21D6F" w:rsidRDefault="00A21D6F" w:rsidP="00C15A45">
      <w:pPr>
        <w:rPr>
          <w:rFonts w:ascii="Arial" w:hAnsi="Arial" w:cs="Arial"/>
          <w:color w:val="FF0000"/>
          <w:sz w:val="24"/>
          <w:szCs w:val="24"/>
        </w:rPr>
      </w:pPr>
    </w:p>
    <w:p w14:paraId="2FCBCCD3" w14:textId="5B74CAF5" w:rsidR="00A21D6F" w:rsidRDefault="00A21D6F" w:rsidP="00C15A45">
      <w:pPr>
        <w:rPr>
          <w:rFonts w:ascii="Arial" w:hAnsi="Arial" w:cs="Arial"/>
          <w:color w:val="FF0000"/>
          <w:sz w:val="24"/>
          <w:szCs w:val="24"/>
        </w:rPr>
      </w:pPr>
    </w:p>
    <w:p w14:paraId="2A9B0F8B" w14:textId="53D9A762" w:rsidR="00A21D6F" w:rsidRDefault="00A21D6F" w:rsidP="00C15A45">
      <w:pPr>
        <w:rPr>
          <w:rFonts w:ascii="Arial" w:hAnsi="Arial" w:cs="Arial"/>
          <w:color w:val="FF0000"/>
          <w:sz w:val="24"/>
          <w:szCs w:val="24"/>
        </w:rPr>
      </w:pPr>
    </w:p>
    <w:p w14:paraId="3653CCCF" w14:textId="3C9F71A0" w:rsidR="00035EBB" w:rsidRDefault="00D10415">
      <w:pPr>
        <w:rPr>
          <w:rFonts w:ascii="Arial" w:hAnsi="Arial" w:cs="Arial"/>
          <w:b/>
          <w:sz w:val="24"/>
          <w:szCs w:val="24"/>
        </w:rPr>
      </w:pPr>
      <w:r>
        <w:rPr>
          <w:rFonts w:ascii="Arial" w:hAnsi="Arial" w:cs="Arial"/>
          <w:b/>
          <w:sz w:val="24"/>
          <w:szCs w:val="24"/>
        </w:rPr>
        <w:lastRenderedPageBreak/>
        <w:t>T</w:t>
      </w:r>
      <w:r w:rsidR="00035EBB" w:rsidRPr="00035EBB">
        <w:rPr>
          <w:rFonts w:ascii="Arial" w:hAnsi="Arial" w:cs="Arial"/>
          <w:b/>
          <w:sz w:val="24"/>
          <w:szCs w:val="24"/>
        </w:rPr>
        <w:t>able of contents</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376"/>
        <w:gridCol w:w="941"/>
      </w:tblGrid>
      <w:tr w:rsidR="00035EBB" w14:paraId="4A1822EE" w14:textId="77777777" w:rsidTr="000B335C">
        <w:tc>
          <w:tcPr>
            <w:tcW w:w="704" w:type="dxa"/>
            <w:tcBorders>
              <w:top w:val="single" w:sz="4" w:space="0" w:color="auto"/>
              <w:left w:val="single" w:sz="4" w:space="0" w:color="auto"/>
              <w:bottom w:val="single" w:sz="4" w:space="0" w:color="auto"/>
              <w:right w:val="single" w:sz="4" w:space="0" w:color="auto"/>
            </w:tcBorders>
          </w:tcPr>
          <w:p w14:paraId="7B5CD99C" w14:textId="77777777" w:rsidR="00035EBB" w:rsidRDefault="00035EBB" w:rsidP="00823E42">
            <w:pPr>
              <w:spacing w:before="120" w:after="120"/>
              <w:rPr>
                <w:rFonts w:ascii="Arial" w:hAnsi="Arial" w:cs="Arial"/>
                <w:sz w:val="24"/>
                <w:szCs w:val="24"/>
              </w:rPr>
            </w:pPr>
          </w:p>
        </w:tc>
        <w:tc>
          <w:tcPr>
            <w:tcW w:w="7376" w:type="dxa"/>
            <w:tcBorders>
              <w:top w:val="single" w:sz="4" w:space="0" w:color="auto"/>
              <w:left w:val="single" w:sz="4" w:space="0" w:color="auto"/>
              <w:bottom w:val="single" w:sz="4" w:space="0" w:color="auto"/>
              <w:right w:val="single" w:sz="4" w:space="0" w:color="auto"/>
            </w:tcBorders>
          </w:tcPr>
          <w:p w14:paraId="341534FA" w14:textId="77777777" w:rsidR="00035EBB" w:rsidRDefault="00035EBB" w:rsidP="00823E42">
            <w:pPr>
              <w:spacing w:before="120" w:after="120"/>
              <w:rPr>
                <w:rFonts w:ascii="Arial" w:hAnsi="Arial" w:cs="Arial"/>
                <w:sz w:val="24"/>
                <w:szCs w:val="24"/>
              </w:rPr>
            </w:pPr>
          </w:p>
        </w:tc>
        <w:tc>
          <w:tcPr>
            <w:tcW w:w="941" w:type="dxa"/>
            <w:tcBorders>
              <w:top w:val="single" w:sz="4" w:space="0" w:color="auto"/>
              <w:left w:val="single" w:sz="4" w:space="0" w:color="auto"/>
              <w:bottom w:val="single" w:sz="4" w:space="0" w:color="auto"/>
              <w:right w:val="single" w:sz="4" w:space="0" w:color="auto"/>
            </w:tcBorders>
          </w:tcPr>
          <w:p w14:paraId="2C9E25AD" w14:textId="516376E6" w:rsidR="00035EBB" w:rsidRDefault="00035EBB" w:rsidP="00035EBB">
            <w:pPr>
              <w:spacing w:before="120" w:after="120"/>
              <w:rPr>
                <w:rFonts w:ascii="Arial" w:hAnsi="Arial" w:cs="Arial"/>
                <w:sz w:val="24"/>
                <w:szCs w:val="24"/>
              </w:rPr>
            </w:pPr>
            <w:r>
              <w:rPr>
                <w:rFonts w:ascii="Arial" w:hAnsi="Arial" w:cs="Arial"/>
                <w:sz w:val="24"/>
                <w:szCs w:val="24"/>
              </w:rPr>
              <w:t>Page</w:t>
            </w:r>
          </w:p>
        </w:tc>
      </w:tr>
      <w:tr w:rsidR="00035EBB" w14:paraId="7B2C4C32" w14:textId="77777777" w:rsidTr="000B335C">
        <w:tc>
          <w:tcPr>
            <w:tcW w:w="704" w:type="dxa"/>
            <w:tcBorders>
              <w:top w:val="single" w:sz="4" w:space="0" w:color="auto"/>
              <w:left w:val="single" w:sz="4" w:space="0" w:color="auto"/>
              <w:bottom w:val="single" w:sz="4" w:space="0" w:color="auto"/>
              <w:right w:val="single" w:sz="4" w:space="0" w:color="auto"/>
            </w:tcBorders>
          </w:tcPr>
          <w:p w14:paraId="437606E2" w14:textId="7C2D8306" w:rsidR="00035EBB" w:rsidRPr="00BB287B" w:rsidRDefault="00035EBB" w:rsidP="00823E42">
            <w:pPr>
              <w:spacing w:before="120" w:after="120"/>
              <w:rPr>
                <w:rFonts w:ascii="Arial" w:hAnsi="Arial" w:cs="Arial"/>
                <w:b/>
                <w:sz w:val="24"/>
                <w:szCs w:val="24"/>
              </w:rPr>
            </w:pPr>
            <w:r w:rsidRPr="00BB287B">
              <w:rPr>
                <w:rFonts w:ascii="Arial" w:hAnsi="Arial" w:cs="Arial"/>
                <w:b/>
                <w:sz w:val="24"/>
                <w:szCs w:val="24"/>
              </w:rPr>
              <w:t>1.</w:t>
            </w:r>
          </w:p>
        </w:tc>
        <w:tc>
          <w:tcPr>
            <w:tcW w:w="7376" w:type="dxa"/>
            <w:tcBorders>
              <w:top w:val="single" w:sz="4" w:space="0" w:color="auto"/>
              <w:left w:val="single" w:sz="4" w:space="0" w:color="auto"/>
              <w:bottom w:val="single" w:sz="4" w:space="0" w:color="auto"/>
              <w:right w:val="single" w:sz="4" w:space="0" w:color="auto"/>
            </w:tcBorders>
          </w:tcPr>
          <w:p w14:paraId="21F2F394" w14:textId="450EA65D" w:rsidR="00035EBB" w:rsidRPr="00BB287B" w:rsidRDefault="00035EBB" w:rsidP="00823E42">
            <w:pPr>
              <w:spacing w:before="120" w:after="120"/>
              <w:rPr>
                <w:rFonts w:ascii="Arial" w:hAnsi="Arial" w:cs="Arial"/>
                <w:b/>
                <w:sz w:val="24"/>
                <w:szCs w:val="24"/>
              </w:rPr>
            </w:pPr>
            <w:r w:rsidRPr="00BB287B">
              <w:rPr>
                <w:rFonts w:ascii="Arial" w:hAnsi="Arial" w:cs="Arial"/>
                <w:b/>
                <w:sz w:val="24"/>
                <w:szCs w:val="24"/>
              </w:rPr>
              <w:t>Introduction</w:t>
            </w:r>
          </w:p>
        </w:tc>
        <w:tc>
          <w:tcPr>
            <w:tcW w:w="941" w:type="dxa"/>
            <w:tcBorders>
              <w:top w:val="single" w:sz="4" w:space="0" w:color="auto"/>
              <w:left w:val="single" w:sz="4" w:space="0" w:color="auto"/>
              <w:bottom w:val="single" w:sz="4" w:space="0" w:color="auto"/>
              <w:right w:val="single" w:sz="4" w:space="0" w:color="auto"/>
            </w:tcBorders>
          </w:tcPr>
          <w:p w14:paraId="007748B1" w14:textId="77777777" w:rsidR="00035EBB" w:rsidRDefault="00035EBB" w:rsidP="00823E42">
            <w:pPr>
              <w:spacing w:before="120" w:after="120"/>
              <w:rPr>
                <w:rFonts w:ascii="Arial" w:hAnsi="Arial" w:cs="Arial"/>
                <w:sz w:val="24"/>
                <w:szCs w:val="24"/>
              </w:rPr>
            </w:pPr>
          </w:p>
        </w:tc>
      </w:tr>
      <w:tr w:rsidR="00BB287B" w14:paraId="5863E3D4" w14:textId="77777777" w:rsidTr="000B335C">
        <w:tc>
          <w:tcPr>
            <w:tcW w:w="704" w:type="dxa"/>
            <w:tcBorders>
              <w:top w:val="single" w:sz="4" w:space="0" w:color="auto"/>
              <w:left w:val="single" w:sz="4" w:space="0" w:color="auto"/>
              <w:bottom w:val="single" w:sz="4" w:space="0" w:color="auto"/>
              <w:right w:val="single" w:sz="4" w:space="0" w:color="auto"/>
            </w:tcBorders>
          </w:tcPr>
          <w:p w14:paraId="3E129E3B" w14:textId="38E415D4" w:rsidR="00BB287B" w:rsidRDefault="00BB287B" w:rsidP="00823E42">
            <w:pPr>
              <w:spacing w:before="120" w:after="120"/>
              <w:rPr>
                <w:rFonts w:ascii="Arial" w:hAnsi="Arial" w:cs="Arial"/>
                <w:sz w:val="24"/>
                <w:szCs w:val="24"/>
              </w:rPr>
            </w:pPr>
            <w:r>
              <w:rPr>
                <w:rFonts w:ascii="Arial" w:hAnsi="Arial" w:cs="Arial"/>
                <w:sz w:val="24"/>
                <w:szCs w:val="24"/>
              </w:rPr>
              <w:t>1.1</w:t>
            </w:r>
          </w:p>
        </w:tc>
        <w:tc>
          <w:tcPr>
            <w:tcW w:w="7376" w:type="dxa"/>
            <w:tcBorders>
              <w:top w:val="single" w:sz="4" w:space="0" w:color="auto"/>
              <w:left w:val="single" w:sz="4" w:space="0" w:color="auto"/>
              <w:bottom w:val="single" w:sz="4" w:space="0" w:color="auto"/>
              <w:right w:val="single" w:sz="4" w:space="0" w:color="auto"/>
            </w:tcBorders>
          </w:tcPr>
          <w:p w14:paraId="6B4D13E6" w14:textId="6816D7B0" w:rsidR="00BB287B" w:rsidRDefault="00BB287B" w:rsidP="00823E42">
            <w:pPr>
              <w:spacing w:before="120" w:after="120"/>
              <w:rPr>
                <w:rFonts w:ascii="Arial" w:hAnsi="Arial" w:cs="Arial"/>
                <w:sz w:val="24"/>
                <w:szCs w:val="24"/>
              </w:rPr>
            </w:pPr>
            <w:r>
              <w:rPr>
                <w:rFonts w:ascii="Arial" w:hAnsi="Arial" w:cs="Arial"/>
                <w:sz w:val="24"/>
                <w:szCs w:val="24"/>
              </w:rPr>
              <w:t>Aim of the report</w:t>
            </w:r>
          </w:p>
        </w:tc>
        <w:tc>
          <w:tcPr>
            <w:tcW w:w="941" w:type="dxa"/>
            <w:tcBorders>
              <w:top w:val="single" w:sz="4" w:space="0" w:color="auto"/>
              <w:left w:val="single" w:sz="4" w:space="0" w:color="auto"/>
              <w:bottom w:val="single" w:sz="4" w:space="0" w:color="auto"/>
              <w:right w:val="single" w:sz="4" w:space="0" w:color="auto"/>
            </w:tcBorders>
          </w:tcPr>
          <w:p w14:paraId="07014FED" w14:textId="67C583A7" w:rsidR="00BB287B" w:rsidRDefault="00177940" w:rsidP="00823E42">
            <w:pPr>
              <w:spacing w:before="120" w:after="120"/>
              <w:rPr>
                <w:rFonts w:ascii="Arial" w:hAnsi="Arial" w:cs="Arial"/>
                <w:sz w:val="24"/>
                <w:szCs w:val="24"/>
              </w:rPr>
            </w:pPr>
            <w:r>
              <w:rPr>
                <w:rFonts w:ascii="Arial" w:hAnsi="Arial" w:cs="Arial"/>
                <w:sz w:val="24"/>
                <w:szCs w:val="24"/>
              </w:rPr>
              <w:t>5</w:t>
            </w:r>
          </w:p>
        </w:tc>
      </w:tr>
      <w:tr w:rsidR="00BB287B" w14:paraId="46100954" w14:textId="77777777" w:rsidTr="000B335C">
        <w:tc>
          <w:tcPr>
            <w:tcW w:w="704" w:type="dxa"/>
            <w:tcBorders>
              <w:top w:val="single" w:sz="4" w:space="0" w:color="auto"/>
              <w:left w:val="single" w:sz="4" w:space="0" w:color="auto"/>
              <w:bottom w:val="single" w:sz="4" w:space="0" w:color="auto"/>
              <w:right w:val="single" w:sz="4" w:space="0" w:color="auto"/>
            </w:tcBorders>
          </w:tcPr>
          <w:p w14:paraId="10E0FCB0" w14:textId="442DBCF4" w:rsidR="00BB287B" w:rsidRDefault="00BB287B" w:rsidP="00823E42">
            <w:pPr>
              <w:spacing w:before="120" w:after="120"/>
              <w:rPr>
                <w:rFonts w:ascii="Arial" w:hAnsi="Arial" w:cs="Arial"/>
                <w:sz w:val="24"/>
                <w:szCs w:val="24"/>
              </w:rPr>
            </w:pPr>
            <w:r>
              <w:rPr>
                <w:rFonts w:ascii="Arial" w:hAnsi="Arial" w:cs="Arial"/>
                <w:sz w:val="24"/>
                <w:szCs w:val="24"/>
              </w:rPr>
              <w:t>1.2</w:t>
            </w:r>
          </w:p>
        </w:tc>
        <w:tc>
          <w:tcPr>
            <w:tcW w:w="7376" w:type="dxa"/>
            <w:tcBorders>
              <w:top w:val="single" w:sz="4" w:space="0" w:color="auto"/>
              <w:left w:val="single" w:sz="4" w:space="0" w:color="auto"/>
              <w:bottom w:val="single" w:sz="4" w:space="0" w:color="auto"/>
              <w:right w:val="single" w:sz="4" w:space="0" w:color="auto"/>
            </w:tcBorders>
          </w:tcPr>
          <w:p w14:paraId="224AB272" w14:textId="5335C29D" w:rsidR="00BB287B" w:rsidRDefault="00BB287B" w:rsidP="00823E42">
            <w:pPr>
              <w:spacing w:before="120" w:after="120"/>
              <w:rPr>
                <w:rFonts w:ascii="Arial" w:hAnsi="Arial" w:cs="Arial"/>
                <w:sz w:val="24"/>
                <w:szCs w:val="24"/>
              </w:rPr>
            </w:pPr>
            <w:r>
              <w:rPr>
                <w:rFonts w:ascii="Arial" w:hAnsi="Arial" w:cs="Arial"/>
                <w:sz w:val="24"/>
                <w:szCs w:val="24"/>
              </w:rPr>
              <w:t>What is talent management?</w:t>
            </w:r>
          </w:p>
        </w:tc>
        <w:tc>
          <w:tcPr>
            <w:tcW w:w="941" w:type="dxa"/>
            <w:tcBorders>
              <w:top w:val="single" w:sz="4" w:space="0" w:color="auto"/>
              <w:left w:val="single" w:sz="4" w:space="0" w:color="auto"/>
              <w:bottom w:val="single" w:sz="4" w:space="0" w:color="auto"/>
              <w:right w:val="single" w:sz="4" w:space="0" w:color="auto"/>
            </w:tcBorders>
          </w:tcPr>
          <w:p w14:paraId="26AC9655" w14:textId="4D1CED4B" w:rsidR="00BB287B" w:rsidRDefault="00177940" w:rsidP="00823E42">
            <w:pPr>
              <w:spacing w:before="120" w:after="120"/>
              <w:rPr>
                <w:rFonts w:ascii="Arial" w:hAnsi="Arial" w:cs="Arial"/>
                <w:sz w:val="24"/>
                <w:szCs w:val="24"/>
              </w:rPr>
            </w:pPr>
            <w:r>
              <w:rPr>
                <w:rFonts w:ascii="Arial" w:hAnsi="Arial" w:cs="Arial"/>
                <w:sz w:val="24"/>
                <w:szCs w:val="24"/>
              </w:rPr>
              <w:t>5</w:t>
            </w:r>
          </w:p>
        </w:tc>
      </w:tr>
      <w:tr w:rsidR="0007116E" w14:paraId="6481A555" w14:textId="77777777" w:rsidTr="000B335C">
        <w:tc>
          <w:tcPr>
            <w:tcW w:w="704" w:type="dxa"/>
            <w:tcBorders>
              <w:top w:val="single" w:sz="4" w:space="0" w:color="auto"/>
              <w:left w:val="single" w:sz="4" w:space="0" w:color="auto"/>
              <w:bottom w:val="single" w:sz="4" w:space="0" w:color="auto"/>
              <w:right w:val="single" w:sz="4" w:space="0" w:color="auto"/>
            </w:tcBorders>
          </w:tcPr>
          <w:p w14:paraId="4F54A73E" w14:textId="2B388A2A" w:rsidR="0007116E" w:rsidRPr="0007116E" w:rsidRDefault="0007116E" w:rsidP="00823E42">
            <w:pPr>
              <w:spacing w:before="120" w:after="120"/>
              <w:rPr>
                <w:rFonts w:ascii="Arial" w:hAnsi="Arial" w:cs="Arial"/>
                <w:sz w:val="24"/>
                <w:szCs w:val="24"/>
              </w:rPr>
            </w:pPr>
            <w:r w:rsidRPr="0007116E">
              <w:rPr>
                <w:rFonts w:ascii="Arial" w:hAnsi="Arial" w:cs="Arial"/>
                <w:sz w:val="24"/>
                <w:szCs w:val="24"/>
              </w:rPr>
              <w:t>1.3</w:t>
            </w:r>
          </w:p>
        </w:tc>
        <w:tc>
          <w:tcPr>
            <w:tcW w:w="7376" w:type="dxa"/>
            <w:tcBorders>
              <w:top w:val="single" w:sz="4" w:space="0" w:color="auto"/>
              <w:left w:val="single" w:sz="4" w:space="0" w:color="auto"/>
              <w:bottom w:val="single" w:sz="4" w:space="0" w:color="auto"/>
              <w:right w:val="single" w:sz="4" w:space="0" w:color="auto"/>
            </w:tcBorders>
          </w:tcPr>
          <w:p w14:paraId="7DA0DEDF" w14:textId="2446D672" w:rsidR="0007116E" w:rsidRPr="0007116E" w:rsidRDefault="0007116E" w:rsidP="00823E42">
            <w:pPr>
              <w:spacing w:before="120" w:after="120"/>
              <w:rPr>
                <w:rFonts w:ascii="Arial" w:hAnsi="Arial" w:cs="Arial"/>
                <w:sz w:val="24"/>
                <w:szCs w:val="24"/>
              </w:rPr>
            </w:pPr>
            <w:r w:rsidRPr="0007116E">
              <w:rPr>
                <w:rFonts w:ascii="Arial" w:hAnsi="Arial" w:cs="Arial"/>
                <w:sz w:val="24"/>
                <w:szCs w:val="24"/>
              </w:rPr>
              <w:t>What is resourcing?</w:t>
            </w:r>
          </w:p>
        </w:tc>
        <w:tc>
          <w:tcPr>
            <w:tcW w:w="941" w:type="dxa"/>
            <w:tcBorders>
              <w:top w:val="single" w:sz="4" w:space="0" w:color="auto"/>
              <w:left w:val="single" w:sz="4" w:space="0" w:color="auto"/>
              <w:bottom w:val="single" w:sz="4" w:space="0" w:color="auto"/>
              <w:right w:val="single" w:sz="4" w:space="0" w:color="auto"/>
            </w:tcBorders>
          </w:tcPr>
          <w:p w14:paraId="1F92F9B0" w14:textId="2D7F6026" w:rsidR="0007116E" w:rsidRDefault="00766D4A" w:rsidP="00823E42">
            <w:pPr>
              <w:spacing w:before="120" w:after="120"/>
              <w:rPr>
                <w:rFonts w:ascii="Arial" w:hAnsi="Arial" w:cs="Arial"/>
                <w:sz w:val="24"/>
                <w:szCs w:val="24"/>
              </w:rPr>
            </w:pPr>
            <w:r>
              <w:rPr>
                <w:rFonts w:ascii="Arial" w:hAnsi="Arial" w:cs="Arial"/>
                <w:sz w:val="24"/>
                <w:szCs w:val="24"/>
              </w:rPr>
              <w:t>5</w:t>
            </w:r>
            <w:r w:rsidR="00490926">
              <w:rPr>
                <w:rFonts w:ascii="Arial" w:hAnsi="Arial" w:cs="Arial"/>
                <w:sz w:val="24"/>
                <w:szCs w:val="24"/>
              </w:rPr>
              <w:t>-6</w:t>
            </w:r>
          </w:p>
        </w:tc>
      </w:tr>
      <w:tr w:rsidR="00035EBB" w14:paraId="30B37BED" w14:textId="77777777" w:rsidTr="000B335C">
        <w:tc>
          <w:tcPr>
            <w:tcW w:w="704" w:type="dxa"/>
            <w:tcBorders>
              <w:top w:val="single" w:sz="4" w:space="0" w:color="auto"/>
              <w:left w:val="single" w:sz="4" w:space="0" w:color="auto"/>
              <w:bottom w:val="single" w:sz="4" w:space="0" w:color="auto"/>
              <w:right w:val="single" w:sz="4" w:space="0" w:color="auto"/>
            </w:tcBorders>
          </w:tcPr>
          <w:p w14:paraId="6D740636" w14:textId="6469D489" w:rsidR="00035EBB" w:rsidRPr="002A2489" w:rsidRDefault="00970A47" w:rsidP="00823E42">
            <w:pPr>
              <w:spacing w:before="120" w:after="120"/>
              <w:rPr>
                <w:rFonts w:ascii="Arial" w:hAnsi="Arial" w:cs="Arial"/>
                <w:b/>
                <w:sz w:val="24"/>
                <w:szCs w:val="24"/>
              </w:rPr>
            </w:pPr>
            <w:r w:rsidRPr="002A2489">
              <w:rPr>
                <w:rFonts w:ascii="Arial" w:hAnsi="Arial" w:cs="Arial"/>
                <w:b/>
                <w:sz w:val="24"/>
                <w:szCs w:val="24"/>
              </w:rPr>
              <w:t>2.</w:t>
            </w:r>
          </w:p>
        </w:tc>
        <w:tc>
          <w:tcPr>
            <w:tcW w:w="7376" w:type="dxa"/>
            <w:tcBorders>
              <w:top w:val="single" w:sz="4" w:space="0" w:color="auto"/>
              <w:left w:val="single" w:sz="4" w:space="0" w:color="auto"/>
              <w:bottom w:val="single" w:sz="4" w:space="0" w:color="auto"/>
              <w:right w:val="single" w:sz="4" w:space="0" w:color="auto"/>
            </w:tcBorders>
          </w:tcPr>
          <w:p w14:paraId="171F2827" w14:textId="770A804E" w:rsidR="00035EBB" w:rsidRPr="002A2489" w:rsidRDefault="00970A47" w:rsidP="00823E42">
            <w:pPr>
              <w:spacing w:before="120" w:after="120"/>
              <w:rPr>
                <w:rFonts w:ascii="Arial" w:hAnsi="Arial" w:cs="Arial"/>
                <w:b/>
                <w:sz w:val="24"/>
                <w:szCs w:val="24"/>
              </w:rPr>
            </w:pPr>
            <w:r w:rsidRPr="002A2489">
              <w:rPr>
                <w:rFonts w:ascii="Arial" w:hAnsi="Arial" w:cs="Arial"/>
                <w:b/>
                <w:sz w:val="24"/>
                <w:szCs w:val="24"/>
              </w:rPr>
              <w:t>Current external and internal factors affecting talent management</w:t>
            </w:r>
          </w:p>
        </w:tc>
        <w:tc>
          <w:tcPr>
            <w:tcW w:w="941" w:type="dxa"/>
            <w:tcBorders>
              <w:top w:val="single" w:sz="4" w:space="0" w:color="auto"/>
              <w:left w:val="single" w:sz="4" w:space="0" w:color="auto"/>
              <w:bottom w:val="single" w:sz="4" w:space="0" w:color="auto"/>
              <w:right w:val="single" w:sz="4" w:space="0" w:color="auto"/>
            </w:tcBorders>
          </w:tcPr>
          <w:p w14:paraId="21540E40" w14:textId="4E5A053F" w:rsidR="00035EBB" w:rsidRDefault="00035EBB" w:rsidP="00823E42">
            <w:pPr>
              <w:spacing w:before="120" w:after="120"/>
              <w:rPr>
                <w:rFonts w:ascii="Arial" w:hAnsi="Arial" w:cs="Arial"/>
                <w:sz w:val="24"/>
                <w:szCs w:val="24"/>
              </w:rPr>
            </w:pPr>
          </w:p>
        </w:tc>
      </w:tr>
      <w:tr w:rsidR="00BB287B" w14:paraId="57A3AA71" w14:textId="77777777" w:rsidTr="000B335C">
        <w:tc>
          <w:tcPr>
            <w:tcW w:w="704" w:type="dxa"/>
            <w:tcBorders>
              <w:top w:val="single" w:sz="4" w:space="0" w:color="auto"/>
              <w:left w:val="single" w:sz="4" w:space="0" w:color="auto"/>
              <w:bottom w:val="single" w:sz="4" w:space="0" w:color="auto"/>
              <w:right w:val="single" w:sz="4" w:space="0" w:color="auto"/>
            </w:tcBorders>
          </w:tcPr>
          <w:p w14:paraId="1D1E71B3" w14:textId="76DBD23C" w:rsidR="00BB287B" w:rsidRDefault="00EE0F60" w:rsidP="00823E42">
            <w:pPr>
              <w:spacing w:before="120" w:after="120"/>
              <w:rPr>
                <w:rFonts w:ascii="Arial" w:hAnsi="Arial" w:cs="Arial"/>
                <w:sz w:val="24"/>
                <w:szCs w:val="24"/>
              </w:rPr>
            </w:pPr>
            <w:r>
              <w:rPr>
                <w:rFonts w:ascii="Arial" w:hAnsi="Arial" w:cs="Arial"/>
                <w:sz w:val="24"/>
                <w:szCs w:val="24"/>
              </w:rPr>
              <w:t>2.1</w:t>
            </w:r>
          </w:p>
        </w:tc>
        <w:tc>
          <w:tcPr>
            <w:tcW w:w="7376" w:type="dxa"/>
            <w:tcBorders>
              <w:top w:val="single" w:sz="4" w:space="0" w:color="auto"/>
              <w:left w:val="single" w:sz="4" w:space="0" w:color="auto"/>
              <w:bottom w:val="single" w:sz="4" w:space="0" w:color="auto"/>
              <w:right w:val="single" w:sz="4" w:space="0" w:color="auto"/>
            </w:tcBorders>
          </w:tcPr>
          <w:p w14:paraId="33FC960D" w14:textId="7788FF3A" w:rsidR="00BB287B" w:rsidRDefault="00304AF5" w:rsidP="00823E42">
            <w:pPr>
              <w:spacing w:before="120" w:after="120"/>
              <w:rPr>
                <w:rFonts w:ascii="Arial" w:hAnsi="Arial" w:cs="Arial"/>
                <w:sz w:val="24"/>
                <w:szCs w:val="24"/>
              </w:rPr>
            </w:pPr>
            <w:r>
              <w:rPr>
                <w:rFonts w:ascii="Arial" w:hAnsi="Arial" w:cs="Arial"/>
                <w:sz w:val="24"/>
                <w:szCs w:val="24"/>
              </w:rPr>
              <w:t>How to recognise external factors</w:t>
            </w:r>
          </w:p>
        </w:tc>
        <w:tc>
          <w:tcPr>
            <w:tcW w:w="941" w:type="dxa"/>
            <w:tcBorders>
              <w:top w:val="single" w:sz="4" w:space="0" w:color="auto"/>
              <w:left w:val="single" w:sz="4" w:space="0" w:color="auto"/>
              <w:bottom w:val="single" w:sz="4" w:space="0" w:color="auto"/>
              <w:right w:val="single" w:sz="4" w:space="0" w:color="auto"/>
            </w:tcBorders>
          </w:tcPr>
          <w:p w14:paraId="7C154922" w14:textId="0B0832B6" w:rsidR="00BB287B" w:rsidRDefault="00766D4A" w:rsidP="00823E42">
            <w:pPr>
              <w:spacing w:before="120" w:after="120"/>
              <w:rPr>
                <w:rFonts w:ascii="Arial" w:hAnsi="Arial" w:cs="Arial"/>
                <w:sz w:val="24"/>
                <w:szCs w:val="24"/>
              </w:rPr>
            </w:pPr>
            <w:r>
              <w:rPr>
                <w:rFonts w:ascii="Arial" w:hAnsi="Arial" w:cs="Arial"/>
                <w:sz w:val="24"/>
                <w:szCs w:val="24"/>
              </w:rPr>
              <w:t>6</w:t>
            </w:r>
          </w:p>
        </w:tc>
      </w:tr>
      <w:tr w:rsidR="00EE0F60" w14:paraId="01B2A910" w14:textId="77777777" w:rsidTr="000B335C">
        <w:tc>
          <w:tcPr>
            <w:tcW w:w="704" w:type="dxa"/>
            <w:tcBorders>
              <w:top w:val="single" w:sz="4" w:space="0" w:color="auto"/>
              <w:left w:val="single" w:sz="4" w:space="0" w:color="auto"/>
              <w:bottom w:val="single" w:sz="4" w:space="0" w:color="auto"/>
              <w:right w:val="single" w:sz="4" w:space="0" w:color="auto"/>
            </w:tcBorders>
          </w:tcPr>
          <w:p w14:paraId="1F288DE5" w14:textId="37229AAF" w:rsidR="00EE0F60" w:rsidRDefault="00EE0F60" w:rsidP="00823E42">
            <w:pPr>
              <w:spacing w:before="120" w:after="120"/>
              <w:rPr>
                <w:rFonts w:ascii="Arial" w:hAnsi="Arial" w:cs="Arial"/>
                <w:sz w:val="24"/>
                <w:szCs w:val="24"/>
              </w:rPr>
            </w:pPr>
            <w:r>
              <w:rPr>
                <w:rFonts w:ascii="Arial" w:hAnsi="Arial" w:cs="Arial"/>
                <w:sz w:val="24"/>
                <w:szCs w:val="24"/>
              </w:rPr>
              <w:t>2.2</w:t>
            </w:r>
          </w:p>
        </w:tc>
        <w:tc>
          <w:tcPr>
            <w:tcW w:w="7376" w:type="dxa"/>
            <w:tcBorders>
              <w:top w:val="single" w:sz="4" w:space="0" w:color="auto"/>
              <w:left w:val="single" w:sz="4" w:space="0" w:color="auto"/>
              <w:bottom w:val="single" w:sz="4" w:space="0" w:color="auto"/>
              <w:right w:val="single" w:sz="4" w:space="0" w:color="auto"/>
            </w:tcBorders>
          </w:tcPr>
          <w:p w14:paraId="71D85FFB" w14:textId="7B81C260" w:rsidR="00EE0F60" w:rsidRPr="00732F39" w:rsidRDefault="001A19A5" w:rsidP="00823E42">
            <w:pPr>
              <w:spacing w:before="120" w:after="120"/>
              <w:rPr>
                <w:rFonts w:ascii="Arial" w:hAnsi="Arial" w:cs="Arial"/>
                <w:sz w:val="24"/>
                <w:szCs w:val="24"/>
              </w:rPr>
            </w:pPr>
            <w:r>
              <w:rPr>
                <w:rFonts w:ascii="Arial" w:hAnsi="Arial" w:cs="Arial"/>
                <w:sz w:val="24"/>
                <w:szCs w:val="24"/>
              </w:rPr>
              <w:t>E</w:t>
            </w:r>
            <w:r w:rsidR="00732F39" w:rsidRPr="00732F39">
              <w:rPr>
                <w:rFonts w:ascii="Arial" w:hAnsi="Arial" w:cs="Arial"/>
                <w:sz w:val="24"/>
                <w:szCs w:val="24"/>
              </w:rPr>
              <w:t>xternal factors affecting talent management</w:t>
            </w:r>
          </w:p>
        </w:tc>
        <w:tc>
          <w:tcPr>
            <w:tcW w:w="941" w:type="dxa"/>
            <w:tcBorders>
              <w:top w:val="single" w:sz="4" w:space="0" w:color="auto"/>
              <w:left w:val="single" w:sz="4" w:space="0" w:color="auto"/>
              <w:bottom w:val="single" w:sz="4" w:space="0" w:color="auto"/>
              <w:right w:val="single" w:sz="4" w:space="0" w:color="auto"/>
            </w:tcBorders>
          </w:tcPr>
          <w:p w14:paraId="14E71F91" w14:textId="14F22989" w:rsidR="00EE0F60" w:rsidRDefault="00A96023" w:rsidP="00823E42">
            <w:pPr>
              <w:spacing w:before="120" w:after="120"/>
              <w:rPr>
                <w:rFonts w:ascii="Arial" w:hAnsi="Arial" w:cs="Arial"/>
                <w:sz w:val="24"/>
                <w:szCs w:val="24"/>
              </w:rPr>
            </w:pPr>
            <w:r>
              <w:rPr>
                <w:rFonts w:ascii="Arial" w:hAnsi="Arial" w:cs="Arial"/>
                <w:sz w:val="24"/>
                <w:szCs w:val="24"/>
              </w:rPr>
              <w:t>6-8</w:t>
            </w:r>
          </w:p>
        </w:tc>
      </w:tr>
      <w:tr w:rsidR="001A19A5" w14:paraId="6494A543" w14:textId="77777777" w:rsidTr="000B335C">
        <w:tc>
          <w:tcPr>
            <w:tcW w:w="704" w:type="dxa"/>
            <w:tcBorders>
              <w:top w:val="single" w:sz="4" w:space="0" w:color="auto"/>
              <w:left w:val="single" w:sz="4" w:space="0" w:color="auto"/>
              <w:bottom w:val="single" w:sz="4" w:space="0" w:color="auto"/>
              <w:right w:val="single" w:sz="4" w:space="0" w:color="auto"/>
            </w:tcBorders>
          </w:tcPr>
          <w:p w14:paraId="73EEC758" w14:textId="3205525F" w:rsidR="001A19A5" w:rsidRPr="001A19A5" w:rsidRDefault="001A19A5" w:rsidP="00823E42">
            <w:pPr>
              <w:spacing w:before="120" w:after="120"/>
              <w:rPr>
                <w:rFonts w:ascii="Arial" w:hAnsi="Arial" w:cs="Arial"/>
                <w:sz w:val="24"/>
                <w:szCs w:val="24"/>
              </w:rPr>
            </w:pPr>
            <w:r w:rsidRPr="001A19A5">
              <w:rPr>
                <w:rFonts w:ascii="Arial" w:hAnsi="Arial" w:cs="Arial"/>
                <w:sz w:val="24"/>
                <w:szCs w:val="24"/>
              </w:rPr>
              <w:t>2.3</w:t>
            </w:r>
          </w:p>
        </w:tc>
        <w:tc>
          <w:tcPr>
            <w:tcW w:w="7376" w:type="dxa"/>
            <w:tcBorders>
              <w:top w:val="single" w:sz="4" w:space="0" w:color="auto"/>
              <w:left w:val="single" w:sz="4" w:space="0" w:color="auto"/>
              <w:bottom w:val="single" w:sz="4" w:space="0" w:color="auto"/>
              <w:right w:val="single" w:sz="4" w:space="0" w:color="auto"/>
            </w:tcBorders>
          </w:tcPr>
          <w:p w14:paraId="2A627E9F" w14:textId="36BE4778" w:rsidR="001A19A5" w:rsidRPr="001A19A5" w:rsidRDefault="001A19A5" w:rsidP="00823E42">
            <w:pPr>
              <w:spacing w:before="120" w:after="120"/>
              <w:rPr>
                <w:rFonts w:ascii="Arial" w:hAnsi="Arial" w:cs="Arial"/>
                <w:sz w:val="24"/>
                <w:szCs w:val="24"/>
              </w:rPr>
            </w:pPr>
            <w:r w:rsidRPr="001A19A5">
              <w:rPr>
                <w:rFonts w:ascii="Arial" w:hAnsi="Arial" w:cs="Arial"/>
                <w:sz w:val="24"/>
                <w:szCs w:val="24"/>
              </w:rPr>
              <w:t>Internal factors affecting talent management</w:t>
            </w:r>
          </w:p>
        </w:tc>
        <w:tc>
          <w:tcPr>
            <w:tcW w:w="941" w:type="dxa"/>
            <w:tcBorders>
              <w:top w:val="single" w:sz="4" w:space="0" w:color="auto"/>
              <w:left w:val="single" w:sz="4" w:space="0" w:color="auto"/>
              <w:bottom w:val="single" w:sz="4" w:space="0" w:color="auto"/>
              <w:right w:val="single" w:sz="4" w:space="0" w:color="auto"/>
            </w:tcBorders>
          </w:tcPr>
          <w:p w14:paraId="1FA052C9" w14:textId="218795DB" w:rsidR="001A19A5" w:rsidRDefault="00A96023" w:rsidP="00035EBB">
            <w:pPr>
              <w:spacing w:before="120" w:after="120"/>
              <w:rPr>
                <w:rFonts w:ascii="Arial" w:hAnsi="Arial" w:cs="Arial"/>
                <w:sz w:val="24"/>
                <w:szCs w:val="24"/>
              </w:rPr>
            </w:pPr>
            <w:r>
              <w:rPr>
                <w:rFonts w:ascii="Arial" w:hAnsi="Arial" w:cs="Arial"/>
                <w:sz w:val="24"/>
                <w:szCs w:val="24"/>
              </w:rPr>
              <w:t>8-9</w:t>
            </w:r>
          </w:p>
        </w:tc>
      </w:tr>
      <w:tr w:rsidR="00035EBB" w14:paraId="59027F7E" w14:textId="77777777" w:rsidTr="000B335C">
        <w:tc>
          <w:tcPr>
            <w:tcW w:w="704" w:type="dxa"/>
            <w:tcBorders>
              <w:top w:val="single" w:sz="4" w:space="0" w:color="auto"/>
              <w:left w:val="single" w:sz="4" w:space="0" w:color="auto"/>
              <w:bottom w:val="single" w:sz="4" w:space="0" w:color="auto"/>
              <w:right w:val="single" w:sz="4" w:space="0" w:color="auto"/>
            </w:tcBorders>
          </w:tcPr>
          <w:p w14:paraId="70A6024B" w14:textId="58D9FBF9" w:rsidR="00035EBB" w:rsidRPr="00BA0C92" w:rsidRDefault="00970A47" w:rsidP="00823E42">
            <w:pPr>
              <w:spacing w:before="120" w:after="120"/>
              <w:rPr>
                <w:rFonts w:ascii="Arial" w:hAnsi="Arial" w:cs="Arial"/>
                <w:b/>
                <w:sz w:val="24"/>
                <w:szCs w:val="24"/>
              </w:rPr>
            </w:pPr>
            <w:r w:rsidRPr="00BA0C92">
              <w:rPr>
                <w:rFonts w:ascii="Arial" w:hAnsi="Arial" w:cs="Arial"/>
                <w:b/>
                <w:sz w:val="24"/>
                <w:szCs w:val="24"/>
              </w:rPr>
              <w:t>3.</w:t>
            </w:r>
          </w:p>
        </w:tc>
        <w:tc>
          <w:tcPr>
            <w:tcW w:w="7376" w:type="dxa"/>
            <w:tcBorders>
              <w:top w:val="single" w:sz="4" w:space="0" w:color="auto"/>
              <w:left w:val="single" w:sz="4" w:space="0" w:color="auto"/>
              <w:bottom w:val="single" w:sz="4" w:space="0" w:color="auto"/>
              <w:right w:val="single" w:sz="4" w:space="0" w:color="auto"/>
            </w:tcBorders>
          </w:tcPr>
          <w:p w14:paraId="2BB2F73A" w14:textId="2D137A0C" w:rsidR="00035EBB" w:rsidRPr="00BA0C92" w:rsidRDefault="00970A47" w:rsidP="00823E42">
            <w:pPr>
              <w:spacing w:before="120" w:after="120"/>
              <w:rPr>
                <w:rFonts w:ascii="Arial" w:hAnsi="Arial" w:cs="Arial"/>
                <w:b/>
                <w:sz w:val="24"/>
                <w:szCs w:val="24"/>
              </w:rPr>
            </w:pPr>
            <w:r w:rsidRPr="00BA0C92">
              <w:rPr>
                <w:rFonts w:ascii="Arial" w:hAnsi="Arial" w:cs="Arial"/>
                <w:b/>
                <w:sz w:val="24"/>
                <w:szCs w:val="24"/>
              </w:rPr>
              <w:t>NPTC’s current approach to talent management</w:t>
            </w:r>
          </w:p>
        </w:tc>
        <w:tc>
          <w:tcPr>
            <w:tcW w:w="941" w:type="dxa"/>
            <w:tcBorders>
              <w:top w:val="single" w:sz="4" w:space="0" w:color="auto"/>
              <w:left w:val="single" w:sz="4" w:space="0" w:color="auto"/>
              <w:bottom w:val="single" w:sz="4" w:space="0" w:color="auto"/>
              <w:right w:val="single" w:sz="4" w:space="0" w:color="auto"/>
            </w:tcBorders>
          </w:tcPr>
          <w:p w14:paraId="0BC328D7" w14:textId="7977B1CC" w:rsidR="00035EBB" w:rsidRDefault="00035EBB" w:rsidP="00035EBB">
            <w:pPr>
              <w:spacing w:before="120" w:after="120"/>
              <w:rPr>
                <w:rFonts w:ascii="Arial" w:hAnsi="Arial" w:cs="Arial"/>
                <w:sz w:val="24"/>
                <w:szCs w:val="24"/>
              </w:rPr>
            </w:pPr>
          </w:p>
        </w:tc>
      </w:tr>
      <w:tr w:rsidR="00035EBB" w14:paraId="1ADB6204" w14:textId="77777777" w:rsidTr="000B335C">
        <w:tc>
          <w:tcPr>
            <w:tcW w:w="704" w:type="dxa"/>
            <w:tcBorders>
              <w:top w:val="single" w:sz="4" w:space="0" w:color="auto"/>
              <w:left w:val="single" w:sz="4" w:space="0" w:color="auto"/>
              <w:bottom w:val="single" w:sz="4" w:space="0" w:color="auto"/>
              <w:right w:val="single" w:sz="4" w:space="0" w:color="auto"/>
            </w:tcBorders>
          </w:tcPr>
          <w:p w14:paraId="4FE1F83D" w14:textId="78A98EC4" w:rsidR="00035EBB" w:rsidRDefault="00A96023" w:rsidP="00823E42">
            <w:pPr>
              <w:spacing w:before="120" w:after="120"/>
              <w:rPr>
                <w:rFonts w:ascii="Arial" w:hAnsi="Arial" w:cs="Arial"/>
                <w:sz w:val="24"/>
                <w:szCs w:val="24"/>
              </w:rPr>
            </w:pPr>
            <w:r>
              <w:rPr>
                <w:rFonts w:ascii="Arial" w:hAnsi="Arial" w:cs="Arial"/>
                <w:sz w:val="24"/>
                <w:szCs w:val="24"/>
              </w:rPr>
              <w:t>3.1</w:t>
            </w:r>
          </w:p>
        </w:tc>
        <w:tc>
          <w:tcPr>
            <w:tcW w:w="7376" w:type="dxa"/>
            <w:tcBorders>
              <w:top w:val="single" w:sz="4" w:space="0" w:color="auto"/>
              <w:left w:val="single" w:sz="4" w:space="0" w:color="auto"/>
              <w:bottom w:val="single" w:sz="4" w:space="0" w:color="auto"/>
              <w:right w:val="single" w:sz="4" w:space="0" w:color="auto"/>
            </w:tcBorders>
          </w:tcPr>
          <w:p w14:paraId="2AFD127B" w14:textId="64F942C5" w:rsidR="00035EBB" w:rsidRDefault="00A96023" w:rsidP="00823E42">
            <w:pPr>
              <w:spacing w:before="120" w:after="120"/>
              <w:rPr>
                <w:rFonts w:ascii="Arial" w:hAnsi="Arial" w:cs="Arial"/>
                <w:sz w:val="24"/>
                <w:szCs w:val="24"/>
              </w:rPr>
            </w:pPr>
            <w:r>
              <w:rPr>
                <w:rFonts w:ascii="Arial" w:hAnsi="Arial" w:cs="Arial"/>
                <w:sz w:val="24"/>
                <w:szCs w:val="24"/>
              </w:rPr>
              <w:t>Talent Management Team</w:t>
            </w:r>
          </w:p>
        </w:tc>
        <w:tc>
          <w:tcPr>
            <w:tcW w:w="941" w:type="dxa"/>
            <w:tcBorders>
              <w:top w:val="single" w:sz="4" w:space="0" w:color="auto"/>
              <w:left w:val="single" w:sz="4" w:space="0" w:color="auto"/>
              <w:bottom w:val="single" w:sz="4" w:space="0" w:color="auto"/>
              <w:right w:val="single" w:sz="4" w:space="0" w:color="auto"/>
            </w:tcBorders>
          </w:tcPr>
          <w:p w14:paraId="49BAB5C0" w14:textId="6D082E5D" w:rsidR="00035EBB" w:rsidRDefault="00507F10" w:rsidP="00823E42">
            <w:pPr>
              <w:spacing w:before="120" w:after="120"/>
              <w:rPr>
                <w:rFonts w:ascii="Arial" w:hAnsi="Arial" w:cs="Arial"/>
                <w:sz w:val="24"/>
                <w:szCs w:val="24"/>
              </w:rPr>
            </w:pPr>
            <w:r>
              <w:rPr>
                <w:rFonts w:ascii="Arial" w:hAnsi="Arial" w:cs="Arial"/>
                <w:sz w:val="24"/>
                <w:szCs w:val="24"/>
              </w:rPr>
              <w:t>9-10</w:t>
            </w:r>
          </w:p>
        </w:tc>
      </w:tr>
      <w:tr w:rsidR="00035EBB" w14:paraId="559AE6FC" w14:textId="77777777" w:rsidTr="000B335C">
        <w:tc>
          <w:tcPr>
            <w:tcW w:w="704" w:type="dxa"/>
            <w:tcBorders>
              <w:top w:val="single" w:sz="4" w:space="0" w:color="auto"/>
              <w:left w:val="single" w:sz="4" w:space="0" w:color="auto"/>
              <w:bottom w:val="single" w:sz="4" w:space="0" w:color="auto"/>
              <w:right w:val="single" w:sz="4" w:space="0" w:color="auto"/>
            </w:tcBorders>
          </w:tcPr>
          <w:p w14:paraId="6D4BF011" w14:textId="0F3A7DD7" w:rsidR="00035EBB" w:rsidRDefault="00A96023" w:rsidP="00823E42">
            <w:pPr>
              <w:spacing w:before="120" w:after="120"/>
              <w:rPr>
                <w:rFonts w:ascii="Arial" w:hAnsi="Arial" w:cs="Arial"/>
                <w:sz w:val="24"/>
                <w:szCs w:val="24"/>
              </w:rPr>
            </w:pPr>
            <w:r>
              <w:rPr>
                <w:rFonts w:ascii="Arial" w:hAnsi="Arial" w:cs="Arial"/>
                <w:sz w:val="24"/>
                <w:szCs w:val="24"/>
              </w:rPr>
              <w:t>3.2</w:t>
            </w:r>
          </w:p>
        </w:tc>
        <w:tc>
          <w:tcPr>
            <w:tcW w:w="7376" w:type="dxa"/>
            <w:tcBorders>
              <w:top w:val="single" w:sz="4" w:space="0" w:color="auto"/>
              <w:left w:val="single" w:sz="4" w:space="0" w:color="auto"/>
              <w:bottom w:val="single" w:sz="4" w:space="0" w:color="auto"/>
              <w:right w:val="single" w:sz="4" w:space="0" w:color="auto"/>
            </w:tcBorders>
          </w:tcPr>
          <w:p w14:paraId="1545BA5C" w14:textId="63A7B6CB" w:rsidR="00035EBB" w:rsidRDefault="00A96023" w:rsidP="00823E42">
            <w:pPr>
              <w:spacing w:before="120" w:after="120"/>
              <w:rPr>
                <w:rFonts w:ascii="Arial" w:hAnsi="Arial" w:cs="Arial"/>
                <w:sz w:val="24"/>
                <w:szCs w:val="24"/>
              </w:rPr>
            </w:pPr>
            <w:r>
              <w:rPr>
                <w:rFonts w:ascii="Arial" w:hAnsi="Arial" w:cs="Arial"/>
                <w:sz w:val="24"/>
                <w:szCs w:val="24"/>
              </w:rPr>
              <w:t>Recruitment</w:t>
            </w:r>
          </w:p>
        </w:tc>
        <w:tc>
          <w:tcPr>
            <w:tcW w:w="941" w:type="dxa"/>
            <w:tcBorders>
              <w:top w:val="single" w:sz="4" w:space="0" w:color="auto"/>
              <w:left w:val="single" w:sz="4" w:space="0" w:color="auto"/>
              <w:bottom w:val="single" w:sz="4" w:space="0" w:color="auto"/>
              <w:right w:val="single" w:sz="4" w:space="0" w:color="auto"/>
            </w:tcBorders>
          </w:tcPr>
          <w:p w14:paraId="2F0B0A67" w14:textId="32773CF7" w:rsidR="00035EBB" w:rsidRDefault="00507F10" w:rsidP="000B335C">
            <w:pPr>
              <w:spacing w:before="120" w:after="120"/>
              <w:rPr>
                <w:rFonts w:ascii="Arial" w:hAnsi="Arial" w:cs="Arial"/>
                <w:sz w:val="24"/>
                <w:szCs w:val="24"/>
              </w:rPr>
            </w:pPr>
            <w:r>
              <w:rPr>
                <w:rFonts w:ascii="Arial" w:hAnsi="Arial" w:cs="Arial"/>
                <w:sz w:val="24"/>
                <w:szCs w:val="24"/>
              </w:rPr>
              <w:t>10-11</w:t>
            </w:r>
          </w:p>
        </w:tc>
      </w:tr>
      <w:tr w:rsidR="00035EBB" w14:paraId="17E5F98D" w14:textId="77777777" w:rsidTr="000B335C">
        <w:tc>
          <w:tcPr>
            <w:tcW w:w="704" w:type="dxa"/>
            <w:tcBorders>
              <w:top w:val="single" w:sz="4" w:space="0" w:color="auto"/>
              <w:left w:val="single" w:sz="4" w:space="0" w:color="auto"/>
              <w:bottom w:val="single" w:sz="4" w:space="0" w:color="auto"/>
              <w:right w:val="single" w:sz="4" w:space="0" w:color="auto"/>
            </w:tcBorders>
          </w:tcPr>
          <w:p w14:paraId="329C3C05" w14:textId="6B1F640C" w:rsidR="00035EBB" w:rsidRDefault="00A96023" w:rsidP="00823E42">
            <w:pPr>
              <w:spacing w:before="120" w:after="120"/>
              <w:rPr>
                <w:rFonts w:ascii="Arial" w:hAnsi="Arial" w:cs="Arial"/>
                <w:sz w:val="24"/>
                <w:szCs w:val="24"/>
              </w:rPr>
            </w:pPr>
            <w:r>
              <w:rPr>
                <w:rFonts w:ascii="Arial" w:hAnsi="Arial" w:cs="Arial"/>
                <w:sz w:val="24"/>
                <w:szCs w:val="24"/>
              </w:rPr>
              <w:t>3.3</w:t>
            </w:r>
          </w:p>
        </w:tc>
        <w:tc>
          <w:tcPr>
            <w:tcW w:w="7376" w:type="dxa"/>
            <w:tcBorders>
              <w:top w:val="single" w:sz="4" w:space="0" w:color="auto"/>
              <w:left w:val="single" w:sz="4" w:space="0" w:color="auto"/>
              <w:bottom w:val="single" w:sz="4" w:space="0" w:color="auto"/>
              <w:right w:val="single" w:sz="4" w:space="0" w:color="auto"/>
            </w:tcBorders>
          </w:tcPr>
          <w:p w14:paraId="2EB769ED" w14:textId="3D2D7089" w:rsidR="00035EBB" w:rsidRDefault="00A96023" w:rsidP="00823E42">
            <w:pPr>
              <w:spacing w:before="120" w:after="120"/>
              <w:rPr>
                <w:rFonts w:ascii="Arial" w:hAnsi="Arial" w:cs="Arial"/>
                <w:sz w:val="24"/>
                <w:szCs w:val="24"/>
              </w:rPr>
            </w:pPr>
            <w:r>
              <w:rPr>
                <w:rFonts w:ascii="Arial" w:hAnsi="Arial" w:cs="Arial"/>
                <w:sz w:val="24"/>
                <w:szCs w:val="24"/>
              </w:rPr>
              <w:t>Promotion</w:t>
            </w:r>
          </w:p>
        </w:tc>
        <w:tc>
          <w:tcPr>
            <w:tcW w:w="941" w:type="dxa"/>
            <w:tcBorders>
              <w:top w:val="single" w:sz="4" w:space="0" w:color="auto"/>
              <w:left w:val="single" w:sz="4" w:space="0" w:color="auto"/>
              <w:bottom w:val="single" w:sz="4" w:space="0" w:color="auto"/>
              <w:right w:val="single" w:sz="4" w:space="0" w:color="auto"/>
            </w:tcBorders>
          </w:tcPr>
          <w:p w14:paraId="4D678855" w14:textId="7014BB34" w:rsidR="00035EBB" w:rsidRDefault="00507F10" w:rsidP="00823E42">
            <w:pPr>
              <w:spacing w:before="120" w:after="120"/>
              <w:rPr>
                <w:rFonts w:ascii="Arial" w:hAnsi="Arial" w:cs="Arial"/>
                <w:sz w:val="24"/>
                <w:szCs w:val="24"/>
              </w:rPr>
            </w:pPr>
            <w:r>
              <w:rPr>
                <w:rFonts w:ascii="Arial" w:hAnsi="Arial" w:cs="Arial"/>
                <w:sz w:val="24"/>
                <w:szCs w:val="24"/>
              </w:rPr>
              <w:t>12-13</w:t>
            </w:r>
          </w:p>
        </w:tc>
      </w:tr>
      <w:tr w:rsidR="00035EBB" w14:paraId="563B3E74" w14:textId="77777777" w:rsidTr="000B335C">
        <w:tc>
          <w:tcPr>
            <w:tcW w:w="704" w:type="dxa"/>
            <w:tcBorders>
              <w:top w:val="single" w:sz="4" w:space="0" w:color="auto"/>
              <w:left w:val="single" w:sz="4" w:space="0" w:color="auto"/>
              <w:bottom w:val="single" w:sz="4" w:space="0" w:color="auto"/>
              <w:right w:val="single" w:sz="4" w:space="0" w:color="auto"/>
            </w:tcBorders>
          </w:tcPr>
          <w:p w14:paraId="6CA35370" w14:textId="37769335" w:rsidR="00035EBB" w:rsidRDefault="00A96023" w:rsidP="00823E42">
            <w:pPr>
              <w:spacing w:before="120" w:after="120"/>
              <w:rPr>
                <w:rFonts w:ascii="Arial" w:hAnsi="Arial" w:cs="Arial"/>
                <w:sz w:val="24"/>
                <w:szCs w:val="24"/>
              </w:rPr>
            </w:pPr>
            <w:r>
              <w:rPr>
                <w:rFonts w:ascii="Arial" w:hAnsi="Arial" w:cs="Arial"/>
                <w:sz w:val="24"/>
                <w:szCs w:val="24"/>
              </w:rPr>
              <w:t>3.4</w:t>
            </w:r>
          </w:p>
        </w:tc>
        <w:tc>
          <w:tcPr>
            <w:tcW w:w="7376" w:type="dxa"/>
            <w:tcBorders>
              <w:top w:val="single" w:sz="4" w:space="0" w:color="auto"/>
              <w:left w:val="single" w:sz="4" w:space="0" w:color="auto"/>
              <w:bottom w:val="single" w:sz="4" w:space="0" w:color="auto"/>
              <w:right w:val="single" w:sz="4" w:space="0" w:color="auto"/>
            </w:tcBorders>
          </w:tcPr>
          <w:p w14:paraId="50C4D8E3" w14:textId="72C5BCC7" w:rsidR="00035EBB" w:rsidRDefault="00A96023" w:rsidP="00823E42">
            <w:pPr>
              <w:spacing w:before="120" w:after="120"/>
              <w:rPr>
                <w:rFonts w:ascii="Arial" w:hAnsi="Arial" w:cs="Arial"/>
                <w:sz w:val="24"/>
                <w:szCs w:val="24"/>
              </w:rPr>
            </w:pPr>
            <w:r>
              <w:rPr>
                <w:rFonts w:ascii="Arial" w:hAnsi="Arial" w:cs="Arial"/>
                <w:sz w:val="24"/>
                <w:szCs w:val="24"/>
              </w:rPr>
              <w:t>Retention</w:t>
            </w:r>
          </w:p>
        </w:tc>
        <w:tc>
          <w:tcPr>
            <w:tcW w:w="941" w:type="dxa"/>
            <w:tcBorders>
              <w:top w:val="single" w:sz="4" w:space="0" w:color="auto"/>
              <w:left w:val="single" w:sz="4" w:space="0" w:color="auto"/>
              <w:bottom w:val="single" w:sz="4" w:space="0" w:color="auto"/>
              <w:right w:val="single" w:sz="4" w:space="0" w:color="auto"/>
            </w:tcBorders>
          </w:tcPr>
          <w:p w14:paraId="2AC15734" w14:textId="71A2995E" w:rsidR="00035EBB" w:rsidRDefault="00507F10" w:rsidP="00823E42">
            <w:pPr>
              <w:spacing w:before="120" w:after="120"/>
              <w:rPr>
                <w:rFonts w:ascii="Arial" w:hAnsi="Arial" w:cs="Arial"/>
                <w:sz w:val="24"/>
                <w:szCs w:val="24"/>
              </w:rPr>
            </w:pPr>
            <w:r>
              <w:rPr>
                <w:rFonts w:ascii="Arial" w:hAnsi="Arial" w:cs="Arial"/>
                <w:sz w:val="24"/>
                <w:szCs w:val="24"/>
              </w:rPr>
              <w:t>13</w:t>
            </w:r>
          </w:p>
        </w:tc>
      </w:tr>
      <w:tr w:rsidR="00035EBB" w14:paraId="49894618" w14:textId="77777777" w:rsidTr="000B335C">
        <w:tc>
          <w:tcPr>
            <w:tcW w:w="704" w:type="dxa"/>
            <w:tcBorders>
              <w:top w:val="single" w:sz="4" w:space="0" w:color="auto"/>
              <w:left w:val="single" w:sz="4" w:space="0" w:color="auto"/>
              <w:bottom w:val="single" w:sz="4" w:space="0" w:color="auto"/>
              <w:right w:val="single" w:sz="4" w:space="0" w:color="auto"/>
            </w:tcBorders>
          </w:tcPr>
          <w:p w14:paraId="39D7DCCE" w14:textId="3CDB2AAE" w:rsidR="00035EBB" w:rsidRPr="00507F10" w:rsidRDefault="00507F10" w:rsidP="00823E42">
            <w:pPr>
              <w:spacing w:before="120" w:after="120"/>
              <w:rPr>
                <w:rFonts w:ascii="Arial" w:hAnsi="Arial" w:cs="Arial"/>
                <w:b/>
                <w:sz w:val="24"/>
                <w:szCs w:val="24"/>
              </w:rPr>
            </w:pPr>
            <w:r w:rsidRPr="00507F10">
              <w:rPr>
                <w:rFonts w:ascii="Arial" w:hAnsi="Arial" w:cs="Arial"/>
                <w:b/>
                <w:sz w:val="24"/>
                <w:szCs w:val="24"/>
              </w:rPr>
              <w:t>4.</w:t>
            </w:r>
          </w:p>
        </w:tc>
        <w:tc>
          <w:tcPr>
            <w:tcW w:w="7376" w:type="dxa"/>
            <w:tcBorders>
              <w:top w:val="single" w:sz="4" w:space="0" w:color="auto"/>
              <w:left w:val="single" w:sz="4" w:space="0" w:color="auto"/>
              <w:bottom w:val="single" w:sz="4" w:space="0" w:color="auto"/>
              <w:right w:val="single" w:sz="4" w:space="0" w:color="auto"/>
            </w:tcBorders>
          </w:tcPr>
          <w:p w14:paraId="293E9D8F" w14:textId="06DDAFCC" w:rsidR="00035EBB" w:rsidRPr="00507F10" w:rsidRDefault="00035EBB" w:rsidP="00823E42">
            <w:pPr>
              <w:spacing w:before="120" w:after="120"/>
              <w:rPr>
                <w:rFonts w:ascii="Arial" w:hAnsi="Arial" w:cs="Arial"/>
                <w:b/>
                <w:sz w:val="24"/>
                <w:szCs w:val="24"/>
              </w:rPr>
            </w:pPr>
            <w:r w:rsidRPr="00507F10">
              <w:rPr>
                <w:rFonts w:ascii="Arial" w:hAnsi="Arial" w:cs="Arial"/>
                <w:b/>
                <w:sz w:val="24"/>
                <w:szCs w:val="24"/>
              </w:rPr>
              <w:t>Conclusion</w:t>
            </w:r>
          </w:p>
        </w:tc>
        <w:tc>
          <w:tcPr>
            <w:tcW w:w="941" w:type="dxa"/>
            <w:tcBorders>
              <w:top w:val="single" w:sz="4" w:space="0" w:color="auto"/>
              <w:left w:val="single" w:sz="4" w:space="0" w:color="auto"/>
              <w:bottom w:val="single" w:sz="4" w:space="0" w:color="auto"/>
              <w:right w:val="single" w:sz="4" w:space="0" w:color="auto"/>
            </w:tcBorders>
          </w:tcPr>
          <w:p w14:paraId="622F3ECE" w14:textId="79557AF8" w:rsidR="00035EBB" w:rsidRDefault="00507F10" w:rsidP="00823E42">
            <w:pPr>
              <w:spacing w:before="120" w:after="120"/>
              <w:rPr>
                <w:rFonts w:ascii="Arial" w:hAnsi="Arial" w:cs="Arial"/>
                <w:sz w:val="24"/>
                <w:szCs w:val="24"/>
              </w:rPr>
            </w:pPr>
            <w:r>
              <w:rPr>
                <w:rFonts w:ascii="Arial" w:hAnsi="Arial" w:cs="Arial"/>
                <w:sz w:val="24"/>
                <w:szCs w:val="24"/>
              </w:rPr>
              <w:t>13-14</w:t>
            </w:r>
          </w:p>
        </w:tc>
      </w:tr>
      <w:tr w:rsidR="00035EBB" w14:paraId="49CD7792" w14:textId="77777777" w:rsidTr="000B335C">
        <w:tc>
          <w:tcPr>
            <w:tcW w:w="704" w:type="dxa"/>
            <w:tcBorders>
              <w:top w:val="single" w:sz="4" w:space="0" w:color="auto"/>
              <w:left w:val="single" w:sz="4" w:space="0" w:color="auto"/>
              <w:bottom w:val="single" w:sz="4" w:space="0" w:color="auto"/>
              <w:right w:val="single" w:sz="4" w:space="0" w:color="auto"/>
            </w:tcBorders>
          </w:tcPr>
          <w:p w14:paraId="050B4B89" w14:textId="12FCC472" w:rsidR="00035EBB" w:rsidRPr="00507F10" w:rsidRDefault="00507F10" w:rsidP="00823E42">
            <w:pPr>
              <w:spacing w:before="120" w:after="120"/>
              <w:rPr>
                <w:rFonts w:ascii="Arial" w:hAnsi="Arial" w:cs="Arial"/>
                <w:b/>
                <w:sz w:val="24"/>
                <w:szCs w:val="24"/>
              </w:rPr>
            </w:pPr>
            <w:r w:rsidRPr="00507F10">
              <w:rPr>
                <w:rFonts w:ascii="Arial" w:hAnsi="Arial" w:cs="Arial"/>
                <w:b/>
                <w:sz w:val="24"/>
                <w:szCs w:val="24"/>
              </w:rPr>
              <w:t>5.</w:t>
            </w:r>
          </w:p>
        </w:tc>
        <w:tc>
          <w:tcPr>
            <w:tcW w:w="7376" w:type="dxa"/>
            <w:tcBorders>
              <w:top w:val="single" w:sz="4" w:space="0" w:color="auto"/>
              <w:left w:val="single" w:sz="4" w:space="0" w:color="auto"/>
              <w:bottom w:val="single" w:sz="4" w:space="0" w:color="auto"/>
              <w:right w:val="single" w:sz="4" w:space="0" w:color="auto"/>
            </w:tcBorders>
          </w:tcPr>
          <w:p w14:paraId="1D5D75FA" w14:textId="4880CCE6" w:rsidR="00035EBB" w:rsidRPr="00507F10" w:rsidRDefault="00035EBB" w:rsidP="00823E42">
            <w:pPr>
              <w:spacing w:before="120" w:after="120"/>
              <w:rPr>
                <w:rFonts w:ascii="Arial" w:hAnsi="Arial" w:cs="Arial"/>
                <w:b/>
                <w:sz w:val="24"/>
                <w:szCs w:val="24"/>
              </w:rPr>
            </w:pPr>
            <w:r w:rsidRPr="00507F10">
              <w:rPr>
                <w:rFonts w:ascii="Arial" w:hAnsi="Arial" w:cs="Arial"/>
                <w:b/>
                <w:sz w:val="24"/>
                <w:szCs w:val="24"/>
              </w:rPr>
              <w:t>Recommendations</w:t>
            </w:r>
          </w:p>
        </w:tc>
        <w:tc>
          <w:tcPr>
            <w:tcW w:w="941" w:type="dxa"/>
            <w:tcBorders>
              <w:top w:val="single" w:sz="4" w:space="0" w:color="auto"/>
              <w:left w:val="single" w:sz="4" w:space="0" w:color="auto"/>
              <w:bottom w:val="single" w:sz="4" w:space="0" w:color="auto"/>
              <w:right w:val="single" w:sz="4" w:space="0" w:color="auto"/>
            </w:tcBorders>
          </w:tcPr>
          <w:p w14:paraId="2583BBEF" w14:textId="5FF7D285" w:rsidR="00035EBB" w:rsidRDefault="00507F10" w:rsidP="00535365">
            <w:pPr>
              <w:spacing w:before="120" w:after="120"/>
              <w:rPr>
                <w:rFonts w:ascii="Arial" w:hAnsi="Arial" w:cs="Arial"/>
                <w:sz w:val="24"/>
                <w:szCs w:val="24"/>
              </w:rPr>
            </w:pPr>
            <w:r>
              <w:rPr>
                <w:rFonts w:ascii="Arial" w:hAnsi="Arial" w:cs="Arial"/>
                <w:sz w:val="24"/>
                <w:szCs w:val="24"/>
              </w:rPr>
              <w:t>14-15</w:t>
            </w:r>
          </w:p>
        </w:tc>
      </w:tr>
      <w:tr w:rsidR="00035EBB" w14:paraId="4BF0B87B" w14:textId="77777777" w:rsidTr="000B335C">
        <w:tc>
          <w:tcPr>
            <w:tcW w:w="704" w:type="dxa"/>
            <w:tcBorders>
              <w:top w:val="single" w:sz="4" w:space="0" w:color="auto"/>
              <w:left w:val="single" w:sz="4" w:space="0" w:color="auto"/>
              <w:bottom w:val="single" w:sz="4" w:space="0" w:color="auto"/>
              <w:right w:val="single" w:sz="4" w:space="0" w:color="auto"/>
            </w:tcBorders>
          </w:tcPr>
          <w:p w14:paraId="310D6924" w14:textId="77777777" w:rsidR="00035EBB" w:rsidRDefault="00035EBB" w:rsidP="00823E42">
            <w:pPr>
              <w:spacing w:before="120" w:after="120"/>
              <w:rPr>
                <w:rFonts w:ascii="Arial" w:hAnsi="Arial" w:cs="Arial"/>
                <w:sz w:val="24"/>
                <w:szCs w:val="24"/>
              </w:rPr>
            </w:pPr>
          </w:p>
        </w:tc>
        <w:tc>
          <w:tcPr>
            <w:tcW w:w="7376" w:type="dxa"/>
            <w:tcBorders>
              <w:top w:val="single" w:sz="4" w:space="0" w:color="auto"/>
              <w:left w:val="single" w:sz="4" w:space="0" w:color="auto"/>
              <w:bottom w:val="single" w:sz="4" w:space="0" w:color="auto"/>
              <w:right w:val="single" w:sz="4" w:space="0" w:color="auto"/>
            </w:tcBorders>
          </w:tcPr>
          <w:p w14:paraId="6A874BDD" w14:textId="4BA86573" w:rsidR="00035EBB" w:rsidRDefault="00035EBB" w:rsidP="00823E42">
            <w:pPr>
              <w:spacing w:before="120" w:after="120"/>
              <w:rPr>
                <w:rFonts w:ascii="Arial" w:hAnsi="Arial" w:cs="Arial"/>
                <w:sz w:val="24"/>
                <w:szCs w:val="24"/>
              </w:rPr>
            </w:pPr>
            <w:r>
              <w:rPr>
                <w:rFonts w:ascii="Arial" w:hAnsi="Arial" w:cs="Arial"/>
                <w:sz w:val="24"/>
                <w:szCs w:val="24"/>
              </w:rPr>
              <w:t>References</w:t>
            </w:r>
          </w:p>
        </w:tc>
        <w:tc>
          <w:tcPr>
            <w:tcW w:w="941" w:type="dxa"/>
            <w:tcBorders>
              <w:top w:val="single" w:sz="4" w:space="0" w:color="auto"/>
              <w:left w:val="single" w:sz="4" w:space="0" w:color="auto"/>
              <w:bottom w:val="single" w:sz="4" w:space="0" w:color="auto"/>
              <w:right w:val="single" w:sz="4" w:space="0" w:color="auto"/>
            </w:tcBorders>
          </w:tcPr>
          <w:p w14:paraId="6376498E" w14:textId="46BBB173" w:rsidR="00035EBB" w:rsidRDefault="00DF5513" w:rsidP="00823E42">
            <w:pPr>
              <w:spacing w:before="120" w:after="120"/>
              <w:rPr>
                <w:rFonts w:ascii="Arial" w:hAnsi="Arial" w:cs="Arial"/>
                <w:sz w:val="24"/>
                <w:szCs w:val="24"/>
              </w:rPr>
            </w:pPr>
            <w:r>
              <w:rPr>
                <w:rFonts w:ascii="Arial" w:hAnsi="Arial" w:cs="Arial"/>
                <w:sz w:val="24"/>
                <w:szCs w:val="24"/>
              </w:rPr>
              <w:t>16-18</w:t>
            </w:r>
          </w:p>
        </w:tc>
      </w:tr>
      <w:tr w:rsidR="00035EBB" w14:paraId="73347373" w14:textId="77777777" w:rsidTr="000B335C">
        <w:tc>
          <w:tcPr>
            <w:tcW w:w="704" w:type="dxa"/>
            <w:tcBorders>
              <w:top w:val="single" w:sz="4" w:space="0" w:color="auto"/>
              <w:left w:val="single" w:sz="4" w:space="0" w:color="auto"/>
              <w:bottom w:val="single" w:sz="4" w:space="0" w:color="auto"/>
              <w:right w:val="single" w:sz="4" w:space="0" w:color="auto"/>
            </w:tcBorders>
          </w:tcPr>
          <w:p w14:paraId="59A35D63" w14:textId="77777777" w:rsidR="00035EBB" w:rsidRDefault="00035EBB" w:rsidP="00823E42">
            <w:pPr>
              <w:spacing w:before="120" w:after="120"/>
              <w:rPr>
                <w:rFonts w:ascii="Arial" w:hAnsi="Arial" w:cs="Arial"/>
                <w:sz w:val="24"/>
                <w:szCs w:val="24"/>
              </w:rPr>
            </w:pPr>
          </w:p>
        </w:tc>
        <w:tc>
          <w:tcPr>
            <w:tcW w:w="7376" w:type="dxa"/>
            <w:tcBorders>
              <w:top w:val="single" w:sz="4" w:space="0" w:color="auto"/>
              <w:left w:val="single" w:sz="4" w:space="0" w:color="auto"/>
              <w:bottom w:val="single" w:sz="4" w:space="0" w:color="auto"/>
              <w:right w:val="single" w:sz="4" w:space="0" w:color="auto"/>
            </w:tcBorders>
          </w:tcPr>
          <w:p w14:paraId="6B4279B3" w14:textId="6169DA53" w:rsidR="00035EBB" w:rsidRDefault="00035EBB" w:rsidP="00823E42">
            <w:pPr>
              <w:spacing w:before="120" w:after="120"/>
              <w:rPr>
                <w:rFonts w:ascii="Arial" w:hAnsi="Arial" w:cs="Arial"/>
                <w:sz w:val="24"/>
                <w:szCs w:val="24"/>
              </w:rPr>
            </w:pPr>
            <w:r>
              <w:rPr>
                <w:rFonts w:ascii="Arial" w:hAnsi="Arial" w:cs="Arial"/>
                <w:sz w:val="24"/>
                <w:szCs w:val="24"/>
              </w:rPr>
              <w:t>Appendices</w:t>
            </w:r>
          </w:p>
        </w:tc>
        <w:tc>
          <w:tcPr>
            <w:tcW w:w="941" w:type="dxa"/>
            <w:tcBorders>
              <w:top w:val="single" w:sz="4" w:space="0" w:color="auto"/>
              <w:left w:val="single" w:sz="4" w:space="0" w:color="auto"/>
              <w:bottom w:val="single" w:sz="4" w:space="0" w:color="auto"/>
              <w:right w:val="single" w:sz="4" w:space="0" w:color="auto"/>
            </w:tcBorders>
          </w:tcPr>
          <w:p w14:paraId="7043C6F4" w14:textId="747558FA" w:rsidR="00035EBB" w:rsidRDefault="00DF5513" w:rsidP="00823E42">
            <w:pPr>
              <w:spacing w:before="120" w:after="120"/>
              <w:rPr>
                <w:rFonts w:ascii="Arial" w:hAnsi="Arial" w:cs="Arial"/>
                <w:sz w:val="24"/>
                <w:szCs w:val="24"/>
              </w:rPr>
            </w:pPr>
            <w:r>
              <w:rPr>
                <w:rFonts w:ascii="Arial" w:hAnsi="Arial" w:cs="Arial"/>
                <w:sz w:val="24"/>
                <w:szCs w:val="24"/>
              </w:rPr>
              <w:t>19-20</w:t>
            </w:r>
          </w:p>
        </w:tc>
      </w:tr>
    </w:tbl>
    <w:p w14:paraId="28251780" w14:textId="3F736DEE" w:rsidR="00804E43" w:rsidRDefault="00804E43" w:rsidP="000B335C">
      <w:pPr>
        <w:spacing w:before="120" w:after="120"/>
        <w:rPr>
          <w:rFonts w:ascii="Arial" w:hAnsi="Arial" w:cs="Arial"/>
          <w:sz w:val="24"/>
          <w:szCs w:val="24"/>
        </w:rPr>
      </w:pPr>
    </w:p>
    <w:p w14:paraId="4A4D17AE" w14:textId="2BFC40A0" w:rsidR="00804E43" w:rsidRDefault="00804E43" w:rsidP="00823E42">
      <w:pPr>
        <w:spacing w:before="120" w:after="120"/>
        <w:ind w:firstLine="720"/>
        <w:rPr>
          <w:rFonts w:ascii="Arial" w:hAnsi="Arial" w:cs="Arial"/>
          <w:sz w:val="24"/>
          <w:szCs w:val="24"/>
        </w:rPr>
      </w:pPr>
    </w:p>
    <w:p w14:paraId="0747F745" w14:textId="2008B81D" w:rsidR="00804E43" w:rsidRDefault="00804E43" w:rsidP="00823E42">
      <w:pPr>
        <w:spacing w:before="120" w:after="120"/>
        <w:ind w:firstLine="720"/>
        <w:rPr>
          <w:rFonts w:ascii="Arial" w:hAnsi="Arial" w:cs="Arial"/>
          <w:sz w:val="24"/>
          <w:szCs w:val="24"/>
        </w:rPr>
      </w:pPr>
    </w:p>
    <w:p w14:paraId="098C0223" w14:textId="40AFB7CB" w:rsidR="00804E43" w:rsidRDefault="00804E43" w:rsidP="00823E42">
      <w:pPr>
        <w:spacing w:before="120" w:after="120"/>
        <w:ind w:firstLine="720"/>
        <w:rPr>
          <w:rFonts w:ascii="Arial" w:hAnsi="Arial" w:cs="Arial"/>
          <w:sz w:val="24"/>
          <w:szCs w:val="24"/>
        </w:rPr>
      </w:pPr>
    </w:p>
    <w:p w14:paraId="302AC130" w14:textId="5C4D8617" w:rsidR="00804E43" w:rsidRDefault="00804E43" w:rsidP="00823E42">
      <w:pPr>
        <w:spacing w:before="120" w:after="120"/>
        <w:ind w:firstLine="720"/>
        <w:rPr>
          <w:rFonts w:ascii="Arial" w:hAnsi="Arial" w:cs="Arial"/>
          <w:sz w:val="24"/>
          <w:szCs w:val="24"/>
        </w:rPr>
      </w:pPr>
    </w:p>
    <w:p w14:paraId="251DFAB9" w14:textId="77777777" w:rsidR="00970A47" w:rsidRDefault="00970A47" w:rsidP="00823E42">
      <w:pPr>
        <w:spacing w:before="120" w:after="120"/>
        <w:ind w:firstLine="720"/>
        <w:rPr>
          <w:rFonts w:ascii="Arial" w:hAnsi="Arial" w:cs="Arial"/>
          <w:sz w:val="24"/>
          <w:szCs w:val="24"/>
        </w:rPr>
      </w:pPr>
    </w:p>
    <w:p w14:paraId="2B8A2472" w14:textId="52C4446C" w:rsidR="00804E43" w:rsidRDefault="00804E43" w:rsidP="00823E42">
      <w:pPr>
        <w:spacing w:before="120" w:after="120"/>
        <w:ind w:firstLine="720"/>
        <w:rPr>
          <w:rFonts w:ascii="Arial" w:hAnsi="Arial" w:cs="Arial"/>
          <w:sz w:val="24"/>
          <w:szCs w:val="24"/>
        </w:rPr>
      </w:pPr>
    </w:p>
    <w:p w14:paraId="4E81B714" w14:textId="61CDED01" w:rsidR="00804E43" w:rsidRDefault="00804E43" w:rsidP="00823E42">
      <w:pPr>
        <w:spacing w:before="120" w:after="120"/>
        <w:ind w:firstLine="720"/>
        <w:rPr>
          <w:rFonts w:ascii="Arial" w:hAnsi="Arial" w:cs="Arial"/>
          <w:sz w:val="24"/>
          <w:szCs w:val="24"/>
        </w:rPr>
      </w:pPr>
    </w:p>
    <w:p w14:paraId="0F69C618" w14:textId="77777777" w:rsidR="00F440B1" w:rsidRDefault="00F440B1" w:rsidP="00804E43">
      <w:pPr>
        <w:spacing w:before="120" w:after="120"/>
        <w:rPr>
          <w:rFonts w:ascii="Arial" w:hAnsi="Arial" w:cs="Arial"/>
          <w:sz w:val="24"/>
          <w:szCs w:val="24"/>
        </w:rPr>
      </w:pPr>
    </w:p>
    <w:p w14:paraId="6CD28972" w14:textId="3DEB8568" w:rsidR="00804E43" w:rsidRDefault="00D10415" w:rsidP="00804E43">
      <w:pPr>
        <w:spacing w:before="120" w:after="120"/>
        <w:rPr>
          <w:rFonts w:ascii="Arial" w:hAnsi="Arial" w:cs="Arial"/>
          <w:b/>
          <w:sz w:val="24"/>
          <w:szCs w:val="24"/>
        </w:rPr>
      </w:pPr>
      <w:r>
        <w:rPr>
          <w:rFonts w:ascii="Arial" w:hAnsi="Arial" w:cs="Arial"/>
          <w:b/>
          <w:sz w:val="24"/>
          <w:szCs w:val="24"/>
        </w:rPr>
        <w:lastRenderedPageBreak/>
        <w:t>T</w:t>
      </w:r>
      <w:r w:rsidR="00804E43" w:rsidRPr="00804E43">
        <w:rPr>
          <w:rFonts w:ascii="Arial" w:hAnsi="Arial" w:cs="Arial"/>
          <w:b/>
          <w:sz w:val="24"/>
          <w:szCs w:val="24"/>
        </w:rPr>
        <w:t>able of figures</w:t>
      </w:r>
    </w:p>
    <w:p w14:paraId="659C5A3F" w14:textId="2C071D9B" w:rsidR="00804E43" w:rsidRDefault="00804E43" w:rsidP="00804E43">
      <w:pPr>
        <w:spacing w:before="120" w:after="120"/>
        <w:rPr>
          <w:rFonts w:ascii="Arial" w:hAnsi="Arial" w:cs="Arial"/>
          <w:b/>
          <w:sz w:val="24"/>
          <w:szCs w:val="24"/>
        </w:rPr>
      </w:pPr>
    </w:p>
    <w:p w14:paraId="322DF94F" w14:textId="7C1FE060" w:rsidR="00804E43" w:rsidRDefault="00804E43" w:rsidP="00535365">
      <w:pPr>
        <w:spacing w:before="120" w:after="120"/>
        <w:rPr>
          <w:rFonts w:ascii="Arial" w:hAnsi="Arial" w:cs="Arial"/>
          <w:sz w:val="24"/>
          <w:szCs w:val="24"/>
        </w:rPr>
      </w:pPr>
      <w:r>
        <w:rPr>
          <w:rFonts w:ascii="Arial" w:hAnsi="Arial" w:cs="Arial"/>
          <w:b/>
          <w:sz w:val="24"/>
          <w:szCs w:val="24"/>
        </w:rPr>
        <w:t>Figure 1</w:t>
      </w:r>
      <w:r>
        <w:rPr>
          <w:rFonts w:ascii="Arial" w:hAnsi="Arial" w:cs="Arial"/>
          <w:b/>
          <w:sz w:val="24"/>
          <w:szCs w:val="24"/>
        </w:rPr>
        <w:tab/>
      </w:r>
      <w:r w:rsidR="00CF38B4" w:rsidRPr="00CF38B4">
        <w:rPr>
          <w:rFonts w:ascii="Arial" w:hAnsi="Arial" w:cs="Arial"/>
          <w:sz w:val="24"/>
          <w:szCs w:val="24"/>
        </w:rPr>
        <w:t>External factors affecting talent management</w:t>
      </w:r>
    </w:p>
    <w:p w14:paraId="6DEFB7C3" w14:textId="77777777" w:rsidR="009F4FC3" w:rsidRDefault="009F4FC3" w:rsidP="00535365">
      <w:pPr>
        <w:spacing w:before="120" w:after="120"/>
        <w:rPr>
          <w:rFonts w:ascii="Arial" w:hAnsi="Arial" w:cs="Arial"/>
          <w:sz w:val="24"/>
          <w:szCs w:val="24"/>
        </w:rPr>
      </w:pPr>
    </w:p>
    <w:p w14:paraId="72B3E5BE" w14:textId="2E912627" w:rsidR="00373B62" w:rsidRDefault="00373B62" w:rsidP="00535365">
      <w:pPr>
        <w:spacing w:before="120" w:after="120"/>
        <w:rPr>
          <w:rFonts w:ascii="Arial" w:hAnsi="Arial" w:cs="Arial"/>
          <w:sz w:val="24"/>
          <w:szCs w:val="24"/>
        </w:rPr>
      </w:pPr>
      <w:r w:rsidRPr="00373B62">
        <w:rPr>
          <w:rFonts w:ascii="Arial" w:hAnsi="Arial" w:cs="Arial"/>
          <w:b/>
          <w:sz w:val="24"/>
          <w:szCs w:val="24"/>
        </w:rPr>
        <w:t>Figure 2</w:t>
      </w:r>
      <w:r>
        <w:rPr>
          <w:rFonts w:ascii="Arial" w:hAnsi="Arial" w:cs="Arial"/>
          <w:sz w:val="24"/>
          <w:szCs w:val="24"/>
        </w:rPr>
        <w:tab/>
      </w:r>
      <w:r w:rsidRPr="00373B62">
        <w:rPr>
          <w:rFonts w:ascii="Arial" w:hAnsi="Arial" w:cs="Arial"/>
          <w:sz w:val="24"/>
          <w:szCs w:val="24"/>
        </w:rPr>
        <w:t>NPTC Indeed/Glassdoor Reviews</w:t>
      </w:r>
    </w:p>
    <w:p w14:paraId="6ED2F3EE" w14:textId="77777777" w:rsidR="009F4FC3" w:rsidRDefault="009F4FC3" w:rsidP="00535365">
      <w:pPr>
        <w:spacing w:before="120" w:after="120"/>
        <w:rPr>
          <w:rFonts w:ascii="Arial" w:hAnsi="Arial" w:cs="Arial"/>
          <w:b/>
          <w:sz w:val="24"/>
          <w:szCs w:val="24"/>
        </w:rPr>
      </w:pPr>
    </w:p>
    <w:p w14:paraId="5CDC2171" w14:textId="54983916" w:rsidR="00F440B1" w:rsidRDefault="00373B62" w:rsidP="00535365">
      <w:pPr>
        <w:spacing w:before="120" w:after="120"/>
        <w:rPr>
          <w:rFonts w:ascii="Arial" w:hAnsi="Arial" w:cs="Arial"/>
          <w:sz w:val="24"/>
          <w:szCs w:val="24"/>
        </w:rPr>
      </w:pPr>
      <w:r>
        <w:rPr>
          <w:rFonts w:ascii="Arial" w:hAnsi="Arial" w:cs="Arial"/>
          <w:b/>
          <w:sz w:val="24"/>
          <w:szCs w:val="24"/>
        </w:rPr>
        <w:t>Figure 3</w:t>
      </w:r>
      <w:r w:rsidR="00F440B1">
        <w:rPr>
          <w:rFonts w:ascii="Arial" w:hAnsi="Arial" w:cs="Arial"/>
          <w:sz w:val="24"/>
          <w:szCs w:val="24"/>
        </w:rPr>
        <w:tab/>
        <w:t>Recruitment at Neath Port Talbot</w:t>
      </w:r>
    </w:p>
    <w:p w14:paraId="7C9ECA74" w14:textId="77777777" w:rsidR="009F4FC3" w:rsidRDefault="009F4FC3" w:rsidP="00535365">
      <w:pPr>
        <w:spacing w:before="120" w:after="120"/>
        <w:rPr>
          <w:rFonts w:ascii="Arial" w:hAnsi="Arial" w:cs="Arial"/>
          <w:b/>
          <w:sz w:val="24"/>
          <w:szCs w:val="24"/>
        </w:rPr>
      </w:pPr>
    </w:p>
    <w:p w14:paraId="0BA71A1F" w14:textId="26CD2404" w:rsidR="009F4FC3" w:rsidRDefault="009F4FC3" w:rsidP="00535365">
      <w:pPr>
        <w:spacing w:before="120" w:after="120"/>
        <w:rPr>
          <w:rFonts w:ascii="Arial" w:hAnsi="Arial" w:cs="Arial"/>
          <w:sz w:val="24"/>
          <w:szCs w:val="24"/>
        </w:rPr>
      </w:pPr>
      <w:r w:rsidRPr="009F4FC3">
        <w:rPr>
          <w:rFonts w:ascii="Arial" w:hAnsi="Arial" w:cs="Arial"/>
          <w:b/>
          <w:sz w:val="24"/>
          <w:szCs w:val="24"/>
        </w:rPr>
        <w:t>Figure 4</w:t>
      </w:r>
      <w:r>
        <w:rPr>
          <w:rFonts w:ascii="Arial" w:hAnsi="Arial" w:cs="Arial"/>
          <w:sz w:val="24"/>
          <w:szCs w:val="24"/>
        </w:rPr>
        <w:tab/>
        <w:t>Recruitment of applicants by age range</w:t>
      </w:r>
    </w:p>
    <w:p w14:paraId="26EB81E6" w14:textId="12F3DC93" w:rsidR="004171FC" w:rsidRDefault="004171FC" w:rsidP="00535365">
      <w:pPr>
        <w:spacing w:before="120" w:after="120"/>
        <w:rPr>
          <w:rFonts w:ascii="Arial" w:hAnsi="Arial" w:cs="Arial"/>
          <w:sz w:val="24"/>
          <w:szCs w:val="24"/>
        </w:rPr>
      </w:pPr>
    </w:p>
    <w:p w14:paraId="3061A5E8" w14:textId="71AB184A" w:rsidR="004171FC" w:rsidRDefault="004171FC" w:rsidP="00535365">
      <w:pPr>
        <w:spacing w:before="120" w:after="120"/>
        <w:rPr>
          <w:rFonts w:ascii="Arial" w:hAnsi="Arial" w:cs="Arial"/>
          <w:sz w:val="24"/>
          <w:szCs w:val="24"/>
        </w:rPr>
      </w:pPr>
      <w:r w:rsidRPr="004171FC">
        <w:rPr>
          <w:rFonts w:ascii="Arial" w:hAnsi="Arial" w:cs="Arial"/>
          <w:b/>
          <w:sz w:val="24"/>
          <w:szCs w:val="24"/>
        </w:rPr>
        <w:t>Figure 5</w:t>
      </w:r>
      <w:r>
        <w:rPr>
          <w:rFonts w:ascii="Arial" w:hAnsi="Arial" w:cs="Arial"/>
          <w:sz w:val="24"/>
          <w:szCs w:val="24"/>
        </w:rPr>
        <w:tab/>
        <w:t>NPTC leavers from 1</w:t>
      </w:r>
      <w:r w:rsidRPr="004171FC">
        <w:rPr>
          <w:rFonts w:ascii="Arial" w:hAnsi="Arial" w:cs="Arial"/>
          <w:sz w:val="24"/>
          <w:szCs w:val="24"/>
          <w:vertAlign w:val="superscript"/>
        </w:rPr>
        <w:t>st</w:t>
      </w:r>
      <w:r>
        <w:rPr>
          <w:rFonts w:ascii="Arial" w:hAnsi="Arial" w:cs="Arial"/>
          <w:sz w:val="24"/>
          <w:szCs w:val="24"/>
        </w:rPr>
        <w:t xml:space="preserve"> April 2024</w:t>
      </w:r>
    </w:p>
    <w:p w14:paraId="38F391A2" w14:textId="77777777" w:rsidR="00F440B1" w:rsidRPr="00804E43" w:rsidRDefault="00F440B1" w:rsidP="00535365">
      <w:pPr>
        <w:spacing w:before="120" w:after="120"/>
        <w:rPr>
          <w:rFonts w:ascii="Arial" w:hAnsi="Arial" w:cs="Arial"/>
          <w:b/>
          <w:sz w:val="24"/>
          <w:szCs w:val="24"/>
        </w:rPr>
      </w:pPr>
    </w:p>
    <w:p w14:paraId="7087E53D" w14:textId="77777777" w:rsidR="00804E43" w:rsidRPr="006134DA" w:rsidRDefault="00804E43" w:rsidP="00823E42">
      <w:pPr>
        <w:spacing w:before="120" w:after="120"/>
        <w:ind w:firstLine="720"/>
        <w:rPr>
          <w:rFonts w:ascii="Arial" w:hAnsi="Arial" w:cs="Arial"/>
          <w:sz w:val="24"/>
          <w:szCs w:val="24"/>
        </w:rPr>
      </w:pPr>
    </w:p>
    <w:p w14:paraId="34F30400" w14:textId="77777777" w:rsidR="001F1C01" w:rsidRPr="006134DA" w:rsidRDefault="001F1C01" w:rsidP="001F1C01">
      <w:pPr>
        <w:spacing w:before="120" w:after="120"/>
        <w:rPr>
          <w:rFonts w:ascii="Arial" w:hAnsi="Arial" w:cs="Arial"/>
          <w:sz w:val="24"/>
          <w:szCs w:val="24"/>
        </w:rPr>
      </w:pPr>
    </w:p>
    <w:p w14:paraId="30E0DA73" w14:textId="3D293F00" w:rsidR="00392888" w:rsidRPr="006134DA" w:rsidRDefault="00392888">
      <w:pPr>
        <w:rPr>
          <w:rFonts w:ascii="Arial" w:hAnsi="Arial" w:cs="Arial"/>
        </w:rPr>
      </w:pPr>
    </w:p>
    <w:p w14:paraId="7262B8F1" w14:textId="505DDC80" w:rsidR="00392888" w:rsidRPr="006134DA" w:rsidRDefault="00392888">
      <w:pPr>
        <w:rPr>
          <w:rFonts w:ascii="Arial" w:hAnsi="Arial" w:cs="Arial"/>
        </w:rPr>
      </w:pPr>
    </w:p>
    <w:p w14:paraId="3BE10A85" w14:textId="435D58FF" w:rsidR="00392888" w:rsidRPr="006134DA" w:rsidRDefault="00392888">
      <w:pPr>
        <w:rPr>
          <w:rFonts w:ascii="Arial" w:hAnsi="Arial" w:cs="Arial"/>
        </w:rPr>
      </w:pPr>
    </w:p>
    <w:p w14:paraId="6F2C0FD1" w14:textId="60B01DB3" w:rsidR="00392888" w:rsidRDefault="00392888">
      <w:pPr>
        <w:rPr>
          <w:rFonts w:ascii="Arial" w:hAnsi="Arial" w:cs="Arial"/>
        </w:rPr>
      </w:pPr>
    </w:p>
    <w:p w14:paraId="5F7042AD" w14:textId="18CC770A" w:rsidR="00712A30" w:rsidRPr="006134DA" w:rsidRDefault="00712A30">
      <w:pPr>
        <w:rPr>
          <w:rFonts w:ascii="Arial" w:hAnsi="Arial" w:cs="Arial"/>
        </w:rPr>
      </w:pPr>
    </w:p>
    <w:p w14:paraId="61F00A7A" w14:textId="50CED5B1" w:rsidR="000865E1" w:rsidRPr="006134DA" w:rsidRDefault="000865E1">
      <w:pPr>
        <w:rPr>
          <w:rFonts w:ascii="Arial" w:hAnsi="Arial" w:cs="Arial"/>
        </w:rPr>
      </w:pPr>
    </w:p>
    <w:p w14:paraId="29E8CC4E" w14:textId="56F3E8A0" w:rsidR="000865E1" w:rsidRPr="006134DA" w:rsidRDefault="000865E1">
      <w:pPr>
        <w:rPr>
          <w:rFonts w:ascii="Arial" w:hAnsi="Arial" w:cs="Arial"/>
        </w:rPr>
      </w:pPr>
    </w:p>
    <w:p w14:paraId="66302939" w14:textId="3FDFBD1F" w:rsidR="00023E68" w:rsidRDefault="00023E68">
      <w:pPr>
        <w:rPr>
          <w:rFonts w:ascii="Arial" w:hAnsi="Arial" w:cs="Arial"/>
        </w:rPr>
      </w:pPr>
    </w:p>
    <w:p w14:paraId="056731FF" w14:textId="1B455EE5" w:rsidR="006D59D4" w:rsidRDefault="006D59D4">
      <w:pPr>
        <w:rPr>
          <w:rFonts w:ascii="Arial" w:hAnsi="Arial" w:cs="Arial"/>
        </w:rPr>
      </w:pPr>
    </w:p>
    <w:p w14:paraId="4F562D37" w14:textId="23C169D2" w:rsidR="006D59D4" w:rsidRDefault="006D59D4">
      <w:pPr>
        <w:rPr>
          <w:rFonts w:ascii="Arial" w:hAnsi="Arial" w:cs="Arial"/>
        </w:rPr>
      </w:pPr>
    </w:p>
    <w:p w14:paraId="4E056718" w14:textId="0B17E74A" w:rsidR="006D59D4" w:rsidRDefault="006D59D4">
      <w:pPr>
        <w:rPr>
          <w:rFonts w:ascii="Arial" w:hAnsi="Arial" w:cs="Arial"/>
        </w:rPr>
      </w:pPr>
    </w:p>
    <w:p w14:paraId="2F10BBA7" w14:textId="6970EF3C" w:rsidR="006D59D4" w:rsidRDefault="006D59D4">
      <w:pPr>
        <w:rPr>
          <w:rFonts w:ascii="Arial" w:hAnsi="Arial" w:cs="Arial"/>
        </w:rPr>
      </w:pPr>
    </w:p>
    <w:p w14:paraId="2C96AE16" w14:textId="4A7D521C" w:rsidR="006D59D4" w:rsidRDefault="006D59D4">
      <w:pPr>
        <w:rPr>
          <w:rFonts w:ascii="Arial" w:hAnsi="Arial" w:cs="Arial"/>
        </w:rPr>
      </w:pPr>
    </w:p>
    <w:p w14:paraId="44C3E5BF" w14:textId="15EE88DD" w:rsidR="006D59D4" w:rsidRDefault="006D59D4">
      <w:pPr>
        <w:rPr>
          <w:rFonts w:ascii="Arial" w:hAnsi="Arial" w:cs="Arial"/>
        </w:rPr>
      </w:pPr>
    </w:p>
    <w:p w14:paraId="7B053EA1" w14:textId="426AEFA7" w:rsidR="00535365" w:rsidRDefault="00535365">
      <w:pPr>
        <w:rPr>
          <w:rFonts w:ascii="Arial" w:hAnsi="Arial" w:cs="Arial"/>
        </w:rPr>
      </w:pPr>
    </w:p>
    <w:p w14:paraId="1B78BDB3" w14:textId="55EE8A9B" w:rsidR="00535365" w:rsidRDefault="00535365">
      <w:pPr>
        <w:rPr>
          <w:rFonts w:ascii="Arial" w:hAnsi="Arial" w:cs="Arial"/>
        </w:rPr>
      </w:pPr>
    </w:p>
    <w:p w14:paraId="3B482FA1" w14:textId="36F6D7DF" w:rsidR="00535365" w:rsidRDefault="00535365">
      <w:pPr>
        <w:rPr>
          <w:rFonts w:ascii="Arial" w:hAnsi="Arial" w:cs="Arial"/>
        </w:rPr>
      </w:pPr>
    </w:p>
    <w:p w14:paraId="36C452E4" w14:textId="553F63E0" w:rsidR="00535365" w:rsidRDefault="00535365">
      <w:pPr>
        <w:rPr>
          <w:rFonts w:ascii="Arial" w:hAnsi="Arial" w:cs="Arial"/>
        </w:rPr>
      </w:pPr>
    </w:p>
    <w:p w14:paraId="7BE7632F" w14:textId="055BE605" w:rsidR="00535365" w:rsidRDefault="00535365">
      <w:pPr>
        <w:rPr>
          <w:rFonts w:ascii="Arial" w:hAnsi="Arial" w:cs="Arial"/>
        </w:rPr>
      </w:pPr>
    </w:p>
    <w:p w14:paraId="2635B44D" w14:textId="545827D6" w:rsidR="008670D4" w:rsidRPr="00535365" w:rsidRDefault="00BB287B" w:rsidP="00535365">
      <w:pPr>
        <w:pStyle w:val="ListParagraph"/>
        <w:numPr>
          <w:ilvl w:val="0"/>
          <w:numId w:val="25"/>
        </w:numPr>
        <w:ind w:left="0" w:firstLine="0"/>
        <w:rPr>
          <w:rFonts w:ascii="Arial" w:hAnsi="Arial" w:cs="Arial"/>
          <w:b/>
          <w:sz w:val="24"/>
          <w:szCs w:val="24"/>
          <w:u w:val="single"/>
        </w:rPr>
      </w:pPr>
      <w:r>
        <w:rPr>
          <w:rFonts w:ascii="Arial" w:hAnsi="Arial" w:cs="Arial"/>
          <w:b/>
          <w:sz w:val="24"/>
          <w:szCs w:val="24"/>
          <w:u w:val="single"/>
        </w:rPr>
        <w:lastRenderedPageBreak/>
        <w:t>I</w:t>
      </w:r>
      <w:r w:rsidR="009E3139" w:rsidRPr="00535365">
        <w:rPr>
          <w:rFonts w:ascii="Arial" w:hAnsi="Arial" w:cs="Arial"/>
          <w:b/>
          <w:sz w:val="24"/>
          <w:szCs w:val="24"/>
          <w:u w:val="single"/>
        </w:rPr>
        <w:t>ntroduction</w:t>
      </w:r>
    </w:p>
    <w:p w14:paraId="3AFE632B" w14:textId="3C6CF579" w:rsidR="008670D4" w:rsidRDefault="008670D4" w:rsidP="008670D4">
      <w:pPr>
        <w:rPr>
          <w:rFonts w:ascii="Arial" w:hAnsi="Arial" w:cs="Arial"/>
          <w:b/>
          <w:sz w:val="24"/>
          <w:szCs w:val="24"/>
        </w:rPr>
      </w:pPr>
      <w:r w:rsidRPr="008670D4">
        <w:rPr>
          <w:rFonts w:ascii="Arial" w:hAnsi="Arial" w:cs="Arial"/>
          <w:b/>
          <w:sz w:val="24"/>
          <w:szCs w:val="24"/>
        </w:rPr>
        <w:t>1.</w:t>
      </w:r>
      <w:r>
        <w:rPr>
          <w:rFonts w:ascii="Arial" w:hAnsi="Arial" w:cs="Arial"/>
          <w:b/>
          <w:sz w:val="24"/>
          <w:szCs w:val="24"/>
        </w:rPr>
        <w:t>1</w:t>
      </w:r>
      <w:r>
        <w:rPr>
          <w:rFonts w:ascii="Arial" w:hAnsi="Arial" w:cs="Arial"/>
          <w:b/>
          <w:sz w:val="24"/>
          <w:szCs w:val="24"/>
        </w:rPr>
        <w:tab/>
      </w:r>
      <w:r w:rsidR="00BB287B">
        <w:rPr>
          <w:rFonts w:ascii="Arial" w:hAnsi="Arial" w:cs="Arial"/>
          <w:b/>
          <w:sz w:val="24"/>
          <w:szCs w:val="24"/>
        </w:rPr>
        <w:t>Aim of the report</w:t>
      </w:r>
    </w:p>
    <w:p w14:paraId="0069FE9F" w14:textId="292B1BEB" w:rsidR="00970A47" w:rsidRDefault="00AE18CA" w:rsidP="008670D4">
      <w:pPr>
        <w:rPr>
          <w:rFonts w:ascii="Arial" w:hAnsi="Arial" w:cs="Arial"/>
          <w:sz w:val="24"/>
          <w:szCs w:val="24"/>
        </w:rPr>
      </w:pPr>
      <w:r>
        <w:rPr>
          <w:rFonts w:ascii="Arial" w:hAnsi="Arial" w:cs="Arial"/>
          <w:sz w:val="24"/>
          <w:szCs w:val="24"/>
        </w:rPr>
        <w:t>Th</w:t>
      </w:r>
      <w:r w:rsidR="00970A47">
        <w:rPr>
          <w:rFonts w:ascii="Arial" w:hAnsi="Arial" w:cs="Arial"/>
          <w:sz w:val="24"/>
          <w:szCs w:val="24"/>
        </w:rPr>
        <w:t xml:space="preserve">e purpose of this report is to evaluate </w:t>
      </w:r>
      <w:r w:rsidR="00386BD8">
        <w:rPr>
          <w:rFonts w:ascii="Arial" w:hAnsi="Arial" w:cs="Arial"/>
          <w:sz w:val="24"/>
          <w:szCs w:val="24"/>
        </w:rPr>
        <w:t>both</w:t>
      </w:r>
      <w:r w:rsidR="00970A47">
        <w:rPr>
          <w:rFonts w:ascii="Arial" w:hAnsi="Arial" w:cs="Arial"/>
          <w:sz w:val="24"/>
          <w:szCs w:val="24"/>
        </w:rPr>
        <w:t xml:space="preserve"> internal and external</w:t>
      </w:r>
      <w:r>
        <w:rPr>
          <w:rFonts w:ascii="Arial" w:hAnsi="Arial" w:cs="Arial"/>
          <w:sz w:val="24"/>
          <w:szCs w:val="24"/>
        </w:rPr>
        <w:t xml:space="preserve"> factors </w:t>
      </w:r>
      <w:r w:rsidR="00E76CCA">
        <w:rPr>
          <w:rFonts w:ascii="Arial" w:hAnsi="Arial" w:cs="Arial"/>
          <w:sz w:val="24"/>
          <w:szCs w:val="24"/>
        </w:rPr>
        <w:t>affecting talent management in organisations and to critically analyse Neath Port Talbot Council’s</w:t>
      </w:r>
      <w:r w:rsidR="00C80F46">
        <w:rPr>
          <w:rFonts w:ascii="Arial" w:hAnsi="Arial" w:cs="Arial"/>
          <w:sz w:val="24"/>
          <w:szCs w:val="24"/>
        </w:rPr>
        <w:t xml:space="preserve"> (NPTC)</w:t>
      </w:r>
      <w:r w:rsidR="00E76CCA">
        <w:rPr>
          <w:rFonts w:ascii="Arial" w:hAnsi="Arial" w:cs="Arial"/>
          <w:sz w:val="24"/>
          <w:szCs w:val="24"/>
        </w:rPr>
        <w:t xml:space="preserve"> current approach</w:t>
      </w:r>
      <w:r w:rsidR="00C80F46">
        <w:rPr>
          <w:rFonts w:ascii="Arial" w:hAnsi="Arial" w:cs="Arial"/>
          <w:sz w:val="24"/>
          <w:szCs w:val="24"/>
        </w:rPr>
        <w:t xml:space="preserve"> on this</w:t>
      </w:r>
      <w:r w:rsidR="00E76CCA">
        <w:rPr>
          <w:rFonts w:ascii="Arial" w:hAnsi="Arial" w:cs="Arial"/>
          <w:sz w:val="24"/>
          <w:szCs w:val="24"/>
        </w:rPr>
        <w:t xml:space="preserve">, with specific emphasise on recruiting, promoting and retaining talent. </w:t>
      </w:r>
    </w:p>
    <w:p w14:paraId="433E76A9" w14:textId="151A85D2" w:rsidR="00AE18CA" w:rsidRPr="00AE18CA" w:rsidRDefault="003474F5" w:rsidP="008670D4">
      <w:pPr>
        <w:rPr>
          <w:rFonts w:ascii="Arial" w:hAnsi="Arial" w:cs="Arial"/>
          <w:sz w:val="24"/>
          <w:szCs w:val="24"/>
        </w:rPr>
      </w:pPr>
      <w:r>
        <w:rPr>
          <w:rFonts w:ascii="Arial" w:hAnsi="Arial" w:cs="Arial"/>
          <w:sz w:val="24"/>
          <w:szCs w:val="24"/>
        </w:rPr>
        <w:t xml:space="preserve">Recommendations </w:t>
      </w:r>
      <w:r w:rsidR="003B60AA">
        <w:rPr>
          <w:rFonts w:ascii="Arial" w:hAnsi="Arial" w:cs="Arial"/>
          <w:sz w:val="24"/>
          <w:szCs w:val="24"/>
        </w:rPr>
        <w:t>will be provided for consideration</w:t>
      </w:r>
      <w:r w:rsidR="00B8748A">
        <w:rPr>
          <w:rFonts w:ascii="Arial" w:hAnsi="Arial" w:cs="Arial"/>
          <w:sz w:val="24"/>
          <w:szCs w:val="24"/>
        </w:rPr>
        <w:t>.</w:t>
      </w:r>
    </w:p>
    <w:p w14:paraId="7ACC03A7" w14:textId="77777777" w:rsidR="007878CF" w:rsidRDefault="007878CF" w:rsidP="00796C11">
      <w:pPr>
        <w:rPr>
          <w:rFonts w:ascii="Arial" w:hAnsi="Arial" w:cs="Arial"/>
          <w:b/>
          <w:sz w:val="24"/>
          <w:szCs w:val="24"/>
        </w:rPr>
      </w:pPr>
    </w:p>
    <w:p w14:paraId="201E282D" w14:textId="22B45274" w:rsidR="00A75EEE" w:rsidRDefault="008670D4" w:rsidP="00796C11">
      <w:pPr>
        <w:rPr>
          <w:rFonts w:ascii="Arial" w:hAnsi="Arial" w:cs="Arial"/>
          <w:b/>
          <w:sz w:val="24"/>
          <w:szCs w:val="24"/>
        </w:rPr>
      </w:pPr>
      <w:r>
        <w:rPr>
          <w:rFonts w:ascii="Arial" w:hAnsi="Arial" w:cs="Arial"/>
          <w:b/>
          <w:sz w:val="24"/>
          <w:szCs w:val="24"/>
        </w:rPr>
        <w:t>1.2</w:t>
      </w:r>
      <w:r>
        <w:rPr>
          <w:rFonts w:ascii="Arial" w:hAnsi="Arial" w:cs="Arial"/>
          <w:b/>
          <w:sz w:val="24"/>
          <w:szCs w:val="24"/>
        </w:rPr>
        <w:tab/>
      </w:r>
      <w:r w:rsidR="00BB287B">
        <w:rPr>
          <w:rFonts w:ascii="Arial" w:hAnsi="Arial" w:cs="Arial"/>
          <w:b/>
          <w:sz w:val="24"/>
          <w:szCs w:val="24"/>
        </w:rPr>
        <w:t>What is talent management?</w:t>
      </w:r>
    </w:p>
    <w:p w14:paraId="7BD49FF2" w14:textId="6442606B" w:rsidR="00EA7D40" w:rsidRDefault="00F10D11" w:rsidP="00796C11">
      <w:pPr>
        <w:rPr>
          <w:rFonts w:ascii="Arial" w:hAnsi="Arial" w:cs="Arial"/>
          <w:sz w:val="24"/>
          <w:szCs w:val="24"/>
        </w:rPr>
      </w:pPr>
      <w:r>
        <w:rPr>
          <w:rFonts w:ascii="Arial" w:hAnsi="Arial" w:cs="Arial"/>
          <w:sz w:val="24"/>
          <w:szCs w:val="24"/>
        </w:rPr>
        <w:t>T</w:t>
      </w:r>
      <w:r w:rsidR="009128DF">
        <w:rPr>
          <w:rFonts w:ascii="Arial" w:hAnsi="Arial" w:cs="Arial"/>
          <w:sz w:val="24"/>
          <w:szCs w:val="24"/>
        </w:rPr>
        <w:t>alent management</w:t>
      </w:r>
      <w:r w:rsidR="001C4365">
        <w:rPr>
          <w:rFonts w:ascii="Arial" w:hAnsi="Arial" w:cs="Arial"/>
          <w:sz w:val="24"/>
          <w:szCs w:val="24"/>
        </w:rPr>
        <w:t xml:space="preserve"> was first introduced</w:t>
      </w:r>
      <w:r>
        <w:rPr>
          <w:rFonts w:ascii="Arial" w:hAnsi="Arial" w:cs="Arial"/>
          <w:sz w:val="24"/>
          <w:szCs w:val="24"/>
        </w:rPr>
        <w:t xml:space="preserve"> </w:t>
      </w:r>
      <w:r w:rsidR="001C4365">
        <w:rPr>
          <w:rFonts w:ascii="Arial" w:hAnsi="Arial" w:cs="Arial"/>
          <w:sz w:val="24"/>
          <w:szCs w:val="24"/>
        </w:rPr>
        <w:t>in the 21</w:t>
      </w:r>
      <w:r w:rsidR="001C4365" w:rsidRPr="001C4365">
        <w:rPr>
          <w:rFonts w:ascii="Arial" w:hAnsi="Arial" w:cs="Arial"/>
          <w:sz w:val="24"/>
          <w:szCs w:val="24"/>
          <w:vertAlign w:val="superscript"/>
        </w:rPr>
        <w:t>st</w:t>
      </w:r>
      <w:r w:rsidR="001C4365">
        <w:rPr>
          <w:rFonts w:ascii="Arial" w:hAnsi="Arial" w:cs="Arial"/>
          <w:sz w:val="24"/>
          <w:szCs w:val="24"/>
        </w:rPr>
        <w:t xml:space="preserve"> </w:t>
      </w:r>
      <w:r w:rsidR="000946B7">
        <w:rPr>
          <w:rFonts w:ascii="Arial" w:hAnsi="Arial" w:cs="Arial"/>
          <w:sz w:val="24"/>
          <w:szCs w:val="24"/>
        </w:rPr>
        <w:t>century and i</w:t>
      </w:r>
      <w:r w:rsidR="00E618B1">
        <w:rPr>
          <w:rFonts w:ascii="Arial" w:hAnsi="Arial" w:cs="Arial"/>
          <w:sz w:val="24"/>
          <w:szCs w:val="24"/>
        </w:rPr>
        <w:t xml:space="preserve">s </w:t>
      </w:r>
      <w:r w:rsidR="00946E03">
        <w:rPr>
          <w:rFonts w:ascii="Arial" w:hAnsi="Arial" w:cs="Arial"/>
          <w:sz w:val="24"/>
          <w:szCs w:val="24"/>
        </w:rPr>
        <w:t>largely</w:t>
      </w:r>
      <w:r w:rsidR="00E618B1">
        <w:rPr>
          <w:rFonts w:ascii="Arial" w:hAnsi="Arial" w:cs="Arial"/>
          <w:sz w:val="24"/>
          <w:szCs w:val="24"/>
        </w:rPr>
        <w:t xml:space="preserve"> used by </w:t>
      </w:r>
      <w:r w:rsidR="000946B7">
        <w:rPr>
          <w:rFonts w:ascii="Arial" w:hAnsi="Arial" w:cs="Arial"/>
          <w:sz w:val="24"/>
          <w:szCs w:val="24"/>
        </w:rPr>
        <w:t>organisations</w:t>
      </w:r>
      <w:r w:rsidR="00E618B1">
        <w:rPr>
          <w:rFonts w:ascii="Arial" w:hAnsi="Arial" w:cs="Arial"/>
          <w:sz w:val="24"/>
          <w:szCs w:val="24"/>
        </w:rPr>
        <w:t xml:space="preserve"> </w:t>
      </w:r>
      <w:r w:rsidR="00386BD8">
        <w:rPr>
          <w:rFonts w:ascii="Arial" w:hAnsi="Arial" w:cs="Arial"/>
          <w:sz w:val="24"/>
          <w:szCs w:val="24"/>
        </w:rPr>
        <w:t>globally</w:t>
      </w:r>
      <w:r w:rsidR="000946B7">
        <w:rPr>
          <w:rFonts w:ascii="Arial" w:hAnsi="Arial" w:cs="Arial"/>
          <w:sz w:val="24"/>
          <w:szCs w:val="24"/>
        </w:rPr>
        <w:t xml:space="preserve">. Whilst it is considered to be pivotal in developing HR practices, </w:t>
      </w:r>
      <w:r w:rsidR="00E618B1">
        <w:rPr>
          <w:rFonts w:ascii="Arial" w:hAnsi="Arial" w:cs="Arial"/>
          <w:sz w:val="24"/>
          <w:szCs w:val="24"/>
        </w:rPr>
        <w:t xml:space="preserve">the term </w:t>
      </w:r>
      <w:r w:rsidR="00260132">
        <w:rPr>
          <w:rFonts w:ascii="Arial" w:hAnsi="Arial" w:cs="Arial"/>
          <w:sz w:val="24"/>
          <w:szCs w:val="24"/>
        </w:rPr>
        <w:t>‘</w:t>
      </w:r>
      <w:r w:rsidR="00E618B1">
        <w:rPr>
          <w:rFonts w:ascii="Arial" w:hAnsi="Arial" w:cs="Arial"/>
          <w:sz w:val="24"/>
          <w:szCs w:val="24"/>
        </w:rPr>
        <w:t>talent management</w:t>
      </w:r>
      <w:r w:rsidR="00260132">
        <w:rPr>
          <w:rFonts w:ascii="Arial" w:hAnsi="Arial" w:cs="Arial"/>
          <w:sz w:val="24"/>
          <w:szCs w:val="24"/>
        </w:rPr>
        <w:t>’</w:t>
      </w:r>
      <w:r w:rsidR="00E618B1">
        <w:rPr>
          <w:rFonts w:ascii="Arial" w:hAnsi="Arial" w:cs="Arial"/>
          <w:sz w:val="24"/>
          <w:szCs w:val="24"/>
        </w:rPr>
        <w:t xml:space="preserve"> can also create misperception </w:t>
      </w:r>
      <w:r w:rsidR="00386BD8">
        <w:rPr>
          <w:rFonts w:ascii="Arial" w:hAnsi="Arial" w:cs="Arial"/>
          <w:sz w:val="24"/>
          <w:szCs w:val="24"/>
        </w:rPr>
        <w:t>due to it p</w:t>
      </w:r>
      <w:r w:rsidR="000946B7">
        <w:rPr>
          <w:rFonts w:ascii="Arial" w:hAnsi="Arial" w:cs="Arial"/>
          <w:sz w:val="24"/>
          <w:szCs w:val="24"/>
        </w:rPr>
        <w:t>ossess</w:t>
      </w:r>
      <w:r w:rsidR="00386BD8">
        <w:rPr>
          <w:rFonts w:ascii="Arial" w:hAnsi="Arial" w:cs="Arial"/>
          <w:sz w:val="24"/>
          <w:szCs w:val="24"/>
        </w:rPr>
        <w:t>ing</w:t>
      </w:r>
      <w:r w:rsidR="000946B7">
        <w:rPr>
          <w:rFonts w:ascii="Arial" w:hAnsi="Arial" w:cs="Arial"/>
          <w:sz w:val="24"/>
          <w:szCs w:val="24"/>
        </w:rPr>
        <w:t xml:space="preserve"> </w:t>
      </w:r>
      <w:r w:rsidR="00B9208E">
        <w:rPr>
          <w:rFonts w:ascii="Arial" w:hAnsi="Arial" w:cs="Arial"/>
          <w:sz w:val="24"/>
          <w:szCs w:val="24"/>
        </w:rPr>
        <w:t>widely varying definitions</w:t>
      </w:r>
      <w:r w:rsidR="00386BD8">
        <w:rPr>
          <w:rFonts w:ascii="Arial" w:hAnsi="Arial" w:cs="Arial"/>
          <w:sz w:val="24"/>
          <w:szCs w:val="24"/>
        </w:rPr>
        <w:t xml:space="preserve"> (Garrow &amp; Hirsh, 2009, Taylor, 2022)</w:t>
      </w:r>
      <w:r w:rsidR="00326EB3">
        <w:rPr>
          <w:rFonts w:ascii="Arial" w:hAnsi="Arial" w:cs="Arial"/>
          <w:sz w:val="24"/>
          <w:szCs w:val="24"/>
        </w:rPr>
        <w:t>.</w:t>
      </w:r>
    </w:p>
    <w:p w14:paraId="66B3EEE1" w14:textId="7076B3B8" w:rsidR="00326EB3" w:rsidRDefault="00CA5DDE" w:rsidP="00796C11">
      <w:pPr>
        <w:rPr>
          <w:rFonts w:ascii="Arial" w:hAnsi="Arial" w:cs="Arial"/>
          <w:sz w:val="24"/>
          <w:szCs w:val="24"/>
        </w:rPr>
      </w:pPr>
      <w:r>
        <w:rPr>
          <w:rFonts w:ascii="Arial" w:hAnsi="Arial" w:cs="Arial"/>
          <w:sz w:val="24"/>
          <w:szCs w:val="24"/>
        </w:rPr>
        <w:t>Wellins et al (2006) define</w:t>
      </w:r>
      <w:r w:rsidR="00946E03">
        <w:rPr>
          <w:rFonts w:ascii="Arial" w:hAnsi="Arial" w:cs="Arial"/>
          <w:sz w:val="24"/>
          <w:szCs w:val="24"/>
        </w:rPr>
        <w:t>s</w:t>
      </w:r>
      <w:r>
        <w:rPr>
          <w:rFonts w:ascii="Arial" w:hAnsi="Arial" w:cs="Arial"/>
          <w:sz w:val="24"/>
          <w:szCs w:val="24"/>
        </w:rPr>
        <w:t xml:space="preserve"> talent management as </w:t>
      </w:r>
      <w:r w:rsidRPr="00CA5DDE">
        <w:rPr>
          <w:rFonts w:ascii="Arial" w:hAnsi="Arial" w:cs="Arial"/>
          <w:i/>
          <w:sz w:val="24"/>
          <w:szCs w:val="24"/>
        </w:rPr>
        <w:t>‘the recruitment, development, promotion and retention of people, planned and executed in line with your organisation’s current and future business goals’.</w:t>
      </w:r>
    </w:p>
    <w:p w14:paraId="4582E8F3" w14:textId="05AAE3F7" w:rsidR="00386BD8" w:rsidRDefault="00CA5DDE" w:rsidP="00796C11">
      <w:pPr>
        <w:rPr>
          <w:rFonts w:ascii="Arial" w:hAnsi="Arial" w:cs="Arial"/>
          <w:sz w:val="24"/>
          <w:szCs w:val="24"/>
        </w:rPr>
      </w:pPr>
      <w:r>
        <w:rPr>
          <w:rFonts w:ascii="Arial" w:hAnsi="Arial" w:cs="Arial"/>
          <w:sz w:val="24"/>
          <w:szCs w:val="24"/>
        </w:rPr>
        <w:t>Whereas, Quilliam &amp; Aid (2024) define</w:t>
      </w:r>
      <w:r w:rsidR="00946E03">
        <w:rPr>
          <w:rFonts w:ascii="Arial" w:hAnsi="Arial" w:cs="Arial"/>
          <w:sz w:val="24"/>
          <w:szCs w:val="24"/>
        </w:rPr>
        <w:t>s</w:t>
      </w:r>
      <w:r>
        <w:rPr>
          <w:rFonts w:ascii="Arial" w:hAnsi="Arial" w:cs="Arial"/>
          <w:sz w:val="24"/>
          <w:szCs w:val="24"/>
        </w:rPr>
        <w:t xml:space="preserve"> talent management </w:t>
      </w:r>
      <w:r w:rsidRPr="00CA5DDE">
        <w:rPr>
          <w:rFonts w:ascii="Arial" w:hAnsi="Arial" w:cs="Arial"/>
          <w:i/>
          <w:sz w:val="24"/>
          <w:szCs w:val="24"/>
        </w:rPr>
        <w:t>‘is the systematic attraction, identification, development, engagement, retention, and deployment of those individuals who are valuable to an organisation, because of their potential or the critical role they have’.</w:t>
      </w:r>
    </w:p>
    <w:p w14:paraId="31D56750" w14:textId="7808F012" w:rsidR="00EA7D40" w:rsidRPr="00CA5DDE" w:rsidRDefault="00EA7D40" w:rsidP="00796C11">
      <w:pPr>
        <w:rPr>
          <w:rFonts w:ascii="Arial" w:hAnsi="Arial" w:cs="Arial"/>
          <w:sz w:val="24"/>
          <w:szCs w:val="24"/>
        </w:rPr>
      </w:pPr>
      <w:r>
        <w:rPr>
          <w:rFonts w:ascii="Arial" w:hAnsi="Arial" w:cs="Arial"/>
          <w:sz w:val="24"/>
          <w:szCs w:val="24"/>
        </w:rPr>
        <w:t xml:space="preserve">Taylor (2022) highlights that </w:t>
      </w:r>
      <w:r w:rsidR="00CA5DDE">
        <w:rPr>
          <w:rFonts w:ascii="Arial" w:hAnsi="Arial" w:cs="Arial"/>
          <w:sz w:val="24"/>
          <w:szCs w:val="24"/>
        </w:rPr>
        <w:t xml:space="preserve">talent management </w:t>
      </w:r>
      <w:r>
        <w:rPr>
          <w:rFonts w:ascii="Arial" w:hAnsi="Arial" w:cs="Arial"/>
          <w:sz w:val="24"/>
          <w:szCs w:val="24"/>
        </w:rPr>
        <w:t xml:space="preserve">is essentially regarded as a </w:t>
      </w:r>
      <w:r w:rsidR="00CA5DDE">
        <w:rPr>
          <w:rFonts w:ascii="Arial" w:hAnsi="Arial" w:cs="Arial"/>
          <w:i/>
          <w:sz w:val="24"/>
          <w:szCs w:val="24"/>
        </w:rPr>
        <w:t xml:space="preserve">‘strategic kind of activity’ </w:t>
      </w:r>
      <w:r w:rsidR="00CA5DDE">
        <w:rPr>
          <w:rFonts w:ascii="Arial" w:hAnsi="Arial" w:cs="Arial"/>
          <w:sz w:val="24"/>
          <w:szCs w:val="24"/>
        </w:rPr>
        <w:t>that can differ in not only what is regarded as ‘talent’, but also in terms of scope</w:t>
      </w:r>
      <w:r w:rsidR="00494B37">
        <w:rPr>
          <w:rFonts w:ascii="Arial" w:hAnsi="Arial" w:cs="Arial"/>
          <w:sz w:val="24"/>
          <w:szCs w:val="24"/>
        </w:rPr>
        <w:t xml:space="preserve">, in relation to the varying range of activities under Human Resource Management (HRM) and Learning &amp; Development (L&amp;D). </w:t>
      </w:r>
    </w:p>
    <w:p w14:paraId="6F71DB1D" w14:textId="3D98C9A7" w:rsidR="00177940" w:rsidRDefault="002E5E0F" w:rsidP="00796C11">
      <w:pPr>
        <w:rPr>
          <w:rFonts w:ascii="Arial" w:hAnsi="Arial" w:cs="Arial"/>
          <w:sz w:val="24"/>
          <w:szCs w:val="24"/>
        </w:rPr>
      </w:pPr>
      <w:r>
        <w:rPr>
          <w:rFonts w:ascii="Arial" w:hAnsi="Arial" w:cs="Arial"/>
          <w:sz w:val="24"/>
          <w:szCs w:val="24"/>
        </w:rPr>
        <w:t xml:space="preserve">Despite the variances in definition, Hongal &amp; Kinange (2020) emphasise the importance of organisational talent </w:t>
      </w:r>
      <w:r w:rsidR="001A211B">
        <w:rPr>
          <w:rFonts w:ascii="Arial" w:hAnsi="Arial" w:cs="Arial"/>
          <w:sz w:val="24"/>
          <w:szCs w:val="24"/>
        </w:rPr>
        <w:t xml:space="preserve">as being a primary source in achieving competitive advantage. </w:t>
      </w:r>
    </w:p>
    <w:p w14:paraId="297CD9F8" w14:textId="77777777" w:rsidR="00606562" w:rsidRPr="002E5E0F" w:rsidRDefault="00606562" w:rsidP="00796C11">
      <w:pPr>
        <w:rPr>
          <w:rFonts w:ascii="Arial" w:hAnsi="Arial" w:cs="Arial"/>
          <w:sz w:val="24"/>
          <w:szCs w:val="24"/>
        </w:rPr>
      </w:pPr>
    </w:p>
    <w:p w14:paraId="38F54C48" w14:textId="0080FCE0" w:rsidR="0007116E" w:rsidRPr="00A75EEE" w:rsidRDefault="0007116E" w:rsidP="00796C11">
      <w:pPr>
        <w:rPr>
          <w:rFonts w:ascii="Arial" w:hAnsi="Arial" w:cs="Arial"/>
          <w:b/>
          <w:sz w:val="24"/>
          <w:szCs w:val="24"/>
        </w:rPr>
      </w:pPr>
      <w:r>
        <w:rPr>
          <w:rFonts w:ascii="Arial" w:hAnsi="Arial" w:cs="Arial"/>
          <w:b/>
          <w:sz w:val="24"/>
          <w:szCs w:val="24"/>
        </w:rPr>
        <w:t>1.3</w:t>
      </w:r>
      <w:r>
        <w:rPr>
          <w:rFonts w:ascii="Arial" w:hAnsi="Arial" w:cs="Arial"/>
          <w:b/>
          <w:sz w:val="24"/>
          <w:szCs w:val="24"/>
        </w:rPr>
        <w:tab/>
        <w:t>What is resourcing?</w:t>
      </w:r>
    </w:p>
    <w:p w14:paraId="33B71F96" w14:textId="4E47D0FB" w:rsidR="002C2876" w:rsidRDefault="00922CFD" w:rsidP="00796C11">
      <w:pPr>
        <w:rPr>
          <w:rFonts w:ascii="Arial" w:hAnsi="Arial" w:cs="Arial"/>
          <w:sz w:val="24"/>
          <w:szCs w:val="24"/>
        </w:rPr>
      </w:pPr>
      <w:r>
        <w:rPr>
          <w:rFonts w:ascii="Arial" w:hAnsi="Arial" w:cs="Arial"/>
          <w:sz w:val="24"/>
          <w:szCs w:val="24"/>
        </w:rPr>
        <w:t xml:space="preserve">Whilst the term ‘resourcing’ is commonly used within the HR profession, it has never been specifically defined. </w:t>
      </w:r>
      <w:r w:rsidR="00D84202">
        <w:rPr>
          <w:rFonts w:ascii="Arial" w:hAnsi="Arial" w:cs="Arial"/>
          <w:sz w:val="24"/>
          <w:szCs w:val="24"/>
        </w:rPr>
        <w:t xml:space="preserve">Resourcing activities are fundamental </w:t>
      </w:r>
      <w:r w:rsidR="000053E9">
        <w:rPr>
          <w:rFonts w:ascii="Arial" w:hAnsi="Arial" w:cs="Arial"/>
          <w:sz w:val="24"/>
          <w:szCs w:val="24"/>
        </w:rPr>
        <w:t>to</w:t>
      </w:r>
      <w:r w:rsidR="000358EF">
        <w:rPr>
          <w:rFonts w:ascii="Arial" w:hAnsi="Arial" w:cs="Arial"/>
          <w:sz w:val="24"/>
          <w:szCs w:val="24"/>
        </w:rPr>
        <w:t xml:space="preserve"> </w:t>
      </w:r>
      <w:r w:rsidR="000053E9">
        <w:rPr>
          <w:rFonts w:ascii="Arial" w:hAnsi="Arial" w:cs="Arial"/>
          <w:sz w:val="24"/>
          <w:szCs w:val="24"/>
        </w:rPr>
        <w:t xml:space="preserve">meeting </w:t>
      </w:r>
      <w:r w:rsidR="00D84202">
        <w:rPr>
          <w:rFonts w:ascii="Arial" w:hAnsi="Arial" w:cs="Arial"/>
          <w:sz w:val="24"/>
          <w:szCs w:val="24"/>
        </w:rPr>
        <w:t>HR</w:t>
      </w:r>
      <w:r w:rsidR="000053E9">
        <w:rPr>
          <w:rFonts w:ascii="Arial" w:hAnsi="Arial" w:cs="Arial"/>
          <w:sz w:val="24"/>
          <w:szCs w:val="24"/>
        </w:rPr>
        <w:t xml:space="preserve"> objectives and are </w:t>
      </w:r>
      <w:r w:rsidR="00D571FE">
        <w:rPr>
          <w:rFonts w:ascii="Arial" w:hAnsi="Arial" w:cs="Arial"/>
          <w:sz w:val="24"/>
          <w:szCs w:val="24"/>
        </w:rPr>
        <w:t>applicable</w:t>
      </w:r>
      <w:r w:rsidR="000053E9">
        <w:rPr>
          <w:rFonts w:ascii="Arial" w:hAnsi="Arial" w:cs="Arial"/>
          <w:sz w:val="24"/>
          <w:szCs w:val="24"/>
        </w:rPr>
        <w:t xml:space="preserve"> </w:t>
      </w:r>
      <w:r w:rsidR="000358EF">
        <w:rPr>
          <w:rFonts w:ascii="Arial" w:hAnsi="Arial" w:cs="Arial"/>
          <w:sz w:val="24"/>
          <w:szCs w:val="24"/>
        </w:rPr>
        <w:t>to all organisations wh</w:t>
      </w:r>
      <w:r w:rsidR="000053E9">
        <w:rPr>
          <w:rFonts w:ascii="Arial" w:hAnsi="Arial" w:cs="Arial"/>
          <w:sz w:val="24"/>
          <w:szCs w:val="24"/>
        </w:rPr>
        <w:t>om</w:t>
      </w:r>
      <w:r w:rsidR="000358EF">
        <w:rPr>
          <w:rFonts w:ascii="Arial" w:hAnsi="Arial" w:cs="Arial"/>
          <w:sz w:val="24"/>
          <w:szCs w:val="24"/>
        </w:rPr>
        <w:t xml:space="preserve"> employ people. Taylor (2022) refers to</w:t>
      </w:r>
      <w:r w:rsidR="000053E9">
        <w:rPr>
          <w:rFonts w:ascii="Arial" w:hAnsi="Arial" w:cs="Arial"/>
          <w:sz w:val="24"/>
          <w:szCs w:val="24"/>
        </w:rPr>
        <w:t xml:space="preserve"> there being six key activities that define resourcing; staffing, administration, change management, performance, employee wellbeing and reputation-building. </w:t>
      </w:r>
    </w:p>
    <w:p w14:paraId="342903E0" w14:textId="6204E101" w:rsidR="00D571FE" w:rsidRDefault="00D571FE" w:rsidP="00796C11">
      <w:pPr>
        <w:rPr>
          <w:rFonts w:ascii="Arial" w:hAnsi="Arial" w:cs="Arial"/>
          <w:sz w:val="24"/>
          <w:szCs w:val="24"/>
        </w:rPr>
      </w:pPr>
      <w:r>
        <w:rPr>
          <w:rFonts w:ascii="Arial" w:hAnsi="Arial" w:cs="Arial"/>
          <w:sz w:val="24"/>
          <w:szCs w:val="24"/>
        </w:rPr>
        <w:t xml:space="preserve">Pilbeam &amp; Corbridge (2010) </w:t>
      </w:r>
      <w:r w:rsidR="00E719D3">
        <w:rPr>
          <w:rFonts w:ascii="Arial" w:hAnsi="Arial" w:cs="Arial"/>
          <w:sz w:val="24"/>
          <w:szCs w:val="24"/>
        </w:rPr>
        <w:t xml:space="preserve">argues that people resourcing is crucial to HRM and concentrates on the recruitment and release of individuals, as well as the management of their performance and potential whilst employed by that organisation. </w:t>
      </w:r>
    </w:p>
    <w:p w14:paraId="7CC577AE" w14:textId="6FDA001D" w:rsidR="000B3545" w:rsidRDefault="00666493" w:rsidP="00796C11">
      <w:pPr>
        <w:rPr>
          <w:rFonts w:ascii="Arial" w:hAnsi="Arial" w:cs="Arial"/>
          <w:sz w:val="24"/>
          <w:szCs w:val="24"/>
        </w:rPr>
      </w:pPr>
      <w:r>
        <w:rPr>
          <w:rFonts w:ascii="Arial" w:hAnsi="Arial" w:cs="Arial"/>
          <w:sz w:val="24"/>
          <w:szCs w:val="24"/>
        </w:rPr>
        <w:lastRenderedPageBreak/>
        <w:t xml:space="preserve">Peters (2024) </w:t>
      </w:r>
      <w:r w:rsidR="00B85587">
        <w:rPr>
          <w:rFonts w:ascii="Arial" w:hAnsi="Arial" w:cs="Arial"/>
          <w:sz w:val="24"/>
          <w:szCs w:val="24"/>
        </w:rPr>
        <w:t xml:space="preserve">states that key to organisational success starts with its people, arguing they are a business’s ‘most important asset’. </w:t>
      </w:r>
      <w:r w:rsidR="00853796">
        <w:rPr>
          <w:rFonts w:ascii="Arial" w:hAnsi="Arial" w:cs="Arial"/>
          <w:sz w:val="24"/>
          <w:szCs w:val="24"/>
        </w:rPr>
        <w:t xml:space="preserve">A fundamental approach to achieving long-term business goals includes linking people management and development practices to provide particular focus on resourcing </w:t>
      </w:r>
      <w:r w:rsidR="00260132">
        <w:rPr>
          <w:rFonts w:ascii="Arial" w:hAnsi="Arial" w:cs="Arial"/>
          <w:sz w:val="24"/>
          <w:szCs w:val="24"/>
        </w:rPr>
        <w:t>activities</w:t>
      </w:r>
      <w:r w:rsidR="00853796">
        <w:rPr>
          <w:rFonts w:ascii="Arial" w:hAnsi="Arial" w:cs="Arial"/>
          <w:sz w:val="24"/>
          <w:szCs w:val="24"/>
        </w:rPr>
        <w:t>.</w:t>
      </w:r>
    </w:p>
    <w:p w14:paraId="6D91DF31" w14:textId="77777777" w:rsidR="00853796" w:rsidRDefault="00853796" w:rsidP="00796C11">
      <w:pPr>
        <w:rPr>
          <w:rFonts w:ascii="Arial" w:hAnsi="Arial" w:cs="Arial"/>
          <w:sz w:val="24"/>
          <w:szCs w:val="24"/>
        </w:rPr>
      </w:pPr>
    </w:p>
    <w:p w14:paraId="6E488C55" w14:textId="44856E68" w:rsidR="000B3545" w:rsidRDefault="000B3545" w:rsidP="00796C11">
      <w:pPr>
        <w:rPr>
          <w:rFonts w:ascii="Arial" w:hAnsi="Arial" w:cs="Arial"/>
          <w:sz w:val="24"/>
          <w:szCs w:val="24"/>
        </w:rPr>
      </w:pPr>
      <w:r>
        <w:rPr>
          <w:rFonts w:ascii="Arial" w:hAnsi="Arial" w:cs="Arial"/>
          <w:b/>
          <w:sz w:val="24"/>
          <w:szCs w:val="24"/>
        </w:rPr>
        <w:t>2.</w:t>
      </w:r>
      <w:r>
        <w:rPr>
          <w:rFonts w:ascii="Arial" w:hAnsi="Arial" w:cs="Arial"/>
          <w:b/>
          <w:sz w:val="24"/>
          <w:szCs w:val="24"/>
        </w:rPr>
        <w:tab/>
      </w:r>
      <w:r w:rsidRPr="000B3545">
        <w:rPr>
          <w:rFonts w:ascii="Arial" w:hAnsi="Arial" w:cs="Arial"/>
          <w:b/>
          <w:sz w:val="24"/>
          <w:szCs w:val="24"/>
          <w:u w:val="single"/>
        </w:rPr>
        <w:t>Current external and internal factors affecting talent management</w:t>
      </w:r>
    </w:p>
    <w:p w14:paraId="4C128769" w14:textId="60AF0096" w:rsidR="00EE0F60" w:rsidRPr="00EE0F60" w:rsidRDefault="00EE0F60" w:rsidP="00624FEB">
      <w:pPr>
        <w:rPr>
          <w:rFonts w:ascii="Arial" w:hAnsi="Arial" w:cs="Arial"/>
          <w:b/>
          <w:sz w:val="24"/>
          <w:szCs w:val="24"/>
        </w:rPr>
      </w:pPr>
      <w:r w:rsidRPr="00EE0F60">
        <w:rPr>
          <w:rFonts w:ascii="Arial" w:hAnsi="Arial" w:cs="Arial"/>
          <w:b/>
          <w:sz w:val="24"/>
          <w:szCs w:val="24"/>
        </w:rPr>
        <w:t>2.1</w:t>
      </w:r>
      <w:r w:rsidRPr="00EE0F60">
        <w:rPr>
          <w:rFonts w:ascii="Arial" w:hAnsi="Arial" w:cs="Arial"/>
          <w:b/>
          <w:sz w:val="24"/>
          <w:szCs w:val="24"/>
        </w:rPr>
        <w:tab/>
      </w:r>
      <w:r w:rsidR="00304AF5">
        <w:rPr>
          <w:rFonts w:ascii="Arial" w:hAnsi="Arial" w:cs="Arial"/>
          <w:b/>
          <w:sz w:val="24"/>
          <w:szCs w:val="24"/>
        </w:rPr>
        <w:t>How to recognise external factors</w:t>
      </w:r>
    </w:p>
    <w:p w14:paraId="0A032E4A" w14:textId="0FFBDB23" w:rsidR="00624FEB" w:rsidRDefault="00624FEB" w:rsidP="00624FEB">
      <w:pPr>
        <w:rPr>
          <w:rFonts w:ascii="Arial" w:hAnsi="Arial" w:cs="Arial"/>
          <w:sz w:val="24"/>
          <w:szCs w:val="24"/>
        </w:rPr>
      </w:pPr>
      <w:r>
        <w:rPr>
          <w:rFonts w:ascii="Arial" w:hAnsi="Arial" w:cs="Arial"/>
          <w:sz w:val="24"/>
          <w:szCs w:val="24"/>
        </w:rPr>
        <w:t>Kew &amp; Stredwick (2016, p.5) describes the business environment as:</w:t>
      </w:r>
    </w:p>
    <w:p w14:paraId="74A78B8C" w14:textId="73874736" w:rsidR="00624FEB" w:rsidRDefault="00624FEB" w:rsidP="00624FEB">
      <w:pPr>
        <w:rPr>
          <w:rFonts w:ascii="Arial" w:hAnsi="Arial" w:cs="Arial"/>
          <w:i/>
          <w:sz w:val="24"/>
          <w:szCs w:val="24"/>
        </w:rPr>
      </w:pPr>
      <w:r>
        <w:rPr>
          <w:rFonts w:ascii="Arial" w:hAnsi="Arial" w:cs="Arial"/>
          <w:sz w:val="24"/>
          <w:szCs w:val="24"/>
        </w:rPr>
        <w:t>“</w:t>
      </w:r>
      <w:r>
        <w:rPr>
          <w:rFonts w:ascii="Arial" w:hAnsi="Arial" w:cs="Arial"/>
          <w:i/>
          <w:sz w:val="24"/>
          <w:szCs w:val="24"/>
        </w:rPr>
        <w:t>The environment is anything outside an organisation which may affect an organisation’s present or future activities”.</w:t>
      </w:r>
    </w:p>
    <w:p w14:paraId="3B4781BF" w14:textId="69C66E6D" w:rsidR="0068470A" w:rsidRDefault="00155923" w:rsidP="00624FEB">
      <w:pPr>
        <w:rPr>
          <w:rFonts w:ascii="Arial" w:hAnsi="Arial" w:cs="Arial"/>
          <w:sz w:val="24"/>
          <w:szCs w:val="24"/>
        </w:rPr>
      </w:pPr>
      <w:r>
        <w:rPr>
          <w:rFonts w:ascii="Arial" w:hAnsi="Arial" w:cs="Arial"/>
          <w:sz w:val="24"/>
          <w:szCs w:val="24"/>
        </w:rPr>
        <w:t>Whiting et al (2021) highlights that o</w:t>
      </w:r>
      <w:r w:rsidR="00EA251B">
        <w:rPr>
          <w:rFonts w:ascii="Arial" w:hAnsi="Arial" w:cs="Arial"/>
          <w:sz w:val="24"/>
          <w:szCs w:val="24"/>
        </w:rPr>
        <w:t xml:space="preserve">rganisations </w:t>
      </w:r>
      <w:r>
        <w:rPr>
          <w:rFonts w:ascii="Arial" w:hAnsi="Arial" w:cs="Arial"/>
          <w:sz w:val="24"/>
          <w:szCs w:val="24"/>
        </w:rPr>
        <w:t xml:space="preserve">are </w:t>
      </w:r>
      <w:r w:rsidR="00EA251B">
        <w:rPr>
          <w:rFonts w:ascii="Arial" w:hAnsi="Arial" w:cs="Arial"/>
          <w:sz w:val="24"/>
          <w:szCs w:val="24"/>
        </w:rPr>
        <w:t>operating in a broad and intricate environment</w:t>
      </w:r>
      <w:r w:rsidR="00963353">
        <w:rPr>
          <w:rFonts w:ascii="Arial" w:hAnsi="Arial" w:cs="Arial"/>
          <w:sz w:val="24"/>
          <w:szCs w:val="24"/>
        </w:rPr>
        <w:t xml:space="preserve">, </w:t>
      </w:r>
      <w:r>
        <w:rPr>
          <w:rFonts w:ascii="Arial" w:hAnsi="Arial" w:cs="Arial"/>
          <w:sz w:val="24"/>
          <w:szCs w:val="24"/>
        </w:rPr>
        <w:t xml:space="preserve">which is </w:t>
      </w:r>
      <w:r w:rsidR="00963353">
        <w:rPr>
          <w:rFonts w:ascii="Arial" w:hAnsi="Arial" w:cs="Arial"/>
          <w:sz w:val="24"/>
          <w:szCs w:val="24"/>
        </w:rPr>
        <w:t>having a prominent impact on the way th</w:t>
      </w:r>
      <w:r w:rsidR="008B7BCA">
        <w:rPr>
          <w:rFonts w:ascii="Arial" w:hAnsi="Arial" w:cs="Arial"/>
          <w:sz w:val="24"/>
          <w:szCs w:val="24"/>
        </w:rPr>
        <w:t xml:space="preserve">at HR carries </w:t>
      </w:r>
      <w:r w:rsidR="00387D7D">
        <w:rPr>
          <w:rFonts w:ascii="Arial" w:hAnsi="Arial" w:cs="Arial"/>
          <w:sz w:val="24"/>
          <w:szCs w:val="24"/>
        </w:rPr>
        <w:t xml:space="preserve">out its practices. Furthermore, </w:t>
      </w:r>
      <w:r w:rsidR="008B7BCA">
        <w:rPr>
          <w:rFonts w:ascii="Arial" w:hAnsi="Arial" w:cs="Arial"/>
          <w:sz w:val="24"/>
          <w:szCs w:val="24"/>
        </w:rPr>
        <w:t xml:space="preserve">in order for organisations to remain operational in this shifting world, </w:t>
      </w:r>
      <w:r w:rsidR="00327B16">
        <w:rPr>
          <w:rFonts w:ascii="Arial" w:hAnsi="Arial" w:cs="Arial"/>
          <w:sz w:val="24"/>
          <w:szCs w:val="24"/>
        </w:rPr>
        <w:t>it is imperative that HR professions must keep in close touch with any changes in the external environment</w:t>
      </w:r>
      <w:r w:rsidR="00387D7D">
        <w:rPr>
          <w:rFonts w:ascii="Arial" w:hAnsi="Arial" w:cs="Arial"/>
          <w:sz w:val="24"/>
          <w:szCs w:val="24"/>
        </w:rPr>
        <w:t xml:space="preserve"> (Kew &amp; Stredwick, 2016, p.6).</w:t>
      </w:r>
    </w:p>
    <w:p w14:paraId="2F1F7F20" w14:textId="329FCCBD" w:rsidR="00133B39" w:rsidRDefault="00387D7D" w:rsidP="00624FEB">
      <w:pPr>
        <w:rPr>
          <w:rFonts w:ascii="Arial" w:hAnsi="Arial" w:cs="Arial"/>
          <w:sz w:val="24"/>
          <w:szCs w:val="24"/>
        </w:rPr>
      </w:pPr>
      <w:r>
        <w:rPr>
          <w:rFonts w:ascii="Arial" w:hAnsi="Arial" w:cs="Arial"/>
          <w:sz w:val="24"/>
          <w:szCs w:val="24"/>
        </w:rPr>
        <w:t xml:space="preserve">When examining the business environment, </w:t>
      </w:r>
      <w:r w:rsidR="00133B39">
        <w:rPr>
          <w:rFonts w:ascii="Arial" w:hAnsi="Arial" w:cs="Arial"/>
          <w:sz w:val="24"/>
          <w:szCs w:val="24"/>
        </w:rPr>
        <w:t xml:space="preserve">Taylor (2022) argues that </w:t>
      </w:r>
      <w:r>
        <w:rPr>
          <w:rFonts w:ascii="Arial" w:hAnsi="Arial" w:cs="Arial"/>
          <w:sz w:val="24"/>
          <w:szCs w:val="24"/>
        </w:rPr>
        <w:t xml:space="preserve">organisations should adopt an analytic tool known as the </w:t>
      </w:r>
      <w:r w:rsidR="0068470A">
        <w:rPr>
          <w:rFonts w:ascii="Arial" w:hAnsi="Arial" w:cs="Arial"/>
          <w:sz w:val="24"/>
          <w:szCs w:val="24"/>
        </w:rPr>
        <w:t>PESTLE</w:t>
      </w:r>
      <w:r>
        <w:rPr>
          <w:rFonts w:ascii="Arial" w:hAnsi="Arial" w:cs="Arial"/>
          <w:sz w:val="24"/>
          <w:szCs w:val="24"/>
        </w:rPr>
        <w:t xml:space="preserve">. </w:t>
      </w:r>
      <w:r w:rsidR="00133B39">
        <w:rPr>
          <w:rFonts w:ascii="Arial" w:hAnsi="Arial" w:cs="Arial"/>
          <w:sz w:val="24"/>
          <w:szCs w:val="24"/>
        </w:rPr>
        <w:t>Although this is considered to be a</w:t>
      </w:r>
      <w:r w:rsidR="00AD0743">
        <w:rPr>
          <w:rFonts w:ascii="Arial" w:hAnsi="Arial" w:cs="Arial"/>
          <w:sz w:val="24"/>
          <w:szCs w:val="24"/>
        </w:rPr>
        <w:t xml:space="preserve"> cost-effective</w:t>
      </w:r>
      <w:r w:rsidR="00133B39">
        <w:rPr>
          <w:rFonts w:ascii="Arial" w:hAnsi="Arial" w:cs="Arial"/>
          <w:sz w:val="24"/>
          <w:szCs w:val="24"/>
        </w:rPr>
        <w:t>, simplistic tool that</w:t>
      </w:r>
      <w:r w:rsidR="00803172">
        <w:rPr>
          <w:rFonts w:ascii="Arial" w:hAnsi="Arial" w:cs="Arial"/>
          <w:sz w:val="24"/>
          <w:szCs w:val="24"/>
        </w:rPr>
        <w:t xml:space="preserve"> </w:t>
      </w:r>
      <w:r w:rsidR="00133B39">
        <w:rPr>
          <w:rFonts w:ascii="Arial" w:hAnsi="Arial" w:cs="Arial"/>
          <w:sz w:val="24"/>
          <w:szCs w:val="24"/>
        </w:rPr>
        <w:t xml:space="preserve">is </w:t>
      </w:r>
      <w:r w:rsidR="00803172">
        <w:rPr>
          <w:rFonts w:ascii="Arial" w:hAnsi="Arial" w:cs="Arial"/>
          <w:sz w:val="24"/>
          <w:szCs w:val="24"/>
        </w:rPr>
        <w:t xml:space="preserve">widely used when </w:t>
      </w:r>
      <w:r>
        <w:rPr>
          <w:rFonts w:ascii="Arial" w:hAnsi="Arial" w:cs="Arial"/>
          <w:sz w:val="24"/>
          <w:szCs w:val="24"/>
        </w:rPr>
        <w:t>scrutinis</w:t>
      </w:r>
      <w:r w:rsidR="00AD0743">
        <w:rPr>
          <w:rFonts w:ascii="Arial" w:hAnsi="Arial" w:cs="Arial"/>
          <w:sz w:val="24"/>
          <w:szCs w:val="24"/>
        </w:rPr>
        <w:t>ing</w:t>
      </w:r>
      <w:r>
        <w:rPr>
          <w:rFonts w:ascii="Arial" w:hAnsi="Arial" w:cs="Arial"/>
          <w:sz w:val="24"/>
          <w:szCs w:val="24"/>
        </w:rPr>
        <w:t xml:space="preserve"> </w:t>
      </w:r>
      <w:r w:rsidR="0068470A">
        <w:rPr>
          <w:rFonts w:ascii="Arial" w:hAnsi="Arial" w:cs="Arial"/>
          <w:sz w:val="24"/>
          <w:szCs w:val="24"/>
        </w:rPr>
        <w:t>chan</w:t>
      </w:r>
      <w:r w:rsidR="00133B39">
        <w:rPr>
          <w:rFonts w:ascii="Arial" w:hAnsi="Arial" w:cs="Arial"/>
          <w:sz w:val="24"/>
          <w:szCs w:val="24"/>
        </w:rPr>
        <w:t>ges in the external environment</w:t>
      </w:r>
      <w:r w:rsidR="00CD37B0">
        <w:rPr>
          <w:rFonts w:ascii="Arial" w:hAnsi="Arial" w:cs="Arial"/>
          <w:sz w:val="24"/>
          <w:szCs w:val="24"/>
        </w:rPr>
        <w:t xml:space="preserve">. To guarantee its </w:t>
      </w:r>
      <w:r w:rsidR="00133B39">
        <w:rPr>
          <w:rFonts w:ascii="Arial" w:hAnsi="Arial" w:cs="Arial"/>
          <w:sz w:val="24"/>
          <w:szCs w:val="24"/>
        </w:rPr>
        <w:t>effective</w:t>
      </w:r>
      <w:r w:rsidR="00CD37B0">
        <w:rPr>
          <w:rFonts w:ascii="Arial" w:hAnsi="Arial" w:cs="Arial"/>
          <w:sz w:val="24"/>
          <w:szCs w:val="24"/>
        </w:rPr>
        <w:t>ness</w:t>
      </w:r>
      <w:r w:rsidR="00133B39">
        <w:rPr>
          <w:rFonts w:ascii="Arial" w:hAnsi="Arial" w:cs="Arial"/>
          <w:sz w:val="24"/>
          <w:szCs w:val="24"/>
        </w:rPr>
        <w:t>, an organisation must have the resources that will enable them to repeatedly review the process to keep with the pace of change (Battista, 2024).</w:t>
      </w:r>
    </w:p>
    <w:p w14:paraId="27C3E478" w14:textId="04C46144" w:rsidR="00624FEB" w:rsidRDefault="00133B39" w:rsidP="00624FEB">
      <w:pPr>
        <w:rPr>
          <w:rFonts w:ascii="Arial" w:hAnsi="Arial" w:cs="Arial"/>
          <w:sz w:val="24"/>
          <w:szCs w:val="24"/>
        </w:rPr>
      </w:pPr>
      <w:r>
        <w:rPr>
          <w:rFonts w:ascii="Arial" w:hAnsi="Arial" w:cs="Arial"/>
          <w:sz w:val="24"/>
          <w:szCs w:val="24"/>
        </w:rPr>
        <w:t>A PESTLE analysis provides</w:t>
      </w:r>
      <w:r w:rsidR="0068470A">
        <w:rPr>
          <w:rFonts w:ascii="Arial" w:hAnsi="Arial" w:cs="Arial"/>
          <w:sz w:val="24"/>
          <w:szCs w:val="24"/>
        </w:rPr>
        <w:t xml:space="preserve"> particular emphasis on </w:t>
      </w:r>
      <w:r>
        <w:rPr>
          <w:rFonts w:ascii="Arial" w:hAnsi="Arial" w:cs="Arial"/>
          <w:sz w:val="24"/>
          <w:szCs w:val="24"/>
        </w:rPr>
        <w:t xml:space="preserve">the following </w:t>
      </w:r>
      <w:r w:rsidR="0068470A">
        <w:rPr>
          <w:rFonts w:ascii="Arial" w:hAnsi="Arial" w:cs="Arial"/>
          <w:sz w:val="24"/>
          <w:szCs w:val="24"/>
        </w:rPr>
        <w:t>six areas:</w:t>
      </w:r>
    </w:p>
    <w:p w14:paraId="079CB6AF" w14:textId="2B65C50A" w:rsidR="0068470A" w:rsidRDefault="0068470A" w:rsidP="00624FEB">
      <w:pPr>
        <w:rPr>
          <w:rFonts w:ascii="Arial" w:hAnsi="Arial" w:cs="Arial"/>
          <w:sz w:val="24"/>
          <w:szCs w:val="24"/>
        </w:rPr>
      </w:pPr>
      <w:r w:rsidRPr="00204FE0">
        <w:rPr>
          <w:rFonts w:ascii="Arial" w:hAnsi="Arial" w:cs="Arial"/>
          <w:b/>
          <w:sz w:val="28"/>
          <w:szCs w:val="24"/>
        </w:rPr>
        <w:t>P</w:t>
      </w:r>
      <w:r w:rsidRPr="00204FE0">
        <w:rPr>
          <w:rFonts w:ascii="Arial" w:hAnsi="Arial" w:cs="Arial"/>
          <w:sz w:val="24"/>
          <w:szCs w:val="24"/>
        </w:rPr>
        <w:t xml:space="preserve">olitical, </w:t>
      </w:r>
      <w:r w:rsidRPr="00204FE0">
        <w:rPr>
          <w:rFonts w:ascii="Arial" w:hAnsi="Arial" w:cs="Arial"/>
          <w:b/>
          <w:sz w:val="28"/>
          <w:szCs w:val="28"/>
        </w:rPr>
        <w:t>E</w:t>
      </w:r>
      <w:r w:rsidRPr="00204FE0">
        <w:rPr>
          <w:rFonts w:ascii="Arial" w:hAnsi="Arial" w:cs="Arial"/>
          <w:sz w:val="24"/>
          <w:szCs w:val="24"/>
        </w:rPr>
        <w:t xml:space="preserve">conomic, </w:t>
      </w:r>
      <w:r w:rsidRPr="00204FE0">
        <w:rPr>
          <w:rFonts w:ascii="Arial" w:hAnsi="Arial" w:cs="Arial"/>
          <w:b/>
          <w:sz w:val="28"/>
          <w:szCs w:val="28"/>
        </w:rPr>
        <w:t>S</w:t>
      </w:r>
      <w:r w:rsidRPr="00204FE0">
        <w:rPr>
          <w:rFonts w:ascii="Arial" w:hAnsi="Arial" w:cs="Arial"/>
          <w:sz w:val="24"/>
          <w:szCs w:val="24"/>
        </w:rPr>
        <w:t xml:space="preserve">ocial, </w:t>
      </w:r>
      <w:r w:rsidRPr="00204FE0">
        <w:rPr>
          <w:rFonts w:ascii="Arial" w:hAnsi="Arial" w:cs="Arial"/>
          <w:b/>
          <w:sz w:val="28"/>
          <w:szCs w:val="28"/>
        </w:rPr>
        <w:t>T</w:t>
      </w:r>
      <w:r w:rsidRPr="00204FE0">
        <w:rPr>
          <w:rFonts w:ascii="Arial" w:hAnsi="Arial" w:cs="Arial"/>
          <w:sz w:val="24"/>
          <w:szCs w:val="24"/>
        </w:rPr>
        <w:t xml:space="preserve">echnological, </w:t>
      </w:r>
      <w:r w:rsidRPr="00204FE0">
        <w:rPr>
          <w:rFonts w:ascii="Arial" w:hAnsi="Arial" w:cs="Arial"/>
          <w:b/>
          <w:sz w:val="28"/>
          <w:szCs w:val="28"/>
        </w:rPr>
        <w:t>L</w:t>
      </w:r>
      <w:r w:rsidRPr="00204FE0">
        <w:rPr>
          <w:rFonts w:ascii="Arial" w:hAnsi="Arial" w:cs="Arial"/>
          <w:sz w:val="24"/>
          <w:szCs w:val="24"/>
        </w:rPr>
        <w:t xml:space="preserve">egal and </w:t>
      </w:r>
      <w:r w:rsidRPr="00204FE0">
        <w:rPr>
          <w:rFonts w:ascii="Arial" w:hAnsi="Arial" w:cs="Arial"/>
          <w:b/>
          <w:sz w:val="28"/>
          <w:szCs w:val="28"/>
        </w:rPr>
        <w:t>E</w:t>
      </w:r>
      <w:r>
        <w:rPr>
          <w:rFonts w:ascii="Arial" w:hAnsi="Arial" w:cs="Arial"/>
          <w:sz w:val="24"/>
          <w:szCs w:val="24"/>
        </w:rPr>
        <w:t>nvironmental</w:t>
      </w:r>
    </w:p>
    <w:p w14:paraId="0FACC3D3" w14:textId="7F643706" w:rsidR="00304AF5" w:rsidRDefault="00B56C30" w:rsidP="00624FEB">
      <w:pPr>
        <w:rPr>
          <w:rFonts w:ascii="Arial" w:hAnsi="Arial" w:cs="Arial"/>
          <w:sz w:val="24"/>
          <w:szCs w:val="24"/>
        </w:rPr>
      </w:pPr>
      <w:r>
        <w:rPr>
          <w:rFonts w:ascii="Arial" w:hAnsi="Arial" w:cs="Arial"/>
          <w:sz w:val="24"/>
          <w:szCs w:val="24"/>
        </w:rPr>
        <w:t xml:space="preserve">Battista (2024) emphasises </w:t>
      </w:r>
      <w:r w:rsidR="00EA58C5">
        <w:rPr>
          <w:rFonts w:ascii="Arial" w:hAnsi="Arial" w:cs="Arial"/>
          <w:sz w:val="24"/>
          <w:szCs w:val="24"/>
        </w:rPr>
        <w:t>that a</w:t>
      </w:r>
      <w:r w:rsidR="00304AF5">
        <w:rPr>
          <w:rFonts w:ascii="Arial" w:hAnsi="Arial" w:cs="Arial"/>
          <w:sz w:val="24"/>
          <w:szCs w:val="24"/>
        </w:rPr>
        <w:t>dopting this management framework can support strategic decision-making by distinguishing expansive and long-term trends</w:t>
      </w:r>
      <w:r>
        <w:rPr>
          <w:rFonts w:ascii="Arial" w:hAnsi="Arial" w:cs="Arial"/>
          <w:sz w:val="24"/>
          <w:szCs w:val="24"/>
        </w:rPr>
        <w:t xml:space="preserve">. Such a process </w:t>
      </w:r>
      <w:r w:rsidR="00304AF5">
        <w:rPr>
          <w:rFonts w:ascii="Arial" w:hAnsi="Arial" w:cs="Arial"/>
          <w:sz w:val="24"/>
          <w:szCs w:val="24"/>
        </w:rPr>
        <w:t>will inform an organisations business planning</w:t>
      </w:r>
      <w:r w:rsidR="00EA58C5">
        <w:rPr>
          <w:rFonts w:ascii="Arial" w:hAnsi="Arial" w:cs="Arial"/>
          <w:sz w:val="24"/>
          <w:szCs w:val="24"/>
        </w:rPr>
        <w:t xml:space="preserve"> that will </w:t>
      </w:r>
      <w:r w:rsidR="00787C47">
        <w:rPr>
          <w:rFonts w:ascii="Arial" w:hAnsi="Arial" w:cs="Arial"/>
          <w:sz w:val="24"/>
          <w:szCs w:val="24"/>
        </w:rPr>
        <w:t xml:space="preserve">provide decisive when considering both </w:t>
      </w:r>
      <w:r w:rsidR="00EA58C5">
        <w:rPr>
          <w:rFonts w:ascii="Arial" w:hAnsi="Arial" w:cs="Arial"/>
          <w:sz w:val="24"/>
          <w:szCs w:val="24"/>
        </w:rPr>
        <w:t xml:space="preserve">workforce and organisational change. </w:t>
      </w:r>
    </w:p>
    <w:p w14:paraId="4553E32C" w14:textId="0E63D123" w:rsidR="00BA0C92" w:rsidRDefault="00BA0C92" w:rsidP="00624FEB">
      <w:pPr>
        <w:rPr>
          <w:rFonts w:ascii="Arial" w:hAnsi="Arial" w:cs="Arial"/>
          <w:sz w:val="24"/>
          <w:szCs w:val="24"/>
        </w:rPr>
      </w:pPr>
    </w:p>
    <w:p w14:paraId="0AE72B67" w14:textId="422F0518" w:rsidR="00796B79" w:rsidRDefault="009A1F99" w:rsidP="00624FEB">
      <w:pPr>
        <w:rPr>
          <w:rFonts w:ascii="Arial" w:hAnsi="Arial" w:cs="Arial"/>
          <w:b/>
          <w:sz w:val="24"/>
          <w:szCs w:val="24"/>
        </w:rPr>
      </w:pPr>
      <w:r>
        <w:rPr>
          <w:rFonts w:ascii="Arial" w:hAnsi="Arial" w:cs="Arial"/>
          <w:b/>
          <w:sz w:val="24"/>
          <w:szCs w:val="24"/>
        </w:rPr>
        <w:t>2.2</w:t>
      </w:r>
      <w:r>
        <w:rPr>
          <w:rFonts w:ascii="Arial" w:hAnsi="Arial" w:cs="Arial"/>
          <w:b/>
          <w:sz w:val="24"/>
          <w:szCs w:val="24"/>
        </w:rPr>
        <w:tab/>
        <w:t>E</w:t>
      </w:r>
      <w:r w:rsidR="00B56C30" w:rsidRPr="00B56C30">
        <w:rPr>
          <w:rFonts w:ascii="Arial" w:hAnsi="Arial" w:cs="Arial"/>
          <w:b/>
          <w:sz w:val="24"/>
          <w:szCs w:val="24"/>
        </w:rPr>
        <w:t>xternal factors affecting talent management</w:t>
      </w:r>
    </w:p>
    <w:p w14:paraId="16AD4D08" w14:textId="22AF4082" w:rsidR="003D4144" w:rsidRPr="00796B79" w:rsidRDefault="00E747B3" w:rsidP="00624FEB">
      <w:pPr>
        <w:rPr>
          <w:rFonts w:ascii="Arial" w:hAnsi="Arial" w:cs="Arial"/>
          <w:b/>
          <w:sz w:val="24"/>
          <w:szCs w:val="24"/>
        </w:rPr>
      </w:pPr>
      <w:r>
        <w:rPr>
          <w:rFonts w:ascii="Arial" w:hAnsi="Arial" w:cs="Arial"/>
          <w:sz w:val="24"/>
          <w:szCs w:val="24"/>
        </w:rPr>
        <w:t>In a persistently changing business environment,</w:t>
      </w:r>
      <w:r w:rsidR="00796B79">
        <w:rPr>
          <w:rFonts w:ascii="Arial" w:hAnsi="Arial" w:cs="Arial"/>
          <w:sz w:val="24"/>
          <w:szCs w:val="24"/>
        </w:rPr>
        <w:t xml:space="preserve"> </w:t>
      </w:r>
      <w:r w:rsidR="00C45CEE">
        <w:rPr>
          <w:rFonts w:ascii="Arial" w:hAnsi="Arial" w:cs="Arial"/>
          <w:sz w:val="24"/>
          <w:szCs w:val="24"/>
        </w:rPr>
        <w:t>Kumar (2021) reiterates the</w:t>
      </w:r>
      <w:r w:rsidR="003D4144">
        <w:rPr>
          <w:rFonts w:ascii="Arial" w:hAnsi="Arial" w:cs="Arial"/>
          <w:sz w:val="24"/>
          <w:szCs w:val="24"/>
        </w:rPr>
        <w:t xml:space="preserve"> importan</w:t>
      </w:r>
      <w:r w:rsidR="00C45CEE">
        <w:rPr>
          <w:rFonts w:ascii="Arial" w:hAnsi="Arial" w:cs="Arial"/>
          <w:sz w:val="24"/>
          <w:szCs w:val="24"/>
        </w:rPr>
        <w:t>ce in gaining</w:t>
      </w:r>
      <w:r w:rsidR="003D4144">
        <w:rPr>
          <w:rFonts w:ascii="Arial" w:hAnsi="Arial" w:cs="Arial"/>
          <w:sz w:val="24"/>
          <w:szCs w:val="24"/>
        </w:rPr>
        <w:t xml:space="preserve"> an understanding of the most significant contextual </w:t>
      </w:r>
      <w:r w:rsidR="00796B79">
        <w:rPr>
          <w:rFonts w:ascii="Arial" w:hAnsi="Arial" w:cs="Arial"/>
          <w:sz w:val="24"/>
          <w:szCs w:val="24"/>
        </w:rPr>
        <w:t xml:space="preserve">external </w:t>
      </w:r>
      <w:r w:rsidR="003D4144">
        <w:rPr>
          <w:rFonts w:ascii="Arial" w:hAnsi="Arial" w:cs="Arial"/>
          <w:sz w:val="24"/>
          <w:szCs w:val="24"/>
        </w:rPr>
        <w:t>factors that are</w:t>
      </w:r>
      <w:r w:rsidR="00B07DAB">
        <w:rPr>
          <w:rFonts w:ascii="Arial" w:hAnsi="Arial" w:cs="Arial"/>
          <w:sz w:val="24"/>
          <w:szCs w:val="24"/>
        </w:rPr>
        <w:t xml:space="preserve"> having a </w:t>
      </w:r>
      <w:r>
        <w:rPr>
          <w:rFonts w:ascii="Arial" w:hAnsi="Arial" w:cs="Arial"/>
          <w:sz w:val="24"/>
          <w:szCs w:val="24"/>
        </w:rPr>
        <w:t>substantial</w:t>
      </w:r>
      <w:r w:rsidR="00B07DAB">
        <w:rPr>
          <w:rFonts w:ascii="Arial" w:hAnsi="Arial" w:cs="Arial"/>
          <w:sz w:val="24"/>
          <w:szCs w:val="24"/>
        </w:rPr>
        <w:t xml:space="preserve"> impact on</w:t>
      </w:r>
      <w:r w:rsidR="00680E59">
        <w:rPr>
          <w:rFonts w:ascii="Arial" w:hAnsi="Arial" w:cs="Arial"/>
          <w:sz w:val="24"/>
          <w:szCs w:val="24"/>
        </w:rPr>
        <w:t xml:space="preserve"> HRMs</w:t>
      </w:r>
      <w:r w:rsidR="005B189D">
        <w:rPr>
          <w:rFonts w:ascii="Arial" w:hAnsi="Arial" w:cs="Arial"/>
          <w:sz w:val="24"/>
          <w:szCs w:val="24"/>
        </w:rPr>
        <w:t xml:space="preserve"> </w:t>
      </w:r>
      <w:r w:rsidR="003D4144">
        <w:rPr>
          <w:rFonts w:ascii="Arial" w:hAnsi="Arial" w:cs="Arial"/>
          <w:sz w:val="24"/>
          <w:szCs w:val="24"/>
        </w:rPr>
        <w:t xml:space="preserve">ability to carry out </w:t>
      </w:r>
      <w:r w:rsidR="00B07DAB">
        <w:rPr>
          <w:rFonts w:ascii="Arial" w:hAnsi="Arial" w:cs="Arial"/>
          <w:sz w:val="24"/>
          <w:szCs w:val="24"/>
        </w:rPr>
        <w:t>talent management activitie</w:t>
      </w:r>
      <w:r w:rsidR="00C45CEE">
        <w:rPr>
          <w:rFonts w:ascii="Arial" w:hAnsi="Arial" w:cs="Arial"/>
          <w:sz w:val="24"/>
          <w:szCs w:val="24"/>
        </w:rPr>
        <w:t>s.</w:t>
      </w:r>
    </w:p>
    <w:p w14:paraId="0FA09DB4" w14:textId="0CE05EAC" w:rsidR="00B37A78" w:rsidRDefault="00490926" w:rsidP="00624FEB">
      <w:pPr>
        <w:rPr>
          <w:rFonts w:ascii="Arial" w:hAnsi="Arial" w:cs="Arial"/>
          <w:sz w:val="24"/>
          <w:szCs w:val="24"/>
        </w:rPr>
      </w:pPr>
      <w:r>
        <w:rPr>
          <w:rFonts w:ascii="Arial" w:hAnsi="Arial" w:cs="Arial"/>
          <w:sz w:val="24"/>
          <w:szCs w:val="24"/>
        </w:rPr>
        <w:t>Taylor (2022) stresses</w:t>
      </w:r>
      <w:r w:rsidR="00450095">
        <w:rPr>
          <w:rFonts w:ascii="Arial" w:hAnsi="Arial" w:cs="Arial"/>
          <w:sz w:val="24"/>
          <w:szCs w:val="24"/>
        </w:rPr>
        <w:t xml:space="preserve"> that </w:t>
      </w:r>
      <w:r w:rsidR="00F9121B">
        <w:rPr>
          <w:rFonts w:ascii="Arial" w:hAnsi="Arial" w:cs="Arial"/>
          <w:sz w:val="24"/>
          <w:szCs w:val="24"/>
        </w:rPr>
        <w:t>key</w:t>
      </w:r>
      <w:r w:rsidR="00B904E0">
        <w:rPr>
          <w:rFonts w:ascii="Arial" w:hAnsi="Arial" w:cs="Arial"/>
          <w:sz w:val="24"/>
          <w:szCs w:val="24"/>
        </w:rPr>
        <w:t xml:space="preserve"> to maximising valuable and </w:t>
      </w:r>
      <w:r w:rsidR="00450095">
        <w:rPr>
          <w:rFonts w:ascii="Arial" w:hAnsi="Arial" w:cs="Arial"/>
          <w:sz w:val="24"/>
          <w:szCs w:val="24"/>
        </w:rPr>
        <w:t xml:space="preserve">long-term contributions </w:t>
      </w:r>
      <w:r w:rsidR="00E02EF0">
        <w:rPr>
          <w:rFonts w:ascii="Arial" w:hAnsi="Arial" w:cs="Arial"/>
          <w:sz w:val="24"/>
          <w:szCs w:val="24"/>
        </w:rPr>
        <w:t xml:space="preserve">that support </w:t>
      </w:r>
      <w:r w:rsidR="00450095">
        <w:rPr>
          <w:rFonts w:ascii="Arial" w:hAnsi="Arial" w:cs="Arial"/>
          <w:sz w:val="24"/>
          <w:szCs w:val="24"/>
        </w:rPr>
        <w:t xml:space="preserve">organisational success through its resourcing and talent management function is </w:t>
      </w:r>
      <w:r w:rsidR="00BB2536">
        <w:rPr>
          <w:rFonts w:ascii="Arial" w:hAnsi="Arial" w:cs="Arial"/>
          <w:sz w:val="24"/>
          <w:szCs w:val="24"/>
        </w:rPr>
        <w:t xml:space="preserve">the </w:t>
      </w:r>
      <w:r w:rsidR="00450095">
        <w:rPr>
          <w:rFonts w:ascii="Arial" w:hAnsi="Arial" w:cs="Arial"/>
          <w:sz w:val="24"/>
          <w:szCs w:val="24"/>
        </w:rPr>
        <w:t xml:space="preserve">review </w:t>
      </w:r>
      <w:r w:rsidR="00E02EF0">
        <w:rPr>
          <w:rFonts w:ascii="Arial" w:hAnsi="Arial" w:cs="Arial"/>
          <w:sz w:val="24"/>
          <w:szCs w:val="24"/>
        </w:rPr>
        <w:t xml:space="preserve">of </w:t>
      </w:r>
      <w:r w:rsidR="00450095">
        <w:rPr>
          <w:rFonts w:ascii="Arial" w:hAnsi="Arial" w:cs="Arial"/>
          <w:sz w:val="24"/>
          <w:szCs w:val="24"/>
        </w:rPr>
        <w:t xml:space="preserve">a continually changing </w:t>
      </w:r>
      <w:r w:rsidR="00B37A78">
        <w:rPr>
          <w:rFonts w:ascii="Arial" w:hAnsi="Arial" w:cs="Arial"/>
          <w:sz w:val="24"/>
          <w:szCs w:val="24"/>
        </w:rPr>
        <w:t>environment</w:t>
      </w:r>
      <w:r w:rsidR="00450095">
        <w:rPr>
          <w:rFonts w:ascii="Arial" w:hAnsi="Arial" w:cs="Arial"/>
          <w:sz w:val="24"/>
          <w:szCs w:val="24"/>
        </w:rPr>
        <w:t>.</w:t>
      </w:r>
    </w:p>
    <w:p w14:paraId="169CACDA" w14:textId="323C9E46" w:rsidR="00133B39" w:rsidRDefault="00133B39" w:rsidP="00624FEB">
      <w:pPr>
        <w:rPr>
          <w:rFonts w:ascii="Arial" w:hAnsi="Arial" w:cs="Arial"/>
          <w:b/>
          <w:i/>
          <w:sz w:val="24"/>
          <w:szCs w:val="24"/>
        </w:rPr>
      </w:pPr>
      <w:r>
        <w:rPr>
          <w:rFonts w:ascii="Arial" w:hAnsi="Arial" w:cs="Arial"/>
          <w:sz w:val="24"/>
          <w:szCs w:val="24"/>
        </w:rPr>
        <w:lastRenderedPageBreak/>
        <w:t>A PESTLE analysis was concisely carried out</w:t>
      </w:r>
      <w:r w:rsidR="00CF38B4">
        <w:rPr>
          <w:rFonts w:ascii="Arial" w:hAnsi="Arial" w:cs="Arial"/>
          <w:sz w:val="24"/>
          <w:szCs w:val="24"/>
        </w:rPr>
        <w:t xml:space="preserve"> referring to the CIPD templ</w:t>
      </w:r>
      <w:r w:rsidR="00DE4927">
        <w:rPr>
          <w:rFonts w:ascii="Arial" w:hAnsi="Arial" w:cs="Arial"/>
          <w:sz w:val="24"/>
          <w:szCs w:val="24"/>
        </w:rPr>
        <w:t xml:space="preserve">ate as a guidance, to recognise </w:t>
      </w:r>
      <w:r w:rsidR="00CF38B4">
        <w:rPr>
          <w:rFonts w:ascii="Arial" w:hAnsi="Arial" w:cs="Arial"/>
          <w:sz w:val="24"/>
          <w:szCs w:val="24"/>
        </w:rPr>
        <w:t>external fact</w:t>
      </w:r>
      <w:r w:rsidR="009F39A9">
        <w:rPr>
          <w:rFonts w:ascii="Arial" w:hAnsi="Arial" w:cs="Arial"/>
          <w:sz w:val="24"/>
          <w:szCs w:val="24"/>
        </w:rPr>
        <w:t>ors affecting talent management</w:t>
      </w:r>
      <w:r w:rsidR="002E148B">
        <w:rPr>
          <w:rFonts w:ascii="Arial" w:hAnsi="Arial" w:cs="Arial"/>
          <w:sz w:val="24"/>
          <w:szCs w:val="24"/>
        </w:rPr>
        <w:t xml:space="preserve"> </w:t>
      </w:r>
      <w:r w:rsidR="00CF38B4">
        <w:rPr>
          <w:rFonts w:ascii="Arial" w:hAnsi="Arial" w:cs="Arial"/>
          <w:sz w:val="24"/>
          <w:szCs w:val="24"/>
        </w:rPr>
        <w:t xml:space="preserve">(Battista, 2024) </w:t>
      </w:r>
      <w:r w:rsidR="00CF38B4" w:rsidRPr="00CF38B4">
        <w:rPr>
          <w:rFonts w:ascii="Arial" w:hAnsi="Arial" w:cs="Arial"/>
          <w:b/>
          <w:i/>
          <w:sz w:val="24"/>
          <w:szCs w:val="24"/>
        </w:rPr>
        <w:t>(figure 1).</w:t>
      </w:r>
    </w:p>
    <w:p w14:paraId="37419081" w14:textId="77777777" w:rsidR="002E148B" w:rsidRDefault="002E148B" w:rsidP="00624FEB">
      <w:pPr>
        <w:rPr>
          <w:rFonts w:ascii="Arial" w:hAnsi="Arial" w:cs="Arial"/>
          <w:sz w:val="24"/>
          <w:szCs w:val="24"/>
        </w:rPr>
      </w:pPr>
    </w:p>
    <w:tbl>
      <w:tblPr>
        <w:tblStyle w:val="TableGrid"/>
        <w:tblW w:w="0" w:type="auto"/>
        <w:tblLook w:val="04A0" w:firstRow="1" w:lastRow="0" w:firstColumn="1" w:lastColumn="0" w:noHBand="0" w:noVBand="1"/>
      </w:tblPr>
      <w:tblGrid>
        <w:gridCol w:w="2122"/>
        <w:gridCol w:w="2126"/>
        <w:gridCol w:w="4768"/>
      </w:tblGrid>
      <w:tr w:rsidR="00CF38B4" w14:paraId="31573E7B" w14:textId="77777777" w:rsidTr="00597238">
        <w:tc>
          <w:tcPr>
            <w:tcW w:w="2122" w:type="dxa"/>
          </w:tcPr>
          <w:p w14:paraId="2DB54640" w14:textId="77777777" w:rsidR="00CF38B4" w:rsidRDefault="00CF38B4" w:rsidP="00624FEB">
            <w:pPr>
              <w:rPr>
                <w:rFonts w:ascii="Arial" w:hAnsi="Arial" w:cs="Arial"/>
                <w:sz w:val="24"/>
                <w:szCs w:val="24"/>
              </w:rPr>
            </w:pPr>
          </w:p>
          <w:p w14:paraId="57545BAB" w14:textId="156A651A" w:rsidR="002E148B" w:rsidRDefault="002E148B" w:rsidP="00624FEB">
            <w:pPr>
              <w:rPr>
                <w:rFonts w:ascii="Arial" w:hAnsi="Arial" w:cs="Arial"/>
                <w:sz w:val="24"/>
                <w:szCs w:val="24"/>
              </w:rPr>
            </w:pPr>
          </w:p>
        </w:tc>
        <w:tc>
          <w:tcPr>
            <w:tcW w:w="2126" w:type="dxa"/>
          </w:tcPr>
          <w:p w14:paraId="5A4D8E21" w14:textId="371FAA81" w:rsidR="00CF38B4" w:rsidRPr="00CF38B4" w:rsidRDefault="00CF38B4" w:rsidP="00624FEB">
            <w:pPr>
              <w:rPr>
                <w:rFonts w:ascii="Arial" w:hAnsi="Arial" w:cs="Arial"/>
                <w:b/>
                <w:sz w:val="24"/>
                <w:szCs w:val="24"/>
              </w:rPr>
            </w:pPr>
            <w:r w:rsidRPr="00CF38B4">
              <w:rPr>
                <w:rFonts w:ascii="Arial" w:hAnsi="Arial" w:cs="Arial"/>
                <w:b/>
                <w:sz w:val="24"/>
                <w:szCs w:val="24"/>
              </w:rPr>
              <w:t>External factors to consider</w:t>
            </w:r>
          </w:p>
        </w:tc>
        <w:tc>
          <w:tcPr>
            <w:tcW w:w="4768" w:type="dxa"/>
          </w:tcPr>
          <w:p w14:paraId="6C526E1D" w14:textId="25DA674E" w:rsidR="00CF38B4" w:rsidRPr="00CF38B4" w:rsidRDefault="002E148B" w:rsidP="002E148B">
            <w:pPr>
              <w:rPr>
                <w:rFonts w:ascii="Arial" w:hAnsi="Arial" w:cs="Arial"/>
                <w:b/>
                <w:sz w:val="24"/>
                <w:szCs w:val="24"/>
              </w:rPr>
            </w:pPr>
            <w:r>
              <w:rPr>
                <w:rFonts w:ascii="Arial" w:hAnsi="Arial" w:cs="Arial"/>
                <w:b/>
                <w:sz w:val="24"/>
                <w:szCs w:val="24"/>
              </w:rPr>
              <w:t>Factors affecting talent management processes</w:t>
            </w:r>
          </w:p>
        </w:tc>
      </w:tr>
      <w:tr w:rsidR="00CF38B4" w14:paraId="5FB17326" w14:textId="77777777" w:rsidTr="00597238">
        <w:tc>
          <w:tcPr>
            <w:tcW w:w="2122" w:type="dxa"/>
          </w:tcPr>
          <w:p w14:paraId="4B2F946D" w14:textId="77777777" w:rsidR="00CF38B4" w:rsidRDefault="00CF38B4" w:rsidP="00624FEB">
            <w:pPr>
              <w:rPr>
                <w:rFonts w:ascii="Arial" w:hAnsi="Arial" w:cs="Arial"/>
                <w:sz w:val="24"/>
                <w:szCs w:val="24"/>
              </w:rPr>
            </w:pPr>
          </w:p>
          <w:p w14:paraId="780F4A68" w14:textId="73EC4F36" w:rsidR="00CF38B4" w:rsidRDefault="00CF38B4" w:rsidP="00624FEB">
            <w:pPr>
              <w:rPr>
                <w:rFonts w:ascii="Arial" w:hAnsi="Arial" w:cs="Arial"/>
                <w:sz w:val="24"/>
                <w:szCs w:val="24"/>
              </w:rPr>
            </w:pPr>
            <w:r>
              <w:rPr>
                <w:rFonts w:ascii="Arial" w:hAnsi="Arial" w:cs="Arial"/>
                <w:sz w:val="24"/>
                <w:szCs w:val="24"/>
              </w:rPr>
              <w:t>Political</w:t>
            </w:r>
          </w:p>
          <w:p w14:paraId="7B04B68B" w14:textId="18FE8A60" w:rsidR="00CF38B4" w:rsidRDefault="00CF38B4" w:rsidP="00624FEB">
            <w:pPr>
              <w:rPr>
                <w:rFonts w:ascii="Arial" w:hAnsi="Arial" w:cs="Arial"/>
                <w:sz w:val="24"/>
                <w:szCs w:val="24"/>
              </w:rPr>
            </w:pPr>
          </w:p>
        </w:tc>
        <w:tc>
          <w:tcPr>
            <w:tcW w:w="2126" w:type="dxa"/>
          </w:tcPr>
          <w:p w14:paraId="6619C5E4" w14:textId="77777777" w:rsidR="00CF38B4" w:rsidRDefault="00597238" w:rsidP="00624FEB">
            <w:pPr>
              <w:rPr>
                <w:rFonts w:ascii="Arial" w:hAnsi="Arial" w:cs="Arial"/>
                <w:sz w:val="24"/>
                <w:szCs w:val="24"/>
              </w:rPr>
            </w:pPr>
            <w:r>
              <w:rPr>
                <w:rFonts w:ascii="Arial" w:hAnsi="Arial" w:cs="Arial"/>
                <w:sz w:val="24"/>
                <w:szCs w:val="24"/>
              </w:rPr>
              <w:t>Identity politics</w:t>
            </w:r>
          </w:p>
          <w:p w14:paraId="791AF28E" w14:textId="77777777" w:rsidR="00597238" w:rsidRDefault="00597238" w:rsidP="00624FEB">
            <w:pPr>
              <w:rPr>
                <w:rFonts w:ascii="Arial" w:hAnsi="Arial" w:cs="Arial"/>
                <w:sz w:val="24"/>
                <w:szCs w:val="24"/>
              </w:rPr>
            </w:pPr>
          </w:p>
          <w:p w14:paraId="37993CE9" w14:textId="77777777" w:rsidR="00597238" w:rsidRDefault="00597238" w:rsidP="00624FEB">
            <w:pPr>
              <w:rPr>
                <w:rFonts w:ascii="Arial" w:hAnsi="Arial" w:cs="Arial"/>
                <w:sz w:val="24"/>
                <w:szCs w:val="24"/>
              </w:rPr>
            </w:pPr>
          </w:p>
          <w:p w14:paraId="5649B377" w14:textId="77777777" w:rsidR="00597238" w:rsidRDefault="00597238" w:rsidP="00624FEB">
            <w:pPr>
              <w:rPr>
                <w:rFonts w:ascii="Arial" w:hAnsi="Arial" w:cs="Arial"/>
                <w:sz w:val="24"/>
                <w:szCs w:val="24"/>
              </w:rPr>
            </w:pPr>
          </w:p>
          <w:p w14:paraId="75E9457E" w14:textId="77777777" w:rsidR="005653E4" w:rsidRDefault="005653E4" w:rsidP="00624FEB">
            <w:pPr>
              <w:rPr>
                <w:rFonts w:ascii="Arial" w:hAnsi="Arial" w:cs="Arial"/>
                <w:sz w:val="24"/>
                <w:szCs w:val="24"/>
              </w:rPr>
            </w:pPr>
          </w:p>
          <w:p w14:paraId="7EDBE5BB" w14:textId="1417F39B" w:rsidR="00597238" w:rsidRDefault="00597238" w:rsidP="00624FEB">
            <w:pPr>
              <w:rPr>
                <w:rFonts w:ascii="Arial" w:hAnsi="Arial" w:cs="Arial"/>
                <w:sz w:val="24"/>
                <w:szCs w:val="24"/>
              </w:rPr>
            </w:pPr>
            <w:r>
              <w:rPr>
                <w:rFonts w:ascii="Arial" w:hAnsi="Arial" w:cs="Arial"/>
                <w:sz w:val="24"/>
                <w:szCs w:val="24"/>
              </w:rPr>
              <w:t>Impending Employment Rights Bill</w:t>
            </w:r>
          </w:p>
        </w:tc>
        <w:tc>
          <w:tcPr>
            <w:tcW w:w="4768" w:type="dxa"/>
          </w:tcPr>
          <w:p w14:paraId="3B37ED8F" w14:textId="612B2555" w:rsidR="00CF38B4" w:rsidRDefault="00597238" w:rsidP="00597238">
            <w:pPr>
              <w:rPr>
                <w:rFonts w:ascii="Arial" w:hAnsi="Arial" w:cs="Arial"/>
                <w:sz w:val="24"/>
                <w:szCs w:val="24"/>
              </w:rPr>
            </w:pPr>
            <w:r>
              <w:rPr>
                <w:rFonts w:ascii="Arial" w:hAnsi="Arial" w:cs="Arial"/>
                <w:sz w:val="24"/>
                <w:szCs w:val="24"/>
              </w:rPr>
              <w:t>Promoting equal opportunities in recruitment, operating in a diverse and inclusivity organisation. Particular emphasis on unconscious bias</w:t>
            </w:r>
            <w:r w:rsidR="004F2F97">
              <w:rPr>
                <w:rFonts w:ascii="Arial" w:hAnsi="Arial" w:cs="Arial"/>
                <w:sz w:val="24"/>
                <w:szCs w:val="24"/>
              </w:rPr>
              <w:t xml:space="preserve"> (Taylor, 2022)</w:t>
            </w:r>
          </w:p>
          <w:p w14:paraId="55094539" w14:textId="011C1D06" w:rsidR="00597238" w:rsidRDefault="003A4790" w:rsidP="003476E9">
            <w:pPr>
              <w:rPr>
                <w:rFonts w:ascii="Arial" w:hAnsi="Arial" w:cs="Arial"/>
                <w:sz w:val="24"/>
                <w:szCs w:val="24"/>
              </w:rPr>
            </w:pPr>
            <w:r>
              <w:rPr>
                <w:rFonts w:ascii="Arial" w:hAnsi="Arial" w:cs="Arial"/>
                <w:sz w:val="24"/>
                <w:szCs w:val="24"/>
              </w:rPr>
              <w:t xml:space="preserve">Unfair dismissal/probation period – supporting training and development needs for new recruits. </w:t>
            </w:r>
            <w:r w:rsidR="003476E9">
              <w:rPr>
                <w:rFonts w:ascii="Arial" w:hAnsi="Arial" w:cs="Arial"/>
                <w:sz w:val="24"/>
                <w:szCs w:val="24"/>
              </w:rPr>
              <w:t>Attracting and r</w:t>
            </w:r>
            <w:r>
              <w:rPr>
                <w:rFonts w:ascii="Arial" w:hAnsi="Arial" w:cs="Arial"/>
                <w:sz w:val="24"/>
                <w:szCs w:val="24"/>
              </w:rPr>
              <w:t>ecruiting the right people for the right job</w:t>
            </w:r>
            <w:r w:rsidR="003476E9">
              <w:rPr>
                <w:rFonts w:ascii="Arial" w:hAnsi="Arial" w:cs="Arial"/>
                <w:sz w:val="24"/>
                <w:szCs w:val="24"/>
              </w:rPr>
              <w:t>s</w:t>
            </w:r>
            <w:r w:rsidR="004F2F97">
              <w:rPr>
                <w:rFonts w:ascii="Arial" w:hAnsi="Arial" w:cs="Arial"/>
                <w:sz w:val="24"/>
                <w:szCs w:val="24"/>
              </w:rPr>
              <w:t xml:space="preserve"> (Lewis, 2024).</w:t>
            </w:r>
          </w:p>
        </w:tc>
      </w:tr>
      <w:tr w:rsidR="00CF38B4" w14:paraId="69E5AE2F" w14:textId="77777777" w:rsidTr="00597238">
        <w:tc>
          <w:tcPr>
            <w:tcW w:w="2122" w:type="dxa"/>
          </w:tcPr>
          <w:p w14:paraId="37587B97" w14:textId="77777777" w:rsidR="00CF38B4" w:rsidRDefault="00CF38B4" w:rsidP="00624FEB">
            <w:pPr>
              <w:rPr>
                <w:rFonts w:ascii="Arial" w:hAnsi="Arial" w:cs="Arial"/>
                <w:sz w:val="24"/>
                <w:szCs w:val="24"/>
              </w:rPr>
            </w:pPr>
          </w:p>
          <w:p w14:paraId="631DC91F" w14:textId="53FFBB23" w:rsidR="00CF38B4" w:rsidRDefault="00CF38B4" w:rsidP="00624FEB">
            <w:pPr>
              <w:rPr>
                <w:rFonts w:ascii="Arial" w:hAnsi="Arial" w:cs="Arial"/>
                <w:sz w:val="24"/>
                <w:szCs w:val="24"/>
              </w:rPr>
            </w:pPr>
            <w:r>
              <w:rPr>
                <w:rFonts w:ascii="Arial" w:hAnsi="Arial" w:cs="Arial"/>
                <w:sz w:val="24"/>
                <w:szCs w:val="24"/>
              </w:rPr>
              <w:t>Economic</w:t>
            </w:r>
          </w:p>
          <w:p w14:paraId="359B51AC" w14:textId="3859ABBA" w:rsidR="00CF38B4" w:rsidRDefault="00CF38B4" w:rsidP="00624FEB">
            <w:pPr>
              <w:rPr>
                <w:rFonts w:ascii="Arial" w:hAnsi="Arial" w:cs="Arial"/>
                <w:sz w:val="24"/>
                <w:szCs w:val="24"/>
              </w:rPr>
            </w:pPr>
          </w:p>
        </w:tc>
        <w:tc>
          <w:tcPr>
            <w:tcW w:w="2126" w:type="dxa"/>
          </w:tcPr>
          <w:p w14:paraId="169B5AD7" w14:textId="7190C651" w:rsidR="00597238" w:rsidRDefault="00C1780E" w:rsidP="00624FEB">
            <w:pPr>
              <w:rPr>
                <w:rFonts w:ascii="Arial" w:hAnsi="Arial" w:cs="Arial"/>
                <w:sz w:val="24"/>
                <w:szCs w:val="24"/>
              </w:rPr>
            </w:pPr>
            <w:r>
              <w:rPr>
                <w:rFonts w:ascii="Arial" w:hAnsi="Arial" w:cs="Arial"/>
                <w:sz w:val="24"/>
                <w:szCs w:val="24"/>
              </w:rPr>
              <w:t>Unemployment rates</w:t>
            </w:r>
          </w:p>
          <w:p w14:paraId="2298F74C" w14:textId="7B57BEF7" w:rsidR="00AD2650" w:rsidRDefault="00AD2650" w:rsidP="00624FEB">
            <w:pPr>
              <w:rPr>
                <w:rFonts w:ascii="Arial" w:hAnsi="Arial" w:cs="Arial"/>
                <w:sz w:val="24"/>
                <w:szCs w:val="24"/>
              </w:rPr>
            </w:pPr>
          </w:p>
        </w:tc>
        <w:tc>
          <w:tcPr>
            <w:tcW w:w="4768" w:type="dxa"/>
          </w:tcPr>
          <w:p w14:paraId="6153E0D8" w14:textId="31940027" w:rsidR="00AD2650" w:rsidRDefault="003A4790" w:rsidP="00AD2650">
            <w:pPr>
              <w:rPr>
                <w:rFonts w:ascii="Arial" w:hAnsi="Arial" w:cs="Arial"/>
                <w:sz w:val="24"/>
                <w:szCs w:val="24"/>
              </w:rPr>
            </w:pPr>
            <w:r>
              <w:rPr>
                <w:rFonts w:ascii="Arial" w:hAnsi="Arial" w:cs="Arial"/>
                <w:sz w:val="24"/>
                <w:szCs w:val="24"/>
              </w:rPr>
              <w:t>Vast increase in unemployment rates – TATA steel redundancies</w:t>
            </w:r>
            <w:r w:rsidR="003476E9">
              <w:rPr>
                <w:rFonts w:ascii="Arial" w:hAnsi="Arial" w:cs="Arial"/>
                <w:sz w:val="24"/>
                <w:szCs w:val="24"/>
              </w:rPr>
              <w:t xml:space="preserve">. </w:t>
            </w:r>
            <w:r w:rsidR="00151A19">
              <w:rPr>
                <w:rFonts w:ascii="Arial" w:hAnsi="Arial" w:cs="Arial"/>
                <w:sz w:val="24"/>
                <w:szCs w:val="24"/>
              </w:rPr>
              <w:t xml:space="preserve">Creating skills shortages with local residents </w:t>
            </w:r>
            <w:r w:rsidR="003476E9">
              <w:rPr>
                <w:rFonts w:ascii="Arial" w:hAnsi="Arial" w:cs="Arial"/>
                <w:sz w:val="24"/>
                <w:szCs w:val="24"/>
              </w:rPr>
              <w:t>leaving the area to find suitable work</w:t>
            </w:r>
            <w:r w:rsidR="006F09BD">
              <w:rPr>
                <w:rFonts w:ascii="Arial" w:hAnsi="Arial" w:cs="Arial"/>
                <w:sz w:val="24"/>
                <w:szCs w:val="24"/>
              </w:rPr>
              <w:t xml:space="preserve"> (NPTC, 2024</w:t>
            </w:r>
            <w:r w:rsidR="00932EBF">
              <w:rPr>
                <w:rFonts w:ascii="Arial" w:hAnsi="Arial" w:cs="Arial"/>
                <w:sz w:val="24"/>
                <w:szCs w:val="24"/>
              </w:rPr>
              <w:t>a</w:t>
            </w:r>
            <w:r w:rsidR="006F09BD">
              <w:rPr>
                <w:rFonts w:ascii="Arial" w:hAnsi="Arial" w:cs="Arial"/>
                <w:sz w:val="24"/>
                <w:szCs w:val="24"/>
              </w:rPr>
              <w:t>).</w:t>
            </w:r>
          </w:p>
        </w:tc>
      </w:tr>
      <w:tr w:rsidR="00CF38B4" w14:paraId="6D32A448" w14:textId="77777777" w:rsidTr="00597238">
        <w:tc>
          <w:tcPr>
            <w:tcW w:w="2122" w:type="dxa"/>
          </w:tcPr>
          <w:p w14:paraId="1BB5BA46" w14:textId="77777777" w:rsidR="00CF38B4" w:rsidRDefault="00CF38B4" w:rsidP="00624FEB">
            <w:pPr>
              <w:rPr>
                <w:rFonts w:ascii="Arial" w:hAnsi="Arial" w:cs="Arial"/>
                <w:sz w:val="24"/>
                <w:szCs w:val="24"/>
              </w:rPr>
            </w:pPr>
          </w:p>
          <w:p w14:paraId="1B487BD6" w14:textId="09715134" w:rsidR="00CF38B4" w:rsidRDefault="00CF38B4" w:rsidP="00624FEB">
            <w:pPr>
              <w:rPr>
                <w:rFonts w:ascii="Arial" w:hAnsi="Arial" w:cs="Arial"/>
                <w:sz w:val="24"/>
                <w:szCs w:val="24"/>
              </w:rPr>
            </w:pPr>
            <w:r>
              <w:rPr>
                <w:rFonts w:ascii="Arial" w:hAnsi="Arial" w:cs="Arial"/>
                <w:sz w:val="24"/>
                <w:szCs w:val="24"/>
              </w:rPr>
              <w:t>Social</w:t>
            </w:r>
          </w:p>
          <w:p w14:paraId="4632408B" w14:textId="451D9777" w:rsidR="00CF38B4" w:rsidRDefault="00CF38B4" w:rsidP="00624FEB">
            <w:pPr>
              <w:rPr>
                <w:rFonts w:ascii="Arial" w:hAnsi="Arial" w:cs="Arial"/>
                <w:sz w:val="24"/>
                <w:szCs w:val="24"/>
              </w:rPr>
            </w:pPr>
          </w:p>
        </w:tc>
        <w:tc>
          <w:tcPr>
            <w:tcW w:w="2126" w:type="dxa"/>
          </w:tcPr>
          <w:p w14:paraId="17381144" w14:textId="77777777" w:rsidR="00CF38B4" w:rsidRDefault="00CF38B4" w:rsidP="00624FEB">
            <w:pPr>
              <w:rPr>
                <w:rFonts w:ascii="Arial" w:hAnsi="Arial" w:cs="Arial"/>
                <w:sz w:val="24"/>
                <w:szCs w:val="24"/>
              </w:rPr>
            </w:pPr>
          </w:p>
          <w:p w14:paraId="13B650FB" w14:textId="77777777" w:rsidR="00782088" w:rsidRDefault="00782088" w:rsidP="00624FEB">
            <w:pPr>
              <w:rPr>
                <w:rFonts w:ascii="Arial" w:hAnsi="Arial" w:cs="Arial"/>
                <w:sz w:val="24"/>
                <w:szCs w:val="24"/>
              </w:rPr>
            </w:pPr>
            <w:r>
              <w:rPr>
                <w:rFonts w:ascii="Arial" w:hAnsi="Arial" w:cs="Arial"/>
                <w:sz w:val="24"/>
                <w:szCs w:val="24"/>
              </w:rPr>
              <w:t>Employer brand</w:t>
            </w:r>
          </w:p>
          <w:p w14:paraId="0105CA71" w14:textId="77777777" w:rsidR="00AD2650" w:rsidRDefault="00AD2650" w:rsidP="00624FEB">
            <w:pPr>
              <w:rPr>
                <w:rFonts w:ascii="Arial" w:hAnsi="Arial" w:cs="Arial"/>
                <w:sz w:val="24"/>
                <w:szCs w:val="24"/>
              </w:rPr>
            </w:pPr>
          </w:p>
          <w:p w14:paraId="7C876158" w14:textId="77777777" w:rsidR="00AD2650" w:rsidRDefault="00AD2650" w:rsidP="00624FEB">
            <w:pPr>
              <w:rPr>
                <w:rFonts w:ascii="Arial" w:hAnsi="Arial" w:cs="Arial"/>
                <w:sz w:val="24"/>
                <w:szCs w:val="24"/>
              </w:rPr>
            </w:pPr>
          </w:p>
          <w:p w14:paraId="10E2E4D3" w14:textId="3284B703" w:rsidR="00AD2650" w:rsidRDefault="00AD2650" w:rsidP="00624FEB">
            <w:pPr>
              <w:rPr>
                <w:rFonts w:ascii="Arial" w:hAnsi="Arial" w:cs="Arial"/>
                <w:sz w:val="24"/>
                <w:szCs w:val="24"/>
              </w:rPr>
            </w:pPr>
            <w:r>
              <w:rPr>
                <w:rFonts w:ascii="Arial" w:hAnsi="Arial" w:cs="Arial"/>
                <w:sz w:val="24"/>
                <w:szCs w:val="24"/>
              </w:rPr>
              <w:t>Demographics</w:t>
            </w:r>
          </w:p>
        </w:tc>
        <w:tc>
          <w:tcPr>
            <w:tcW w:w="4768" w:type="dxa"/>
          </w:tcPr>
          <w:p w14:paraId="2022B0D5" w14:textId="77777777" w:rsidR="00782088" w:rsidRDefault="00782088" w:rsidP="00AD2650">
            <w:pPr>
              <w:rPr>
                <w:rFonts w:ascii="Arial" w:hAnsi="Arial" w:cs="Arial"/>
                <w:sz w:val="24"/>
                <w:szCs w:val="24"/>
              </w:rPr>
            </w:pPr>
            <w:r>
              <w:rPr>
                <w:rFonts w:ascii="Arial" w:hAnsi="Arial" w:cs="Arial"/>
                <w:sz w:val="24"/>
                <w:szCs w:val="24"/>
              </w:rPr>
              <w:t>Good social image to be able to attract good and aspiring candidates to job vacancies</w:t>
            </w:r>
            <w:r w:rsidR="006F09BD">
              <w:rPr>
                <w:rFonts w:ascii="Arial" w:hAnsi="Arial" w:cs="Arial"/>
                <w:sz w:val="24"/>
                <w:szCs w:val="24"/>
              </w:rPr>
              <w:t>.</w:t>
            </w:r>
            <w:r w:rsidR="00AD2650">
              <w:rPr>
                <w:rFonts w:ascii="Arial" w:hAnsi="Arial" w:cs="Arial"/>
                <w:sz w:val="24"/>
                <w:szCs w:val="24"/>
              </w:rPr>
              <w:t xml:space="preserve"> R</w:t>
            </w:r>
            <w:r>
              <w:rPr>
                <w:rFonts w:ascii="Arial" w:hAnsi="Arial" w:cs="Arial"/>
                <w:sz w:val="24"/>
                <w:szCs w:val="24"/>
              </w:rPr>
              <w:t>etention of staff – promotional opportunities</w:t>
            </w:r>
            <w:r w:rsidR="006F09BD">
              <w:rPr>
                <w:rFonts w:ascii="Arial" w:hAnsi="Arial" w:cs="Arial"/>
                <w:sz w:val="24"/>
                <w:szCs w:val="24"/>
              </w:rPr>
              <w:t xml:space="preserve"> (Taylor, 2022).</w:t>
            </w:r>
          </w:p>
          <w:p w14:paraId="6B711B56" w14:textId="66E784F5" w:rsidR="00AD2650" w:rsidRDefault="00AD2650" w:rsidP="00AD2650">
            <w:pPr>
              <w:rPr>
                <w:rFonts w:ascii="Arial" w:hAnsi="Arial" w:cs="Arial"/>
                <w:sz w:val="24"/>
                <w:szCs w:val="24"/>
              </w:rPr>
            </w:pPr>
            <w:r>
              <w:rPr>
                <w:rFonts w:ascii="Arial" w:hAnsi="Arial" w:cs="Arial"/>
                <w:sz w:val="24"/>
                <w:szCs w:val="24"/>
              </w:rPr>
              <w:t>Aging workforce.</w:t>
            </w:r>
          </w:p>
        </w:tc>
      </w:tr>
      <w:tr w:rsidR="00CF38B4" w14:paraId="52A65805" w14:textId="77777777" w:rsidTr="00597238">
        <w:tc>
          <w:tcPr>
            <w:tcW w:w="2122" w:type="dxa"/>
          </w:tcPr>
          <w:p w14:paraId="1F5E7768" w14:textId="77777777" w:rsidR="00CF38B4" w:rsidRDefault="00CF38B4" w:rsidP="00624FEB">
            <w:pPr>
              <w:rPr>
                <w:rFonts w:ascii="Arial" w:hAnsi="Arial" w:cs="Arial"/>
                <w:sz w:val="24"/>
                <w:szCs w:val="24"/>
              </w:rPr>
            </w:pPr>
          </w:p>
          <w:p w14:paraId="2B6D3A09" w14:textId="0882D735" w:rsidR="00CF38B4" w:rsidRDefault="00CF38B4" w:rsidP="00624FEB">
            <w:pPr>
              <w:rPr>
                <w:rFonts w:ascii="Arial" w:hAnsi="Arial" w:cs="Arial"/>
                <w:sz w:val="24"/>
                <w:szCs w:val="24"/>
              </w:rPr>
            </w:pPr>
            <w:r>
              <w:rPr>
                <w:rFonts w:ascii="Arial" w:hAnsi="Arial" w:cs="Arial"/>
                <w:sz w:val="24"/>
                <w:szCs w:val="24"/>
              </w:rPr>
              <w:t>Technology</w:t>
            </w:r>
          </w:p>
          <w:p w14:paraId="7AF57668" w14:textId="403AD0E8" w:rsidR="00CF38B4" w:rsidRDefault="00CF38B4" w:rsidP="00624FEB">
            <w:pPr>
              <w:rPr>
                <w:rFonts w:ascii="Arial" w:hAnsi="Arial" w:cs="Arial"/>
                <w:sz w:val="24"/>
                <w:szCs w:val="24"/>
              </w:rPr>
            </w:pPr>
          </w:p>
        </w:tc>
        <w:tc>
          <w:tcPr>
            <w:tcW w:w="2126" w:type="dxa"/>
          </w:tcPr>
          <w:p w14:paraId="5EF5959C" w14:textId="77777777" w:rsidR="00CF38B4" w:rsidRDefault="00CF38B4" w:rsidP="00624FEB">
            <w:pPr>
              <w:rPr>
                <w:rFonts w:ascii="Arial" w:hAnsi="Arial" w:cs="Arial"/>
                <w:sz w:val="24"/>
                <w:szCs w:val="24"/>
              </w:rPr>
            </w:pPr>
          </w:p>
          <w:p w14:paraId="35CC739C" w14:textId="79225C96" w:rsidR="00782088" w:rsidRDefault="006F09BD" w:rsidP="00624FEB">
            <w:pPr>
              <w:rPr>
                <w:rFonts w:ascii="Arial" w:hAnsi="Arial" w:cs="Arial"/>
                <w:sz w:val="24"/>
                <w:szCs w:val="24"/>
              </w:rPr>
            </w:pPr>
            <w:r>
              <w:rPr>
                <w:rFonts w:ascii="Arial" w:hAnsi="Arial" w:cs="Arial"/>
                <w:sz w:val="24"/>
                <w:szCs w:val="24"/>
              </w:rPr>
              <w:t>Onboarding</w:t>
            </w:r>
          </w:p>
        </w:tc>
        <w:tc>
          <w:tcPr>
            <w:tcW w:w="4768" w:type="dxa"/>
          </w:tcPr>
          <w:p w14:paraId="7F7BFD03" w14:textId="2976DC20" w:rsidR="006F09BD" w:rsidRDefault="009C1582" w:rsidP="005E671D">
            <w:pPr>
              <w:rPr>
                <w:rFonts w:ascii="Arial" w:hAnsi="Arial" w:cs="Arial"/>
                <w:sz w:val="24"/>
                <w:szCs w:val="24"/>
              </w:rPr>
            </w:pPr>
            <w:r>
              <w:rPr>
                <w:rFonts w:ascii="Arial" w:hAnsi="Arial" w:cs="Arial"/>
                <w:sz w:val="24"/>
                <w:szCs w:val="24"/>
              </w:rPr>
              <w:t>An effective onboarding experience strengthens the long-term employment relationship between employees and employers (Milburn, 2022).</w:t>
            </w:r>
          </w:p>
        </w:tc>
      </w:tr>
      <w:tr w:rsidR="00CF38B4" w14:paraId="39DC3348" w14:textId="77777777" w:rsidTr="00597238">
        <w:tc>
          <w:tcPr>
            <w:tcW w:w="2122" w:type="dxa"/>
          </w:tcPr>
          <w:p w14:paraId="2B6FA989" w14:textId="77777777" w:rsidR="00CF38B4" w:rsidRDefault="00CF38B4" w:rsidP="00624FEB">
            <w:pPr>
              <w:rPr>
                <w:rFonts w:ascii="Arial" w:hAnsi="Arial" w:cs="Arial"/>
                <w:sz w:val="24"/>
                <w:szCs w:val="24"/>
              </w:rPr>
            </w:pPr>
          </w:p>
          <w:p w14:paraId="7477766B" w14:textId="6B7D0206" w:rsidR="00CF38B4" w:rsidRDefault="00CF38B4" w:rsidP="00624FEB">
            <w:pPr>
              <w:rPr>
                <w:rFonts w:ascii="Arial" w:hAnsi="Arial" w:cs="Arial"/>
                <w:sz w:val="24"/>
                <w:szCs w:val="24"/>
              </w:rPr>
            </w:pPr>
            <w:r>
              <w:rPr>
                <w:rFonts w:ascii="Arial" w:hAnsi="Arial" w:cs="Arial"/>
                <w:sz w:val="24"/>
                <w:szCs w:val="24"/>
              </w:rPr>
              <w:t>Legal</w:t>
            </w:r>
          </w:p>
          <w:p w14:paraId="700B7CCA" w14:textId="03627D8F" w:rsidR="00CF38B4" w:rsidRDefault="00CF38B4" w:rsidP="00624FEB">
            <w:pPr>
              <w:rPr>
                <w:rFonts w:ascii="Arial" w:hAnsi="Arial" w:cs="Arial"/>
                <w:sz w:val="24"/>
                <w:szCs w:val="24"/>
              </w:rPr>
            </w:pPr>
          </w:p>
        </w:tc>
        <w:tc>
          <w:tcPr>
            <w:tcW w:w="2126" w:type="dxa"/>
          </w:tcPr>
          <w:p w14:paraId="6EABBCFC" w14:textId="77777777" w:rsidR="00CF38B4" w:rsidRDefault="00CF38B4" w:rsidP="00624FEB">
            <w:pPr>
              <w:rPr>
                <w:rFonts w:ascii="Arial" w:hAnsi="Arial" w:cs="Arial"/>
                <w:sz w:val="24"/>
                <w:szCs w:val="24"/>
              </w:rPr>
            </w:pPr>
          </w:p>
          <w:p w14:paraId="7CF6A17F" w14:textId="77777777" w:rsidR="005E671D" w:rsidRDefault="005E671D" w:rsidP="00624FEB">
            <w:pPr>
              <w:rPr>
                <w:rFonts w:ascii="Arial" w:hAnsi="Arial" w:cs="Arial"/>
                <w:sz w:val="24"/>
                <w:szCs w:val="24"/>
              </w:rPr>
            </w:pPr>
            <w:r>
              <w:rPr>
                <w:rFonts w:ascii="Arial" w:hAnsi="Arial" w:cs="Arial"/>
                <w:sz w:val="24"/>
                <w:szCs w:val="24"/>
              </w:rPr>
              <w:t>Discrimination Law</w:t>
            </w:r>
          </w:p>
          <w:p w14:paraId="03BF46E0" w14:textId="3A197051" w:rsidR="005E671D" w:rsidRDefault="005E671D" w:rsidP="00624FEB">
            <w:pPr>
              <w:rPr>
                <w:rFonts w:ascii="Arial" w:hAnsi="Arial" w:cs="Arial"/>
                <w:sz w:val="24"/>
                <w:szCs w:val="24"/>
              </w:rPr>
            </w:pPr>
          </w:p>
        </w:tc>
        <w:tc>
          <w:tcPr>
            <w:tcW w:w="4768" w:type="dxa"/>
          </w:tcPr>
          <w:p w14:paraId="5C0EABA8" w14:textId="4EDC2689" w:rsidR="00CF38B4" w:rsidRDefault="005E671D" w:rsidP="005F5226">
            <w:pPr>
              <w:rPr>
                <w:rFonts w:ascii="Arial" w:hAnsi="Arial" w:cs="Arial"/>
                <w:sz w:val="24"/>
                <w:szCs w:val="24"/>
              </w:rPr>
            </w:pPr>
            <w:r>
              <w:rPr>
                <w:rFonts w:ascii="Arial" w:hAnsi="Arial" w:cs="Arial"/>
                <w:sz w:val="24"/>
                <w:szCs w:val="24"/>
              </w:rPr>
              <w:t xml:space="preserve">Although not a new law, organisations must conduct regular reviews of policies and procedures to ensure </w:t>
            </w:r>
            <w:r w:rsidR="005F5226">
              <w:rPr>
                <w:rFonts w:ascii="Arial" w:hAnsi="Arial" w:cs="Arial"/>
                <w:sz w:val="24"/>
                <w:szCs w:val="24"/>
              </w:rPr>
              <w:t xml:space="preserve">they are in compliance </w:t>
            </w:r>
            <w:r>
              <w:rPr>
                <w:rFonts w:ascii="Arial" w:hAnsi="Arial" w:cs="Arial"/>
                <w:sz w:val="24"/>
                <w:szCs w:val="24"/>
              </w:rPr>
              <w:t>(CIPD, 2024).</w:t>
            </w:r>
          </w:p>
        </w:tc>
      </w:tr>
      <w:tr w:rsidR="00CF38B4" w14:paraId="6D7773E5" w14:textId="77777777" w:rsidTr="00597238">
        <w:tc>
          <w:tcPr>
            <w:tcW w:w="2122" w:type="dxa"/>
          </w:tcPr>
          <w:p w14:paraId="648A4BF4" w14:textId="77777777" w:rsidR="00CF38B4" w:rsidRDefault="00CF38B4" w:rsidP="00624FEB">
            <w:pPr>
              <w:rPr>
                <w:rFonts w:ascii="Arial" w:hAnsi="Arial" w:cs="Arial"/>
                <w:sz w:val="24"/>
                <w:szCs w:val="24"/>
              </w:rPr>
            </w:pPr>
          </w:p>
          <w:p w14:paraId="5948473C" w14:textId="6D11CB0C" w:rsidR="00CF38B4" w:rsidRDefault="00CF38B4" w:rsidP="00624FEB">
            <w:pPr>
              <w:rPr>
                <w:rFonts w:ascii="Arial" w:hAnsi="Arial" w:cs="Arial"/>
                <w:sz w:val="24"/>
                <w:szCs w:val="24"/>
              </w:rPr>
            </w:pPr>
            <w:r>
              <w:rPr>
                <w:rFonts w:ascii="Arial" w:hAnsi="Arial" w:cs="Arial"/>
                <w:sz w:val="24"/>
                <w:szCs w:val="24"/>
              </w:rPr>
              <w:t>Environmental</w:t>
            </w:r>
          </w:p>
          <w:p w14:paraId="23FA7102" w14:textId="51703905" w:rsidR="00CF38B4" w:rsidRDefault="00CF38B4" w:rsidP="00624FEB">
            <w:pPr>
              <w:rPr>
                <w:rFonts w:ascii="Arial" w:hAnsi="Arial" w:cs="Arial"/>
                <w:sz w:val="24"/>
                <w:szCs w:val="24"/>
              </w:rPr>
            </w:pPr>
          </w:p>
        </w:tc>
        <w:tc>
          <w:tcPr>
            <w:tcW w:w="2126" w:type="dxa"/>
          </w:tcPr>
          <w:p w14:paraId="538AD80D" w14:textId="77777777" w:rsidR="00CF38B4" w:rsidRDefault="00CF38B4" w:rsidP="00624FEB">
            <w:pPr>
              <w:rPr>
                <w:rFonts w:ascii="Arial" w:hAnsi="Arial" w:cs="Arial"/>
                <w:sz w:val="24"/>
                <w:szCs w:val="24"/>
              </w:rPr>
            </w:pPr>
          </w:p>
          <w:p w14:paraId="59CE1A17" w14:textId="21285FF1" w:rsidR="00C1780E" w:rsidRDefault="00DE4927" w:rsidP="00DE4927">
            <w:pPr>
              <w:rPr>
                <w:rFonts w:ascii="Arial" w:hAnsi="Arial" w:cs="Arial"/>
                <w:sz w:val="24"/>
                <w:szCs w:val="24"/>
              </w:rPr>
            </w:pPr>
            <w:r>
              <w:rPr>
                <w:rFonts w:ascii="Arial" w:hAnsi="Arial" w:cs="Arial"/>
                <w:sz w:val="24"/>
                <w:szCs w:val="24"/>
              </w:rPr>
              <w:t>Reducing emissions</w:t>
            </w:r>
          </w:p>
        </w:tc>
        <w:tc>
          <w:tcPr>
            <w:tcW w:w="4768" w:type="dxa"/>
          </w:tcPr>
          <w:p w14:paraId="52CBBF51" w14:textId="715BE599" w:rsidR="00CF38B4" w:rsidRDefault="00DE4927" w:rsidP="00DE4927">
            <w:pPr>
              <w:rPr>
                <w:rFonts w:ascii="Arial" w:hAnsi="Arial" w:cs="Arial"/>
                <w:sz w:val="24"/>
                <w:szCs w:val="24"/>
              </w:rPr>
            </w:pPr>
            <w:r>
              <w:rPr>
                <w:rFonts w:ascii="Arial" w:hAnsi="Arial" w:cs="Arial"/>
                <w:sz w:val="24"/>
                <w:szCs w:val="24"/>
              </w:rPr>
              <w:t xml:space="preserve">Taylor (2022) argues that HR can contribute to reducing car usage by raising awareness through practices. </w:t>
            </w:r>
          </w:p>
        </w:tc>
      </w:tr>
    </w:tbl>
    <w:p w14:paraId="197589DA" w14:textId="15632A1E" w:rsidR="00CF38B4" w:rsidRDefault="00CF38B4" w:rsidP="00624FEB">
      <w:pPr>
        <w:rPr>
          <w:rFonts w:ascii="Arial" w:hAnsi="Arial" w:cs="Arial"/>
          <w:b/>
          <w:i/>
          <w:sz w:val="20"/>
          <w:szCs w:val="20"/>
        </w:rPr>
      </w:pPr>
      <w:r w:rsidRPr="00CF38B4">
        <w:rPr>
          <w:rFonts w:ascii="Arial" w:hAnsi="Arial" w:cs="Arial"/>
          <w:b/>
          <w:i/>
          <w:sz w:val="20"/>
          <w:szCs w:val="20"/>
        </w:rPr>
        <w:t>Figure 1 - External factors affecting talent management</w:t>
      </w:r>
    </w:p>
    <w:p w14:paraId="4AEA25A6" w14:textId="77777777" w:rsidR="00DE4927" w:rsidRDefault="00DE4927" w:rsidP="00624FEB">
      <w:pPr>
        <w:rPr>
          <w:rFonts w:ascii="Arial" w:hAnsi="Arial" w:cs="Arial"/>
          <w:sz w:val="24"/>
          <w:szCs w:val="24"/>
        </w:rPr>
      </w:pPr>
    </w:p>
    <w:p w14:paraId="3E97E66E" w14:textId="2D7DB735" w:rsidR="00BA0C92" w:rsidRDefault="00393909" w:rsidP="00624FEB">
      <w:pPr>
        <w:rPr>
          <w:rFonts w:ascii="Arial" w:hAnsi="Arial" w:cs="Arial"/>
          <w:sz w:val="24"/>
          <w:szCs w:val="24"/>
        </w:rPr>
      </w:pPr>
      <w:r>
        <w:rPr>
          <w:rFonts w:ascii="Arial" w:hAnsi="Arial" w:cs="Arial"/>
          <w:sz w:val="24"/>
          <w:szCs w:val="24"/>
        </w:rPr>
        <w:t>Gallardo-Gallardo et al (2020) argues that undoubtedly</w:t>
      </w:r>
      <w:r w:rsidR="00F9121B">
        <w:rPr>
          <w:rFonts w:ascii="Arial" w:hAnsi="Arial" w:cs="Arial"/>
          <w:sz w:val="24"/>
          <w:szCs w:val="24"/>
        </w:rPr>
        <w:t>;</w:t>
      </w:r>
      <w:r w:rsidR="0011133D">
        <w:rPr>
          <w:rFonts w:ascii="Arial" w:hAnsi="Arial" w:cs="Arial"/>
          <w:sz w:val="24"/>
          <w:szCs w:val="24"/>
        </w:rPr>
        <w:t xml:space="preserve"> </w:t>
      </w:r>
      <w:r>
        <w:rPr>
          <w:rFonts w:ascii="Arial" w:hAnsi="Arial" w:cs="Arial"/>
          <w:sz w:val="24"/>
          <w:szCs w:val="24"/>
        </w:rPr>
        <w:t xml:space="preserve">attraction, development and retention of talent </w:t>
      </w:r>
      <w:r w:rsidR="0011133D">
        <w:rPr>
          <w:rFonts w:ascii="Arial" w:hAnsi="Arial" w:cs="Arial"/>
          <w:sz w:val="24"/>
          <w:szCs w:val="24"/>
        </w:rPr>
        <w:t>remains</w:t>
      </w:r>
      <w:r>
        <w:rPr>
          <w:rFonts w:ascii="Arial" w:hAnsi="Arial" w:cs="Arial"/>
          <w:sz w:val="24"/>
          <w:szCs w:val="24"/>
        </w:rPr>
        <w:t xml:space="preserve"> one of the most critical challenges faced by organisation</w:t>
      </w:r>
      <w:r w:rsidR="0011133D">
        <w:rPr>
          <w:rFonts w:ascii="Arial" w:hAnsi="Arial" w:cs="Arial"/>
          <w:sz w:val="24"/>
          <w:szCs w:val="24"/>
        </w:rPr>
        <w:t>s</w:t>
      </w:r>
      <w:r w:rsidR="00432C53">
        <w:rPr>
          <w:rFonts w:ascii="Arial" w:hAnsi="Arial" w:cs="Arial"/>
          <w:sz w:val="24"/>
          <w:szCs w:val="24"/>
        </w:rPr>
        <w:t xml:space="preserve">. A hypothesis that clearly collaborates with the key findings identified within the </w:t>
      </w:r>
      <w:r w:rsidR="00247C31">
        <w:rPr>
          <w:rFonts w:ascii="Arial" w:hAnsi="Arial" w:cs="Arial"/>
          <w:sz w:val="24"/>
          <w:szCs w:val="24"/>
        </w:rPr>
        <w:t xml:space="preserve">CIPD </w:t>
      </w:r>
      <w:r w:rsidR="00432C53">
        <w:rPr>
          <w:rFonts w:ascii="Arial" w:hAnsi="Arial" w:cs="Arial"/>
          <w:sz w:val="24"/>
          <w:szCs w:val="24"/>
        </w:rPr>
        <w:t>Resourcing and Talent Planning report 2024 (Hogarth &amp; McCartney, 2024).</w:t>
      </w:r>
      <w:r w:rsidR="006B20EB">
        <w:rPr>
          <w:rFonts w:ascii="Arial" w:hAnsi="Arial" w:cs="Arial"/>
          <w:sz w:val="24"/>
          <w:szCs w:val="24"/>
        </w:rPr>
        <w:t xml:space="preserve"> </w:t>
      </w:r>
    </w:p>
    <w:p w14:paraId="692A98F1" w14:textId="203B57C7" w:rsidR="00182203" w:rsidRDefault="00290077" w:rsidP="00624FEB">
      <w:pPr>
        <w:rPr>
          <w:rFonts w:ascii="Arial" w:hAnsi="Arial" w:cs="Arial"/>
          <w:sz w:val="24"/>
          <w:szCs w:val="24"/>
        </w:rPr>
      </w:pPr>
      <w:r>
        <w:rPr>
          <w:rFonts w:ascii="Arial" w:hAnsi="Arial" w:cs="Arial"/>
          <w:sz w:val="24"/>
          <w:szCs w:val="24"/>
        </w:rPr>
        <w:t>The CIPD report sets out</w:t>
      </w:r>
      <w:r w:rsidR="00301977">
        <w:rPr>
          <w:rFonts w:ascii="Arial" w:hAnsi="Arial" w:cs="Arial"/>
          <w:sz w:val="24"/>
          <w:szCs w:val="24"/>
        </w:rPr>
        <w:t xml:space="preserve"> </w:t>
      </w:r>
      <w:r w:rsidR="00DE4927">
        <w:rPr>
          <w:rFonts w:ascii="Arial" w:hAnsi="Arial" w:cs="Arial"/>
          <w:sz w:val="24"/>
          <w:szCs w:val="24"/>
        </w:rPr>
        <w:t xml:space="preserve">key findings </w:t>
      </w:r>
      <w:r w:rsidR="00301977">
        <w:rPr>
          <w:rFonts w:ascii="Arial" w:hAnsi="Arial" w:cs="Arial"/>
          <w:sz w:val="24"/>
          <w:szCs w:val="24"/>
        </w:rPr>
        <w:t>in relation to recruitment, retention and talent ma</w:t>
      </w:r>
      <w:r w:rsidR="002B2DF6">
        <w:rPr>
          <w:rFonts w:ascii="Arial" w:hAnsi="Arial" w:cs="Arial"/>
          <w:sz w:val="24"/>
          <w:szCs w:val="24"/>
        </w:rPr>
        <w:t xml:space="preserve">nagement, intending to </w:t>
      </w:r>
      <w:r w:rsidR="00301977">
        <w:rPr>
          <w:rFonts w:ascii="Arial" w:hAnsi="Arial" w:cs="Arial"/>
          <w:sz w:val="24"/>
          <w:szCs w:val="24"/>
        </w:rPr>
        <w:t xml:space="preserve">support organisations when developing </w:t>
      </w:r>
      <w:r w:rsidR="002B2DF6">
        <w:rPr>
          <w:rFonts w:ascii="Arial" w:hAnsi="Arial" w:cs="Arial"/>
          <w:sz w:val="24"/>
          <w:szCs w:val="24"/>
        </w:rPr>
        <w:t xml:space="preserve">their </w:t>
      </w:r>
      <w:r w:rsidR="00301977">
        <w:rPr>
          <w:rFonts w:ascii="Arial" w:hAnsi="Arial" w:cs="Arial"/>
          <w:sz w:val="24"/>
          <w:szCs w:val="24"/>
        </w:rPr>
        <w:t xml:space="preserve">practices and inform decision-making. </w:t>
      </w:r>
    </w:p>
    <w:p w14:paraId="21B5A983" w14:textId="77777777" w:rsidR="00710426" w:rsidRDefault="009A40F6" w:rsidP="00624FEB">
      <w:pPr>
        <w:rPr>
          <w:rFonts w:ascii="Arial" w:hAnsi="Arial" w:cs="Arial"/>
          <w:sz w:val="24"/>
          <w:szCs w:val="24"/>
        </w:rPr>
      </w:pPr>
      <w:r>
        <w:rPr>
          <w:rFonts w:ascii="Arial" w:hAnsi="Arial" w:cs="Arial"/>
          <w:sz w:val="24"/>
          <w:szCs w:val="24"/>
        </w:rPr>
        <w:lastRenderedPageBreak/>
        <w:t xml:space="preserve">Hogarth &amp; McCartney (2024) state </w:t>
      </w:r>
      <w:r w:rsidR="005653E4">
        <w:rPr>
          <w:rFonts w:ascii="Arial" w:hAnsi="Arial" w:cs="Arial"/>
          <w:sz w:val="24"/>
          <w:szCs w:val="24"/>
        </w:rPr>
        <w:t xml:space="preserve">that </w:t>
      </w:r>
      <w:r>
        <w:rPr>
          <w:rFonts w:ascii="Arial" w:hAnsi="Arial" w:cs="Arial"/>
          <w:sz w:val="24"/>
          <w:szCs w:val="24"/>
        </w:rPr>
        <w:t xml:space="preserve">whilst </w:t>
      </w:r>
      <w:r w:rsidR="005653E4">
        <w:rPr>
          <w:rFonts w:ascii="Arial" w:hAnsi="Arial" w:cs="Arial"/>
          <w:sz w:val="24"/>
          <w:szCs w:val="24"/>
        </w:rPr>
        <w:t xml:space="preserve">competition for talent </w:t>
      </w:r>
      <w:r>
        <w:rPr>
          <w:rFonts w:ascii="Arial" w:hAnsi="Arial" w:cs="Arial"/>
          <w:sz w:val="24"/>
          <w:szCs w:val="24"/>
        </w:rPr>
        <w:t>continues to grow, organisations have not been able to attract candidates.</w:t>
      </w:r>
      <w:r w:rsidR="00D214E0">
        <w:rPr>
          <w:rFonts w:ascii="Arial" w:hAnsi="Arial" w:cs="Arial"/>
          <w:sz w:val="24"/>
          <w:szCs w:val="24"/>
        </w:rPr>
        <w:t xml:space="preserve"> </w:t>
      </w:r>
      <w:r w:rsidR="0051389E">
        <w:rPr>
          <w:rFonts w:ascii="Arial" w:hAnsi="Arial" w:cs="Arial"/>
          <w:sz w:val="24"/>
          <w:szCs w:val="24"/>
        </w:rPr>
        <w:t xml:space="preserve">Influential to attracting top talent starts with an organisation’s employer branding and </w:t>
      </w:r>
      <w:r w:rsidR="00F91F3E">
        <w:rPr>
          <w:rFonts w:ascii="Arial" w:hAnsi="Arial" w:cs="Arial"/>
          <w:sz w:val="24"/>
          <w:szCs w:val="24"/>
        </w:rPr>
        <w:t>their effectiveness</w:t>
      </w:r>
      <w:r w:rsidR="009A1F99">
        <w:rPr>
          <w:rFonts w:ascii="Arial" w:hAnsi="Arial" w:cs="Arial"/>
          <w:sz w:val="24"/>
          <w:szCs w:val="24"/>
        </w:rPr>
        <w:t xml:space="preserve"> to develop</w:t>
      </w:r>
      <w:r w:rsidR="00F91F3E">
        <w:rPr>
          <w:rFonts w:ascii="Arial" w:hAnsi="Arial" w:cs="Arial"/>
          <w:sz w:val="24"/>
          <w:szCs w:val="24"/>
        </w:rPr>
        <w:t xml:space="preserve"> attraction strategies</w:t>
      </w:r>
      <w:r w:rsidR="009A1F99">
        <w:rPr>
          <w:rFonts w:ascii="Arial" w:hAnsi="Arial" w:cs="Arial"/>
          <w:sz w:val="24"/>
          <w:szCs w:val="24"/>
        </w:rPr>
        <w:t xml:space="preserve"> (Adams, 2022, CIPD, 2022).</w:t>
      </w:r>
    </w:p>
    <w:p w14:paraId="5226B2CC" w14:textId="0F4EEBC6" w:rsidR="005653E4" w:rsidRDefault="00710426" w:rsidP="00624FEB">
      <w:pPr>
        <w:rPr>
          <w:rFonts w:ascii="Arial" w:hAnsi="Arial" w:cs="Arial"/>
          <w:sz w:val="24"/>
          <w:szCs w:val="24"/>
        </w:rPr>
      </w:pPr>
      <w:r>
        <w:rPr>
          <w:rFonts w:ascii="Arial" w:hAnsi="Arial" w:cs="Arial"/>
          <w:sz w:val="24"/>
          <w:szCs w:val="24"/>
        </w:rPr>
        <w:t>I</w:t>
      </w:r>
      <w:r w:rsidR="008E27C5">
        <w:rPr>
          <w:rFonts w:ascii="Arial" w:hAnsi="Arial" w:cs="Arial"/>
          <w:sz w:val="24"/>
          <w:szCs w:val="24"/>
        </w:rPr>
        <w:t xml:space="preserve">nvented in the early 1990s, </w:t>
      </w:r>
      <w:r>
        <w:rPr>
          <w:rFonts w:ascii="Arial" w:hAnsi="Arial" w:cs="Arial"/>
          <w:sz w:val="24"/>
          <w:szCs w:val="24"/>
        </w:rPr>
        <w:t xml:space="preserve">‘employer branding’ </w:t>
      </w:r>
      <w:r w:rsidR="00FD5804">
        <w:rPr>
          <w:rFonts w:ascii="Arial" w:hAnsi="Arial" w:cs="Arial"/>
          <w:sz w:val="24"/>
          <w:szCs w:val="24"/>
        </w:rPr>
        <w:t xml:space="preserve">was initially </w:t>
      </w:r>
      <w:r>
        <w:rPr>
          <w:rFonts w:ascii="Arial" w:hAnsi="Arial" w:cs="Arial"/>
          <w:sz w:val="24"/>
          <w:szCs w:val="24"/>
        </w:rPr>
        <w:t xml:space="preserve">conceptualised </w:t>
      </w:r>
      <w:r w:rsidR="00142AA3">
        <w:rPr>
          <w:rFonts w:ascii="Arial" w:hAnsi="Arial" w:cs="Arial"/>
          <w:sz w:val="24"/>
          <w:szCs w:val="24"/>
        </w:rPr>
        <w:t xml:space="preserve">to drive </w:t>
      </w:r>
      <w:r w:rsidR="00FD5804">
        <w:rPr>
          <w:rFonts w:ascii="Arial" w:hAnsi="Arial" w:cs="Arial"/>
          <w:sz w:val="24"/>
          <w:szCs w:val="24"/>
        </w:rPr>
        <w:t xml:space="preserve">recruitment advertising. However, </w:t>
      </w:r>
      <w:r w:rsidR="00142AA3">
        <w:rPr>
          <w:rFonts w:ascii="Arial" w:hAnsi="Arial" w:cs="Arial"/>
          <w:sz w:val="24"/>
          <w:szCs w:val="24"/>
        </w:rPr>
        <w:t xml:space="preserve">it now plays a fundamental role </w:t>
      </w:r>
      <w:r w:rsidR="007537BE">
        <w:rPr>
          <w:rFonts w:ascii="Arial" w:hAnsi="Arial" w:cs="Arial"/>
          <w:sz w:val="24"/>
          <w:szCs w:val="24"/>
        </w:rPr>
        <w:t xml:space="preserve">in </w:t>
      </w:r>
      <w:r w:rsidR="00992A5B">
        <w:rPr>
          <w:rFonts w:ascii="Arial" w:hAnsi="Arial" w:cs="Arial"/>
          <w:sz w:val="24"/>
          <w:szCs w:val="24"/>
        </w:rPr>
        <w:t xml:space="preserve">supporting employment processes including </w:t>
      </w:r>
      <w:r w:rsidR="0026705C">
        <w:rPr>
          <w:rFonts w:ascii="Arial" w:hAnsi="Arial" w:cs="Arial"/>
          <w:sz w:val="24"/>
          <w:szCs w:val="24"/>
        </w:rPr>
        <w:t>an organisations repu</w:t>
      </w:r>
      <w:r w:rsidR="007537BE">
        <w:rPr>
          <w:rFonts w:ascii="Arial" w:hAnsi="Arial" w:cs="Arial"/>
          <w:sz w:val="24"/>
          <w:szCs w:val="24"/>
        </w:rPr>
        <w:t>tation, engagement and retention</w:t>
      </w:r>
      <w:r w:rsidR="00FD5804">
        <w:rPr>
          <w:rFonts w:ascii="Arial" w:hAnsi="Arial" w:cs="Arial"/>
          <w:sz w:val="24"/>
          <w:szCs w:val="24"/>
        </w:rPr>
        <w:t xml:space="preserve"> </w:t>
      </w:r>
      <w:r w:rsidR="00142AA3">
        <w:rPr>
          <w:rFonts w:ascii="Arial" w:hAnsi="Arial" w:cs="Arial"/>
          <w:sz w:val="24"/>
          <w:szCs w:val="24"/>
        </w:rPr>
        <w:t>(</w:t>
      </w:r>
      <w:r w:rsidR="008E27C5">
        <w:rPr>
          <w:rFonts w:ascii="Arial" w:hAnsi="Arial" w:cs="Arial"/>
          <w:sz w:val="24"/>
          <w:szCs w:val="24"/>
        </w:rPr>
        <w:t>Martin et al</w:t>
      </w:r>
      <w:r w:rsidR="00142AA3">
        <w:rPr>
          <w:rFonts w:ascii="Arial" w:hAnsi="Arial" w:cs="Arial"/>
          <w:sz w:val="24"/>
          <w:szCs w:val="24"/>
        </w:rPr>
        <w:t xml:space="preserve">, </w:t>
      </w:r>
      <w:r w:rsidR="008E27C5">
        <w:rPr>
          <w:rFonts w:ascii="Arial" w:hAnsi="Arial" w:cs="Arial"/>
          <w:sz w:val="24"/>
          <w:szCs w:val="24"/>
        </w:rPr>
        <w:t>2011</w:t>
      </w:r>
      <w:r w:rsidR="00142AA3">
        <w:rPr>
          <w:rFonts w:ascii="Arial" w:hAnsi="Arial" w:cs="Arial"/>
          <w:sz w:val="24"/>
          <w:szCs w:val="24"/>
        </w:rPr>
        <w:t>, Taylor, 2022</w:t>
      </w:r>
      <w:r w:rsidR="008E27C5">
        <w:rPr>
          <w:rFonts w:ascii="Arial" w:hAnsi="Arial" w:cs="Arial"/>
          <w:sz w:val="24"/>
          <w:szCs w:val="24"/>
        </w:rPr>
        <w:t>)</w:t>
      </w:r>
      <w:r w:rsidR="007537BE">
        <w:rPr>
          <w:rFonts w:ascii="Arial" w:hAnsi="Arial" w:cs="Arial"/>
          <w:sz w:val="24"/>
          <w:szCs w:val="24"/>
        </w:rPr>
        <w:t xml:space="preserve">. </w:t>
      </w:r>
      <w:r w:rsidR="009A591B">
        <w:rPr>
          <w:rFonts w:ascii="Arial" w:hAnsi="Arial" w:cs="Arial"/>
          <w:sz w:val="24"/>
          <w:szCs w:val="24"/>
        </w:rPr>
        <w:t>Sivertzen et al (2013) argues that an effective employer branding can encourage competitive advantage, enhancing the attraction and retention of employees</w:t>
      </w:r>
      <w:r w:rsidR="009A1F99">
        <w:rPr>
          <w:rFonts w:ascii="Arial" w:hAnsi="Arial" w:cs="Arial"/>
          <w:sz w:val="24"/>
          <w:szCs w:val="24"/>
        </w:rPr>
        <w:t>.</w:t>
      </w:r>
    </w:p>
    <w:p w14:paraId="47D2A1B8" w14:textId="41D3F8D6" w:rsidR="00301977" w:rsidRDefault="002437F9" w:rsidP="00624FEB">
      <w:pPr>
        <w:rPr>
          <w:rFonts w:ascii="Arial" w:hAnsi="Arial" w:cs="Arial"/>
          <w:sz w:val="24"/>
          <w:szCs w:val="24"/>
        </w:rPr>
      </w:pPr>
      <w:r>
        <w:rPr>
          <w:rFonts w:ascii="Arial" w:hAnsi="Arial" w:cs="Arial"/>
          <w:sz w:val="24"/>
          <w:szCs w:val="24"/>
        </w:rPr>
        <w:t xml:space="preserve">In the last year, there has been a greater emphasis on </w:t>
      </w:r>
      <w:r w:rsidR="009A591B">
        <w:rPr>
          <w:rFonts w:ascii="Arial" w:hAnsi="Arial" w:cs="Arial"/>
          <w:sz w:val="24"/>
          <w:szCs w:val="24"/>
        </w:rPr>
        <w:t>developing internal talent</w:t>
      </w:r>
      <w:r w:rsidR="00F5526B">
        <w:rPr>
          <w:rFonts w:ascii="Arial" w:hAnsi="Arial" w:cs="Arial"/>
          <w:sz w:val="24"/>
          <w:szCs w:val="24"/>
        </w:rPr>
        <w:t xml:space="preserve">, with organisations </w:t>
      </w:r>
      <w:r w:rsidR="00633C0F">
        <w:rPr>
          <w:rFonts w:ascii="Arial" w:hAnsi="Arial" w:cs="Arial"/>
          <w:sz w:val="24"/>
          <w:szCs w:val="24"/>
        </w:rPr>
        <w:t>expected to enhance</w:t>
      </w:r>
      <w:r w:rsidR="00F5526B">
        <w:rPr>
          <w:rFonts w:ascii="Arial" w:hAnsi="Arial" w:cs="Arial"/>
          <w:sz w:val="24"/>
          <w:szCs w:val="24"/>
        </w:rPr>
        <w:t xml:space="preserve"> their talent management programmes. Such an approach alludes</w:t>
      </w:r>
      <w:r w:rsidR="009A1F99">
        <w:rPr>
          <w:rFonts w:ascii="Arial" w:hAnsi="Arial" w:cs="Arial"/>
          <w:sz w:val="24"/>
          <w:szCs w:val="24"/>
        </w:rPr>
        <w:t xml:space="preserve"> th</w:t>
      </w:r>
      <w:r w:rsidR="00F5526B">
        <w:rPr>
          <w:rFonts w:ascii="Arial" w:hAnsi="Arial" w:cs="Arial"/>
          <w:sz w:val="24"/>
          <w:szCs w:val="24"/>
        </w:rPr>
        <w:t>e</w:t>
      </w:r>
      <w:r w:rsidR="009A1F99">
        <w:rPr>
          <w:rFonts w:ascii="Arial" w:hAnsi="Arial" w:cs="Arial"/>
          <w:sz w:val="24"/>
          <w:szCs w:val="24"/>
        </w:rPr>
        <w:t xml:space="preserve"> difficulties </w:t>
      </w:r>
      <w:r w:rsidR="00F5526B">
        <w:rPr>
          <w:rFonts w:ascii="Arial" w:hAnsi="Arial" w:cs="Arial"/>
          <w:sz w:val="24"/>
          <w:szCs w:val="24"/>
        </w:rPr>
        <w:t xml:space="preserve">in the external labour market and the challenges that organisations are faced with </w:t>
      </w:r>
      <w:r w:rsidR="009A1F99">
        <w:rPr>
          <w:rFonts w:ascii="Arial" w:hAnsi="Arial" w:cs="Arial"/>
          <w:sz w:val="24"/>
          <w:szCs w:val="24"/>
        </w:rPr>
        <w:t xml:space="preserve">in </w:t>
      </w:r>
      <w:r w:rsidR="00F5526B">
        <w:rPr>
          <w:rFonts w:ascii="Arial" w:hAnsi="Arial" w:cs="Arial"/>
          <w:sz w:val="24"/>
          <w:szCs w:val="24"/>
        </w:rPr>
        <w:t>recruiting talent</w:t>
      </w:r>
      <w:r w:rsidR="00633C0F">
        <w:rPr>
          <w:rFonts w:ascii="Arial" w:hAnsi="Arial" w:cs="Arial"/>
          <w:sz w:val="24"/>
          <w:szCs w:val="24"/>
        </w:rPr>
        <w:t xml:space="preserve"> </w:t>
      </w:r>
      <w:r w:rsidR="00F5526B">
        <w:rPr>
          <w:rFonts w:ascii="Arial" w:hAnsi="Arial" w:cs="Arial"/>
          <w:sz w:val="24"/>
          <w:szCs w:val="24"/>
        </w:rPr>
        <w:t>(Hogarth &amp; McCartney, 2024, Skuza et al, 2022).</w:t>
      </w:r>
    </w:p>
    <w:p w14:paraId="0E2A89B7" w14:textId="3F897E9C" w:rsidR="009A1F99" w:rsidRDefault="0026705C" w:rsidP="00624FEB">
      <w:pPr>
        <w:rPr>
          <w:rFonts w:ascii="Arial" w:hAnsi="Arial" w:cs="Arial"/>
          <w:sz w:val="24"/>
          <w:szCs w:val="24"/>
        </w:rPr>
      </w:pPr>
      <w:r>
        <w:rPr>
          <w:rFonts w:ascii="Arial" w:hAnsi="Arial" w:cs="Arial"/>
          <w:sz w:val="24"/>
          <w:szCs w:val="24"/>
        </w:rPr>
        <w:t xml:space="preserve">Organisations continue to compete with offering better pay and benefits, distinctively when it comes to recruitment and retention. </w:t>
      </w:r>
      <w:r w:rsidR="00633C0F">
        <w:rPr>
          <w:rFonts w:ascii="Arial" w:hAnsi="Arial" w:cs="Arial"/>
          <w:sz w:val="24"/>
          <w:szCs w:val="24"/>
        </w:rPr>
        <w:t xml:space="preserve"> </w:t>
      </w:r>
      <w:r>
        <w:rPr>
          <w:rFonts w:ascii="Arial" w:hAnsi="Arial" w:cs="Arial"/>
          <w:sz w:val="24"/>
          <w:szCs w:val="24"/>
        </w:rPr>
        <w:t>The CIPD Resourcing and Talent Planning Report 2024 highlighted that increasing pay was the most common response made by those faced with retenti</w:t>
      </w:r>
      <w:r w:rsidR="007E75E1">
        <w:rPr>
          <w:rFonts w:ascii="Arial" w:hAnsi="Arial" w:cs="Arial"/>
          <w:sz w:val="24"/>
          <w:szCs w:val="24"/>
        </w:rPr>
        <w:t xml:space="preserve">on difficulties (Hogarth &amp; McCartney, 2024). However, Shuza et al (2022) argues that employee engagement outweighs pay and is decisive for those organisations confronted with retention issues. </w:t>
      </w:r>
      <w:r w:rsidR="00F150D3">
        <w:rPr>
          <w:rFonts w:ascii="Arial" w:hAnsi="Arial" w:cs="Arial"/>
          <w:sz w:val="24"/>
          <w:szCs w:val="24"/>
        </w:rPr>
        <w:t>Those who are made to feel connected to their organisation, will inevitably increase commitment and performance across the workforce (Gallup, no date).</w:t>
      </w:r>
    </w:p>
    <w:p w14:paraId="42E8B8DC" w14:textId="49A94C31" w:rsidR="00F150D3" w:rsidRDefault="00F150D3" w:rsidP="00624FEB">
      <w:pPr>
        <w:rPr>
          <w:rFonts w:ascii="Arial" w:hAnsi="Arial" w:cs="Arial"/>
          <w:i/>
          <w:sz w:val="24"/>
          <w:szCs w:val="24"/>
        </w:rPr>
      </w:pPr>
      <w:r>
        <w:rPr>
          <w:rFonts w:ascii="Arial" w:hAnsi="Arial" w:cs="Arial"/>
          <w:sz w:val="24"/>
          <w:szCs w:val="24"/>
        </w:rPr>
        <w:t xml:space="preserve">Further factors for consideration include </w:t>
      </w:r>
      <w:r w:rsidR="00DE779A">
        <w:rPr>
          <w:rFonts w:ascii="Arial" w:hAnsi="Arial" w:cs="Arial"/>
          <w:sz w:val="24"/>
          <w:szCs w:val="24"/>
        </w:rPr>
        <w:t>offering flexible working benefits as this approach has been increasingly popular and definitive in addressing recruitment and retention issues</w:t>
      </w:r>
      <w:r w:rsidR="003D76E2">
        <w:rPr>
          <w:rFonts w:ascii="Arial" w:hAnsi="Arial" w:cs="Arial"/>
          <w:sz w:val="24"/>
          <w:szCs w:val="24"/>
        </w:rPr>
        <w:t xml:space="preserve"> (Mohammed, 2019)</w:t>
      </w:r>
      <w:r w:rsidR="00DE779A">
        <w:rPr>
          <w:rFonts w:ascii="Arial" w:hAnsi="Arial" w:cs="Arial"/>
          <w:sz w:val="24"/>
          <w:szCs w:val="24"/>
        </w:rPr>
        <w:t xml:space="preserve">. </w:t>
      </w:r>
      <w:r w:rsidR="002F4768">
        <w:rPr>
          <w:rFonts w:ascii="Arial" w:hAnsi="Arial" w:cs="Arial"/>
          <w:sz w:val="24"/>
          <w:szCs w:val="24"/>
        </w:rPr>
        <w:t xml:space="preserve">Following the implementation of the new flexible working laws from April 2024, Jackson (2024) argues that such a change should be embraced, accentuating that a swing in workplace dynamics </w:t>
      </w:r>
      <w:r w:rsidR="002F4768" w:rsidRPr="002F4768">
        <w:rPr>
          <w:rFonts w:ascii="Arial" w:hAnsi="Arial" w:cs="Arial"/>
          <w:i/>
          <w:sz w:val="24"/>
          <w:szCs w:val="24"/>
        </w:rPr>
        <w:t>“can lead to increased employee engagement, retention and a wider talent pool”.</w:t>
      </w:r>
    </w:p>
    <w:p w14:paraId="071B8CE9" w14:textId="704A79AD" w:rsidR="002F4768" w:rsidRDefault="001A19A5" w:rsidP="00624FEB">
      <w:pPr>
        <w:rPr>
          <w:rFonts w:ascii="Arial" w:hAnsi="Arial" w:cs="Arial"/>
          <w:sz w:val="24"/>
          <w:szCs w:val="24"/>
        </w:rPr>
      </w:pPr>
      <w:r>
        <w:rPr>
          <w:rFonts w:ascii="Arial" w:hAnsi="Arial" w:cs="Arial"/>
          <w:sz w:val="24"/>
          <w:szCs w:val="24"/>
        </w:rPr>
        <w:t>It is worth noting that a</w:t>
      </w:r>
      <w:r w:rsidR="00814905">
        <w:rPr>
          <w:rFonts w:ascii="Arial" w:hAnsi="Arial" w:cs="Arial"/>
          <w:sz w:val="24"/>
          <w:szCs w:val="24"/>
        </w:rPr>
        <w:t xml:space="preserve"> rise in technology and data collection provides pivotal in supporting organisations when apprising their workforce planning and resourcing priorities; seeing an increase in prioritising talent management strategies. Furthermore, although there has been a sharp incline in the use of technology to support recruitment and onboarding experiences, it is argued that the wider implementation of many available technologies remains limited and comes with associated risks (CIPD 2023, Hogarth &amp; McCartney, 2024).</w:t>
      </w:r>
    </w:p>
    <w:p w14:paraId="00982D5F" w14:textId="77777777" w:rsidR="00E01B4A" w:rsidRDefault="00E01B4A" w:rsidP="00624FEB">
      <w:pPr>
        <w:rPr>
          <w:rFonts w:ascii="Arial" w:hAnsi="Arial" w:cs="Arial"/>
          <w:sz w:val="24"/>
          <w:szCs w:val="24"/>
        </w:rPr>
      </w:pPr>
    </w:p>
    <w:p w14:paraId="67F75328" w14:textId="6F620625" w:rsidR="00490926" w:rsidRPr="009A1F99" w:rsidRDefault="009A1F99" w:rsidP="00624FEB">
      <w:pPr>
        <w:rPr>
          <w:rFonts w:ascii="Arial" w:hAnsi="Arial" w:cs="Arial"/>
          <w:b/>
          <w:sz w:val="24"/>
          <w:szCs w:val="24"/>
        </w:rPr>
      </w:pPr>
      <w:r w:rsidRPr="009A1F99">
        <w:rPr>
          <w:rFonts w:ascii="Arial" w:hAnsi="Arial" w:cs="Arial"/>
          <w:b/>
          <w:sz w:val="24"/>
          <w:szCs w:val="24"/>
        </w:rPr>
        <w:t>2.3</w:t>
      </w:r>
      <w:r w:rsidRPr="009A1F99">
        <w:rPr>
          <w:rFonts w:ascii="Arial" w:hAnsi="Arial" w:cs="Arial"/>
          <w:b/>
          <w:sz w:val="24"/>
          <w:szCs w:val="24"/>
        </w:rPr>
        <w:tab/>
        <w:t>Internal factors affecting talent management</w:t>
      </w:r>
    </w:p>
    <w:p w14:paraId="1E929A2D" w14:textId="4891D65F" w:rsidR="009A1F99" w:rsidRDefault="00A56DF5" w:rsidP="00624FEB">
      <w:pPr>
        <w:rPr>
          <w:rFonts w:ascii="Arial" w:hAnsi="Arial" w:cs="Arial"/>
          <w:sz w:val="24"/>
          <w:szCs w:val="24"/>
        </w:rPr>
      </w:pPr>
      <w:r>
        <w:rPr>
          <w:rFonts w:ascii="Arial" w:hAnsi="Arial" w:cs="Arial"/>
          <w:sz w:val="24"/>
          <w:szCs w:val="24"/>
        </w:rPr>
        <w:t xml:space="preserve">The identification of internal factors is best conducted using a SWOT analysis, which is an acronym for </w:t>
      </w:r>
      <w:r w:rsidRPr="00A56DF5">
        <w:rPr>
          <w:rFonts w:ascii="Arial" w:hAnsi="Arial" w:cs="Arial"/>
          <w:b/>
          <w:sz w:val="24"/>
          <w:szCs w:val="24"/>
        </w:rPr>
        <w:t>S</w:t>
      </w:r>
      <w:r>
        <w:rPr>
          <w:rFonts w:ascii="Arial" w:hAnsi="Arial" w:cs="Arial"/>
          <w:sz w:val="24"/>
          <w:szCs w:val="24"/>
        </w:rPr>
        <w:t xml:space="preserve">trengths, </w:t>
      </w:r>
      <w:r w:rsidRPr="00A56DF5">
        <w:rPr>
          <w:rFonts w:ascii="Arial" w:hAnsi="Arial" w:cs="Arial"/>
          <w:b/>
          <w:sz w:val="24"/>
          <w:szCs w:val="24"/>
        </w:rPr>
        <w:t>W</w:t>
      </w:r>
      <w:r>
        <w:rPr>
          <w:rFonts w:ascii="Arial" w:hAnsi="Arial" w:cs="Arial"/>
          <w:sz w:val="24"/>
          <w:szCs w:val="24"/>
        </w:rPr>
        <w:t xml:space="preserve">eaknesses, </w:t>
      </w:r>
      <w:r w:rsidRPr="00A56DF5">
        <w:rPr>
          <w:rFonts w:ascii="Arial" w:hAnsi="Arial" w:cs="Arial"/>
          <w:b/>
          <w:sz w:val="24"/>
          <w:szCs w:val="24"/>
        </w:rPr>
        <w:t>O</w:t>
      </w:r>
      <w:r>
        <w:rPr>
          <w:rFonts w:ascii="Arial" w:hAnsi="Arial" w:cs="Arial"/>
          <w:sz w:val="24"/>
          <w:szCs w:val="24"/>
        </w:rPr>
        <w:t xml:space="preserve">pportunities and </w:t>
      </w:r>
      <w:r w:rsidRPr="00A56DF5">
        <w:rPr>
          <w:rFonts w:ascii="Arial" w:hAnsi="Arial" w:cs="Arial"/>
          <w:b/>
          <w:sz w:val="24"/>
          <w:szCs w:val="24"/>
        </w:rPr>
        <w:t>T</w:t>
      </w:r>
      <w:r>
        <w:rPr>
          <w:rFonts w:ascii="Arial" w:hAnsi="Arial" w:cs="Arial"/>
          <w:sz w:val="24"/>
          <w:szCs w:val="24"/>
        </w:rPr>
        <w:t>hreats. This framework is designed to support organisations in aligning their goals, programmes and capacities to the environment in which they operate (Haan, 2024).</w:t>
      </w:r>
    </w:p>
    <w:p w14:paraId="1DD9D45A" w14:textId="709F98F6" w:rsidR="00A56DF5" w:rsidRDefault="0057271B" w:rsidP="00624FEB">
      <w:pPr>
        <w:rPr>
          <w:rFonts w:ascii="Arial" w:hAnsi="Arial" w:cs="Arial"/>
          <w:sz w:val="24"/>
          <w:szCs w:val="24"/>
        </w:rPr>
      </w:pPr>
      <w:r>
        <w:rPr>
          <w:rFonts w:ascii="Arial" w:hAnsi="Arial" w:cs="Arial"/>
          <w:sz w:val="24"/>
          <w:szCs w:val="24"/>
        </w:rPr>
        <w:lastRenderedPageBreak/>
        <w:t>I</w:t>
      </w:r>
      <w:r w:rsidR="00A56DF5">
        <w:rPr>
          <w:rFonts w:ascii="Arial" w:hAnsi="Arial" w:cs="Arial"/>
          <w:sz w:val="24"/>
          <w:szCs w:val="24"/>
        </w:rPr>
        <w:t xml:space="preserve">t is considered that the </w:t>
      </w:r>
      <w:r>
        <w:rPr>
          <w:rFonts w:ascii="Arial" w:hAnsi="Arial" w:cs="Arial"/>
          <w:sz w:val="24"/>
          <w:szCs w:val="24"/>
        </w:rPr>
        <w:t>SWOT framework is</w:t>
      </w:r>
      <w:r w:rsidR="009620A9">
        <w:rPr>
          <w:rFonts w:ascii="Arial" w:hAnsi="Arial" w:cs="Arial"/>
          <w:sz w:val="24"/>
          <w:szCs w:val="24"/>
        </w:rPr>
        <w:t xml:space="preserve"> regarded as</w:t>
      </w:r>
      <w:r>
        <w:rPr>
          <w:rFonts w:ascii="Arial" w:hAnsi="Arial" w:cs="Arial"/>
          <w:sz w:val="24"/>
          <w:szCs w:val="24"/>
        </w:rPr>
        <w:t xml:space="preserve"> flexible, promotes strategic thinking and enables senior managers to focus on strengths and opportunities, whilst forecasting future threats with the aim to minimising impact. However, </w:t>
      </w:r>
      <w:r w:rsidR="009620A9">
        <w:rPr>
          <w:rFonts w:ascii="Arial" w:hAnsi="Arial" w:cs="Arial"/>
          <w:sz w:val="24"/>
          <w:szCs w:val="24"/>
        </w:rPr>
        <w:t>vital to the success of this analysis depends on the reliability and validity of internal data. Furthermore, there is a risk of oversimplifying and capturing too much data which could lead to insufficiency and ‘paralysis’</w:t>
      </w:r>
      <w:r w:rsidR="006E7187">
        <w:rPr>
          <w:rFonts w:ascii="Arial" w:hAnsi="Arial" w:cs="Arial"/>
          <w:sz w:val="24"/>
          <w:szCs w:val="24"/>
        </w:rPr>
        <w:t xml:space="preserve"> (Dunne, no date, Haan, 2024)</w:t>
      </w:r>
      <w:r w:rsidR="009620A9">
        <w:rPr>
          <w:rFonts w:ascii="Arial" w:hAnsi="Arial" w:cs="Arial"/>
          <w:sz w:val="24"/>
          <w:szCs w:val="24"/>
        </w:rPr>
        <w:t>.</w:t>
      </w:r>
    </w:p>
    <w:p w14:paraId="1C011F17" w14:textId="0F72C22E" w:rsidR="001B45B1" w:rsidRDefault="005E64D9" w:rsidP="00624FEB">
      <w:pPr>
        <w:rPr>
          <w:rFonts w:ascii="Arial" w:hAnsi="Arial" w:cs="Arial"/>
          <w:sz w:val="24"/>
          <w:szCs w:val="24"/>
        </w:rPr>
      </w:pPr>
      <w:r>
        <w:rPr>
          <w:rFonts w:ascii="Arial" w:hAnsi="Arial" w:cs="Arial"/>
          <w:sz w:val="24"/>
          <w:szCs w:val="24"/>
        </w:rPr>
        <w:t xml:space="preserve">NPTC’s Talent Management Team’s Forward Work Programme 2024/2027 (NPTC, 2024b) </w:t>
      </w:r>
      <w:r w:rsidR="00EF2866">
        <w:rPr>
          <w:rFonts w:ascii="Arial" w:hAnsi="Arial" w:cs="Arial"/>
          <w:sz w:val="24"/>
          <w:szCs w:val="24"/>
        </w:rPr>
        <w:t xml:space="preserve">suggests that there are current </w:t>
      </w:r>
      <w:r w:rsidR="00EF2866" w:rsidRPr="004B1FEF">
        <w:rPr>
          <w:rFonts w:ascii="Arial" w:hAnsi="Arial" w:cs="Arial"/>
          <w:i/>
          <w:sz w:val="24"/>
          <w:szCs w:val="24"/>
        </w:rPr>
        <w:t>weaknesses</w:t>
      </w:r>
      <w:r w:rsidR="00EF2866">
        <w:rPr>
          <w:rFonts w:ascii="Arial" w:hAnsi="Arial" w:cs="Arial"/>
          <w:sz w:val="24"/>
          <w:szCs w:val="24"/>
        </w:rPr>
        <w:t xml:space="preserve"> that are </w:t>
      </w:r>
      <w:r w:rsidR="003D0FE0">
        <w:rPr>
          <w:rFonts w:ascii="Arial" w:hAnsi="Arial" w:cs="Arial"/>
          <w:sz w:val="24"/>
          <w:szCs w:val="24"/>
        </w:rPr>
        <w:t>affec</w:t>
      </w:r>
      <w:r>
        <w:rPr>
          <w:rFonts w:ascii="Arial" w:hAnsi="Arial" w:cs="Arial"/>
          <w:sz w:val="24"/>
          <w:szCs w:val="24"/>
        </w:rPr>
        <w:t>ting talent management</w:t>
      </w:r>
      <w:r w:rsidR="00EF2866">
        <w:rPr>
          <w:rFonts w:ascii="Arial" w:hAnsi="Arial" w:cs="Arial"/>
          <w:sz w:val="24"/>
          <w:szCs w:val="24"/>
        </w:rPr>
        <w:t xml:space="preserve"> practices</w:t>
      </w:r>
      <w:r>
        <w:rPr>
          <w:rFonts w:ascii="Arial" w:hAnsi="Arial" w:cs="Arial"/>
          <w:sz w:val="24"/>
          <w:szCs w:val="24"/>
        </w:rPr>
        <w:t>, with</w:t>
      </w:r>
      <w:r w:rsidR="00932EBF">
        <w:rPr>
          <w:rFonts w:ascii="Arial" w:hAnsi="Arial" w:cs="Arial"/>
          <w:sz w:val="24"/>
          <w:szCs w:val="24"/>
        </w:rPr>
        <w:t xml:space="preserve"> the upskilling of manage</w:t>
      </w:r>
      <w:r>
        <w:rPr>
          <w:rFonts w:ascii="Arial" w:hAnsi="Arial" w:cs="Arial"/>
          <w:sz w:val="24"/>
          <w:szCs w:val="24"/>
        </w:rPr>
        <w:t xml:space="preserve">rs considered to be a key priority. </w:t>
      </w:r>
      <w:r w:rsidR="000C3EFB">
        <w:rPr>
          <w:rFonts w:ascii="Arial" w:hAnsi="Arial" w:cs="Arial"/>
          <w:sz w:val="24"/>
          <w:szCs w:val="24"/>
        </w:rPr>
        <w:t xml:space="preserve">It is argued </w:t>
      </w:r>
      <w:r>
        <w:rPr>
          <w:rFonts w:ascii="Arial" w:hAnsi="Arial" w:cs="Arial"/>
          <w:sz w:val="24"/>
          <w:szCs w:val="24"/>
        </w:rPr>
        <w:t xml:space="preserve">that there is a perceived </w:t>
      </w:r>
      <w:r w:rsidR="00932EBF">
        <w:rPr>
          <w:rFonts w:ascii="Arial" w:hAnsi="Arial" w:cs="Arial"/>
          <w:sz w:val="24"/>
          <w:szCs w:val="24"/>
        </w:rPr>
        <w:t>culture of bad practice management</w:t>
      </w:r>
      <w:r>
        <w:rPr>
          <w:rFonts w:ascii="Arial" w:hAnsi="Arial" w:cs="Arial"/>
          <w:sz w:val="24"/>
          <w:szCs w:val="24"/>
        </w:rPr>
        <w:t xml:space="preserve"> which is having an ad</w:t>
      </w:r>
      <w:r w:rsidR="00B064F0">
        <w:rPr>
          <w:rFonts w:ascii="Arial" w:hAnsi="Arial" w:cs="Arial"/>
          <w:sz w:val="24"/>
          <w:szCs w:val="24"/>
        </w:rPr>
        <w:t>verse impact on both</w:t>
      </w:r>
      <w:r w:rsidR="00EF773D">
        <w:rPr>
          <w:rFonts w:ascii="Arial" w:hAnsi="Arial" w:cs="Arial"/>
          <w:sz w:val="24"/>
          <w:szCs w:val="24"/>
        </w:rPr>
        <w:t xml:space="preserve"> retention</w:t>
      </w:r>
      <w:r w:rsidR="003D6B50">
        <w:rPr>
          <w:rFonts w:ascii="Arial" w:hAnsi="Arial" w:cs="Arial"/>
          <w:sz w:val="24"/>
          <w:szCs w:val="24"/>
        </w:rPr>
        <w:t xml:space="preserve"> and development</w:t>
      </w:r>
      <w:r w:rsidR="00EF773D">
        <w:rPr>
          <w:rFonts w:ascii="Arial" w:hAnsi="Arial" w:cs="Arial"/>
          <w:sz w:val="24"/>
          <w:szCs w:val="24"/>
        </w:rPr>
        <w:t xml:space="preserve"> of talent.</w:t>
      </w:r>
      <w:r w:rsidR="004B1FEF">
        <w:rPr>
          <w:rFonts w:ascii="Arial" w:hAnsi="Arial" w:cs="Arial"/>
          <w:sz w:val="24"/>
          <w:szCs w:val="24"/>
        </w:rPr>
        <w:t xml:space="preserve"> </w:t>
      </w:r>
    </w:p>
    <w:p w14:paraId="4D5C86A4" w14:textId="484722B4" w:rsidR="00A56DF5" w:rsidRDefault="00B064F0" w:rsidP="00624FEB">
      <w:pPr>
        <w:rPr>
          <w:rFonts w:ascii="Arial" w:hAnsi="Arial" w:cs="Arial"/>
          <w:sz w:val="24"/>
          <w:szCs w:val="24"/>
        </w:rPr>
      </w:pPr>
      <w:r>
        <w:rPr>
          <w:rFonts w:ascii="Arial" w:hAnsi="Arial" w:cs="Arial"/>
          <w:sz w:val="24"/>
          <w:szCs w:val="24"/>
        </w:rPr>
        <w:t>Bajorek (2023) outlines that t</w:t>
      </w:r>
      <w:r w:rsidR="004B1FEF">
        <w:rPr>
          <w:rFonts w:ascii="Arial" w:hAnsi="Arial" w:cs="Arial"/>
          <w:sz w:val="24"/>
          <w:szCs w:val="24"/>
        </w:rPr>
        <w:t>here is a need for better management</w:t>
      </w:r>
      <w:r w:rsidR="001B45B1">
        <w:rPr>
          <w:rFonts w:ascii="Arial" w:hAnsi="Arial" w:cs="Arial"/>
          <w:sz w:val="24"/>
          <w:szCs w:val="24"/>
        </w:rPr>
        <w:t xml:space="preserve"> across UK organisations, arguing that good management practices support commitment and job satisfaction. Those who are not considered to be ‘managed well’ are driven by wanting to find a better supportive employer, portraying that </w:t>
      </w:r>
      <w:r w:rsidR="001B45B1" w:rsidRPr="001B45B1">
        <w:rPr>
          <w:rFonts w:ascii="Arial" w:hAnsi="Arial" w:cs="Arial"/>
          <w:i/>
          <w:sz w:val="24"/>
          <w:szCs w:val="24"/>
        </w:rPr>
        <w:t>‘people leave managers, not companies’.</w:t>
      </w:r>
    </w:p>
    <w:p w14:paraId="4FD40A2D" w14:textId="7E6D39FB" w:rsidR="001D09A5" w:rsidRDefault="00EF773D" w:rsidP="00624FEB">
      <w:pPr>
        <w:rPr>
          <w:rFonts w:ascii="Arial" w:hAnsi="Arial" w:cs="Arial"/>
          <w:sz w:val="24"/>
          <w:szCs w:val="24"/>
        </w:rPr>
      </w:pPr>
      <w:r>
        <w:rPr>
          <w:rFonts w:ascii="Arial" w:hAnsi="Arial" w:cs="Arial"/>
          <w:sz w:val="24"/>
          <w:szCs w:val="24"/>
        </w:rPr>
        <w:t xml:space="preserve">Furthermore, there continues to be a reactive approach taken by managers </w:t>
      </w:r>
      <w:r w:rsidR="000868AB">
        <w:rPr>
          <w:rFonts w:ascii="Arial" w:hAnsi="Arial" w:cs="Arial"/>
          <w:sz w:val="24"/>
          <w:szCs w:val="24"/>
        </w:rPr>
        <w:t xml:space="preserve">when it comes to recruitment, with particular prominence on </w:t>
      </w:r>
      <w:r w:rsidR="00704593">
        <w:rPr>
          <w:rFonts w:ascii="Arial" w:hAnsi="Arial" w:cs="Arial"/>
          <w:sz w:val="24"/>
          <w:szCs w:val="24"/>
        </w:rPr>
        <w:t>those ‘hard to fill’ vacancies. S</w:t>
      </w:r>
      <w:r w:rsidR="00161330">
        <w:rPr>
          <w:rFonts w:ascii="Arial" w:hAnsi="Arial" w:cs="Arial"/>
          <w:sz w:val="24"/>
          <w:szCs w:val="24"/>
        </w:rPr>
        <w:t>uccession plann</w:t>
      </w:r>
      <w:r w:rsidR="003D6B50">
        <w:rPr>
          <w:rFonts w:ascii="Arial" w:hAnsi="Arial" w:cs="Arial"/>
          <w:sz w:val="24"/>
          <w:szCs w:val="24"/>
        </w:rPr>
        <w:t>ing remains focal in determining</w:t>
      </w:r>
      <w:r w:rsidR="00161330">
        <w:rPr>
          <w:rFonts w:ascii="Arial" w:hAnsi="Arial" w:cs="Arial"/>
          <w:sz w:val="24"/>
          <w:szCs w:val="24"/>
        </w:rPr>
        <w:t xml:space="preserve"> critical posts that reflect business objectives</w:t>
      </w:r>
      <w:r w:rsidR="0099753A">
        <w:rPr>
          <w:rFonts w:ascii="Arial" w:hAnsi="Arial" w:cs="Arial"/>
          <w:sz w:val="24"/>
          <w:szCs w:val="24"/>
        </w:rPr>
        <w:t xml:space="preserve"> with there bein</w:t>
      </w:r>
      <w:r w:rsidR="00704593">
        <w:rPr>
          <w:rFonts w:ascii="Arial" w:hAnsi="Arial" w:cs="Arial"/>
          <w:sz w:val="24"/>
          <w:szCs w:val="24"/>
        </w:rPr>
        <w:t xml:space="preserve">g an evident gap in skills sets in many roles </w:t>
      </w:r>
      <w:r w:rsidR="004B1FEF">
        <w:rPr>
          <w:rFonts w:ascii="Arial" w:hAnsi="Arial" w:cs="Arial"/>
          <w:sz w:val="24"/>
          <w:szCs w:val="24"/>
        </w:rPr>
        <w:t>(NPTC, 2024b)</w:t>
      </w:r>
      <w:r w:rsidR="00161330">
        <w:rPr>
          <w:rFonts w:ascii="Arial" w:hAnsi="Arial" w:cs="Arial"/>
          <w:sz w:val="24"/>
          <w:szCs w:val="24"/>
        </w:rPr>
        <w:t>.</w:t>
      </w:r>
      <w:r w:rsidR="00704593">
        <w:rPr>
          <w:rFonts w:ascii="Arial" w:hAnsi="Arial" w:cs="Arial"/>
          <w:sz w:val="24"/>
          <w:szCs w:val="24"/>
        </w:rPr>
        <w:t xml:space="preserve"> However, managers continue to not take a proactive approach with succession planning with training needing to be pivotal to ensure that managers are future proofing their service areas. </w:t>
      </w:r>
    </w:p>
    <w:p w14:paraId="504B657A" w14:textId="77777777" w:rsidR="003D6B50" w:rsidRDefault="003D6B50" w:rsidP="00624FEB">
      <w:pPr>
        <w:rPr>
          <w:rFonts w:ascii="Arial" w:hAnsi="Arial" w:cs="Arial"/>
          <w:sz w:val="24"/>
          <w:szCs w:val="24"/>
        </w:rPr>
      </w:pPr>
    </w:p>
    <w:p w14:paraId="4CC97990" w14:textId="01E92969" w:rsidR="00BA0C92" w:rsidRPr="00BA0C92" w:rsidRDefault="00BA0C92" w:rsidP="00624FEB">
      <w:pPr>
        <w:rPr>
          <w:rFonts w:ascii="Arial" w:hAnsi="Arial" w:cs="Arial"/>
          <w:b/>
          <w:sz w:val="24"/>
          <w:szCs w:val="24"/>
        </w:rPr>
      </w:pPr>
      <w:r w:rsidRPr="00BA0C92">
        <w:rPr>
          <w:rFonts w:ascii="Arial" w:hAnsi="Arial" w:cs="Arial"/>
          <w:b/>
          <w:sz w:val="24"/>
          <w:szCs w:val="24"/>
        </w:rPr>
        <w:t>3.</w:t>
      </w:r>
      <w:r w:rsidRPr="00BA0C92">
        <w:rPr>
          <w:rFonts w:ascii="Arial" w:hAnsi="Arial" w:cs="Arial"/>
          <w:b/>
          <w:sz w:val="24"/>
          <w:szCs w:val="24"/>
        </w:rPr>
        <w:tab/>
      </w:r>
      <w:r w:rsidRPr="00BA0C92">
        <w:rPr>
          <w:rFonts w:ascii="Arial" w:hAnsi="Arial" w:cs="Arial"/>
          <w:b/>
          <w:sz w:val="24"/>
          <w:szCs w:val="24"/>
          <w:u w:val="single"/>
        </w:rPr>
        <w:t>NPTC’s current approach to talent management</w:t>
      </w:r>
    </w:p>
    <w:p w14:paraId="286D2AF8" w14:textId="2BBF9FB5" w:rsidR="00B50364" w:rsidRPr="00A96023" w:rsidRDefault="00A96023" w:rsidP="00796C11">
      <w:pPr>
        <w:rPr>
          <w:rFonts w:ascii="Arial" w:hAnsi="Arial" w:cs="Arial"/>
          <w:b/>
          <w:sz w:val="24"/>
          <w:szCs w:val="24"/>
        </w:rPr>
      </w:pPr>
      <w:r w:rsidRPr="00A96023">
        <w:rPr>
          <w:rFonts w:ascii="Arial" w:hAnsi="Arial" w:cs="Arial"/>
          <w:b/>
          <w:sz w:val="24"/>
          <w:szCs w:val="24"/>
        </w:rPr>
        <w:t>3.1</w:t>
      </w:r>
      <w:r w:rsidRPr="00A96023">
        <w:rPr>
          <w:rFonts w:ascii="Arial" w:hAnsi="Arial" w:cs="Arial"/>
          <w:b/>
          <w:sz w:val="24"/>
          <w:szCs w:val="24"/>
        </w:rPr>
        <w:tab/>
      </w:r>
      <w:r w:rsidR="00B50364" w:rsidRPr="00A96023">
        <w:rPr>
          <w:rFonts w:ascii="Arial" w:hAnsi="Arial" w:cs="Arial"/>
          <w:b/>
          <w:sz w:val="24"/>
          <w:szCs w:val="24"/>
        </w:rPr>
        <w:t>Talent Management Team</w:t>
      </w:r>
    </w:p>
    <w:p w14:paraId="18CA7901" w14:textId="630A7E2E" w:rsidR="00BB287B" w:rsidRDefault="00830B90" w:rsidP="00796C11">
      <w:pPr>
        <w:rPr>
          <w:rFonts w:ascii="Arial" w:hAnsi="Arial" w:cs="Arial"/>
          <w:sz w:val="24"/>
          <w:szCs w:val="24"/>
        </w:rPr>
      </w:pPr>
      <w:r>
        <w:rPr>
          <w:rFonts w:ascii="Arial" w:hAnsi="Arial" w:cs="Arial"/>
          <w:sz w:val="24"/>
          <w:szCs w:val="24"/>
        </w:rPr>
        <w:t>Developed in January 2024, the talent management team which sits within the HR function, was formed to combat talent management and acquisition challenges as outlined within the Council’s Service Recovery Plan document 2023-2026 (NPTC, 2023</w:t>
      </w:r>
      <w:r w:rsidR="00A01859">
        <w:rPr>
          <w:rFonts w:ascii="Arial" w:hAnsi="Arial" w:cs="Arial"/>
          <w:sz w:val="24"/>
          <w:szCs w:val="24"/>
        </w:rPr>
        <w:t>a</w:t>
      </w:r>
      <w:r>
        <w:rPr>
          <w:rFonts w:ascii="Arial" w:hAnsi="Arial" w:cs="Arial"/>
          <w:sz w:val="24"/>
          <w:szCs w:val="24"/>
        </w:rPr>
        <w:t>).</w:t>
      </w:r>
    </w:p>
    <w:p w14:paraId="5343F3EE" w14:textId="1F1686C9" w:rsidR="004124D6" w:rsidRDefault="00D77A38" w:rsidP="00796C11">
      <w:pPr>
        <w:rPr>
          <w:rFonts w:ascii="Arial" w:hAnsi="Arial" w:cs="Arial"/>
          <w:sz w:val="24"/>
          <w:szCs w:val="24"/>
        </w:rPr>
      </w:pPr>
      <w:r>
        <w:rPr>
          <w:rFonts w:ascii="Arial" w:hAnsi="Arial" w:cs="Arial"/>
          <w:sz w:val="24"/>
          <w:szCs w:val="24"/>
        </w:rPr>
        <w:t xml:space="preserve">Whilst it could be construed that NPTC have been quiescent in their approach to talent management prior to the implementation of the team early this year, </w:t>
      </w:r>
      <w:r w:rsidR="00AE46BF">
        <w:rPr>
          <w:rFonts w:ascii="Arial" w:hAnsi="Arial" w:cs="Arial"/>
          <w:sz w:val="24"/>
          <w:szCs w:val="24"/>
        </w:rPr>
        <w:t xml:space="preserve">it is evident that </w:t>
      </w:r>
      <w:r w:rsidR="00347AA8">
        <w:rPr>
          <w:rFonts w:ascii="Arial" w:hAnsi="Arial" w:cs="Arial"/>
          <w:sz w:val="24"/>
          <w:szCs w:val="24"/>
        </w:rPr>
        <w:t xml:space="preserve">work has largely progressed with key priorities </w:t>
      </w:r>
      <w:r w:rsidR="001C4C17">
        <w:rPr>
          <w:rFonts w:ascii="Arial" w:hAnsi="Arial" w:cs="Arial"/>
          <w:sz w:val="24"/>
          <w:szCs w:val="24"/>
        </w:rPr>
        <w:t>identified</w:t>
      </w:r>
      <w:r w:rsidR="00347AA8">
        <w:rPr>
          <w:rFonts w:ascii="Arial" w:hAnsi="Arial" w:cs="Arial"/>
          <w:sz w:val="24"/>
          <w:szCs w:val="24"/>
        </w:rPr>
        <w:t xml:space="preserve"> within their Forward Work Programme for 2024/2027 (NPTC, 2024b).</w:t>
      </w:r>
      <w:r w:rsidR="009865BF">
        <w:rPr>
          <w:rFonts w:ascii="Arial" w:hAnsi="Arial" w:cs="Arial"/>
          <w:sz w:val="24"/>
          <w:szCs w:val="24"/>
        </w:rPr>
        <w:t xml:space="preserve"> The plan sets out four decisive areas, with the intention of aiming to achieve progress over a three year period. These are:</w:t>
      </w:r>
    </w:p>
    <w:p w14:paraId="7C107455" w14:textId="110F2A69" w:rsidR="009865BF" w:rsidRDefault="009865BF" w:rsidP="009865BF">
      <w:pPr>
        <w:pStyle w:val="ListParagraph"/>
        <w:numPr>
          <w:ilvl w:val="0"/>
          <w:numId w:val="39"/>
        </w:numPr>
        <w:rPr>
          <w:rFonts w:ascii="Arial" w:hAnsi="Arial" w:cs="Arial"/>
          <w:sz w:val="24"/>
          <w:szCs w:val="24"/>
        </w:rPr>
      </w:pPr>
      <w:r>
        <w:rPr>
          <w:rFonts w:ascii="Arial" w:hAnsi="Arial" w:cs="Arial"/>
          <w:sz w:val="24"/>
          <w:szCs w:val="24"/>
        </w:rPr>
        <w:t>Workforce Planning/Succession Planning</w:t>
      </w:r>
    </w:p>
    <w:p w14:paraId="0DDABAD7" w14:textId="7D8B5060" w:rsidR="009865BF" w:rsidRDefault="009865BF" w:rsidP="009865BF">
      <w:pPr>
        <w:pStyle w:val="ListParagraph"/>
        <w:numPr>
          <w:ilvl w:val="0"/>
          <w:numId w:val="39"/>
        </w:numPr>
        <w:rPr>
          <w:rFonts w:ascii="Arial" w:hAnsi="Arial" w:cs="Arial"/>
          <w:sz w:val="24"/>
          <w:szCs w:val="24"/>
        </w:rPr>
      </w:pPr>
      <w:r>
        <w:rPr>
          <w:rFonts w:ascii="Arial" w:hAnsi="Arial" w:cs="Arial"/>
          <w:sz w:val="24"/>
          <w:szCs w:val="24"/>
        </w:rPr>
        <w:t>Recruitment, Retention and Onboarding</w:t>
      </w:r>
    </w:p>
    <w:p w14:paraId="64977E8A" w14:textId="54B8B2AA" w:rsidR="009865BF" w:rsidRDefault="009865BF" w:rsidP="009865BF">
      <w:pPr>
        <w:pStyle w:val="ListParagraph"/>
        <w:numPr>
          <w:ilvl w:val="0"/>
          <w:numId w:val="39"/>
        </w:numPr>
        <w:rPr>
          <w:rFonts w:ascii="Arial" w:hAnsi="Arial" w:cs="Arial"/>
          <w:sz w:val="24"/>
          <w:szCs w:val="24"/>
        </w:rPr>
      </w:pPr>
      <w:r>
        <w:rPr>
          <w:rFonts w:ascii="Arial" w:hAnsi="Arial" w:cs="Arial"/>
          <w:sz w:val="24"/>
          <w:szCs w:val="24"/>
        </w:rPr>
        <w:t>Talent Planning and Development</w:t>
      </w:r>
    </w:p>
    <w:p w14:paraId="4CAB0B29" w14:textId="5F8BC0C7" w:rsidR="009865BF" w:rsidRPr="009865BF" w:rsidRDefault="009865BF" w:rsidP="009865BF">
      <w:pPr>
        <w:pStyle w:val="ListParagraph"/>
        <w:numPr>
          <w:ilvl w:val="0"/>
          <w:numId w:val="39"/>
        </w:numPr>
        <w:rPr>
          <w:rFonts w:ascii="Arial" w:hAnsi="Arial" w:cs="Arial"/>
          <w:sz w:val="24"/>
          <w:szCs w:val="24"/>
        </w:rPr>
      </w:pPr>
      <w:r>
        <w:rPr>
          <w:rFonts w:ascii="Arial" w:hAnsi="Arial" w:cs="Arial"/>
          <w:sz w:val="24"/>
          <w:szCs w:val="24"/>
        </w:rPr>
        <w:t>Retaining Talent / Managing Leavers</w:t>
      </w:r>
    </w:p>
    <w:p w14:paraId="148B21BB" w14:textId="58C564EC" w:rsidR="009865BF" w:rsidRDefault="00091B47" w:rsidP="00796C11">
      <w:pPr>
        <w:rPr>
          <w:rFonts w:ascii="Arial" w:hAnsi="Arial" w:cs="Arial"/>
          <w:sz w:val="24"/>
          <w:szCs w:val="24"/>
        </w:rPr>
      </w:pPr>
      <w:r>
        <w:rPr>
          <w:rFonts w:ascii="Arial" w:hAnsi="Arial" w:cs="Arial"/>
          <w:sz w:val="24"/>
          <w:szCs w:val="24"/>
        </w:rPr>
        <w:lastRenderedPageBreak/>
        <w:t>The team are on fixed term contracts which are currently funded until the end of March 2027. Whilst it is hoped that they will fulfil th</w:t>
      </w:r>
      <w:r w:rsidR="002E5296">
        <w:rPr>
          <w:rFonts w:ascii="Arial" w:hAnsi="Arial" w:cs="Arial"/>
          <w:sz w:val="24"/>
          <w:szCs w:val="24"/>
        </w:rPr>
        <w:t xml:space="preserve">ese </w:t>
      </w:r>
      <w:r>
        <w:rPr>
          <w:rFonts w:ascii="Arial" w:hAnsi="Arial" w:cs="Arial"/>
          <w:sz w:val="24"/>
          <w:szCs w:val="24"/>
        </w:rPr>
        <w:t xml:space="preserve">contracts, there is undoubtedly an element of uncertainty </w:t>
      </w:r>
      <w:r w:rsidR="002E5296">
        <w:rPr>
          <w:rFonts w:ascii="Arial" w:hAnsi="Arial" w:cs="Arial"/>
          <w:sz w:val="24"/>
          <w:szCs w:val="24"/>
        </w:rPr>
        <w:t xml:space="preserve">on the future of </w:t>
      </w:r>
      <w:r w:rsidR="00B50364">
        <w:rPr>
          <w:rFonts w:ascii="Arial" w:hAnsi="Arial" w:cs="Arial"/>
          <w:sz w:val="24"/>
          <w:szCs w:val="24"/>
        </w:rPr>
        <w:t xml:space="preserve">the team in achieving their long term </w:t>
      </w:r>
      <w:r w:rsidR="002E5296">
        <w:rPr>
          <w:rFonts w:ascii="Arial" w:hAnsi="Arial" w:cs="Arial"/>
          <w:sz w:val="24"/>
          <w:szCs w:val="24"/>
        </w:rPr>
        <w:t xml:space="preserve">objectives. </w:t>
      </w:r>
    </w:p>
    <w:p w14:paraId="6921DED4" w14:textId="78392AD3" w:rsidR="00091B47" w:rsidRPr="00A96023" w:rsidRDefault="00A96023" w:rsidP="00796C11">
      <w:pPr>
        <w:rPr>
          <w:rFonts w:ascii="Arial" w:hAnsi="Arial" w:cs="Arial"/>
          <w:b/>
          <w:sz w:val="24"/>
          <w:szCs w:val="24"/>
        </w:rPr>
      </w:pPr>
      <w:r w:rsidRPr="00A96023">
        <w:rPr>
          <w:rFonts w:ascii="Arial" w:hAnsi="Arial" w:cs="Arial"/>
          <w:b/>
          <w:sz w:val="24"/>
          <w:szCs w:val="24"/>
        </w:rPr>
        <w:t>3.2</w:t>
      </w:r>
      <w:r w:rsidRPr="00A96023">
        <w:rPr>
          <w:rFonts w:ascii="Arial" w:hAnsi="Arial" w:cs="Arial"/>
          <w:b/>
          <w:sz w:val="24"/>
          <w:szCs w:val="24"/>
        </w:rPr>
        <w:tab/>
      </w:r>
      <w:r w:rsidR="00B50364" w:rsidRPr="00A96023">
        <w:rPr>
          <w:rFonts w:ascii="Arial" w:hAnsi="Arial" w:cs="Arial"/>
          <w:b/>
          <w:sz w:val="24"/>
          <w:szCs w:val="24"/>
        </w:rPr>
        <w:t>Recruitment</w:t>
      </w:r>
    </w:p>
    <w:p w14:paraId="35BD4CE8" w14:textId="4AFA9A73" w:rsidR="00073425" w:rsidRDefault="00B50364" w:rsidP="00796C11">
      <w:pPr>
        <w:rPr>
          <w:rFonts w:ascii="Arial" w:hAnsi="Arial" w:cs="Arial"/>
          <w:sz w:val="24"/>
          <w:szCs w:val="24"/>
        </w:rPr>
      </w:pPr>
      <w:r>
        <w:rPr>
          <w:rFonts w:ascii="Arial" w:hAnsi="Arial" w:cs="Arial"/>
          <w:sz w:val="24"/>
          <w:szCs w:val="24"/>
        </w:rPr>
        <w:t xml:space="preserve">The Forward Work Programme (NPTC, 2024b) sets out clear objectives, which includes developing </w:t>
      </w:r>
      <w:r w:rsidR="00F440B1">
        <w:rPr>
          <w:rFonts w:ascii="Arial" w:hAnsi="Arial" w:cs="Arial"/>
          <w:sz w:val="24"/>
          <w:szCs w:val="24"/>
        </w:rPr>
        <w:t xml:space="preserve">new </w:t>
      </w:r>
      <w:r>
        <w:rPr>
          <w:rFonts w:ascii="Arial" w:hAnsi="Arial" w:cs="Arial"/>
          <w:sz w:val="24"/>
          <w:szCs w:val="24"/>
        </w:rPr>
        <w:t xml:space="preserve">recruitment strategies with key stakeholders and partner agencies. </w:t>
      </w:r>
    </w:p>
    <w:p w14:paraId="1FAAC248" w14:textId="3B14527E" w:rsidR="00EA039D" w:rsidRPr="00EA039D" w:rsidRDefault="00073425" w:rsidP="00073425">
      <w:pPr>
        <w:rPr>
          <w:rFonts w:ascii="Arial" w:hAnsi="Arial" w:cs="Arial"/>
          <w:i/>
          <w:sz w:val="24"/>
          <w:szCs w:val="24"/>
        </w:rPr>
      </w:pPr>
      <w:r>
        <w:rPr>
          <w:rFonts w:ascii="Arial" w:hAnsi="Arial" w:cs="Arial"/>
          <w:sz w:val="24"/>
          <w:szCs w:val="24"/>
        </w:rPr>
        <w:t xml:space="preserve">NPTC have undertaken significant work </w:t>
      </w:r>
      <w:r w:rsidR="00BE25F6">
        <w:rPr>
          <w:rFonts w:ascii="Arial" w:hAnsi="Arial" w:cs="Arial"/>
          <w:sz w:val="24"/>
          <w:szCs w:val="24"/>
        </w:rPr>
        <w:t xml:space="preserve">in </w:t>
      </w:r>
      <w:r>
        <w:rPr>
          <w:rFonts w:ascii="Arial" w:hAnsi="Arial" w:cs="Arial"/>
          <w:sz w:val="24"/>
          <w:szCs w:val="24"/>
        </w:rPr>
        <w:t>developing their ‘</w:t>
      </w:r>
      <w:r w:rsidR="00BE25F6">
        <w:rPr>
          <w:rFonts w:ascii="Arial" w:hAnsi="Arial" w:cs="Arial"/>
          <w:sz w:val="24"/>
          <w:szCs w:val="24"/>
        </w:rPr>
        <w:t xml:space="preserve">employer </w:t>
      </w:r>
      <w:r>
        <w:rPr>
          <w:rFonts w:ascii="Arial" w:hAnsi="Arial" w:cs="Arial"/>
          <w:sz w:val="24"/>
          <w:szCs w:val="24"/>
        </w:rPr>
        <w:t>brand’</w:t>
      </w:r>
      <w:r w:rsidR="00EA039D">
        <w:rPr>
          <w:rFonts w:ascii="Arial" w:hAnsi="Arial" w:cs="Arial"/>
          <w:sz w:val="24"/>
          <w:szCs w:val="24"/>
        </w:rPr>
        <w:t xml:space="preserve">, with the intended purpose to </w:t>
      </w:r>
      <w:r w:rsidR="00EA039D">
        <w:rPr>
          <w:rFonts w:ascii="Arial" w:hAnsi="Arial" w:cs="Arial"/>
          <w:i/>
          <w:sz w:val="24"/>
          <w:szCs w:val="24"/>
        </w:rPr>
        <w:t xml:space="preserve">“attract interest from the candidates with the skills, values and attitudes each employer is keenest to employ” </w:t>
      </w:r>
      <w:r w:rsidR="00EA039D" w:rsidRPr="00EA039D">
        <w:rPr>
          <w:rFonts w:ascii="Arial" w:hAnsi="Arial" w:cs="Arial"/>
          <w:sz w:val="24"/>
          <w:szCs w:val="24"/>
        </w:rPr>
        <w:t>(Taylor, 2022).</w:t>
      </w:r>
    </w:p>
    <w:p w14:paraId="210DF1C7" w14:textId="56575727" w:rsidR="00073425" w:rsidRPr="00195DA0" w:rsidRDefault="00EA039D" w:rsidP="00073425">
      <w:pPr>
        <w:rPr>
          <w:rFonts w:ascii="Arial" w:hAnsi="Arial" w:cs="Arial"/>
          <w:sz w:val="24"/>
          <w:szCs w:val="24"/>
        </w:rPr>
      </w:pPr>
      <w:r>
        <w:rPr>
          <w:rFonts w:ascii="Arial" w:hAnsi="Arial" w:cs="Arial"/>
          <w:sz w:val="24"/>
          <w:szCs w:val="24"/>
        </w:rPr>
        <w:t>T</w:t>
      </w:r>
      <w:r w:rsidR="00BE25F6">
        <w:rPr>
          <w:rFonts w:ascii="Arial" w:hAnsi="Arial" w:cs="Arial"/>
          <w:sz w:val="24"/>
          <w:szCs w:val="24"/>
        </w:rPr>
        <w:t>he implementation of a new recruitment webpage</w:t>
      </w:r>
      <w:r w:rsidR="00373B62">
        <w:rPr>
          <w:rFonts w:ascii="Arial" w:hAnsi="Arial" w:cs="Arial"/>
          <w:sz w:val="24"/>
          <w:szCs w:val="24"/>
        </w:rPr>
        <w:t xml:space="preserve"> </w:t>
      </w:r>
      <w:r>
        <w:rPr>
          <w:rFonts w:ascii="Arial" w:hAnsi="Arial" w:cs="Arial"/>
          <w:sz w:val="24"/>
          <w:szCs w:val="24"/>
        </w:rPr>
        <w:t xml:space="preserve">and literature which highlights the ‘Reasons to work for NPT’ </w:t>
      </w:r>
      <w:r w:rsidRPr="00BE25F6">
        <w:rPr>
          <w:rFonts w:ascii="Arial" w:hAnsi="Arial" w:cs="Arial"/>
          <w:b/>
          <w:i/>
          <w:sz w:val="24"/>
          <w:szCs w:val="24"/>
        </w:rPr>
        <w:t>(Appendix 1)</w:t>
      </w:r>
      <w:r>
        <w:rPr>
          <w:rFonts w:ascii="Arial" w:hAnsi="Arial" w:cs="Arial"/>
          <w:b/>
          <w:i/>
          <w:sz w:val="24"/>
          <w:szCs w:val="24"/>
        </w:rPr>
        <w:t xml:space="preserve">, </w:t>
      </w:r>
      <w:r>
        <w:rPr>
          <w:rFonts w:ascii="Arial" w:hAnsi="Arial" w:cs="Arial"/>
          <w:sz w:val="24"/>
          <w:szCs w:val="24"/>
        </w:rPr>
        <w:t xml:space="preserve">provides a consistent message as well as the advantages associated with working for them (Taylor, 2022). </w:t>
      </w:r>
      <w:r w:rsidR="00BE25F6">
        <w:rPr>
          <w:rFonts w:ascii="Arial" w:hAnsi="Arial" w:cs="Arial"/>
          <w:sz w:val="24"/>
          <w:szCs w:val="24"/>
        </w:rPr>
        <w:t>Such an approach has</w:t>
      </w:r>
      <w:r>
        <w:rPr>
          <w:rFonts w:ascii="Arial" w:hAnsi="Arial" w:cs="Arial"/>
          <w:sz w:val="24"/>
          <w:szCs w:val="24"/>
        </w:rPr>
        <w:t xml:space="preserve"> considered them to be an </w:t>
      </w:r>
      <w:r w:rsidR="00373B62">
        <w:rPr>
          <w:rFonts w:ascii="Arial" w:hAnsi="Arial" w:cs="Arial"/>
          <w:sz w:val="24"/>
          <w:szCs w:val="24"/>
        </w:rPr>
        <w:t xml:space="preserve">employer of choice, giving them a competitive advantage over other local authorities </w:t>
      </w:r>
      <w:r w:rsidR="00BE25F6" w:rsidRPr="00BE25F6">
        <w:rPr>
          <w:rFonts w:ascii="Arial" w:hAnsi="Arial" w:cs="Arial"/>
          <w:b/>
          <w:i/>
          <w:sz w:val="24"/>
          <w:szCs w:val="24"/>
        </w:rPr>
        <w:t>(Figure 2).</w:t>
      </w:r>
    </w:p>
    <w:p w14:paraId="2A196EF2" w14:textId="47E065CB" w:rsidR="00073425" w:rsidRDefault="00073425" w:rsidP="00796C11">
      <w:pPr>
        <w:rPr>
          <w:rFonts w:ascii="Arial" w:hAnsi="Arial" w:cs="Arial"/>
          <w:sz w:val="24"/>
          <w:szCs w:val="24"/>
        </w:rPr>
      </w:pPr>
      <w:r w:rsidRPr="00073425">
        <w:rPr>
          <w:rFonts w:ascii="Arial" w:hAnsi="Arial" w:cs="Arial"/>
          <w:noProof/>
          <w:sz w:val="24"/>
          <w:szCs w:val="24"/>
          <w:lang w:eastAsia="en-GB"/>
        </w:rPr>
        <w:drawing>
          <wp:inline distT="0" distB="0" distL="0" distR="0" wp14:anchorId="667BAFE6" wp14:editId="0DF2ADA8">
            <wp:extent cx="5307613" cy="2838450"/>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10793" cy="2840151"/>
                    </a:xfrm>
                    <a:prstGeom prst="rect">
                      <a:avLst/>
                    </a:prstGeom>
                  </pic:spPr>
                </pic:pic>
              </a:graphicData>
            </a:graphic>
          </wp:inline>
        </w:drawing>
      </w:r>
    </w:p>
    <w:p w14:paraId="06AE0520" w14:textId="2869C679" w:rsidR="00373B62" w:rsidRPr="00373B62" w:rsidRDefault="00373B62" w:rsidP="00796C11">
      <w:pPr>
        <w:rPr>
          <w:rFonts w:ascii="Arial" w:hAnsi="Arial" w:cs="Arial"/>
          <w:b/>
          <w:i/>
          <w:sz w:val="20"/>
          <w:szCs w:val="20"/>
        </w:rPr>
      </w:pPr>
      <w:r w:rsidRPr="00373B62">
        <w:rPr>
          <w:rFonts w:ascii="Arial" w:hAnsi="Arial" w:cs="Arial"/>
          <w:b/>
          <w:i/>
          <w:sz w:val="20"/>
          <w:szCs w:val="20"/>
        </w:rPr>
        <w:t>Figure 2 – NPT</w:t>
      </w:r>
      <w:r>
        <w:rPr>
          <w:rFonts w:ascii="Arial" w:hAnsi="Arial" w:cs="Arial"/>
          <w:b/>
          <w:i/>
          <w:sz w:val="20"/>
          <w:szCs w:val="20"/>
        </w:rPr>
        <w:t>C</w:t>
      </w:r>
      <w:r w:rsidR="00803BB5">
        <w:rPr>
          <w:rFonts w:ascii="Arial" w:hAnsi="Arial" w:cs="Arial"/>
          <w:b/>
          <w:i/>
          <w:sz w:val="20"/>
          <w:szCs w:val="20"/>
        </w:rPr>
        <w:t xml:space="preserve"> Indeed/Glassdoor Reviews (NPTC, 2023b).</w:t>
      </w:r>
    </w:p>
    <w:p w14:paraId="4C782D8B" w14:textId="41346EFC" w:rsidR="00B50364" w:rsidRDefault="00373B62" w:rsidP="00796C11">
      <w:pPr>
        <w:rPr>
          <w:rFonts w:ascii="Arial" w:hAnsi="Arial" w:cs="Arial"/>
          <w:sz w:val="24"/>
          <w:szCs w:val="24"/>
        </w:rPr>
      </w:pPr>
      <w:r>
        <w:rPr>
          <w:rFonts w:ascii="Arial" w:hAnsi="Arial" w:cs="Arial"/>
          <w:sz w:val="24"/>
          <w:szCs w:val="24"/>
        </w:rPr>
        <w:t>Furthermore, t</w:t>
      </w:r>
      <w:r w:rsidR="00F440B1">
        <w:rPr>
          <w:rFonts w:ascii="Arial" w:hAnsi="Arial" w:cs="Arial"/>
          <w:sz w:val="24"/>
          <w:szCs w:val="24"/>
        </w:rPr>
        <w:t xml:space="preserve">he establishment of a recruitment taskforce </w:t>
      </w:r>
      <w:r>
        <w:rPr>
          <w:rFonts w:ascii="Arial" w:hAnsi="Arial" w:cs="Arial"/>
          <w:sz w:val="24"/>
          <w:szCs w:val="24"/>
        </w:rPr>
        <w:t xml:space="preserve">team </w:t>
      </w:r>
      <w:r w:rsidR="00F440B1">
        <w:rPr>
          <w:rFonts w:ascii="Arial" w:hAnsi="Arial" w:cs="Arial"/>
          <w:sz w:val="24"/>
          <w:szCs w:val="24"/>
        </w:rPr>
        <w:t>between 2020 and 2023 provided invaluable support for managers with recruiting difficulties, which saw a significant rise in the publication of job adverts, applications received and appointments made (NPTC, 2023</w:t>
      </w:r>
      <w:r w:rsidR="00A01859">
        <w:rPr>
          <w:rFonts w:ascii="Arial" w:hAnsi="Arial" w:cs="Arial"/>
          <w:sz w:val="24"/>
          <w:szCs w:val="24"/>
        </w:rPr>
        <w:t>b</w:t>
      </w:r>
      <w:r w:rsidR="00F440B1">
        <w:rPr>
          <w:rFonts w:ascii="Arial" w:hAnsi="Arial" w:cs="Arial"/>
          <w:sz w:val="24"/>
          <w:szCs w:val="24"/>
        </w:rPr>
        <w:t xml:space="preserve">) </w:t>
      </w:r>
      <w:r w:rsidR="00F440B1" w:rsidRPr="00F440B1">
        <w:rPr>
          <w:rFonts w:ascii="Arial" w:hAnsi="Arial" w:cs="Arial"/>
          <w:b/>
          <w:i/>
          <w:sz w:val="24"/>
          <w:szCs w:val="24"/>
        </w:rPr>
        <w:t>(Figu</w:t>
      </w:r>
      <w:r w:rsidR="00BE25F6">
        <w:rPr>
          <w:rFonts w:ascii="Arial" w:hAnsi="Arial" w:cs="Arial"/>
          <w:b/>
          <w:i/>
          <w:sz w:val="24"/>
          <w:szCs w:val="24"/>
        </w:rPr>
        <w:t>re 3</w:t>
      </w:r>
      <w:r w:rsidR="00F440B1" w:rsidRPr="00F440B1">
        <w:rPr>
          <w:rFonts w:ascii="Arial" w:hAnsi="Arial" w:cs="Arial"/>
          <w:b/>
          <w:i/>
          <w:sz w:val="24"/>
          <w:szCs w:val="24"/>
        </w:rPr>
        <w:t>).</w:t>
      </w:r>
    </w:p>
    <w:p w14:paraId="7765938F" w14:textId="77777777" w:rsidR="00F440B1" w:rsidRDefault="00B50364" w:rsidP="00796C11">
      <w:pPr>
        <w:rPr>
          <w:rFonts w:ascii="Arial" w:hAnsi="Arial" w:cs="Arial"/>
          <w:i/>
          <w:sz w:val="18"/>
          <w:szCs w:val="18"/>
        </w:rPr>
      </w:pPr>
      <w:r w:rsidRPr="00B50364">
        <w:rPr>
          <w:rFonts w:ascii="Arial" w:hAnsi="Arial" w:cs="Arial"/>
          <w:noProof/>
          <w:sz w:val="24"/>
          <w:szCs w:val="24"/>
          <w:lang w:eastAsia="en-GB"/>
        </w:rPr>
        <w:lastRenderedPageBreak/>
        <w:drawing>
          <wp:inline distT="0" distB="0" distL="0" distR="0" wp14:anchorId="745A680E" wp14:editId="3E7D2335">
            <wp:extent cx="5302250" cy="2743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31829" cy="2758503"/>
                    </a:xfrm>
                    <a:prstGeom prst="rect">
                      <a:avLst/>
                    </a:prstGeom>
                  </pic:spPr>
                </pic:pic>
              </a:graphicData>
            </a:graphic>
          </wp:inline>
        </w:drawing>
      </w:r>
    </w:p>
    <w:p w14:paraId="4748E8DB" w14:textId="4A1F9DDA" w:rsidR="00B50364" w:rsidRDefault="00373B62" w:rsidP="00796C11">
      <w:pPr>
        <w:rPr>
          <w:rFonts w:ascii="Arial" w:hAnsi="Arial" w:cs="Arial"/>
          <w:b/>
          <w:i/>
          <w:sz w:val="20"/>
          <w:szCs w:val="20"/>
        </w:rPr>
      </w:pPr>
      <w:r>
        <w:rPr>
          <w:rFonts w:ascii="Arial" w:hAnsi="Arial" w:cs="Arial"/>
          <w:b/>
          <w:i/>
          <w:sz w:val="20"/>
          <w:szCs w:val="20"/>
        </w:rPr>
        <w:t>Figure 3</w:t>
      </w:r>
      <w:r w:rsidR="00B50364" w:rsidRPr="00F440B1">
        <w:rPr>
          <w:rFonts w:ascii="Arial" w:hAnsi="Arial" w:cs="Arial"/>
          <w:b/>
          <w:i/>
          <w:sz w:val="20"/>
          <w:szCs w:val="20"/>
        </w:rPr>
        <w:t xml:space="preserve"> </w:t>
      </w:r>
      <w:r w:rsidR="00F440B1">
        <w:rPr>
          <w:rFonts w:ascii="Arial" w:hAnsi="Arial" w:cs="Arial"/>
          <w:b/>
          <w:i/>
          <w:sz w:val="20"/>
          <w:szCs w:val="20"/>
        </w:rPr>
        <w:t>–</w:t>
      </w:r>
      <w:r w:rsidR="00B50364" w:rsidRPr="00F440B1">
        <w:rPr>
          <w:rFonts w:ascii="Arial" w:hAnsi="Arial" w:cs="Arial"/>
          <w:b/>
          <w:i/>
          <w:sz w:val="20"/>
          <w:szCs w:val="20"/>
        </w:rPr>
        <w:t xml:space="preserve"> </w:t>
      </w:r>
      <w:r w:rsidR="00F440B1">
        <w:rPr>
          <w:rFonts w:ascii="Arial" w:hAnsi="Arial" w:cs="Arial"/>
          <w:b/>
          <w:i/>
          <w:sz w:val="20"/>
          <w:szCs w:val="20"/>
        </w:rPr>
        <w:t>Recruitment at Neath Port Talbot (NPTC, 2023</w:t>
      </w:r>
      <w:r w:rsidR="00A01859">
        <w:rPr>
          <w:rFonts w:ascii="Arial" w:hAnsi="Arial" w:cs="Arial"/>
          <w:b/>
          <w:i/>
          <w:sz w:val="20"/>
          <w:szCs w:val="20"/>
        </w:rPr>
        <w:t>b</w:t>
      </w:r>
      <w:r w:rsidR="00F440B1">
        <w:rPr>
          <w:rFonts w:ascii="Arial" w:hAnsi="Arial" w:cs="Arial"/>
          <w:b/>
          <w:i/>
          <w:sz w:val="20"/>
          <w:szCs w:val="20"/>
        </w:rPr>
        <w:t>).</w:t>
      </w:r>
    </w:p>
    <w:p w14:paraId="41577D17" w14:textId="6F2A7FFA" w:rsidR="00180E4D" w:rsidRDefault="00195DA0" w:rsidP="00796C11">
      <w:pPr>
        <w:rPr>
          <w:rFonts w:ascii="Arial" w:hAnsi="Arial" w:cs="Arial"/>
          <w:sz w:val="24"/>
          <w:szCs w:val="24"/>
        </w:rPr>
      </w:pPr>
      <w:r>
        <w:rPr>
          <w:rFonts w:ascii="Arial" w:hAnsi="Arial" w:cs="Arial"/>
          <w:sz w:val="24"/>
          <w:szCs w:val="24"/>
        </w:rPr>
        <w:t xml:space="preserve">However, the data provided does not allude </w:t>
      </w:r>
      <w:r w:rsidR="00073425">
        <w:rPr>
          <w:rFonts w:ascii="Arial" w:hAnsi="Arial" w:cs="Arial"/>
          <w:sz w:val="24"/>
          <w:szCs w:val="24"/>
        </w:rPr>
        <w:t>to the ongoing challenges NPTC is faced with in recruiting to ‘hard to fill’ roles</w:t>
      </w:r>
      <w:r w:rsidR="00644B92">
        <w:rPr>
          <w:rFonts w:ascii="Arial" w:hAnsi="Arial" w:cs="Arial"/>
          <w:sz w:val="24"/>
          <w:szCs w:val="24"/>
        </w:rPr>
        <w:t xml:space="preserve">. </w:t>
      </w:r>
      <w:r w:rsidR="00073425">
        <w:rPr>
          <w:rFonts w:ascii="Arial" w:hAnsi="Arial" w:cs="Arial"/>
          <w:sz w:val="24"/>
          <w:szCs w:val="24"/>
        </w:rPr>
        <w:t xml:space="preserve"> </w:t>
      </w:r>
      <w:r w:rsidR="003B3EEF">
        <w:rPr>
          <w:rFonts w:ascii="Arial" w:hAnsi="Arial" w:cs="Arial"/>
          <w:sz w:val="24"/>
          <w:szCs w:val="24"/>
        </w:rPr>
        <w:t>Since the COVID pandemic, they</w:t>
      </w:r>
      <w:r w:rsidR="00073425">
        <w:rPr>
          <w:rFonts w:ascii="Arial" w:hAnsi="Arial" w:cs="Arial"/>
          <w:sz w:val="24"/>
          <w:szCs w:val="24"/>
        </w:rPr>
        <w:t xml:space="preserve"> have been fa</w:t>
      </w:r>
      <w:r w:rsidR="00214694">
        <w:rPr>
          <w:rFonts w:ascii="Arial" w:hAnsi="Arial" w:cs="Arial"/>
          <w:sz w:val="24"/>
          <w:szCs w:val="24"/>
        </w:rPr>
        <w:t>ced with significant pressures with an increase</w:t>
      </w:r>
      <w:r w:rsidR="00644B92">
        <w:rPr>
          <w:rFonts w:ascii="Arial" w:hAnsi="Arial" w:cs="Arial"/>
          <w:sz w:val="24"/>
          <w:szCs w:val="24"/>
        </w:rPr>
        <w:t xml:space="preserve">d skills gap </w:t>
      </w:r>
      <w:r w:rsidR="00073425">
        <w:rPr>
          <w:rFonts w:ascii="Arial" w:hAnsi="Arial" w:cs="Arial"/>
          <w:sz w:val="24"/>
          <w:szCs w:val="24"/>
        </w:rPr>
        <w:t>across the Council; particularly in suitably qualified roles</w:t>
      </w:r>
      <w:r w:rsidR="00103C89">
        <w:rPr>
          <w:rFonts w:ascii="Arial" w:hAnsi="Arial" w:cs="Arial"/>
          <w:sz w:val="24"/>
          <w:szCs w:val="24"/>
        </w:rPr>
        <w:t xml:space="preserve"> </w:t>
      </w:r>
      <w:r w:rsidR="00180E4D">
        <w:rPr>
          <w:rFonts w:ascii="Arial" w:hAnsi="Arial" w:cs="Arial"/>
          <w:sz w:val="24"/>
          <w:szCs w:val="24"/>
        </w:rPr>
        <w:t>(NPTC, 2022)</w:t>
      </w:r>
      <w:r w:rsidR="00373B62">
        <w:rPr>
          <w:rFonts w:ascii="Arial" w:hAnsi="Arial" w:cs="Arial"/>
          <w:sz w:val="24"/>
          <w:szCs w:val="24"/>
        </w:rPr>
        <w:t>.</w:t>
      </w:r>
      <w:r w:rsidR="003B3EEF">
        <w:rPr>
          <w:rFonts w:ascii="Arial" w:hAnsi="Arial" w:cs="Arial"/>
          <w:sz w:val="24"/>
          <w:szCs w:val="24"/>
        </w:rPr>
        <w:t xml:space="preserve"> </w:t>
      </w:r>
    </w:p>
    <w:p w14:paraId="55F4A6CD" w14:textId="35D73445" w:rsidR="009A4583" w:rsidRPr="00011C49" w:rsidRDefault="009A4583" w:rsidP="00796C11">
      <w:pPr>
        <w:rPr>
          <w:rFonts w:ascii="Arial" w:hAnsi="Arial" w:cs="Arial"/>
          <w:sz w:val="24"/>
          <w:szCs w:val="24"/>
        </w:rPr>
      </w:pPr>
      <w:r>
        <w:rPr>
          <w:rFonts w:ascii="Arial" w:hAnsi="Arial" w:cs="Arial"/>
          <w:sz w:val="24"/>
          <w:szCs w:val="24"/>
        </w:rPr>
        <w:t>There is a notable d</w:t>
      </w:r>
      <w:r w:rsidR="00146501">
        <w:rPr>
          <w:rFonts w:ascii="Arial" w:hAnsi="Arial" w:cs="Arial"/>
          <w:sz w:val="24"/>
          <w:szCs w:val="24"/>
        </w:rPr>
        <w:t>ivide</w:t>
      </w:r>
      <w:r>
        <w:rPr>
          <w:rFonts w:ascii="Arial" w:hAnsi="Arial" w:cs="Arial"/>
          <w:sz w:val="24"/>
          <w:szCs w:val="24"/>
        </w:rPr>
        <w:t xml:space="preserve"> in </w:t>
      </w:r>
      <w:r w:rsidR="00180E4D">
        <w:rPr>
          <w:rFonts w:ascii="Arial" w:hAnsi="Arial" w:cs="Arial"/>
          <w:sz w:val="24"/>
          <w:szCs w:val="24"/>
        </w:rPr>
        <w:t>being able to recruit</w:t>
      </w:r>
      <w:r>
        <w:rPr>
          <w:rFonts w:ascii="Arial" w:hAnsi="Arial" w:cs="Arial"/>
          <w:sz w:val="24"/>
          <w:szCs w:val="24"/>
        </w:rPr>
        <w:t xml:space="preserve"> </w:t>
      </w:r>
      <w:r w:rsidR="00F661D8">
        <w:rPr>
          <w:rFonts w:ascii="Arial" w:hAnsi="Arial" w:cs="Arial"/>
          <w:sz w:val="24"/>
          <w:szCs w:val="24"/>
        </w:rPr>
        <w:t>both older</w:t>
      </w:r>
      <w:r w:rsidR="00180E4D">
        <w:rPr>
          <w:rFonts w:ascii="Arial" w:hAnsi="Arial" w:cs="Arial"/>
          <w:sz w:val="24"/>
          <w:szCs w:val="24"/>
        </w:rPr>
        <w:t xml:space="preserve"> an</w:t>
      </w:r>
      <w:r>
        <w:rPr>
          <w:rFonts w:ascii="Arial" w:hAnsi="Arial" w:cs="Arial"/>
          <w:sz w:val="24"/>
          <w:szCs w:val="24"/>
        </w:rPr>
        <w:t xml:space="preserve">d younger </w:t>
      </w:r>
      <w:r w:rsidR="00180E4D">
        <w:rPr>
          <w:rFonts w:ascii="Arial" w:hAnsi="Arial" w:cs="Arial"/>
          <w:sz w:val="24"/>
          <w:szCs w:val="24"/>
        </w:rPr>
        <w:t xml:space="preserve">workers </w:t>
      </w:r>
      <w:r w:rsidR="00180E4D" w:rsidRPr="00180E4D">
        <w:rPr>
          <w:rFonts w:ascii="Arial" w:hAnsi="Arial" w:cs="Arial"/>
          <w:b/>
          <w:i/>
          <w:sz w:val="24"/>
          <w:szCs w:val="24"/>
        </w:rPr>
        <w:t>(figure 4)</w:t>
      </w:r>
      <w:r w:rsidRPr="00180E4D">
        <w:rPr>
          <w:rFonts w:ascii="Arial" w:hAnsi="Arial" w:cs="Arial"/>
          <w:b/>
          <w:i/>
          <w:sz w:val="24"/>
          <w:szCs w:val="24"/>
        </w:rPr>
        <w:t>,</w:t>
      </w:r>
      <w:r w:rsidR="00F661D8">
        <w:rPr>
          <w:rFonts w:ascii="Arial" w:hAnsi="Arial" w:cs="Arial"/>
          <w:sz w:val="24"/>
          <w:szCs w:val="24"/>
        </w:rPr>
        <w:t xml:space="preserve"> </w:t>
      </w:r>
      <w:r w:rsidR="001F5CA3">
        <w:rPr>
          <w:rFonts w:ascii="Arial" w:hAnsi="Arial" w:cs="Arial"/>
          <w:sz w:val="24"/>
          <w:szCs w:val="24"/>
        </w:rPr>
        <w:t>arguing the need for NPTC to</w:t>
      </w:r>
      <w:r w:rsidR="006A0B04">
        <w:rPr>
          <w:rFonts w:ascii="Arial" w:hAnsi="Arial" w:cs="Arial"/>
          <w:sz w:val="24"/>
          <w:szCs w:val="24"/>
        </w:rPr>
        <w:t xml:space="preserve"> widen their external talent pool and</w:t>
      </w:r>
      <w:r>
        <w:rPr>
          <w:rFonts w:ascii="Arial" w:hAnsi="Arial" w:cs="Arial"/>
          <w:sz w:val="24"/>
          <w:szCs w:val="24"/>
        </w:rPr>
        <w:t xml:space="preserve"> </w:t>
      </w:r>
      <w:r w:rsidR="00011C49">
        <w:rPr>
          <w:rFonts w:ascii="Arial" w:hAnsi="Arial" w:cs="Arial"/>
          <w:sz w:val="24"/>
          <w:szCs w:val="24"/>
        </w:rPr>
        <w:t>focus on</w:t>
      </w:r>
      <w:r w:rsidR="001F5CA3">
        <w:rPr>
          <w:rFonts w:ascii="Arial" w:hAnsi="Arial" w:cs="Arial"/>
          <w:sz w:val="24"/>
          <w:szCs w:val="24"/>
        </w:rPr>
        <w:t xml:space="preserve"> an</w:t>
      </w:r>
      <w:r w:rsidR="00011C49">
        <w:rPr>
          <w:rFonts w:ascii="Arial" w:hAnsi="Arial" w:cs="Arial"/>
          <w:sz w:val="24"/>
          <w:szCs w:val="24"/>
        </w:rPr>
        <w:t xml:space="preserve"> </w:t>
      </w:r>
      <w:r>
        <w:rPr>
          <w:rFonts w:ascii="Arial" w:hAnsi="Arial" w:cs="Arial"/>
          <w:sz w:val="24"/>
          <w:szCs w:val="24"/>
        </w:rPr>
        <w:t>age inclusive recruitment</w:t>
      </w:r>
      <w:r w:rsidR="001F5CA3">
        <w:rPr>
          <w:rFonts w:ascii="Arial" w:hAnsi="Arial" w:cs="Arial"/>
          <w:sz w:val="24"/>
          <w:szCs w:val="24"/>
        </w:rPr>
        <w:t xml:space="preserve"> campaign</w:t>
      </w:r>
      <w:r w:rsidR="003D50EC">
        <w:rPr>
          <w:rFonts w:ascii="Arial" w:hAnsi="Arial" w:cs="Arial"/>
          <w:sz w:val="24"/>
          <w:szCs w:val="24"/>
        </w:rPr>
        <w:t xml:space="preserve">. Such an approach </w:t>
      </w:r>
      <w:r w:rsidR="00E025BC">
        <w:rPr>
          <w:rFonts w:ascii="Arial" w:hAnsi="Arial" w:cs="Arial"/>
          <w:sz w:val="24"/>
          <w:szCs w:val="24"/>
        </w:rPr>
        <w:t xml:space="preserve">will </w:t>
      </w:r>
      <w:r w:rsidR="001F5CA3">
        <w:rPr>
          <w:rFonts w:ascii="Arial" w:hAnsi="Arial" w:cs="Arial"/>
          <w:sz w:val="24"/>
          <w:szCs w:val="24"/>
        </w:rPr>
        <w:t xml:space="preserve">support them in </w:t>
      </w:r>
      <w:r w:rsidR="0033220C">
        <w:rPr>
          <w:rFonts w:ascii="Arial" w:hAnsi="Arial" w:cs="Arial"/>
          <w:sz w:val="24"/>
          <w:szCs w:val="24"/>
        </w:rPr>
        <w:t>narrow</w:t>
      </w:r>
      <w:r w:rsidR="001F5CA3">
        <w:rPr>
          <w:rFonts w:ascii="Arial" w:hAnsi="Arial" w:cs="Arial"/>
          <w:sz w:val="24"/>
          <w:szCs w:val="24"/>
        </w:rPr>
        <w:t xml:space="preserve">ing the current skills gap by </w:t>
      </w:r>
      <w:r w:rsidR="0033220C">
        <w:rPr>
          <w:rFonts w:ascii="Arial" w:hAnsi="Arial" w:cs="Arial"/>
          <w:sz w:val="24"/>
          <w:szCs w:val="24"/>
        </w:rPr>
        <w:t xml:space="preserve">recruiting </w:t>
      </w:r>
      <w:r w:rsidR="001F5CA3">
        <w:rPr>
          <w:rFonts w:ascii="Arial" w:hAnsi="Arial" w:cs="Arial"/>
          <w:sz w:val="24"/>
          <w:szCs w:val="24"/>
        </w:rPr>
        <w:t xml:space="preserve">older (experienced and skilled) </w:t>
      </w:r>
      <w:r w:rsidR="0033220C">
        <w:rPr>
          <w:rFonts w:ascii="Arial" w:hAnsi="Arial" w:cs="Arial"/>
          <w:sz w:val="24"/>
          <w:szCs w:val="24"/>
        </w:rPr>
        <w:t>workers, whi</w:t>
      </w:r>
      <w:r w:rsidR="00E025BC">
        <w:rPr>
          <w:rFonts w:ascii="Arial" w:hAnsi="Arial" w:cs="Arial"/>
          <w:sz w:val="24"/>
          <w:szCs w:val="24"/>
        </w:rPr>
        <w:t>lst tackling their</w:t>
      </w:r>
      <w:r w:rsidR="00A96023">
        <w:rPr>
          <w:rFonts w:ascii="Arial" w:hAnsi="Arial" w:cs="Arial"/>
          <w:sz w:val="24"/>
          <w:szCs w:val="24"/>
        </w:rPr>
        <w:t xml:space="preserve"> workforce </w:t>
      </w:r>
      <w:r w:rsidR="00E025BC">
        <w:rPr>
          <w:rFonts w:ascii="Arial" w:hAnsi="Arial" w:cs="Arial"/>
          <w:sz w:val="24"/>
          <w:szCs w:val="24"/>
        </w:rPr>
        <w:t xml:space="preserve">planning future </w:t>
      </w:r>
      <w:r w:rsidR="00A96023">
        <w:rPr>
          <w:rFonts w:ascii="Arial" w:hAnsi="Arial" w:cs="Arial"/>
          <w:sz w:val="24"/>
          <w:szCs w:val="24"/>
        </w:rPr>
        <w:t>needs</w:t>
      </w:r>
      <w:r w:rsidR="001F5CA3">
        <w:rPr>
          <w:rFonts w:ascii="Arial" w:hAnsi="Arial" w:cs="Arial"/>
          <w:sz w:val="24"/>
          <w:szCs w:val="24"/>
        </w:rPr>
        <w:t xml:space="preserve"> by promoting recruitment for younger workers </w:t>
      </w:r>
      <w:r w:rsidR="00180E4D">
        <w:rPr>
          <w:rFonts w:ascii="Arial" w:hAnsi="Arial" w:cs="Arial"/>
          <w:sz w:val="24"/>
          <w:szCs w:val="24"/>
        </w:rPr>
        <w:t>(</w:t>
      </w:r>
      <w:r w:rsidR="00A96023">
        <w:rPr>
          <w:rFonts w:ascii="Arial" w:hAnsi="Arial" w:cs="Arial"/>
          <w:sz w:val="24"/>
          <w:szCs w:val="24"/>
        </w:rPr>
        <w:t xml:space="preserve">Hayden, 2024, </w:t>
      </w:r>
      <w:r w:rsidR="00180E4D">
        <w:rPr>
          <w:rFonts w:ascii="Arial" w:hAnsi="Arial" w:cs="Arial"/>
          <w:sz w:val="24"/>
          <w:szCs w:val="24"/>
        </w:rPr>
        <w:t>McCartney, 2021</w:t>
      </w:r>
      <w:r w:rsidR="00A96023">
        <w:rPr>
          <w:rFonts w:ascii="Arial" w:hAnsi="Arial" w:cs="Arial"/>
          <w:sz w:val="24"/>
          <w:szCs w:val="24"/>
        </w:rPr>
        <w:t>).</w:t>
      </w:r>
    </w:p>
    <w:p w14:paraId="75F842E1" w14:textId="6A4E392F" w:rsidR="009F4FC3" w:rsidRPr="009A4583" w:rsidRDefault="009F4FC3" w:rsidP="00796C11">
      <w:pPr>
        <w:rPr>
          <w:rFonts w:ascii="Arial" w:hAnsi="Arial" w:cs="Arial"/>
          <w:b/>
          <w:i/>
          <w:sz w:val="24"/>
          <w:szCs w:val="24"/>
        </w:rPr>
      </w:pPr>
      <w:r w:rsidRPr="009F4FC3">
        <w:rPr>
          <w:rFonts w:ascii="Arial" w:hAnsi="Arial" w:cs="Arial"/>
          <w:noProof/>
          <w:sz w:val="24"/>
          <w:szCs w:val="24"/>
          <w:lang w:eastAsia="en-GB"/>
        </w:rPr>
        <w:drawing>
          <wp:inline distT="0" distB="0" distL="0" distR="0" wp14:anchorId="5A3FAE10" wp14:editId="0C75544D">
            <wp:extent cx="3295650" cy="278939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09549" cy="2801154"/>
                    </a:xfrm>
                    <a:prstGeom prst="rect">
                      <a:avLst/>
                    </a:prstGeom>
                  </pic:spPr>
                </pic:pic>
              </a:graphicData>
            </a:graphic>
          </wp:inline>
        </w:drawing>
      </w:r>
    </w:p>
    <w:p w14:paraId="57F6BE85" w14:textId="0645AB8D" w:rsidR="009F4FC3" w:rsidRPr="009F4FC3" w:rsidRDefault="009F4FC3" w:rsidP="00796C11">
      <w:pPr>
        <w:rPr>
          <w:rFonts w:ascii="Arial" w:hAnsi="Arial" w:cs="Arial"/>
          <w:b/>
          <w:i/>
          <w:sz w:val="20"/>
          <w:szCs w:val="20"/>
        </w:rPr>
      </w:pPr>
      <w:r w:rsidRPr="009F4FC3">
        <w:rPr>
          <w:rFonts w:ascii="Arial" w:hAnsi="Arial" w:cs="Arial"/>
          <w:b/>
          <w:i/>
          <w:sz w:val="20"/>
          <w:szCs w:val="20"/>
        </w:rPr>
        <w:t>Figure 4 – recruitment of applicants by age range</w:t>
      </w:r>
    </w:p>
    <w:p w14:paraId="7B545055" w14:textId="7BB9AD62" w:rsidR="00373B62" w:rsidRDefault="00373B62" w:rsidP="00796C11">
      <w:pPr>
        <w:rPr>
          <w:rFonts w:ascii="Arial" w:hAnsi="Arial" w:cs="Arial"/>
          <w:sz w:val="24"/>
          <w:szCs w:val="24"/>
        </w:rPr>
      </w:pPr>
    </w:p>
    <w:p w14:paraId="1D3D8489" w14:textId="2533759D" w:rsidR="00A96023" w:rsidRDefault="00A96023" w:rsidP="00796C11">
      <w:pPr>
        <w:rPr>
          <w:rFonts w:ascii="Arial" w:hAnsi="Arial" w:cs="Arial"/>
          <w:sz w:val="24"/>
          <w:szCs w:val="24"/>
        </w:rPr>
      </w:pPr>
    </w:p>
    <w:p w14:paraId="3312FEF1" w14:textId="2C9BAC75" w:rsidR="00B50364" w:rsidRPr="00A96023" w:rsidRDefault="00A96023" w:rsidP="00796C11">
      <w:pPr>
        <w:rPr>
          <w:rFonts w:ascii="Arial" w:hAnsi="Arial" w:cs="Arial"/>
          <w:b/>
          <w:sz w:val="24"/>
          <w:szCs w:val="24"/>
        </w:rPr>
      </w:pPr>
      <w:r w:rsidRPr="00A96023">
        <w:rPr>
          <w:rFonts w:ascii="Arial" w:hAnsi="Arial" w:cs="Arial"/>
          <w:b/>
          <w:sz w:val="24"/>
          <w:szCs w:val="24"/>
        </w:rPr>
        <w:lastRenderedPageBreak/>
        <w:t>3.3</w:t>
      </w:r>
      <w:r w:rsidRPr="00A96023">
        <w:rPr>
          <w:rFonts w:ascii="Arial" w:hAnsi="Arial" w:cs="Arial"/>
          <w:b/>
          <w:sz w:val="24"/>
          <w:szCs w:val="24"/>
        </w:rPr>
        <w:tab/>
      </w:r>
      <w:r w:rsidR="00B50364" w:rsidRPr="00A96023">
        <w:rPr>
          <w:rFonts w:ascii="Arial" w:hAnsi="Arial" w:cs="Arial"/>
          <w:b/>
          <w:sz w:val="24"/>
          <w:szCs w:val="24"/>
        </w:rPr>
        <w:t>Promotion</w:t>
      </w:r>
    </w:p>
    <w:p w14:paraId="1EC457B3" w14:textId="77777777" w:rsidR="000C6717" w:rsidRDefault="00631E74" w:rsidP="00796C11">
      <w:pPr>
        <w:rPr>
          <w:rFonts w:ascii="Arial" w:hAnsi="Arial" w:cs="Arial"/>
          <w:sz w:val="24"/>
          <w:szCs w:val="24"/>
        </w:rPr>
      </w:pPr>
      <w:r>
        <w:rPr>
          <w:rFonts w:ascii="Arial" w:hAnsi="Arial" w:cs="Arial"/>
          <w:sz w:val="24"/>
          <w:szCs w:val="24"/>
        </w:rPr>
        <w:t>Shuster (2023) states that there are many benefits to an</w:t>
      </w:r>
      <w:r w:rsidR="001F5CD4">
        <w:rPr>
          <w:rFonts w:ascii="Arial" w:hAnsi="Arial" w:cs="Arial"/>
          <w:sz w:val="24"/>
          <w:szCs w:val="24"/>
        </w:rPr>
        <w:t xml:space="preserve"> organisation </w:t>
      </w:r>
      <w:r>
        <w:rPr>
          <w:rFonts w:ascii="Arial" w:hAnsi="Arial" w:cs="Arial"/>
          <w:sz w:val="24"/>
          <w:szCs w:val="24"/>
        </w:rPr>
        <w:t>whom</w:t>
      </w:r>
      <w:r w:rsidR="001F5CD4">
        <w:rPr>
          <w:rFonts w:ascii="Arial" w:hAnsi="Arial" w:cs="Arial"/>
          <w:sz w:val="24"/>
          <w:szCs w:val="24"/>
        </w:rPr>
        <w:t xml:space="preserve"> encourages internal recruitment; given that it is cost-effective, saves time, </w:t>
      </w:r>
      <w:r>
        <w:rPr>
          <w:rFonts w:ascii="Arial" w:hAnsi="Arial" w:cs="Arial"/>
          <w:sz w:val="24"/>
          <w:szCs w:val="24"/>
        </w:rPr>
        <w:t xml:space="preserve">creates an </w:t>
      </w:r>
      <w:r w:rsidR="001F5CD4">
        <w:rPr>
          <w:rFonts w:ascii="Arial" w:hAnsi="Arial" w:cs="Arial"/>
          <w:sz w:val="24"/>
          <w:szCs w:val="24"/>
        </w:rPr>
        <w:t>embedded culture and improves emp</w:t>
      </w:r>
      <w:r>
        <w:rPr>
          <w:rFonts w:ascii="Arial" w:hAnsi="Arial" w:cs="Arial"/>
          <w:sz w:val="24"/>
          <w:szCs w:val="24"/>
        </w:rPr>
        <w:t xml:space="preserve">loyee retention and engagement. Furthermore, </w:t>
      </w:r>
      <w:r w:rsidR="00151A95">
        <w:rPr>
          <w:rFonts w:ascii="Arial" w:hAnsi="Arial" w:cs="Arial"/>
          <w:sz w:val="24"/>
          <w:szCs w:val="24"/>
        </w:rPr>
        <w:t xml:space="preserve">it is </w:t>
      </w:r>
      <w:r w:rsidR="001344EF">
        <w:rPr>
          <w:rFonts w:ascii="Arial" w:hAnsi="Arial" w:cs="Arial"/>
          <w:sz w:val="24"/>
          <w:szCs w:val="24"/>
        </w:rPr>
        <w:t>imperative that organisations apply focus on internal ‘talent’, capturing their needs in different parts of the workforce as well as gaps in capacity and capabilit</w:t>
      </w:r>
      <w:r w:rsidR="00151A95">
        <w:rPr>
          <w:rFonts w:ascii="Arial" w:hAnsi="Arial" w:cs="Arial"/>
          <w:sz w:val="24"/>
          <w:szCs w:val="24"/>
        </w:rPr>
        <w:t>ies. Internal development could be a key to success in the future, however, the emphasis needs to be that of the organisation rather than just developing the potential of individuals (Garrow et al 2009, Whiting et al 2021).</w:t>
      </w:r>
    </w:p>
    <w:p w14:paraId="1C98EB3D" w14:textId="7A6F3B41" w:rsidR="00954EB5" w:rsidRDefault="000C6717" w:rsidP="00796C11">
      <w:pPr>
        <w:rPr>
          <w:rFonts w:ascii="Arial" w:hAnsi="Arial" w:cs="Arial"/>
          <w:sz w:val="24"/>
          <w:szCs w:val="24"/>
        </w:rPr>
      </w:pPr>
      <w:r>
        <w:rPr>
          <w:rFonts w:ascii="Arial" w:hAnsi="Arial" w:cs="Arial"/>
          <w:sz w:val="24"/>
          <w:szCs w:val="24"/>
        </w:rPr>
        <w:t xml:space="preserve">The responsibility of identifying top talent lies with the </w:t>
      </w:r>
      <w:r w:rsidR="00151A95">
        <w:rPr>
          <w:rFonts w:ascii="Arial" w:hAnsi="Arial" w:cs="Arial"/>
          <w:sz w:val="24"/>
          <w:szCs w:val="24"/>
        </w:rPr>
        <w:t>l</w:t>
      </w:r>
      <w:r w:rsidR="001344EF">
        <w:rPr>
          <w:rFonts w:ascii="Arial" w:hAnsi="Arial" w:cs="Arial"/>
          <w:sz w:val="24"/>
          <w:szCs w:val="24"/>
        </w:rPr>
        <w:t>ine manager</w:t>
      </w:r>
      <w:r>
        <w:rPr>
          <w:rFonts w:ascii="Arial" w:hAnsi="Arial" w:cs="Arial"/>
          <w:sz w:val="24"/>
          <w:szCs w:val="24"/>
        </w:rPr>
        <w:t>, making them k</w:t>
      </w:r>
      <w:r w:rsidR="001344EF">
        <w:rPr>
          <w:rFonts w:ascii="Arial" w:hAnsi="Arial" w:cs="Arial"/>
          <w:sz w:val="24"/>
          <w:szCs w:val="24"/>
        </w:rPr>
        <w:t>ey influencers for talent management and succession planning</w:t>
      </w:r>
      <w:r w:rsidR="003E0000">
        <w:rPr>
          <w:rFonts w:ascii="Arial" w:hAnsi="Arial" w:cs="Arial"/>
          <w:sz w:val="24"/>
          <w:szCs w:val="24"/>
        </w:rPr>
        <w:t xml:space="preserve">. Aligned with the wider organisational workforce strategy, managers play a pivotal role </w:t>
      </w:r>
      <w:r w:rsidR="00954EB5">
        <w:rPr>
          <w:rFonts w:ascii="Arial" w:hAnsi="Arial" w:cs="Arial"/>
          <w:sz w:val="24"/>
          <w:szCs w:val="24"/>
        </w:rPr>
        <w:t>in supporting progression and promotional opportunities. However, it is imperative that a managers has the desired abilities as this could potentially impact on diversity, inclusion and progression opportunities (Green, 2021).</w:t>
      </w:r>
    </w:p>
    <w:p w14:paraId="5D4F5598" w14:textId="4961DB36" w:rsidR="00546937" w:rsidRDefault="00EA7323" w:rsidP="00796C11">
      <w:pPr>
        <w:rPr>
          <w:rFonts w:ascii="Arial" w:hAnsi="Arial" w:cs="Arial"/>
          <w:sz w:val="24"/>
          <w:szCs w:val="24"/>
        </w:rPr>
      </w:pPr>
      <w:r>
        <w:rPr>
          <w:rFonts w:ascii="Arial" w:hAnsi="Arial" w:cs="Arial"/>
          <w:sz w:val="24"/>
          <w:szCs w:val="24"/>
        </w:rPr>
        <w:t>There is a clear cause for concern in relation to employee turnover</w:t>
      </w:r>
      <w:r w:rsidR="00D86039">
        <w:rPr>
          <w:rFonts w:ascii="Arial" w:hAnsi="Arial" w:cs="Arial"/>
          <w:sz w:val="24"/>
          <w:szCs w:val="24"/>
        </w:rPr>
        <w:t xml:space="preserve"> with</w:t>
      </w:r>
      <w:r w:rsidR="00546937">
        <w:rPr>
          <w:rFonts w:ascii="Arial" w:hAnsi="Arial" w:cs="Arial"/>
          <w:sz w:val="24"/>
          <w:szCs w:val="24"/>
        </w:rPr>
        <w:t>in</w:t>
      </w:r>
      <w:r w:rsidR="00D86039">
        <w:rPr>
          <w:rFonts w:ascii="Arial" w:hAnsi="Arial" w:cs="Arial"/>
          <w:sz w:val="24"/>
          <w:szCs w:val="24"/>
        </w:rPr>
        <w:t xml:space="preserve"> NPTC</w:t>
      </w:r>
      <w:r>
        <w:rPr>
          <w:rFonts w:ascii="Arial" w:hAnsi="Arial" w:cs="Arial"/>
          <w:sz w:val="24"/>
          <w:szCs w:val="24"/>
        </w:rPr>
        <w:t xml:space="preserve">, with </w:t>
      </w:r>
      <w:r w:rsidR="00D86039">
        <w:rPr>
          <w:rFonts w:ascii="Arial" w:hAnsi="Arial" w:cs="Arial"/>
          <w:sz w:val="24"/>
          <w:szCs w:val="24"/>
        </w:rPr>
        <w:t>specific reference to promotion, accou</w:t>
      </w:r>
      <w:r w:rsidR="00E01B4A">
        <w:rPr>
          <w:rFonts w:ascii="Arial" w:hAnsi="Arial" w:cs="Arial"/>
          <w:sz w:val="24"/>
          <w:szCs w:val="24"/>
        </w:rPr>
        <w:t>nting for roughly 80</w:t>
      </w:r>
      <w:r w:rsidR="00D86039">
        <w:rPr>
          <w:rFonts w:ascii="Arial" w:hAnsi="Arial" w:cs="Arial"/>
          <w:sz w:val="24"/>
          <w:szCs w:val="24"/>
        </w:rPr>
        <w:t xml:space="preserve"> leavers</w:t>
      </w:r>
      <w:r w:rsidR="00546937">
        <w:rPr>
          <w:rFonts w:ascii="Arial" w:hAnsi="Arial" w:cs="Arial"/>
          <w:sz w:val="24"/>
          <w:szCs w:val="24"/>
        </w:rPr>
        <w:t xml:space="preserve"> since 1</w:t>
      </w:r>
      <w:r w:rsidR="00546937" w:rsidRPr="00546937">
        <w:rPr>
          <w:rFonts w:ascii="Arial" w:hAnsi="Arial" w:cs="Arial"/>
          <w:sz w:val="24"/>
          <w:szCs w:val="24"/>
          <w:vertAlign w:val="superscript"/>
        </w:rPr>
        <w:t>st</w:t>
      </w:r>
      <w:r w:rsidR="00546937">
        <w:rPr>
          <w:rFonts w:ascii="Arial" w:hAnsi="Arial" w:cs="Arial"/>
          <w:sz w:val="24"/>
          <w:szCs w:val="24"/>
        </w:rPr>
        <w:t xml:space="preserve"> April 2024</w:t>
      </w:r>
      <w:r w:rsidR="00D86039">
        <w:rPr>
          <w:rFonts w:ascii="Arial" w:hAnsi="Arial" w:cs="Arial"/>
          <w:sz w:val="24"/>
          <w:szCs w:val="24"/>
        </w:rPr>
        <w:t>. ‘Promotional opportu</w:t>
      </w:r>
      <w:r w:rsidR="00901E93">
        <w:rPr>
          <w:rFonts w:ascii="Arial" w:hAnsi="Arial" w:cs="Arial"/>
          <w:sz w:val="24"/>
          <w:szCs w:val="24"/>
        </w:rPr>
        <w:t xml:space="preserve">nities elsewhere’ was the third highest leaving reason, with retirement a close second </w:t>
      </w:r>
      <w:r w:rsidR="00D86039" w:rsidRPr="00D86039">
        <w:rPr>
          <w:rFonts w:ascii="Arial" w:hAnsi="Arial" w:cs="Arial"/>
          <w:b/>
          <w:i/>
          <w:sz w:val="24"/>
          <w:szCs w:val="24"/>
        </w:rPr>
        <w:t>(Figure 5)</w:t>
      </w:r>
      <w:r w:rsidR="00D86039">
        <w:rPr>
          <w:rFonts w:ascii="Arial" w:hAnsi="Arial" w:cs="Arial"/>
          <w:sz w:val="24"/>
          <w:szCs w:val="24"/>
        </w:rPr>
        <w:t xml:space="preserve">. </w:t>
      </w:r>
    </w:p>
    <w:p w14:paraId="76F0C2A0" w14:textId="77777777" w:rsidR="00546937" w:rsidRDefault="00546937" w:rsidP="00796C11">
      <w:pPr>
        <w:rPr>
          <w:rFonts w:ascii="Arial" w:hAnsi="Arial" w:cs="Arial"/>
          <w:sz w:val="24"/>
          <w:szCs w:val="24"/>
        </w:rPr>
      </w:pPr>
    </w:p>
    <w:p w14:paraId="4641ACFA" w14:textId="60E8925C" w:rsidR="00546937" w:rsidRDefault="00546937" w:rsidP="00796C11">
      <w:pPr>
        <w:rPr>
          <w:rFonts w:ascii="Arial" w:hAnsi="Arial" w:cs="Arial"/>
          <w:sz w:val="24"/>
          <w:szCs w:val="24"/>
        </w:rPr>
      </w:pPr>
      <w:r w:rsidRPr="000419D6">
        <w:rPr>
          <w:noProof/>
          <w:highlight w:val="yellow"/>
          <w:lang w:eastAsia="en-GB"/>
        </w:rPr>
        <w:drawing>
          <wp:inline distT="0" distB="0" distL="0" distR="0" wp14:anchorId="31304352" wp14:editId="7035A206">
            <wp:extent cx="5657850" cy="2978150"/>
            <wp:effectExtent l="0" t="0" r="0" b="127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7D23616" w14:textId="77777777" w:rsidR="00546937" w:rsidRPr="004171FC" w:rsidRDefault="00546937" w:rsidP="00546937">
      <w:pPr>
        <w:rPr>
          <w:rFonts w:ascii="Arial" w:hAnsi="Arial" w:cs="Arial"/>
          <w:b/>
          <w:i/>
          <w:sz w:val="20"/>
          <w:szCs w:val="20"/>
        </w:rPr>
      </w:pPr>
      <w:r w:rsidRPr="004171FC">
        <w:rPr>
          <w:rFonts w:ascii="Arial" w:hAnsi="Arial" w:cs="Arial"/>
          <w:b/>
          <w:i/>
          <w:sz w:val="20"/>
          <w:szCs w:val="20"/>
        </w:rPr>
        <w:t>Figure 5 – NPTC leavers from 1</w:t>
      </w:r>
      <w:r w:rsidRPr="004171FC">
        <w:rPr>
          <w:rFonts w:ascii="Arial" w:hAnsi="Arial" w:cs="Arial"/>
          <w:b/>
          <w:i/>
          <w:sz w:val="20"/>
          <w:szCs w:val="20"/>
          <w:vertAlign w:val="superscript"/>
        </w:rPr>
        <w:t>st</w:t>
      </w:r>
      <w:r w:rsidRPr="004171FC">
        <w:rPr>
          <w:rFonts w:ascii="Arial" w:hAnsi="Arial" w:cs="Arial"/>
          <w:b/>
          <w:i/>
          <w:sz w:val="20"/>
          <w:szCs w:val="20"/>
        </w:rPr>
        <w:t xml:space="preserve"> April 2024</w:t>
      </w:r>
      <w:r>
        <w:rPr>
          <w:rFonts w:ascii="Arial" w:hAnsi="Arial" w:cs="Arial"/>
          <w:b/>
          <w:i/>
          <w:sz w:val="20"/>
          <w:szCs w:val="20"/>
        </w:rPr>
        <w:t xml:space="preserve"> (SAP Business Objects 2024).</w:t>
      </w:r>
    </w:p>
    <w:p w14:paraId="35401CDF" w14:textId="78E03405" w:rsidR="00F33943" w:rsidRDefault="00D86039" w:rsidP="00796C11">
      <w:pPr>
        <w:rPr>
          <w:rFonts w:ascii="Arial" w:hAnsi="Arial" w:cs="Arial"/>
          <w:sz w:val="24"/>
          <w:szCs w:val="24"/>
        </w:rPr>
      </w:pPr>
      <w:r>
        <w:rPr>
          <w:rFonts w:ascii="Arial" w:hAnsi="Arial" w:cs="Arial"/>
          <w:sz w:val="24"/>
          <w:szCs w:val="24"/>
        </w:rPr>
        <w:t xml:space="preserve">Whilst outlining </w:t>
      </w:r>
      <w:r w:rsidR="00546937">
        <w:rPr>
          <w:rFonts w:ascii="Arial" w:hAnsi="Arial" w:cs="Arial"/>
          <w:sz w:val="24"/>
          <w:szCs w:val="24"/>
        </w:rPr>
        <w:t>the need</w:t>
      </w:r>
      <w:r>
        <w:rPr>
          <w:rFonts w:ascii="Arial" w:hAnsi="Arial" w:cs="Arial"/>
          <w:sz w:val="24"/>
          <w:szCs w:val="24"/>
        </w:rPr>
        <w:t xml:space="preserve"> </w:t>
      </w:r>
      <w:r w:rsidR="00546937">
        <w:rPr>
          <w:rFonts w:ascii="Arial" w:hAnsi="Arial" w:cs="Arial"/>
          <w:sz w:val="24"/>
          <w:szCs w:val="24"/>
        </w:rPr>
        <w:t>t</w:t>
      </w:r>
      <w:r w:rsidR="004B2B49">
        <w:rPr>
          <w:rFonts w:ascii="Arial" w:hAnsi="Arial" w:cs="Arial"/>
          <w:sz w:val="24"/>
          <w:szCs w:val="24"/>
        </w:rPr>
        <w:t>o “</w:t>
      </w:r>
      <w:r w:rsidR="004B2B49">
        <w:rPr>
          <w:rFonts w:ascii="Arial" w:hAnsi="Arial" w:cs="Arial"/>
          <w:i/>
          <w:sz w:val="24"/>
          <w:szCs w:val="24"/>
        </w:rPr>
        <w:t>improve talent retention of all our employees”</w:t>
      </w:r>
      <w:r w:rsidR="00546937">
        <w:rPr>
          <w:rFonts w:ascii="Arial" w:hAnsi="Arial" w:cs="Arial"/>
          <w:i/>
          <w:sz w:val="24"/>
          <w:szCs w:val="24"/>
        </w:rPr>
        <w:t xml:space="preserve"> </w:t>
      </w:r>
      <w:r w:rsidR="00546937">
        <w:rPr>
          <w:rFonts w:ascii="Arial" w:hAnsi="Arial" w:cs="Arial"/>
          <w:sz w:val="24"/>
          <w:szCs w:val="24"/>
        </w:rPr>
        <w:t xml:space="preserve">within the Forward Work Programme (NPTC, 2024b), </w:t>
      </w:r>
      <w:r w:rsidR="004B2B49">
        <w:rPr>
          <w:rFonts w:ascii="Arial" w:hAnsi="Arial" w:cs="Arial"/>
          <w:sz w:val="24"/>
          <w:szCs w:val="24"/>
        </w:rPr>
        <w:t>there is no precise indication of how</w:t>
      </w:r>
      <w:r w:rsidR="00F33943">
        <w:rPr>
          <w:rFonts w:ascii="Arial" w:hAnsi="Arial" w:cs="Arial"/>
          <w:sz w:val="24"/>
          <w:szCs w:val="24"/>
        </w:rPr>
        <w:t xml:space="preserve"> they aim to do this</w:t>
      </w:r>
      <w:r w:rsidR="004B2B49">
        <w:rPr>
          <w:rFonts w:ascii="Arial" w:hAnsi="Arial" w:cs="Arial"/>
          <w:sz w:val="24"/>
          <w:szCs w:val="24"/>
        </w:rPr>
        <w:t xml:space="preserve">. Furthermore, </w:t>
      </w:r>
      <w:r w:rsidR="00546937">
        <w:rPr>
          <w:rFonts w:ascii="Arial" w:hAnsi="Arial" w:cs="Arial"/>
          <w:sz w:val="24"/>
          <w:szCs w:val="24"/>
        </w:rPr>
        <w:t xml:space="preserve">as outlined by Green (2021), </w:t>
      </w:r>
      <w:r w:rsidR="000E5DAD">
        <w:rPr>
          <w:rFonts w:ascii="Arial" w:hAnsi="Arial" w:cs="Arial"/>
          <w:sz w:val="24"/>
          <w:szCs w:val="24"/>
        </w:rPr>
        <w:t xml:space="preserve">line managers </w:t>
      </w:r>
      <w:r w:rsidR="00546937">
        <w:rPr>
          <w:rFonts w:ascii="Arial" w:hAnsi="Arial" w:cs="Arial"/>
          <w:sz w:val="24"/>
          <w:szCs w:val="24"/>
        </w:rPr>
        <w:t xml:space="preserve">are fundamental to any development and promotional opportunities and this needs to be incorporated into their Work Programme ensuring </w:t>
      </w:r>
      <w:r w:rsidR="000E5DAD">
        <w:rPr>
          <w:rFonts w:ascii="Arial" w:hAnsi="Arial" w:cs="Arial"/>
          <w:sz w:val="24"/>
          <w:szCs w:val="24"/>
        </w:rPr>
        <w:t>that managers have the necessary abilities to be able to</w:t>
      </w:r>
      <w:r w:rsidR="00546937">
        <w:rPr>
          <w:rFonts w:ascii="Arial" w:hAnsi="Arial" w:cs="Arial"/>
          <w:sz w:val="24"/>
          <w:szCs w:val="24"/>
        </w:rPr>
        <w:t xml:space="preserve"> inclusively ‘spot talent’.</w:t>
      </w:r>
    </w:p>
    <w:p w14:paraId="1ED0D842" w14:textId="35F4BC27" w:rsidR="00122DEB" w:rsidRDefault="0005354B" w:rsidP="00796C11">
      <w:pPr>
        <w:rPr>
          <w:rFonts w:ascii="Arial" w:hAnsi="Arial" w:cs="Arial"/>
          <w:sz w:val="24"/>
          <w:szCs w:val="24"/>
        </w:rPr>
      </w:pPr>
      <w:r>
        <w:rPr>
          <w:rFonts w:ascii="Arial" w:hAnsi="Arial" w:cs="Arial"/>
          <w:sz w:val="24"/>
          <w:szCs w:val="24"/>
        </w:rPr>
        <w:lastRenderedPageBreak/>
        <w:t>Whilst any promotional opportunities are not always guaranteed when a vacancy becomes available, with an individual needing to further develop their skills and abilities. It is important that NPTC acknowledges those talented individuals for the future to match to business critical roles.</w:t>
      </w:r>
    </w:p>
    <w:p w14:paraId="0383522F" w14:textId="77777777" w:rsidR="0005354B" w:rsidRDefault="0005354B" w:rsidP="00796C11">
      <w:pPr>
        <w:rPr>
          <w:rFonts w:ascii="Arial" w:hAnsi="Arial" w:cs="Arial"/>
          <w:sz w:val="24"/>
          <w:szCs w:val="24"/>
        </w:rPr>
      </w:pPr>
    </w:p>
    <w:p w14:paraId="59EF1D84" w14:textId="729CD56A" w:rsidR="00B50364" w:rsidRPr="00A96023" w:rsidRDefault="00546937" w:rsidP="00796C11">
      <w:pPr>
        <w:rPr>
          <w:rFonts w:ascii="Arial" w:hAnsi="Arial" w:cs="Arial"/>
          <w:b/>
          <w:sz w:val="24"/>
          <w:szCs w:val="24"/>
        </w:rPr>
      </w:pPr>
      <w:r>
        <w:rPr>
          <w:rFonts w:ascii="Arial" w:hAnsi="Arial" w:cs="Arial"/>
          <w:b/>
          <w:sz w:val="24"/>
          <w:szCs w:val="24"/>
        </w:rPr>
        <w:t>3</w:t>
      </w:r>
      <w:r w:rsidR="00A96023" w:rsidRPr="00A96023">
        <w:rPr>
          <w:rFonts w:ascii="Arial" w:hAnsi="Arial" w:cs="Arial"/>
          <w:b/>
          <w:sz w:val="24"/>
          <w:szCs w:val="24"/>
        </w:rPr>
        <w:t>.4</w:t>
      </w:r>
      <w:r w:rsidR="00A96023" w:rsidRPr="00A96023">
        <w:rPr>
          <w:rFonts w:ascii="Arial" w:hAnsi="Arial" w:cs="Arial"/>
          <w:b/>
          <w:sz w:val="24"/>
          <w:szCs w:val="24"/>
        </w:rPr>
        <w:tab/>
      </w:r>
      <w:r w:rsidR="00B50364" w:rsidRPr="00A96023">
        <w:rPr>
          <w:rFonts w:ascii="Arial" w:hAnsi="Arial" w:cs="Arial"/>
          <w:b/>
          <w:sz w:val="24"/>
          <w:szCs w:val="24"/>
        </w:rPr>
        <w:t>Retention</w:t>
      </w:r>
    </w:p>
    <w:p w14:paraId="77790ED5" w14:textId="415492F0" w:rsidR="0043369F" w:rsidRDefault="00F67AAA" w:rsidP="00F67AAA">
      <w:pPr>
        <w:pStyle w:val="ListParagraph"/>
        <w:ind w:left="0"/>
        <w:rPr>
          <w:rFonts w:ascii="Arial" w:hAnsi="Arial" w:cs="Arial"/>
          <w:sz w:val="24"/>
          <w:szCs w:val="24"/>
        </w:rPr>
      </w:pPr>
      <w:r w:rsidRPr="00F67AAA">
        <w:rPr>
          <w:rFonts w:ascii="Arial" w:hAnsi="Arial" w:cs="Arial"/>
          <w:sz w:val="24"/>
          <w:szCs w:val="24"/>
        </w:rPr>
        <w:t xml:space="preserve">It is </w:t>
      </w:r>
      <w:r w:rsidR="0096403A">
        <w:rPr>
          <w:rFonts w:ascii="Arial" w:hAnsi="Arial" w:cs="Arial"/>
          <w:sz w:val="24"/>
          <w:szCs w:val="24"/>
        </w:rPr>
        <w:t xml:space="preserve">argued that </w:t>
      </w:r>
      <w:r w:rsidRPr="00F67AAA">
        <w:rPr>
          <w:rFonts w:ascii="Arial" w:hAnsi="Arial" w:cs="Arial"/>
          <w:sz w:val="24"/>
          <w:szCs w:val="24"/>
        </w:rPr>
        <w:t xml:space="preserve">employee retention </w:t>
      </w:r>
      <w:r w:rsidR="0096403A">
        <w:rPr>
          <w:rFonts w:ascii="Arial" w:hAnsi="Arial" w:cs="Arial"/>
          <w:sz w:val="24"/>
          <w:szCs w:val="24"/>
        </w:rPr>
        <w:t>is</w:t>
      </w:r>
      <w:r w:rsidR="00CE3E7D">
        <w:rPr>
          <w:rFonts w:ascii="Arial" w:hAnsi="Arial" w:cs="Arial"/>
          <w:sz w:val="24"/>
          <w:szCs w:val="24"/>
        </w:rPr>
        <w:t xml:space="preserve"> a </w:t>
      </w:r>
      <w:r w:rsidRPr="00F67AAA">
        <w:rPr>
          <w:rFonts w:ascii="Arial" w:hAnsi="Arial" w:cs="Arial"/>
          <w:sz w:val="24"/>
          <w:szCs w:val="24"/>
        </w:rPr>
        <w:t>key priorit</w:t>
      </w:r>
      <w:r w:rsidR="00CE3E7D">
        <w:rPr>
          <w:rFonts w:ascii="Arial" w:hAnsi="Arial" w:cs="Arial"/>
          <w:sz w:val="24"/>
          <w:szCs w:val="24"/>
        </w:rPr>
        <w:t>y</w:t>
      </w:r>
      <w:r w:rsidRPr="00F67AAA">
        <w:rPr>
          <w:rFonts w:ascii="Arial" w:hAnsi="Arial" w:cs="Arial"/>
          <w:sz w:val="24"/>
          <w:szCs w:val="24"/>
        </w:rPr>
        <w:t xml:space="preserve"> </w:t>
      </w:r>
      <w:r w:rsidR="0096403A">
        <w:rPr>
          <w:rFonts w:ascii="Arial" w:hAnsi="Arial" w:cs="Arial"/>
          <w:sz w:val="24"/>
          <w:szCs w:val="24"/>
        </w:rPr>
        <w:t xml:space="preserve">commonly </w:t>
      </w:r>
      <w:r w:rsidR="00CE3E7D">
        <w:rPr>
          <w:rFonts w:ascii="Arial" w:hAnsi="Arial" w:cs="Arial"/>
          <w:sz w:val="24"/>
          <w:szCs w:val="24"/>
        </w:rPr>
        <w:t>embedded i</w:t>
      </w:r>
      <w:r w:rsidR="0096403A">
        <w:rPr>
          <w:rFonts w:ascii="Arial" w:hAnsi="Arial" w:cs="Arial"/>
          <w:sz w:val="24"/>
          <w:szCs w:val="24"/>
        </w:rPr>
        <w:t>n</w:t>
      </w:r>
      <w:r w:rsidR="00CE3E7D">
        <w:rPr>
          <w:rFonts w:ascii="Arial" w:hAnsi="Arial" w:cs="Arial"/>
          <w:sz w:val="24"/>
          <w:szCs w:val="24"/>
        </w:rPr>
        <w:t xml:space="preserve"> </w:t>
      </w:r>
      <w:r w:rsidR="0096403A">
        <w:rPr>
          <w:rFonts w:ascii="Arial" w:hAnsi="Arial" w:cs="Arial"/>
          <w:sz w:val="24"/>
          <w:szCs w:val="24"/>
        </w:rPr>
        <w:t xml:space="preserve">an </w:t>
      </w:r>
      <w:r w:rsidR="00CE3E7D">
        <w:rPr>
          <w:rFonts w:ascii="Arial" w:hAnsi="Arial" w:cs="Arial"/>
          <w:sz w:val="24"/>
          <w:szCs w:val="24"/>
        </w:rPr>
        <w:t xml:space="preserve">organisations talent management strategies, as with NPTC. </w:t>
      </w:r>
      <w:r w:rsidR="00E01B4A">
        <w:rPr>
          <w:rFonts w:ascii="Arial" w:hAnsi="Arial" w:cs="Arial"/>
          <w:sz w:val="24"/>
          <w:szCs w:val="24"/>
        </w:rPr>
        <w:t>Given the external labour market challenges, organisations are taking fundamental steps to retain and develop existing employees (Shuza et al, 2022).</w:t>
      </w:r>
    </w:p>
    <w:p w14:paraId="6610848B" w14:textId="35CF2CF0" w:rsidR="008F356C" w:rsidRDefault="00D405E8" w:rsidP="00D405E8">
      <w:pPr>
        <w:rPr>
          <w:rFonts w:ascii="Arial" w:hAnsi="Arial" w:cs="Arial"/>
          <w:sz w:val="24"/>
          <w:szCs w:val="24"/>
        </w:rPr>
      </w:pPr>
      <w:r w:rsidRPr="00D405E8">
        <w:rPr>
          <w:rFonts w:ascii="Arial" w:hAnsi="Arial" w:cs="Arial"/>
          <w:sz w:val="24"/>
          <w:szCs w:val="24"/>
        </w:rPr>
        <w:t xml:space="preserve">The </w:t>
      </w:r>
      <w:r w:rsidR="00E01B4A">
        <w:rPr>
          <w:rFonts w:ascii="Arial" w:hAnsi="Arial" w:cs="Arial"/>
          <w:sz w:val="24"/>
          <w:szCs w:val="24"/>
        </w:rPr>
        <w:t>talent management team support managers to</w:t>
      </w:r>
      <w:r w:rsidRPr="00D405E8">
        <w:rPr>
          <w:rFonts w:ascii="Arial" w:hAnsi="Arial" w:cs="Arial"/>
          <w:sz w:val="24"/>
          <w:szCs w:val="24"/>
        </w:rPr>
        <w:t xml:space="preserve"> secure and retain talent where required. The team </w:t>
      </w:r>
      <w:r>
        <w:rPr>
          <w:rFonts w:ascii="Arial" w:hAnsi="Arial" w:cs="Arial"/>
          <w:sz w:val="24"/>
          <w:szCs w:val="24"/>
        </w:rPr>
        <w:t xml:space="preserve">have recently revised the exit questionnaire process, undertaking independent reviews </w:t>
      </w:r>
      <w:r w:rsidRPr="00D405E8">
        <w:rPr>
          <w:rFonts w:ascii="Arial" w:hAnsi="Arial" w:cs="Arial"/>
          <w:sz w:val="24"/>
          <w:szCs w:val="24"/>
        </w:rPr>
        <w:t>and meet with impend</w:t>
      </w:r>
      <w:r>
        <w:rPr>
          <w:rFonts w:ascii="Arial" w:hAnsi="Arial" w:cs="Arial"/>
          <w:sz w:val="24"/>
          <w:szCs w:val="24"/>
        </w:rPr>
        <w:t>ing leavers to establish why an</w:t>
      </w:r>
      <w:r w:rsidRPr="00D405E8">
        <w:rPr>
          <w:rFonts w:ascii="Arial" w:hAnsi="Arial" w:cs="Arial"/>
          <w:sz w:val="24"/>
          <w:szCs w:val="24"/>
        </w:rPr>
        <w:t xml:space="preserve"> employee is leaving the organisation</w:t>
      </w:r>
      <w:r>
        <w:rPr>
          <w:rFonts w:ascii="Arial" w:hAnsi="Arial" w:cs="Arial"/>
          <w:sz w:val="24"/>
          <w:szCs w:val="24"/>
        </w:rPr>
        <w:t xml:space="preserve"> (NPTC, 2024c)</w:t>
      </w:r>
      <w:r w:rsidRPr="00D405E8">
        <w:rPr>
          <w:rFonts w:ascii="Arial" w:hAnsi="Arial" w:cs="Arial"/>
          <w:sz w:val="24"/>
          <w:szCs w:val="24"/>
        </w:rPr>
        <w:t xml:space="preserve">. </w:t>
      </w:r>
      <w:r w:rsidR="008F356C">
        <w:rPr>
          <w:rFonts w:ascii="Arial" w:hAnsi="Arial" w:cs="Arial"/>
          <w:sz w:val="24"/>
          <w:szCs w:val="24"/>
        </w:rPr>
        <w:t>However, as this</w:t>
      </w:r>
      <w:r w:rsidR="008731E8">
        <w:rPr>
          <w:rFonts w:ascii="Arial" w:hAnsi="Arial" w:cs="Arial"/>
          <w:sz w:val="24"/>
          <w:szCs w:val="24"/>
        </w:rPr>
        <w:t xml:space="preserve"> process </w:t>
      </w:r>
      <w:r>
        <w:rPr>
          <w:rFonts w:ascii="Arial" w:hAnsi="Arial" w:cs="Arial"/>
          <w:sz w:val="24"/>
          <w:szCs w:val="24"/>
        </w:rPr>
        <w:t>is not a mandatory requirement, the team are very much reliant on a willingness to complete an exit questionnaire</w:t>
      </w:r>
      <w:r w:rsidR="008731E8">
        <w:rPr>
          <w:rFonts w:ascii="Arial" w:hAnsi="Arial" w:cs="Arial"/>
          <w:sz w:val="24"/>
          <w:szCs w:val="24"/>
        </w:rPr>
        <w:t xml:space="preserve"> and therefore, capturing data can be fickle. </w:t>
      </w:r>
      <w:r w:rsidR="00901E93">
        <w:rPr>
          <w:rFonts w:ascii="Arial" w:hAnsi="Arial" w:cs="Arial"/>
          <w:sz w:val="24"/>
          <w:szCs w:val="24"/>
        </w:rPr>
        <w:t xml:space="preserve"> </w:t>
      </w:r>
    </w:p>
    <w:p w14:paraId="46A66588" w14:textId="0F744E62" w:rsidR="00D405E8" w:rsidRDefault="00901E93" w:rsidP="00D405E8">
      <w:pPr>
        <w:rPr>
          <w:rFonts w:ascii="Arial" w:hAnsi="Arial" w:cs="Arial"/>
          <w:sz w:val="24"/>
          <w:szCs w:val="24"/>
        </w:rPr>
      </w:pPr>
      <w:r>
        <w:rPr>
          <w:rFonts w:ascii="Arial" w:hAnsi="Arial" w:cs="Arial"/>
          <w:sz w:val="24"/>
          <w:szCs w:val="24"/>
        </w:rPr>
        <w:t xml:space="preserve">Furthermore, </w:t>
      </w:r>
      <w:r w:rsidR="008F356C">
        <w:rPr>
          <w:rFonts w:ascii="Arial" w:hAnsi="Arial" w:cs="Arial"/>
          <w:sz w:val="24"/>
          <w:szCs w:val="24"/>
        </w:rPr>
        <w:t xml:space="preserve">it is argued that </w:t>
      </w:r>
      <w:r w:rsidR="00822ACA">
        <w:rPr>
          <w:rFonts w:ascii="Arial" w:hAnsi="Arial" w:cs="Arial"/>
          <w:sz w:val="24"/>
          <w:szCs w:val="24"/>
        </w:rPr>
        <w:t xml:space="preserve">NPTC have become complacent with </w:t>
      </w:r>
      <w:r w:rsidR="008F356C">
        <w:rPr>
          <w:rFonts w:ascii="Arial" w:hAnsi="Arial" w:cs="Arial"/>
          <w:sz w:val="24"/>
          <w:szCs w:val="24"/>
        </w:rPr>
        <w:t xml:space="preserve">exit </w:t>
      </w:r>
      <w:r w:rsidR="00C66656">
        <w:rPr>
          <w:rFonts w:ascii="Arial" w:hAnsi="Arial" w:cs="Arial"/>
          <w:sz w:val="24"/>
          <w:szCs w:val="24"/>
        </w:rPr>
        <w:t>interviews</w:t>
      </w:r>
      <w:r w:rsidR="00822ACA">
        <w:rPr>
          <w:rFonts w:ascii="Arial" w:hAnsi="Arial" w:cs="Arial"/>
          <w:sz w:val="24"/>
          <w:szCs w:val="24"/>
        </w:rPr>
        <w:t xml:space="preserve"> proving</w:t>
      </w:r>
      <w:r w:rsidR="008F356C">
        <w:rPr>
          <w:rFonts w:ascii="Arial" w:hAnsi="Arial" w:cs="Arial"/>
          <w:sz w:val="24"/>
          <w:szCs w:val="24"/>
        </w:rPr>
        <w:t xml:space="preserve"> to be ‘too little, too late’ as</w:t>
      </w:r>
      <w:r w:rsidR="00122DEB">
        <w:rPr>
          <w:rFonts w:ascii="Arial" w:hAnsi="Arial" w:cs="Arial"/>
          <w:sz w:val="24"/>
          <w:szCs w:val="24"/>
        </w:rPr>
        <w:t xml:space="preserve"> an </w:t>
      </w:r>
      <w:r w:rsidR="008F356C">
        <w:rPr>
          <w:rFonts w:ascii="Arial" w:hAnsi="Arial" w:cs="Arial"/>
          <w:sz w:val="24"/>
          <w:szCs w:val="24"/>
        </w:rPr>
        <w:t>employee ha</w:t>
      </w:r>
      <w:r w:rsidR="00122DEB">
        <w:rPr>
          <w:rFonts w:ascii="Arial" w:hAnsi="Arial" w:cs="Arial"/>
          <w:sz w:val="24"/>
          <w:szCs w:val="24"/>
        </w:rPr>
        <w:t>s</w:t>
      </w:r>
      <w:r w:rsidR="008F356C">
        <w:rPr>
          <w:rFonts w:ascii="Arial" w:hAnsi="Arial" w:cs="Arial"/>
          <w:sz w:val="24"/>
          <w:szCs w:val="24"/>
        </w:rPr>
        <w:t xml:space="preserve"> already decided to leave their organisation. Hall (2024) stresses that a simple way to improve employee retention is to carry out routine ‘stay interviews’</w:t>
      </w:r>
      <w:r w:rsidR="00122DEB">
        <w:rPr>
          <w:rFonts w:ascii="Arial" w:hAnsi="Arial" w:cs="Arial"/>
          <w:sz w:val="24"/>
          <w:szCs w:val="24"/>
        </w:rPr>
        <w:t>, looking “</w:t>
      </w:r>
      <w:r w:rsidR="00122DEB">
        <w:rPr>
          <w:rFonts w:ascii="Arial" w:hAnsi="Arial" w:cs="Arial"/>
          <w:i/>
          <w:sz w:val="24"/>
          <w:szCs w:val="24"/>
        </w:rPr>
        <w:t xml:space="preserve">at the other side of the coin”, </w:t>
      </w:r>
      <w:r w:rsidR="00122DEB">
        <w:rPr>
          <w:rFonts w:ascii="Arial" w:hAnsi="Arial" w:cs="Arial"/>
          <w:sz w:val="24"/>
          <w:szCs w:val="24"/>
        </w:rPr>
        <w:t>which</w:t>
      </w:r>
      <w:r w:rsidR="008F356C">
        <w:rPr>
          <w:rFonts w:ascii="Arial" w:hAnsi="Arial" w:cs="Arial"/>
          <w:sz w:val="24"/>
          <w:szCs w:val="24"/>
        </w:rPr>
        <w:t xml:space="preserve"> can </w:t>
      </w:r>
      <w:r w:rsidR="00C66656">
        <w:rPr>
          <w:rFonts w:ascii="Arial" w:hAnsi="Arial" w:cs="Arial"/>
          <w:sz w:val="24"/>
          <w:szCs w:val="24"/>
        </w:rPr>
        <w:t>av</w:t>
      </w:r>
      <w:r w:rsidR="00803BB5">
        <w:rPr>
          <w:rFonts w:ascii="Arial" w:hAnsi="Arial" w:cs="Arial"/>
          <w:sz w:val="24"/>
          <w:szCs w:val="24"/>
        </w:rPr>
        <w:t>oid your best talent from even reaching</w:t>
      </w:r>
      <w:r w:rsidR="00C66656">
        <w:rPr>
          <w:rFonts w:ascii="Arial" w:hAnsi="Arial" w:cs="Arial"/>
          <w:sz w:val="24"/>
          <w:szCs w:val="24"/>
        </w:rPr>
        <w:t xml:space="preserve"> an exit interview</w:t>
      </w:r>
      <w:r w:rsidR="00122DEB">
        <w:rPr>
          <w:rFonts w:ascii="Arial" w:hAnsi="Arial" w:cs="Arial"/>
          <w:sz w:val="24"/>
          <w:szCs w:val="24"/>
        </w:rPr>
        <w:t xml:space="preserve"> (Taylor, 2022).</w:t>
      </w:r>
    </w:p>
    <w:p w14:paraId="7EA293CC" w14:textId="77777777" w:rsidR="00F454F2" w:rsidRDefault="00122DEB" w:rsidP="00815C5D">
      <w:pPr>
        <w:rPr>
          <w:rFonts w:ascii="Arial" w:hAnsi="Arial" w:cs="Arial"/>
          <w:sz w:val="24"/>
          <w:szCs w:val="24"/>
        </w:rPr>
      </w:pPr>
      <w:r>
        <w:rPr>
          <w:rFonts w:ascii="Arial" w:hAnsi="Arial" w:cs="Arial"/>
          <w:sz w:val="24"/>
          <w:szCs w:val="24"/>
        </w:rPr>
        <w:t xml:space="preserve">Taylor (2022) suggests that there are three main areas that </w:t>
      </w:r>
      <w:r w:rsidR="004658B6">
        <w:rPr>
          <w:rFonts w:ascii="Arial" w:hAnsi="Arial" w:cs="Arial"/>
          <w:sz w:val="24"/>
          <w:szCs w:val="24"/>
        </w:rPr>
        <w:t xml:space="preserve">will support organisations in improving </w:t>
      </w:r>
      <w:r>
        <w:rPr>
          <w:rFonts w:ascii="Arial" w:hAnsi="Arial" w:cs="Arial"/>
          <w:sz w:val="24"/>
          <w:szCs w:val="24"/>
        </w:rPr>
        <w:t>employee retention; reward, developmental opportunities and effective</w:t>
      </w:r>
      <w:r w:rsidR="00F454F2">
        <w:rPr>
          <w:rFonts w:ascii="Arial" w:hAnsi="Arial" w:cs="Arial"/>
          <w:sz w:val="24"/>
          <w:szCs w:val="24"/>
        </w:rPr>
        <w:t xml:space="preserve"> line management. </w:t>
      </w:r>
    </w:p>
    <w:p w14:paraId="524F3698" w14:textId="792914CF" w:rsidR="00BB287B" w:rsidRPr="00946E03" w:rsidRDefault="00F454F2" w:rsidP="00815C5D">
      <w:pPr>
        <w:rPr>
          <w:rFonts w:ascii="Arial" w:hAnsi="Arial" w:cs="Arial"/>
          <w:sz w:val="24"/>
          <w:szCs w:val="24"/>
        </w:rPr>
      </w:pPr>
      <w:r>
        <w:rPr>
          <w:rFonts w:ascii="Arial" w:hAnsi="Arial" w:cs="Arial"/>
          <w:sz w:val="24"/>
          <w:szCs w:val="24"/>
        </w:rPr>
        <w:t>It is considered that high levels of retention can be achieved without paying particularly well, adding that job satisfaction, training and development as well as receiving good supervision encourage an individual to remain with an organisation (Kumar, 2021, Taylor, 2022)</w:t>
      </w:r>
      <w:r w:rsidR="00946E03">
        <w:rPr>
          <w:rFonts w:ascii="Arial" w:hAnsi="Arial" w:cs="Arial"/>
          <w:sz w:val="24"/>
          <w:szCs w:val="24"/>
        </w:rPr>
        <w:t>. NPTC reported that the main reason</w:t>
      </w:r>
      <w:r w:rsidR="00C10071">
        <w:rPr>
          <w:rFonts w:ascii="Arial" w:hAnsi="Arial" w:cs="Arial"/>
          <w:sz w:val="24"/>
          <w:szCs w:val="24"/>
        </w:rPr>
        <w:t xml:space="preserve"> for </w:t>
      </w:r>
      <w:r w:rsidR="00946E03">
        <w:rPr>
          <w:rFonts w:ascii="Arial" w:hAnsi="Arial" w:cs="Arial"/>
          <w:sz w:val="24"/>
          <w:szCs w:val="24"/>
        </w:rPr>
        <w:t>employees le</w:t>
      </w:r>
      <w:r w:rsidR="00C10071">
        <w:rPr>
          <w:rFonts w:ascii="Arial" w:hAnsi="Arial" w:cs="Arial"/>
          <w:sz w:val="24"/>
          <w:szCs w:val="24"/>
        </w:rPr>
        <w:t>aving</w:t>
      </w:r>
      <w:r w:rsidR="00946E03">
        <w:rPr>
          <w:rFonts w:ascii="Arial" w:hAnsi="Arial" w:cs="Arial"/>
          <w:sz w:val="24"/>
          <w:szCs w:val="24"/>
        </w:rPr>
        <w:t xml:space="preserve"> from 1</w:t>
      </w:r>
      <w:r w:rsidR="00946E03" w:rsidRPr="00946E03">
        <w:rPr>
          <w:rFonts w:ascii="Arial" w:hAnsi="Arial" w:cs="Arial"/>
          <w:sz w:val="24"/>
          <w:szCs w:val="24"/>
          <w:vertAlign w:val="superscript"/>
        </w:rPr>
        <w:t>st</w:t>
      </w:r>
      <w:r w:rsidR="00946E03">
        <w:rPr>
          <w:rFonts w:ascii="Arial" w:hAnsi="Arial" w:cs="Arial"/>
          <w:sz w:val="24"/>
          <w:szCs w:val="24"/>
        </w:rPr>
        <w:t xml:space="preserve"> April 2024 was due to </w:t>
      </w:r>
      <w:r w:rsidR="00946E03" w:rsidRPr="00946E03">
        <w:rPr>
          <w:rFonts w:ascii="Arial" w:hAnsi="Arial" w:cs="Arial"/>
          <w:i/>
          <w:sz w:val="24"/>
          <w:szCs w:val="24"/>
        </w:rPr>
        <w:t>‘resignation – personal reasons’</w:t>
      </w:r>
      <w:r w:rsidR="00946E03">
        <w:rPr>
          <w:rFonts w:ascii="Arial" w:hAnsi="Arial" w:cs="Arial"/>
          <w:i/>
          <w:sz w:val="24"/>
          <w:szCs w:val="24"/>
        </w:rPr>
        <w:t xml:space="preserve">. </w:t>
      </w:r>
      <w:r w:rsidR="00C10071">
        <w:rPr>
          <w:rFonts w:ascii="Arial" w:hAnsi="Arial" w:cs="Arial"/>
          <w:sz w:val="24"/>
          <w:szCs w:val="24"/>
        </w:rPr>
        <w:t xml:space="preserve">This provides them with a </w:t>
      </w:r>
      <w:r w:rsidR="00946E03">
        <w:rPr>
          <w:rFonts w:ascii="Arial" w:hAnsi="Arial" w:cs="Arial"/>
          <w:sz w:val="24"/>
          <w:szCs w:val="24"/>
        </w:rPr>
        <w:t xml:space="preserve">positive </w:t>
      </w:r>
      <w:r w:rsidR="00C10071">
        <w:rPr>
          <w:rFonts w:ascii="Arial" w:hAnsi="Arial" w:cs="Arial"/>
          <w:sz w:val="24"/>
          <w:szCs w:val="24"/>
        </w:rPr>
        <w:t xml:space="preserve">outlook as it could be considered that NPTC had no bearing on their reason for leaving </w:t>
      </w:r>
      <w:r w:rsidR="00C10071" w:rsidRPr="00C10071">
        <w:rPr>
          <w:rFonts w:ascii="Arial" w:hAnsi="Arial" w:cs="Arial"/>
          <w:b/>
          <w:i/>
          <w:sz w:val="24"/>
          <w:szCs w:val="24"/>
        </w:rPr>
        <w:t>(figure 5).</w:t>
      </w:r>
    </w:p>
    <w:p w14:paraId="316F44E6" w14:textId="77777777" w:rsidR="00F454F2" w:rsidRDefault="00F454F2" w:rsidP="00E5556D">
      <w:pPr>
        <w:rPr>
          <w:rFonts w:ascii="Arial" w:hAnsi="Arial" w:cs="Arial"/>
          <w:b/>
          <w:sz w:val="24"/>
          <w:szCs w:val="24"/>
        </w:rPr>
      </w:pPr>
    </w:p>
    <w:p w14:paraId="5459AFE3" w14:textId="6289EB20" w:rsidR="00C87049" w:rsidRPr="006134DA" w:rsidRDefault="00507F10" w:rsidP="00E5556D">
      <w:pPr>
        <w:rPr>
          <w:rFonts w:ascii="Arial" w:hAnsi="Arial" w:cs="Arial"/>
          <w:b/>
          <w:sz w:val="24"/>
          <w:szCs w:val="24"/>
        </w:rPr>
      </w:pPr>
      <w:r>
        <w:rPr>
          <w:rFonts w:ascii="Arial" w:hAnsi="Arial" w:cs="Arial"/>
          <w:b/>
          <w:sz w:val="24"/>
          <w:szCs w:val="24"/>
        </w:rPr>
        <w:t>4.</w:t>
      </w:r>
      <w:r>
        <w:rPr>
          <w:rFonts w:ascii="Arial" w:hAnsi="Arial" w:cs="Arial"/>
          <w:b/>
          <w:sz w:val="24"/>
          <w:szCs w:val="24"/>
        </w:rPr>
        <w:tab/>
      </w:r>
      <w:r w:rsidR="00C87049" w:rsidRPr="006134DA">
        <w:rPr>
          <w:rFonts w:ascii="Arial" w:hAnsi="Arial" w:cs="Arial"/>
          <w:b/>
          <w:sz w:val="24"/>
          <w:szCs w:val="24"/>
        </w:rPr>
        <w:t>Conclusion</w:t>
      </w:r>
    </w:p>
    <w:p w14:paraId="000DEAE8" w14:textId="26CC4AE5" w:rsidR="00405077" w:rsidRDefault="00803BB5" w:rsidP="00F454F2">
      <w:pPr>
        <w:rPr>
          <w:rFonts w:ascii="Arial" w:hAnsi="Arial" w:cs="Arial"/>
          <w:sz w:val="24"/>
          <w:szCs w:val="24"/>
        </w:rPr>
      </w:pPr>
      <w:r>
        <w:rPr>
          <w:rFonts w:ascii="Arial" w:hAnsi="Arial" w:cs="Arial"/>
          <w:sz w:val="24"/>
          <w:szCs w:val="24"/>
        </w:rPr>
        <w:t>Given that t</w:t>
      </w:r>
      <w:r w:rsidR="00405077">
        <w:rPr>
          <w:rFonts w:ascii="Arial" w:hAnsi="Arial" w:cs="Arial"/>
          <w:sz w:val="24"/>
          <w:szCs w:val="24"/>
        </w:rPr>
        <w:t xml:space="preserve">alent management was </w:t>
      </w:r>
      <w:r w:rsidR="00AF53E9">
        <w:rPr>
          <w:rFonts w:ascii="Arial" w:hAnsi="Arial" w:cs="Arial"/>
          <w:sz w:val="24"/>
          <w:szCs w:val="24"/>
        </w:rPr>
        <w:t xml:space="preserve">only </w:t>
      </w:r>
      <w:r w:rsidR="00405077">
        <w:rPr>
          <w:rFonts w:ascii="Arial" w:hAnsi="Arial" w:cs="Arial"/>
          <w:sz w:val="24"/>
          <w:szCs w:val="24"/>
        </w:rPr>
        <w:t>established in the 21</w:t>
      </w:r>
      <w:r w:rsidR="00405077" w:rsidRPr="00405077">
        <w:rPr>
          <w:rFonts w:ascii="Arial" w:hAnsi="Arial" w:cs="Arial"/>
          <w:sz w:val="24"/>
          <w:szCs w:val="24"/>
          <w:vertAlign w:val="superscript"/>
        </w:rPr>
        <w:t>st</w:t>
      </w:r>
      <w:r>
        <w:rPr>
          <w:rFonts w:ascii="Arial" w:hAnsi="Arial" w:cs="Arial"/>
          <w:sz w:val="24"/>
          <w:szCs w:val="24"/>
        </w:rPr>
        <w:t xml:space="preserve"> century, it </w:t>
      </w:r>
      <w:r w:rsidR="00405077">
        <w:rPr>
          <w:rFonts w:ascii="Arial" w:hAnsi="Arial" w:cs="Arial"/>
          <w:sz w:val="24"/>
          <w:szCs w:val="24"/>
        </w:rPr>
        <w:t xml:space="preserve">is increasingly </w:t>
      </w:r>
      <w:r w:rsidR="00A42A82">
        <w:rPr>
          <w:rFonts w:ascii="Arial" w:hAnsi="Arial" w:cs="Arial"/>
          <w:sz w:val="24"/>
          <w:szCs w:val="24"/>
        </w:rPr>
        <w:t>espoused</w:t>
      </w:r>
      <w:r w:rsidR="00405077">
        <w:rPr>
          <w:rFonts w:ascii="Arial" w:hAnsi="Arial" w:cs="Arial"/>
          <w:sz w:val="24"/>
          <w:szCs w:val="24"/>
        </w:rPr>
        <w:t xml:space="preserve"> by organisations to support them in achieving a competitive advantage in </w:t>
      </w:r>
      <w:r w:rsidR="00592D14">
        <w:rPr>
          <w:rFonts w:ascii="Arial" w:hAnsi="Arial" w:cs="Arial"/>
          <w:sz w:val="24"/>
          <w:szCs w:val="24"/>
        </w:rPr>
        <w:t xml:space="preserve">terms of </w:t>
      </w:r>
      <w:r w:rsidR="00405077">
        <w:rPr>
          <w:rFonts w:ascii="Arial" w:hAnsi="Arial" w:cs="Arial"/>
          <w:sz w:val="24"/>
          <w:szCs w:val="24"/>
        </w:rPr>
        <w:t>recruitment, retention and developmen</w:t>
      </w:r>
      <w:r w:rsidR="00592D14">
        <w:rPr>
          <w:rFonts w:ascii="Arial" w:hAnsi="Arial" w:cs="Arial"/>
          <w:sz w:val="24"/>
          <w:szCs w:val="24"/>
        </w:rPr>
        <w:t>t</w:t>
      </w:r>
      <w:r w:rsidR="00405077">
        <w:rPr>
          <w:rFonts w:ascii="Arial" w:hAnsi="Arial" w:cs="Arial"/>
          <w:sz w:val="24"/>
          <w:szCs w:val="24"/>
        </w:rPr>
        <w:t xml:space="preserve"> (Wellins et al, 2006).</w:t>
      </w:r>
    </w:p>
    <w:p w14:paraId="70DA6A51" w14:textId="77777777" w:rsidR="00591C8D" w:rsidRDefault="00591C8D" w:rsidP="00F454F2">
      <w:pPr>
        <w:rPr>
          <w:rFonts w:ascii="Arial" w:hAnsi="Arial" w:cs="Arial"/>
          <w:sz w:val="24"/>
          <w:szCs w:val="24"/>
        </w:rPr>
      </w:pPr>
      <w:r>
        <w:rPr>
          <w:rFonts w:ascii="Arial" w:hAnsi="Arial" w:cs="Arial"/>
          <w:sz w:val="24"/>
          <w:szCs w:val="24"/>
        </w:rPr>
        <w:t>Gallardo-Gallardo et al (2020) argues tha</w:t>
      </w:r>
      <w:r w:rsidR="00F454F2">
        <w:rPr>
          <w:rFonts w:ascii="Arial" w:hAnsi="Arial" w:cs="Arial"/>
          <w:sz w:val="24"/>
          <w:szCs w:val="24"/>
        </w:rPr>
        <w:t>t it is evident that organisations are currently operating in an antagonistic environment</w:t>
      </w:r>
      <w:r w:rsidR="00592D14">
        <w:rPr>
          <w:rFonts w:ascii="Arial" w:hAnsi="Arial" w:cs="Arial"/>
          <w:sz w:val="24"/>
          <w:szCs w:val="24"/>
        </w:rPr>
        <w:t>, adversely affecting e</w:t>
      </w:r>
      <w:r w:rsidR="00405077">
        <w:rPr>
          <w:rFonts w:ascii="Arial" w:hAnsi="Arial" w:cs="Arial"/>
          <w:sz w:val="24"/>
          <w:szCs w:val="24"/>
        </w:rPr>
        <w:t xml:space="preserve">xternal </w:t>
      </w:r>
      <w:r w:rsidR="00592D14">
        <w:rPr>
          <w:rFonts w:ascii="Arial" w:hAnsi="Arial" w:cs="Arial"/>
          <w:sz w:val="24"/>
          <w:szCs w:val="24"/>
        </w:rPr>
        <w:t xml:space="preserve">and internal </w:t>
      </w:r>
      <w:r w:rsidR="00405077">
        <w:rPr>
          <w:rFonts w:ascii="Arial" w:hAnsi="Arial" w:cs="Arial"/>
          <w:sz w:val="24"/>
          <w:szCs w:val="24"/>
        </w:rPr>
        <w:t>factors in relation to talent management</w:t>
      </w:r>
      <w:r w:rsidR="00F454F2">
        <w:rPr>
          <w:rFonts w:ascii="Arial" w:hAnsi="Arial" w:cs="Arial"/>
          <w:sz w:val="24"/>
          <w:szCs w:val="24"/>
        </w:rPr>
        <w:t xml:space="preserve">. </w:t>
      </w:r>
      <w:r w:rsidR="00405077">
        <w:rPr>
          <w:rFonts w:ascii="Arial" w:hAnsi="Arial" w:cs="Arial"/>
          <w:sz w:val="24"/>
          <w:szCs w:val="24"/>
        </w:rPr>
        <w:t>The public sector</w:t>
      </w:r>
      <w:r w:rsidR="00F454F2">
        <w:rPr>
          <w:rFonts w:ascii="Arial" w:hAnsi="Arial" w:cs="Arial"/>
          <w:sz w:val="24"/>
          <w:szCs w:val="24"/>
        </w:rPr>
        <w:t xml:space="preserve"> itself is faced with m</w:t>
      </w:r>
      <w:r w:rsidR="00405077">
        <w:rPr>
          <w:rFonts w:ascii="Arial" w:hAnsi="Arial" w:cs="Arial"/>
          <w:sz w:val="24"/>
          <w:szCs w:val="24"/>
        </w:rPr>
        <w:t xml:space="preserve">any challenges </w:t>
      </w:r>
      <w:r w:rsidR="00592D14">
        <w:rPr>
          <w:rFonts w:ascii="Arial" w:hAnsi="Arial" w:cs="Arial"/>
          <w:sz w:val="24"/>
          <w:szCs w:val="24"/>
        </w:rPr>
        <w:t xml:space="preserve">which are impacting on </w:t>
      </w:r>
      <w:r w:rsidR="00405077">
        <w:rPr>
          <w:rFonts w:ascii="Arial" w:hAnsi="Arial" w:cs="Arial"/>
          <w:sz w:val="24"/>
          <w:szCs w:val="24"/>
        </w:rPr>
        <w:t>their talent management strategies, anticipating</w:t>
      </w:r>
      <w:r>
        <w:rPr>
          <w:rFonts w:ascii="Arial" w:hAnsi="Arial" w:cs="Arial"/>
          <w:sz w:val="24"/>
          <w:szCs w:val="24"/>
        </w:rPr>
        <w:t xml:space="preserve"> defies in an already difficult external labour market (NPTC, 2024b).</w:t>
      </w:r>
    </w:p>
    <w:p w14:paraId="5ECD9CA2" w14:textId="4951389E" w:rsidR="00F454F2" w:rsidRDefault="00591C8D" w:rsidP="00B103F4">
      <w:pPr>
        <w:rPr>
          <w:rFonts w:ascii="Arial" w:hAnsi="Arial" w:cs="Arial"/>
          <w:sz w:val="24"/>
          <w:szCs w:val="24"/>
        </w:rPr>
      </w:pPr>
      <w:r>
        <w:rPr>
          <w:rFonts w:ascii="Arial" w:hAnsi="Arial" w:cs="Arial"/>
          <w:sz w:val="24"/>
          <w:szCs w:val="24"/>
        </w:rPr>
        <w:lastRenderedPageBreak/>
        <w:t>NPTCs approach to talent management is</w:t>
      </w:r>
      <w:r w:rsidR="00A42A82">
        <w:rPr>
          <w:rFonts w:ascii="Arial" w:hAnsi="Arial" w:cs="Arial"/>
          <w:sz w:val="24"/>
          <w:szCs w:val="24"/>
        </w:rPr>
        <w:t xml:space="preserve"> relatively new given that they have only recently </w:t>
      </w:r>
      <w:r>
        <w:rPr>
          <w:rFonts w:ascii="Arial" w:hAnsi="Arial" w:cs="Arial"/>
          <w:sz w:val="24"/>
          <w:szCs w:val="24"/>
        </w:rPr>
        <w:t xml:space="preserve">developed a team to oversee this area at the beginning of this year, arguing </w:t>
      </w:r>
      <w:r w:rsidR="00A42A82">
        <w:rPr>
          <w:rFonts w:ascii="Arial" w:hAnsi="Arial" w:cs="Arial"/>
          <w:sz w:val="24"/>
          <w:szCs w:val="24"/>
        </w:rPr>
        <w:t>that they could be at a disadvantage</w:t>
      </w:r>
      <w:r>
        <w:rPr>
          <w:rFonts w:ascii="Arial" w:hAnsi="Arial" w:cs="Arial"/>
          <w:sz w:val="24"/>
          <w:szCs w:val="24"/>
        </w:rPr>
        <w:t xml:space="preserve"> compared to </w:t>
      </w:r>
      <w:r w:rsidR="00A42A82">
        <w:rPr>
          <w:rFonts w:ascii="Arial" w:hAnsi="Arial" w:cs="Arial"/>
          <w:sz w:val="24"/>
          <w:szCs w:val="24"/>
        </w:rPr>
        <w:t xml:space="preserve">their </w:t>
      </w:r>
      <w:r>
        <w:rPr>
          <w:rFonts w:ascii="Arial" w:hAnsi="Arial" w:cs="Arial"/>
          <w:sz w:val="24"/>
          <w:szCs w:val="24"/>
        </w:rPr>
        <w:t xml:space="preserve">competitors.  </w:t>
      </w:r>
      <w:r w:rsidR="00A42A82">
        <w:rPr>
          <w:rFonts w:ascii="Arial" w:hAnsi="Arial" w:cs="Arial"/>
          <w:sz w:val="24"/>
          <w:szCs w:val="24"/>
        </w:rPr>
        <w:t>Further uncertainty remains in place for the future of talent management within NPTC, given the lack of job security with</w:t>
      </w:r>
      <w:r w:rsidR="002A1614">
        <w:rPr>
          <w:rFonts w:ascii="Arial" w:hAnsi="Arial" w:cs="Arial"/>
          <w:sz w:val="24"/>
          <w:szCs w:val="24"/>
        </w:rPr>
        <w:t>in</w:t>
      </w:r>
      <w:r w:rsidR="00A42A82">
        <w:rPr>
          <w:rFonts w:ascii="Arial" w:hAnsi="Arial" w:cs="Arial"/>
          <w:sz w:val="24"/>
          <w:szCs w:val="24"/>
        </w:rPr>
        <w:t xml:space="preserve"> the team</w:t>
      </w:r>
      <w:r w:rsidR="002A1614">
        <w:rPr>
          <w:rFonts w:ascii="Arial" w:hAnsi="Arial" w:cs="Arial"/>
          <w:sz w:val="24"/>
          <w:szCs w:val="24"/>
        </w:rPr>
        <w:t xml:space="preserve">, </w:t>
      </w:r>
      <w:r w:rsidR="00AF53E9">
        <w:rPr>
          <w:rFonts w:ascii="Arial" w:hAnsi="Arial" w:cs="Arial"/>
          <w:sz w:val="24"/>
          <w:szCs w:val="24"/>
        </w:rPr>
        <w:t xml:space="preserve">as they have </w:t>
      </w:r>
      <w:r w:rsidR="00A42A82">
        <w:rPr>
          <w:rFonts w:ascii="Arial" w:hAnsi="Arial" w:cs="Arial"/>
          <w:sz w:val="24"/>
          <w:szCs w:val="24"/>
        </w:rPr>
        <w:t xml:space="preserve">fixed term contracts in place. </w:t>
      </w:r>
    </w:p>
    <w:p w14:paraId="210C92F8" w14:textId="04B68262" w:rsidR="00AA2118" w:rsidRDefault="002A1614" w:rsidP="00B103F4">
      <w:pPr>
        <w:rPr>
          <w:rFonts w:ascii="Arial" w:hAnsi="Arial" w:cs="Arial"/>
          <w:sz w:val="24"/>
          <w:szCs w:val="24"/>
        </w:rPr>
      </w:pPr>
      <w:r>
        <w:rPr>
          <w:rFonts w:ascii="Arial" w:hAnsi="Arial" w:cs="Arial"/>
          <w:sz w:val="24"/>
          <w:szCs w:val="24"/>
        </w:rPr>
        <w:t xml:space="preserve">However, that aside, the team have already made progress through the development of their Forward Work Programme 2024/2027 (NPTC, 2024b), observing anticipated challenges for NPTC in the next three years. </w:t>
      </w:r>
      <w:r w:rsidR="00803BB5">
        <w:rPr>
          <w:rFonts w:ascii="Arial" w:hAnsi="Arial" w:cs="Arial"/>
          <w:sz w:val="24"/>
          <w:szCs w:val="24"/>
        </w:rPr>
        <w:t xml:space="preserve">In addition, revamping their employer brand has already seen a significant increase in job adverts, applications and appointments </w:t>
      </w:r>
      <w:r w:rsidR="00AF53E9">
        <w:rPr>
          <w:rFonts w:ascii="Arial" w:hAnsi="Arial" w:cs="Arial"/>
          <w:sz w:val="24"/>
          <w:szCs w:val="24"/>
        </w:rPr>
        <w:t xml:space="preserve">as well as given them ‘employer of choice’ status above some </w:t>
      </w:r>
      <w:r w:rsidR="00803BB5">
        <w:rPr>
          <w:rFonts w:ascii="Arial" w:hAnsi="Arial" w:cs="Arial"/>
          <w:sz w:val="24"/>
          <w:szCs w:val="24"/>
        </w:rPr>
        <w:t>local authorities (NPTC, 2023b).</w:t>
      </w:r>
    </w:p>
    <w:p w14:paraId="7289EF56" w14:textId="1CB391FC" w:rsidR="00E036EC" w:rsidRDefault="00803BB5" w:rsidP="00B103F4">
      <w:pPr>
        <w:rPr>
          <w:rFonts w:ascii="Arial" w:hAnsi="Arial" w:cs="Arial"/>
          <w:sz w:val="24"/>
          <w:szCs w:val="24"/>
        </w:rPr>
      </w:pPr>
      <w:r>
        <w:rPr>
          <w:rFonts w:ascii="Arial" w:hAnsi="Arial" w:cs="Arial"/>
          <w:sz w:val="24"/>
          <w:szCs w:val="24"/>
        </w:rPr>
        <w:t xml:space="preserve">However, there are key priorities including the </w:t>
      </w:r>
      <w:r w:rsidR="009A5269">
        <w:rPr>
          <w:rFonts w:ascii="Arial" w:hAnsi="Arial" w:cs="Arial"/>
          <w:sz w:val="24"/>
          <w:szCs w:val="24"/>
        </w:rPr>
        <w:t xml:space="preserve">seemingly </w:t>
      </w:r>
      <w:r>
        <w:rPr>
          <w:rFonts w:ascii="Arial" w:hAnsi="Arial" w:cs="Arial"/>
          <w:sz w:val="24"/>
          <w:szCs w:val="24"/>
        </w:rPr>
        <w:t>challenges relating</w:t>
      </w:r>
      <w:r w:rsidR="009A5269">
        <w:rPr>
          <w:rFonts w:ascii="Arial" w:hAnsi="Arial" w:cs="Arial"/>
          <w:sz w:val="24"/>
          <w:szCs w:val="24"/>
        </w:rPr>
        <w:t xml:space="preserve"> to line management</w:t>
      </w:r>
      <w:r>
        <w:rPr>
          <w:rFonts w:ascii="Arial" w:hAnsi="Arial" w:cs="Arial"/>
          <w:sz w:val="24"/>
          <w:szCs w:val="24"/>
        </w:rPr>
        <w:t xml:space="preserve"> or</w:t>
      </w:r>
      <w:r w:rsidR="00D9537A">
        <w:rPr>
          <w:rFonts w:ascii="Arial" w:hAnsi="Arial" w:cs="Arial"/>
          <w:sz w:val="24"/>
          <w:szCs w:val="24"/>
        </w:rPr>
        <w:t xml:space="preserve"> </w:t>
      </w:r>
      <w:r>
        <w:rPr>
          <w:rFonts w:ascii="Arial" w:hAnsi="Arial" w:cs="Arial"/>
          <w:sz w:val="24"/>
          <w:szCs w:val="24"/>
        </w:rPr>
        <w:t>‘</w:t>
      </w:r>
      <w:r w:rsidR="00D9537A">
        <w:rPr>
          <w:rFonts w:ascii="Arial" w:hAnsi="Arial" w:cs="Arial"/>
          <w:sz w:val="24"/>
          <w:szCs w:val="24"/>
        </w:rPr>
        <w:t>lack of</w:t>
      </w:r>
      <w:r>
        <w:rPr>
          <w:rFonts w:ascii="Arial" w:hAnsi="Arial" w:cs="Arial"/>
          <w:sz w:val="24"/>
          <w:szCs w:val="24"/>
        </w:rPr>
        <w:t>’</w:t>
      </w:r>
      <w:r w:rsidR="00D9537A">
        <w:rPr>
          <w:rFonts w:ascii="Arial" w:hAnsi="Arial" w:cs="Arial"/>
          <w:sz w:val="24"/>
          <w:szCs w:val="24"/>
        </w:rPr>
        <w:t xml:space="preserve"> in certain areas</w:t>
      </w:r>
      <w:r w:rsidR="009A5269">
        <w:rPr>
          <w:rFonts w:ascii="Arial" w:hAnsi="Arial" w:cs="Arial"/>
          <w:sz w:val="24"/>
          <w:szCs w:val="24"/>
        </w:rPr>
        <w:t>. Negative w</w:t>
      </w:r>
      <w:r w:rsidR="00B931CC">
        <w:rPr>
          <w:rFonts w:ascii="Arial" w:hAnsi="Arial" w:cs="Arial"/>
          <w:sz w:val="24"/>
          <w:szCs w:val="24"/>
        </w:rPr>
        <w:t xml:space="preserve">ord of mouth </w:t>
      </w:r>
      <w:r w:rsidR="009A5269">
        <w:rPr>
          <w:rFonts w:ascii="Arial" w:hAnsi="Arial" w:cs="Arial"/>
          <w:sz w:val="24"/>
          <w:szCs w:val="24"/>
        </w:rPr>
        <w:t>is becoming an increased concern, arguing that there is</w:t>
      </w:r>
      <w:r w:rsidR="00E036EC">
        <w:rPr>
          <w:rFonts w:ascii="Arial" w:hAnsi="Arial" w:cs="Arial"/>
          <w:sz w:val="24"/>
          <w:szCs w:val="24"/>
        </w:rPr>
        <w:t xml:space="preserve"> custom and practice culture of bad management </w:t>
      </w:r>
      <w:r w:rsidR="005E02CD">
        <w:rPr>
          <w:rFonts w:ascii="Arial" w:hAnsi="Arial" w:cs="Arial"/>
          <w:sz w:val="24"/>
          <w:szCs w:val="24"/>
        </w:rPr>
        <w:t>(Stockman et al 2020).</w:t>
      </w:r>
    </w:p>
    <w:p w14:paraId="0DA6A457" w14:textId="7E7B5498" w:rsidR="00AA2118" w:rsidRDefault="00AA2118" w:rsidP="00B103F4">
      <w:pPr>
        <w:rPr>
          <w:rFonts w:ascii="Arial" w:hAnsi="Arial" w:cs="Arial"/>
          <w:sz w:val="24"/>
          <w:szCs w:val="24"/>
        </w:rPr>
      </w:pPr>
      <w:r>
        <w:rPr>
          <w:rFonts w:ascii="Arial" w:hAnsi="Arial" w:cs="Arial"/>
          <w:sz w:val="24"/>
          <w:szCs w:val="24"/>
        </w:rPr>
        <w:t>Furthermore, it</w:t>
      </w:r>
      <w:r w:rsidR="009A5269">
        <w:rPr>
          <w:rFonts w:ascii="Arial" w:hAnsi="Arial" w:cs="Arial"/>
          <w:sz w:val="24"/>
          <w:szCs w:val="24"/>
        </w:rPr>
        <w:t xml:space="preserve"> is c</w:t>
      </w:r>
      <w:r>
        <w:rPr>
          <w:rFonts w:ascii="Arial" w:hAnsi="Arial" w:cs="Arial"/>
          <w:sz w:val="24"/>
          <w:szCs w:val="24"/>
        </w:rPr>
        <w:t>onstrued that managers</w:t>
      </w:r>
      <w:r w:rsidR="009A5269">
        <w:rPr>
          <w:rFonts w:ascii="Arial" w:hAnsi="Arial" w:cs="Arial"/>
          <w:sz w:val="24"/>
          <w:szCs w:val="24"/>
        </w:rPr>
        <w:t xml:space="preserve"> are considered to be re</w:t>
      </w:r>
      <w:r>
        <w:rPr>
          <w:rFonts w:ascii="Arial" w:hAnsi="Arial" w:cs="Arial"/>
          <w:sz w:val="24"/>
          <w:szCs w:val="24"/>
        </w:rPr>
        <w:t>active</w:t>
      </w:r>
      <w:r w:rsidR="009A5269">
        <w:rPr>
          <w:rFonts w:ascii="Arial" w:hAnsi="Arial" w:cs="Arial"/>
          <w:sz w:val="24"/>
          <w:szCs w:val="24"/>
        </w:rPr>
        <w:t xml:space="preserve"> in their approach </w:t>
      </w:r>
      <w:r>
        <w:rPr>
          <w:rFonts w:ascii="Arial" w:hAnsi="Arial" w:cs="Arial"/>
          <w:sz w:val="24"/>
          <w:szCs w:val="24"/>
        </w:rPr>
        <w:t>to</w:t>
      </w:r>
      <w:r w:rsidR="009A5269">
        <w:rPr>
          <w:rFonts w:ascii="Arial" w:hAnsi="Arial" w:cs="Arial"/>
          <w:sz w:val="24"/>
          <w:szCs w:val="24"/>
        </w:rPr>
        <w:t xml:space="preserve"> both recruitment and</w:t>
      </w:r>
      <w:r>
        <w:rPr>
          <w:rFonts w:ascii="Arial" w:hAnsi="Arial" w:cs="Arial"/>
          <w:sz w:val="24"/>
          <w:szCs w:val="24"/>
        </w:rPr>
        <w:t xml:space="preserve"> succession planning, creating uncertainty in the future when it comes to filling any specialised, hard to fill roles</w:t>
      </w:r>
      <w:r w:rsidR="005E02CD">
        <w:rPr>
          <w:rFonts w:ascii="Arial" w:hAnsi="Arial" w:cs="Arial"/>
          <w:sz w:val="24"/>
          <w:szCs w:val="24"/>
        </w:rPr>
        <w:t>.</w:t>
      </w:r>
    </w:p>
    <w:p w14:paraId="757081B8" w14:textId="794EEFC9" w:rsidR="009A5269" w:rsidRDefault="009A5269" w:rsidP="00B103F4">
      <w:pPr>
        <w:rPr>
          <w:rFonts w:ascii="Arial" w:hAnsi="Arial" w:cs="Arial"/>
          <w:sz w:val="24"/>
          <w:szCs w:val="24"/>
        </w:rPr>
      </w:pPr>
      <w:r>
        <w:rPr>
          <w:rFonts w:ascii="Arial" w:hAnsi="Arial" w:cs="Arial"/>
          <w:sz w:val="24"/>
          <w:szCs w:val="24"/>
        </w:rPr>
        <w:t xml:space="preserve">Whilst the talent management team have </w:t>
      </w:r>
      <w:r w:rsidR="00D9537A">
        <w:rPr>
          <w:rFonts w:ascii="Arial" w:hAnsi="Arial" w:cs="Arial"/>
          <w:sz w:val="24"/>
          <w:szCs w:val="24"/>
        </w:rPr>
        <w:t xml:space="preserve">set their key </w:t>
      </w:r>
      <w:r w:rsidR="004560AD">
        <w:rPr>
          <w:rFonts w:ascii="Arial" w:hAnsi="Arial" w:cs="Arial"/>
          <w:sz w:val="24"/>
          <w:szCs w:val="24"/>
        </w:rPr>
        <w:t>prioriti</w:t>
      </w:r>
      <w:r>
        <w:rPr>
          <w:rFonts w:ascii="Arial" w:hAnsi="Arial" w:cs="Arial"/>
          <w:sz w:val="24"/>
          <w:szCs w:val="24"/>
        </w:rPr>
        <w:t>es for the next three years, it is important that the team do not remain complacent and strive to continuously review thei</w:t>
      </w:r>
      <w:r w:rsidR="005E02CD">
        <w:rPr>
          <w:rFonts w:ascii="Arial" w:hAnsi="Arial" w:cs="Arial"/>
          <w:sz w:val="24"/>
          <w:szCs w:val="24"/>
        </w:rPr>
        <w:t>r For</w:t>
      </w:r>
      <w:r w:rsidR="00D9537A">
        <w:rPr>
          <w:rFonts w:ascii="Arial" w:hAnsi="Arial" w:cs="Arial"/>
          <w:sz w:val="24"/>
          <w:szCs w:val="24"/>
        </w:rPr>
        <w:t xml:space="preserve">ward Work Programme. It is pivotal that </w:t>
      </w:r>
      <w:r w:rsidR="005E02CD">
        <w:rPr>
          <w:rFonts w:ascii="Arial" w:hAnsi="Arial" w:cs="Arial"/>
          <w:sz w:val="24"/>
          <w:szCs w:val="24"/>
        </w:rPr>
        <w:t xml:space="preserve">line managers </w:t>
      </w:r>
      <w:r w:rsidR="004560AD">
        <w:rPr>
          <w:rFonts w:ascii="Arial" w:hAnsi="Arial" w:cs="Arial"/>
          <w:sz w:val="24"/>
          <w:szCs w:val="24"/>
        </w:rPr>
        <w:t xml:space="preserve">are placed at the </w:t>
      </w:r>
      <w:r w:rsidR="005E02CD">
        <w:rPr>
          <w:rFonts w:ascii="Arial" w:hAnsi="Arial" w:cs="Arial"/>
          <w:sz w:val="24"/>
          <w:szCs w:val="24"/>
        </w:rPr>
        <w:t>forefront</w:t>
      </w:r>
      <w:r w:rsidR="004560AD">
        <w:rPr>
          <w:rFonts w:ascii="Arial" w:hAnsi="Arial" w:cs="Arial"/>
          <w:sz w:val="24"/>
          <w:szCs w:val="24"/>
        </w:rPr>
        <w:t xml:space="preserve"> of </w:t>
      </w:r>
      <w:r w:rsidR="00A66D71">
        <w:rPr>
          <w:rFonts w:ascii="Arial" w:hAnsi="Arial" w:cs="Arial"/>
          <w:sz w:val="24"/>
          <w:szCs w:val="24"/>
        </w:rPr>
        <w:t>this w</w:t>
      </w:r>
      <w:r w:rsidR="00803BB5">
        <w:rPr>
          <w:rFonts w:ascii="Arial" w:hAnsi="Arial" w:cs="Arial"/>
          <w:sz w:val="24"/>
          <w:szCs w:val="24"/>
        </w:rPr>
        <w:t xml:space="preserve">ork, which </w:t>
      </w:r>
      <w:r w:rsidR="00AF53E9">
        <w:rPr>
          <w:rFonts w:ascii="Arial" w:hAnsi="Arial" w:cs="Arial"/>
          <w:sz w:val="24"/>
          <w:szCs w:val="24"/>
        </w:rPr>
        <w:t>will prove</w:t>
      </w:r>
      <w:r w:rsidR="00803BB5">
        <w:rPr>
          <w:rFonts w:ascii="Arial" w:hAnsi="Arial" w:cs="Arial"/>
          <w:sz w:val="24"/>
          <w:szCs w:val="24"/>
        </w:rPr>
        <w:t xml:space="preserve"> vital in ensuring</w:t>
      </w:r>
      <w:r w:rsidR="00AF53E9">
        <w:rPr>
          <w:rFonts w:ascii="Arial" w:hAnsi="Arial" w:cs="Arial"/>
          <w:sz w:val="24"/>
          <w:szCs w:val="24"/>
        </w:rPr>
        <w:t xml:space="preserve"> that NPTC and their services are safeguarded in the future.</w:t>
      </w:r>
      <w:r w:rsidR="007D7B10">
        <w:rPr>
          <w:rFonts w:ascii="Arial" w:hAnsi="Arial" w:cs="Arial"/>
          <w:sz w:val="24"/>
          <w:szCs w:val="24"/>
        </w:rPr>
        <w:t xml:space="preserve"> </w:t>
      </w:r>
    </w:p>
    <w:p w14:paraId="796C29E0" w14:textId="77777777" w:rsidR="00F454F2" w:rsidRPr="00B103F4" w:rsidRDefault="00F454F2" w:rsidP="00B103F4">
      <w:pPr>
        <w:rPr>
          <w:rFonts w:ascii="Arial" w:hAnsi="Arial" w:cs="Arial"/>
          <w:sz w:val="24"/>
          <w:szCs w:val="24"/>
        </w:rPr>
      </w:pPr>
    </w:p>
    <w:p w14:paraId="00CB604A" w14:textId="403D0504" w:rsidR="00120EAD" w:rsidRPr="006134DA" w:rsidRDefault="00507F10" w:rsidP="00E5556D">
      <w:pPr>
        <w:rPr>
          <w:rFonts w:ascii="Arial" w:hAnsi="Arial" w:cs="Arial"/>
          <w:b/>
          <w:sz w:val="24"/>
          <w:szCs w:val="24"/>
        </w:rPr>
      </w:pPr>
      <w:r>
        <w:rPr>
          <w:rFonts w:ascii="Arial" w:hAnsi="Arial" w:cs="Arial"/>
          <w:b/>
          <w:sz w:val="24"/>
          <w:szCs w:val="24"/>
        </w:rPr>
        <w:t>5.</w:t>
      </w:r>
      <w:r>
        <w:rPr>
          <w:rFonts w:ascii="Arial" w:hAnsi="Arial" w:cs="Arial"/>
          <w:b/>
          <w:sz w:val="24"/>
          <w:szCs w:val="24"/>
        </w:rPr>
        <w:tab/>
      </w:r>
      <w:r w:rsidR="00C87049" w:rsidRPr="006134DA">
        <w:rPr>
          <w:rFonts w:ascii="Arial" w:hAnsi="Arial" w:cs="Arial"/>
          <w:b/>
          <w:sz w:val="24"/>
          <w:szCs w:val="24"/>
        </w:rPr>
        <w:t>Recommendations</w:t>
      </w:r>
    </w:p>
    <w:p w14:paraId="6E7BAE33" w14:textId="5850594B" w:rsidR="00C87049" w:rsidRDefault="00CD61EF" w:rsidP="00E5556D">
      <w:pPr>
        <w:rPr>
          <w:rFonts w:ascii="Arial" w:hAnsi="Arial" w:cs="Arial"/>
          <w:sz w:val="24"/>
          <w:szCs w:val="24"/>
        </w:rPr>
      </w:pPr>
      <w:r w:rsidRPr="00981F4D">
        <w:rPr>
          <w:rFonts w:ascii="Arial" w:hAnsi="Arial" w:cs="Arial"/>
          <w:sz w:val="24"/>
          <w:szCs w:val="24"/>
        </w:rPr>
        <w:t>The following recommendation</w:t>
      </w:r>
      <w:r w:rsidR="00386BD8">
        <w:rPr>
          <w:rFonts w:ascii="Arial" w:hAnsi="Arial" w:cs="Arial"/>
          <w:sz w:val="24"/>
          <w:szCs w:val="24"/>
        </w:rPr>
        <w:t>s are made based on the above findings:</w:t>
      </w:r>
    </w:p>
    <w:p w14:paraId="1895C663" w14:textId="77777777" w:rsidR="00C872B1" w:rsidRDefault="00AF53E9" w:rsidP="003D6B50">
      <w:pPr>
        <w:pStyle w:val="ListParagraph"/>
        <w:numPr>
          <w:ilvl w:val="0"/>
          <w:numId w:val="38"/>
        </w:numPr>
        <w:rPr>
          <w:rFonts w:ascii="Arial" w:hAnsi="Arial" w:cs="Arial"/>
          <w:sz w:val="24"/>
          <w:szCs w:val="24"/>
        </w:rPr>
      </w:pPr>
      <w:r>
        <w:rPr>
          <w:rFonts w:ascii="Arial" w:hAnsi="Arial" w:cs="Arial"/>
          <w:sz w:val="24"/>
          <w:szCs w:val="24"/>
        </w:rPr>
        <w:t>The introduction of a ‘stay interview’ process will encourage the retention of NPTCs best talent</w:t>
      </w:r>
      <w:r w:rsidR="00C872B1">
        <w:rPr>
          <w:rFonts w:ascii="Arial" w:hAnsi="Arial" w:cs="Arial"/>
          <w:sz w:val="24"/>
          <w:szCs w:val="24"/>
        </w:rPr>
        <w:t xml:space="preserve">, supporting employees in their roles and career </w:t>
      </w:r>
      <w:r w:rsidR="00565DD8">
        <w:rPr>
          <w:rFonts w:ascii="Arial" w:hAnsi="Arial" w:cs="Arial"/>
          <w:sz w:val="24"/>
          <w:szCs w:val="24"/>
        </w:rPr>
        <w:t xml:space="preserve">development opportunities. </w:t>
      </w:r>
      <w:r w:rsidR="00C872B1">
        <w:rPr>
          <w:rFonts w:ascii="Arial" w:hAnsi="Arial" w:cs="Arial"/>
          <w:sz w:val="24"/>
          <w:szCs w:val="24"/>
        </w:rPr>
        <w:t>Vozza (2023) argues that planned stay interviews foster both trust and engagement which can help leaders to better understand what motivates and interests colleagues.</w:t>
      </w:r>
    </w:p>
    <w:p w14:paraId="1D7E7AB3" w14:textId="4DE99D3D" w:rsidR="003D6B50" w:rsidRDefault="00C872B1" w:rsidP="00C872B1">
      <w:pPr>
        <w:pStyle w:val="ListParagraph"/>
        <w:rPr>
          <w:rFonts w:ascii="Arial" w:hAnsi="Arial" w:cs="Arial"/>
          <w:sz w:val="24"/>
          <w:szCs w:val="24"/>
        </w:rPr>
      </w:pPr>
      <w:r>
        <w:rPr>
          <w:rFonts w:ascii="Arial" w:hAnsi="Arial" w:cs="Arial"/>
          <w:sz w:val="24"/>
          <w:szCs w:val="24"/>
        </w:rPr>
        <w:t>Stay interviews would be led by managers and should be considered on a quarterly basis. There are no associated costs, however, manager’s would need to utilise their time to plan and conduct.</w:t>
      </w:r>
    </w:p>
    <w:p w14:paraId="1911372C" w14:textId="77777777" w:rsidR="0079204A" w:rsidRDefault="0079204A" w:rsidP="0079204A">
      <w:pPr>
        <w:pStyle w:val="ListParagraph"/>
        <w:rPr>
          <w:rFonts w:ascii="Arial" w:hAnsi="Arial" w:cs="Arial"/>
          <w:sz w:val="24"/>
          <w:szCs w:val="24"/>
        </w:rPr>
      </w:pPr>
    </w:p>
    <w:p w14:paraId="0C4C9ECB" w14:textId="4ED9295B" w:rsidR="00F147F4" w:rsidRDefault="0079204A" w:rsidP="003D6B50">
      <w:pPr>
        <w:pStyle w:val="ListParagraph"/>
        <w:numPr>
          <w:ilvl w:val="0"/>
          <w:numId w:val="38"/>
        </w:numPr>
        <w:rPr>
          <w:rFonts w:ascii="Arial" w:hAnsi="Arial" w:cs="Arial"/>
          <w:sz w:val="24"/>
          <w:szCs w:val="24"/>
        </w:rPr>
      </w:pPr>
      <w:r>
        <w:rPr>
          <w:rFonts w:ascii="Arial" w:hAnsi="Arial" w:cs="Arial"/>
          <w:sz w:val="24"/>
          <w:szCs w:val="24"/>
        </w:rPr>
        <w:t xml:space="preserve">The Implementation of a Professional Development Programme for current and prospective managers. The programme will explore some of the challenges experienced by leaders, as well as highlighting positive, good practice associated with the role of manager.  A number of workshops will cover important topics such as the employment cycle, recruitment and selection, managing leavers, developing effective teams as well as succession planning. </w:t>
      </w:r>
    </w:p>
    <w:p w14:paraId="7DDB305B" w14:textId="566ABE93" w:rsidR="0079204A" w:rsidRDefault="00565DD8" w:rsidP="0079204A">
      <w:pPr>
        <w:pStyle w:val="ListParagraph"/>
        <w:rPr>
          <w:rFonts w:ascii="Arial" w:hAnsi="Arial" w:cs="Arial"/>
          <w:sz w:val="24"/>
          <w:szCs w:val="24"/>
        </w:rPr>
      </w:pPr>
      <w:r>
        <w:rPr>
          <w:rFonts w:ascii="Arial" w:hAnsi="Arial" w:cs="Arial"/>
          <w:sz w:val="24"/>
          <w:szCs w:val="24"/>
        </w:rPr>
        <w:lastRenderedPageBreak/>
        <w:t xml:space="preserve">A similar </w:t>
      </w:r>
      <w:r w:rsidR="0079204A">
        <w:rPr>
          <w:rFonts w:ascii="Arial" w:hAnsi="Arial" w:cs="Arial"/>
          <w:sz w:val="24"/>
          <w:szCs w:val="24"/>
        </w:rPr>
        <w:t xml:space="preserve">programme was previously trialled for new and curious managers, with NPTCs Training and Development Team leading the sessions. Therefore, there is no </w:t>
      </w:r>
      <w:r>
        <w:rPr>
          <w:rFonts w:ascii="Arial" w:hAnsi="Arial" w:cs="Arial"/>
          <w:sz w:val="24"/>
          <w:szCs w:val="24"/>
        </w:rPr>
        <w:t>associated</w:t>
      </w:r>
      <w:r w:rsidR="0079204A">
        <w:rPr>
          <w:rFonts w:ascii="Arial" w:hAnsi="Arial" w:cs="Arial"/>
          <w:sz w:val="24"/>
          <w:szCs w:val="24"/>
        </w:rPr>
        <w:t xml:space="preserve"> </w:t>
      </w:r>
      <w:r>
        <w:rPr>
          <w:rFonts w:ascii="Arial" w:hAnsi="Arial" w:cs="Arial"/>
          <w:sz w:val="24"/>
          <w:szCs w:val="24"/>
        </w:rPr>
        <w:t>monetary cost</w:t>
      </w:r>
      <w:r w:rsidR="00B6170F">
        <w:rPr>
          <w:rFonts w:ascii="Arial" w:hAnsi="Arial" w:cs="Arial"/>
          <w:sz w:val="24"/>
          <w:szCs w:val="24"/>
        </w:rPr>
        <w:t>s with time and resource required from the Training and Development Team.</w:t>
      </w:r>
      <w:r>
        <w:rPr>
          <w:rFonts w:ascii="Arial" w:hAnsi="Arial" w:cs="Arial"/>
          <w:sz w:val="24"/>
          <w:szCs w:val="24"/>
        </w:rPr>
        <w:t xml:space="preserve"> </w:t>
      </w:r>
    </w:p>
    <w:p w14:paraId="0B17D807" w14:textId="77D29D0A" w:rsidR="00AF53E9" w:rsidRDefault="00565DD8" w:rsidP="00565DD8">
      <w:pPr>
        <w:pStyle w:val="ListParagraph"/>
        <w:rPr>
          <w:rFonts w:ascii="Arial" w:hAnsi="Arial" w:cs="Arial"/>
          <w:sz w:val="24"/>
          <w:szCs w:val="24"/>
        </w:rPr>
      </w:pPr>
      <w:r>
        <w:rPr>
          <w:rFonts w:ascii="Arial" w:hAnsi="Arial" w:cs="Arial"/>
          <w:sz w:val="24"/>
          <w:szCs w:val="24"/>
        </w:rPr>
        <w:t>CIPD (no date) emphasises the need to develop and improve professional practice which can be achieved by Continuing Professional Development (CPD).</w:t>
      </w:r>
    </w:p>
    <w:p w14:paraId="65DF8C0E" w14:textId="77777777" w:rsidR="00103C89" w:rsidRDefault="00103C89" w:rsidP="00565DD8">
      <w:pPr>
        <w:pStyle w:val="ListParagraph"/>
        <w:rPr>
          <w:rFonts w:ascii="Arial" w:hAnsi="Arial" w:cs="Arial"/>
          <w:sz w:val="24"/>
          <w:szCs w:val="24"/>
        </w:rPr>
      </w:pPr>
    </w:p>
    <w:p w14:paraId="7D8C3F47" w14:textId="0C25B56D" w:rsidR="00DF5513" w:rsidRDefault="00103C89" w:rsidP="00DF5513">
      <w:pPr>
        <w:pStyle w:val="ListParagraph"/>
        <w:numPr>
          <w:ilvl w:val="0"/>
          <w:numId w:val="38"/>
        </w:numPr>
        <w:rPr>
          <w:rFonts w:ascii="Arial" w:hAnsi="Arial" w:cs="Arial"/>
          <w:sz w:val="24"/>
          <w:szCs w:val="24"/>
        </w:rPr>
      </w:pPr>
      <w:r>
        <w:rPr>
          <w:rFonts w:ascii="Arial" w:hAnsi="Arial" w:cs="Arial"/>
          <w:sz w:val="24"/>
          <w:szCs w:val="24"/>
        </w:rPr>
        <w:t>An age inclusive recruitment campaign to recognise longevity and promote a multi-generational workforce. Given that there is no longer a default retirement age and people are living longer, there is an expectancy to want and need to work longer. The promotion of recruitment advertising through various partner agencies including the D</w:t>
      </w:r>
      <w:r w:rsidR="00193BE6">
        <w:rPr>
          <w:rFonts w:ascii="Arial" w:hAnsi="Arial" w:cs="Arial"/>
          <w:sz w:val="24"/>
          <w:szCs w:val="24"/>
        </w:rPr>
        <w:t xml:space="preserve">epartment for Work and Pensions 50 </w:t>
      </w:r>
      <w:r w:rsidR="00507F10">
        <w:rPr>
          <w:rFonts w:ascii="Arial" w:hAnsi="Arial" w:cs="Arial"/>
          <w:sz w:val="24"/>
          <w:szCs w:val="24"/>
        </w:rPr>
        <w:t>p</w:t>
      </w:r>
      <w:r w:rsidR="00193BE6">
        <w:rPr>
          <w:rFonts w:ascii="Arial" w:hAnsi="Arial" w:cs="Arial"/>
          <w:sz w:val="24"/>
          <w:szCs w:val="24"/>
        </w:rPr>
        <w:t>lus Champion programme, presents an opportunity to recruit those with significant work experience. T</w:t>
      </w:r>
      <w:r w:rsidR="00B6170F">
        <w:rPr>
          <w:rFonts w:ascii="Arial" w:hAnsi="Arial" w:cs="Arial"/>
          <w:sz w:val="24"/>
          <w:szCs w:val="24"/>
        </w:rPr>
        <w:t>his workforce</w:t>
      </w:r>
      <w:r w:rsidR="00193BE6">
        <w:rPr>
          <w:rFonts w:ascii="Arial" w:hAnsi="Arial" w:cs="Arial"/>
          <w:sz w:val="24"/>
          <w:szCs w:val="24"/>
        </w:rPr>
        <w:t xml:space="preserve"> could provide coaching and mentoring for those less experienced employees, strengthening succession planning.</w:t>
      </w:r>
    </w:p>
    <w:p w14:paraId="787BAA52" w14:textId="09658288" w:rsidR="00DF5513" w:rsidRDefault="00DF5513" w:rsidP="00DF5513">
      <w:pPr>
        <w:pStyle w:val="ListParagraph"/>
        <w:rPr>
          <w:rFonts w:ascii="Arial" w:hAnsi="Arial" w:cs="Arial"/>
          <w:sz w:val="24"/>
          <w:szCs w:val="24"/>
        </w:rPr>
      </w:pPr>
      <w:r>
        <w:rPr>
          <w:rFonts w:ascii="Arial" w:hAnsi="Arial" w:cs="Arial"/>
          <w:sz w:val="24"/>
          <w:szCs w:val="24"/>
        </w:rPr>
        <w:t>Furthermore, creating early career pathways by increasing apprenticeships and graduate schemes will increase the representative of young people to NPTC.</w:t>
      </w:r>
    </w:p>
    <w:p w14:paraId="164D52DB" w14:textId="06136B92" w:rsidR="00DF5513" w:rsidRPr="00DF5513" w:rsidRDefault="00DF5513" w:rsidP="00DF5513">
      <w:pPr>
        <w:pStyle w:val="ListParagraph"/>
        <w:rPr>
          <w:rFonts w:ascii="Arial" w:hAnsi="Arial" w:cs="Arial"/>
          <w:sz w:val="24"/>
          <w:szCs w:val="24"/>
        </w:rPr>
      </w:pPr>
      <w:r>
        <w:rPr>
          <w:rFonts w:ascii="Arial" w:hAnsi="Arial" w:cs="Arial"/>
          <w:sz w:val="24"/>
          <w:szCs w:val="24"/>
        </w:rPr>
        <w:t xml:space="preserve">Costs could be linked to various recruitment campaigns to promote job publications through various platforms encouraging applications from wider age representations. </w:t>
      </w:r>
    </w:p>
    <w:p w14:paraId="2F21FD1C" w14:textId="5DD50ACA" w:rsidR="00AF53E9" w:rsidRDefault="00AF53E9" w:rsidP="00AF53E9">
      <w:pPr>
        <w:rPr>
          <w:rFonts w:ascii="Arial" w:hAnsi="Arial" w:cs="Arial"/>
          <w:sz w:val="24"/>
          <w:szCs w:val="24"/>
        </w:rPr>
      </w:pPr>
    </w:p>
    <w:p w14:paraId="510BD141" w14:textId="77777777" w:rsidR="00565DD8" w:rsidRPr="00AF53E9" w:rsidRDefault="00565DD8" w:rsidP="00AF53E9">
      <w:pPr>
        <w:rPr>
          <w:rFonts w:ascii="Arial" w:hAnsi="Arial" w:cs="Arial"/>
          <w:sz w:val="24"/>
          <w:szCs w:val="24"/>
        </w:rPr>
      </w:pPr>
    </w:p>
    <w:p w14:paraId="6C9A21F4" w14:textId="0E37DF49" w:rsidR="00B23EB8" w:rsidRDefault="00B23EB8">
      <w:pPr>
        <w:rPr>
          <w:rFonts w:ascii="Arial" w:hAnsi="Arial" w:cs="Arial"/>
        </w:rPr>
      </w:pPr>
    </w:p>
    <w:p w14:paraId="107DA5BA" w14:textId="73338525" w:rsidR="00D31D47" w:rsidRDefault="00D31D47">
      <w:pPr>
        <w:rPr>
          <w:rFonts w:ascii="Arial" w:hAnsi="Arial" w:cs="Arial"/>
        </w:rPr>
      </w:pPr>
    </w:p>
    <w:p w14:paraId="1A87C98A" w14:textId="4BB99FE0" w:rsidR="00F454F2" w:rsidRDefault="00F454F2">
      <w:pPr>
        <w:rPr>
          <w:rFonts w:ascii="Arial" w:hAnsi="Arial" w:cs="Arial"/>
        </w:rPr>
      </w:pPr>
    </w:p>
    <w:p w14:paraId="2B3731D0" w14:textId="54630177" w:rsidR="00F454F2" w:rsidRDefault="00F454F2">
      <w:pPr>
        <w:rPr>
          <w:rFonts w:ascii="Arial" w:hAnsi="Arial" w:cs="Arial"/>
        </w:rPr>
      </w:pPr>
    </w:p>
    <w:p w14:paraId="753C1A14" w14:textId="3BB4C03A" w:rsidR="00F454F2" w:rsidRDefault="00F454F2">
      <w:pPr>
        <w:rPr>
          <w:rFonts w:ascii="Arial" w:hAnsi="Arial" w:cs="Arial"/>
        </w:rPr>
      </w:pPr>
    </w:p>
    <w:p w14:paraId="203F3256" w14:textId="46E059DB" w:rsidR="00F454F2" w:rsidRDefault="00F454F2">
      <w:pPr>
        <w:rPr>
          <w:rFonts w:ascii="Arial" w:hAnsi="Arial" w:cs="Arial"/>
        </w:rPr>
      </w:pPr>
    </w:p>
    <w:p w14:paraId="27E3FD8D" w14:textId="29D567D6" w:rsidR="00F454F2" w:rsidRDefault="00F454F2">
      <w:pPr>
        <w:rPr>
          <w:rFonts w:ascii="Arial" w:hAnsi="Arial" w:cs="Arial"/>
        </w:rPr>
      </w:pPr>
    </w:p>
    <w:p w14:paraId="7AFD486B" w14:textId="168F22BF" w:rsidR="00F454F2" w:rsidRDefault="00F454F2">
      <w:pPr>
        <w:rPr>
          <w:rFonts w:ascii="Arial" w:hAnsi="Arial" w:cs="Arial"/>
        </w:rPr>
      </w:pPr>
    </w:p>
    <w:p w14:paraId="0C34B662" w14:textId="0E0F0A23" w:rsidR="00F454F2" w:rsidRDefault="00F454F2">
      <w:pPr>
        <w:rPr>
          <w:rFonts w:ascii="Arial" w:hAnsi="Arial" w:cs="Arial"/>
        </w:rPr>
      </w:pPr>
    </w:p>
    <w:p w14:paraId="7204911E" w14:textId="5DBEAE2E" w:rsidR="00F454F2" w:rsidRDefault="00F454F2">
      <w:pPr>
        <w:rPr>
          <w:rFonts w:ascii="Arial" w:hAnsi="Arial" w:cs="Arial"/>
        </w:rPr>
      </w:pPr>
    </w:p>
    <w:p w14:paraId="772D0555" w14:textId="4358BEE6" w:rsidR="00F454F2" w:rsidRDefault="00F454F2">
      <w:pPr>
        <w:rPr>
          <w:rFonts w:ascii="Arial" w:hAnsi="Arial" w:cs="Arial"/>
        </w:rPr>
      </w:pPr>
    </w:p>
    <w:p w14:paraId="3EA05C0A" w14:textId="7AB26763" w:rsidR="00F454F2" w:rsidRDefault="00F454F2">
      <w:pPr>
        <w:rPr>
          <w:rFonts w:ascii="Arial" w:hAnsi="Arial" w:cs="Arial"/>
        </w:rPr>
      </w:pPr>
    </w:p>
    <w:p w14:paraId="29353328" w14:textId="1059EBAA" w:rsidR="00F454F2" w:rsidRDefault="00F454F2">
      <w:pPr>
        <w:rPr>
          <w:rFonts w:ascii="Arial" w:hAnsi="Arial" w:cs="Arial"/>
        </w:rPr>
      </w:pPr>
    </w:p>
    <w:p w14:paraId="64B2A076" w14:textId="3DF61655" w:rsidR="00F454F2" w:rsidRDefault="00F454F2">
      <w:pPr>
        <w:rPr>
          <w:rFonts w:ascii="Arial" w:hAnsi="Arial" w:cs="Arial"/>
        </w:rPr>
      </w:pPr>
    </w:p>
    <w:p w14:paraId="17E74F65" w14:textId="44EA0F3B" w:rsidR="009C3BFB" w:rsidRDefault="009C3BFB" w:rsidP="009C3BFB">
      <w:pPr>
        <w:ind w:left="-76"/>
        <w:rPr>
          <w:rFonts w:ascii="Arial" w:hAnsi="Arial" w:cs="Arial"/>
          <w:b/>
          <w:bCs/>
          <w:sz w:val="24"/>
          <w:szCs w:val="24"/>
        </w:rPr>
      </w:pPr>
      <w:r w:rsidRPr="00F14188">
        <w:rPr>
          <w:rFonts w:ascii="Arial" w:hAnsi="Arial" w:cs="Arial"/>
          <w:b/>
          <w:bCs/>
          <w:sz w:val="24"/>
          <w:szCs w:val="24"/>
        </w:rPr>
        <w:lastRenderedPageBreak/>
        <w:t>References</w:t>
      </w:r>
    </w:p>
    <w:p w14:paraId="67147EB2" w14:textId="672D9F54" w:rsidR="00F5526B" w:rsidRDefault="00F91F3E" w:rsidP="00565DD8">
      <w:pPr>
        <w:ind w:left="-76"/>
        <w:rPr>
          <w:rFonts w:ascii="Arial" w:hAnsi="Arial" w:cs="Arial"/>
        </w:rPr>
      </w:pPr>
      <w:r>
        <w:rPr>
          <w:rFonts w:ascii="Arial" w:hAnsi="Arial" w:cs="Arial"/>
        </w:rPr>
        <w:t xml:space="preserve">Adams, B. (2022) </w:t>
      </w:r>
      <w:r w:rsidRPr="00F91F3E">
        <w:rPr>
          <w:rFonts w:ascii="Arial" w:hAnsi="Arial" w:cs="Arial"/>
          <w:i/>
        </w:rPr>
        <w:t>Make your employer brand stand out in the talent marketplace</w:t>
      </w:r>
      <w:r>
        <w:rPr>
          <w:rFonts w:ascii="Arial" w:hAnsi="Arial" w:cs="Arial"/>
        </w:rPr>
        <w:t xml:space="preserve">. Available at: </w:t>
      </w:r>
      <w:hyperlink r:id="rId12" w:history="1">
        <w:r w:rsidRPr="00803228">
          <w:rPr>
            <w:rStyle w:val="Hyperlink"/>
            <w:rFonts w:ascii="Arial" w:hAnsi="Arial" w:cs="Arial"/>
          </w:rPr>
          <w:t>https://hbr.org/2022/02/make-your-employer-brand-stand-out-in-the-talent-marketplace</w:t>
        </w:r>
      </w:hyperlink>
      <w:r>
        <w:rPr>
          <w:rFonts w:ascii="Arial" w:hAnsi="Arial" w:cs="Arial"/>
        </w:rPr>
        <w:t xml:space="preserve"> (Accessed: 20 November 2024).</w:t>
      </w:r>
    </w:p>
    <w:p w14:paraId="3C2F1992" w14:textId="4EBD4B90" w:rsidR="001B45B1" w:rsidRPr="001B45B1" w:rsidRDefault="001B45B1" w:rsidP="00F5526B">
      <w:pPr>
        <w:ind w:left="-76"/>
        <w:rPr>
          <w:rFonts w:ascii="Arial" w:hAnsi="Arial" w:cs="Arial"/>
        </w:rPr>
      </w:pPr>
      <w:r>
        <w:rPr>
          <w:rFonts w:ascii="Arial" w:hAnsi="Arial" w:cs="Arial"/>
        </w:rPr>
        <w:t xml:space="preserve">Bajorek, Z. (2023) </w:t>
      </w:r>
      <w:r w:rsidRPr="001B45B1">
        <w:rPr>
          <w:rFonts w:ascii="Arial" w:hAnsi="Arial" w:cs="Arial"/>
          <w:i/>
        </w:rPr>
        <w:t xml:space="preserve">‘People leave managers, not companies’ – but is the manager really at fault? </w:t>
      </w:r>
      <w:r>
        <w:rPr>
          <w:rFonts w:ascii="Arial" w:hAnsi="Arial" w:cs="Arial"/>
        </w:rPr>
        <w:t xml:space="preserve">Available at: </w:t>
      </w:r>
      <w:hyperlink r:id="rId13" w:history="1">
        <w:r w:rsidRPr="00C2222A">
          <w:rPr>
            <w:rStyle w:val="Hyperlink"/>
            <w:rFonts w:ascii="Arial" w:hAnsi="Arial" w:cs="Arial"/>
          </w:rPr>
          <w:t>https://www.employment-studies.co.uk/news/%E2%80%98people-leave-managers-not-companies%E2%80%99-manager-really-fault</w:t>
        </w:r>
      </w:hyperlink>
      <w:r>
        <w:rPr>
          <w:rFonts w:ascii="Arial" w:hAnsi="Arial" w:cs="Arial"/>
        </w:rPr>
        <w:t xml:space="preserve"> (Accessed: 24 November 2024).</w:t>
      </w:r>
    </w:p>
    <w:p w14:paraId="409C5064" w14:textId="3E39A1B9" w:rsidR="00294BE3" w:rsidRDefault="00B56C30" w:rsidP="00294BE3">
      <w:pPr>
        <w:ind w:left="-76"/>
        <w:rPr>
          <w:rFonts w:ascii="Arial" w:hAnsi="Arial" w:cs="Arial"/>
        </w:rPr>
      </w:pPr>
      <w:r>
        <w:rPr>
          <w:rFonts w:ascii="Arial" w:hAnsi="Arial" w:cs="Arial"/>
        </w:rPr>
        <w:t>Battista, M. (2024</w:t>
      </w:r>
      <w:r w:rsidRPr="000471CE">
        <w:rPr>
          <w:rFonts w:ascii="Arial" w:hAnsi="Arial" w:cs="Arial"/>
        </w:rPr>
        <w:t xml:space="preserve">) </w:t>
      </w:r>
      <w:r w:rsidRPr="000471CE">
        <w:rPr>
          <w:rFonts w:ascii="Arial" w:hAnsi="Arial" w:cs="Arial"/>
          <w:i/>
        </w:rPr>
        <w:t>PESTLE analysis.</w:t>
      </w:r>
      <w:r w:rsidRPr="000471CE">
        <w:rPr>
          <w:rFonts w:ascii="Arial" w:hAnsi="Arial" w:cs="Arial"/>
        </w:rPr>
        <w:t xml:space="preserve"> Available at: </w:t>
      </w:r>
      <w:hyperlink r:id="rId14" w:anchor="what-is-a-pestle-analysis-used-for" w:history="1">
        <w:r w:rsidRPr="000471CE">
          <w:rPr>
            <w:rStyle w:val="Hyperlink"/>
            <w:rFonts w:ascii="Arial" w:hAnsi="Arial" w:cs="Arial"/>
          </w:rPr>
          <w:t>https://www.cipd.org/uk/knowledge/factsheets/pestle-analysis-factsheet/#what-is-a-pestle-analysis-used-for</w:t>
        </w:r>
      </w:hyperlink>
      <w:r>
        <w:rPr>
          <w:rFonts w:ascii="Arial" w:hAnsi="Arial" w:cs="Arial"/>
        </w:rPr>
        <w:t xml:space="preserve"> (Accessed: 17</w:t>
      </w:r>
      <w:r w:rsidRPr="000471CE">
        <w:rPr>
          <w:rFonts w:ascii="Arial" w:hAnsi="Arial" w:cs="Arial"/>
        </w:rPr>
        <w:t xml:space="preserve"> November </w:t>
      </w:r>
      <w:r>
        <w:rPr>
          <w:rFonts w:ascii="Arial" w:hAnsi="Arial" w:cs="Arial"/>
        </w:rPr>
        <w:t>2024</w:t>
      </w:r>
      <w:r w:rsidRPr="000471CE">
        <w:rPr>
          <w:rFonts w:ascii="Arial" w:hAnsi="Arial" w:cs="Arial"/>
        </w:rPr>
        <w:t>)</w:t>
      </w:r>
    </w:p>
    <w:p w14:paraId="186F3812" w14:textId="1FA58CB1" w:rsidR="00565DD8" w:rsidRDefault="00565DD8" w:rsidP="00294BE3">
      <w:pPr>
        <w:ind w:left="-76"/>
        <w:rPr>
          <w:rFonts w:ascii="Arial" w:hAnsi="Arial" w:cs="Arial"/>
        </w:rPr>
      </w:pPr>
      <w:r>
        <w:rPr>
          <w:rFonts w:ascii="Arial" w:hAnsi="Arial" w:cs="Arial"/>
        </w:rPr>
        <w:t xml:space="preserve">CIPD (no date) </w:t>
      </w:r>
      <w:r w:rsidRPr="00565DD8">
        <w:rPr>
          <w:rFonts w:ascii="Arial" w:hAnsi="Arial" w:cs="Arial"/>
          <w:i/>
        </w:rPr>
        <w:t>Continuing professional development</w:t>
      </w:r>
      <w:r>
        <w:rPr>
          <w:rFonts w:ascii="Arial" w:hAnsi="Arial" w:cs="Arial"/>
        </w:rPr>
        <w:t xml:space="preserve">. Available at: </w:t>
      </w:r>
      <w:hyperlink r:id="rId15" w:history="1">
        <w:r w:rsidRPr="00B71C58">
          <w:rPr>
            <w:rStyle w:val="Hyperlink"/>
            <w:rFonts w:ascii="Arial" w:hAnsi="Arial" w:cs="Arial"/>
          </w:rPr>
          <w:t>https://www.cipd.org/uk/learning/cpd/</w:t>
        </w:r>
      </w:hyperlink>
      <w:r>
        <w:rPr>
          <w:rFonts w:ascii="Arial" w:hAnsi="Arial" w:cs="Arial"/>
        </w:rPr>
        <w:t xml:space="preserve"> (Accessed: 29 November 2024).</w:t>
      </w:r>
    </w:p>
    <w:p w14:paraId="43C55C5A" w14:textId="0D9A3DF2" w:rsidR="00F91F3E" w:rsidRDefault="00F91F3E" w:rsidP="00294BE3">
      <w:pPr>
        <w:ind w:left="-76"/>
        <w:rPr>
          <w:rFonts w:ascii="Arial" w:hAnsi="Arial" w:cs="Arial"/>
        </w:rPr>
      </w:pPr>
      <w:r>
        <w:rPr>
          <w:rFonts w:ascii="Arial" w:hAnsi="Arial" w:cs="Arial"/>
        </w:rPr>
        <w:t xml:space="preserve">CIPD </w:t>
      </w:r>
      <w:r w:rsidRPr="00F91F3E">
        <w:rPr>
          <w:rFonts w:ascii="Arial" w:hAnsi="Arial" w:cs="Arial"/>
        </w:rPr>
        <w:t xml:space="preserve">(2022) </w:t>
      </w:r>
      <w:r w:rsidRPr="00F91F3E">
        <w:rPr>
          <w:rFonts w:ascii="Arial" w:hAnsi="Arial" w:cs="Arial"/>
          <w:i/>
        </w:rPr>
        <w:t>Resourcing and talent planning report 2022</w:t>
      </w:r>
      <w:r w:rsidRPr="00F91F3E">
        <w:rPr>
          <w:rFonts w:ascii="Arial" w:hAnsi="Arial" w:cs="Arial"/>
        </w:rPr>
        <w:t>. London: Chartered Institute of Personnel and Development.</w:t>
      </w:r>
    </w:p>
    <w:p w14:paraId="71471D64" w14:textId="703D2B42" w:rsidR="00D85F2F" w:rsidRPr="00F91F3E" w:rsidRDefault="00D85F2F" w:rsidP="00294BE3">
      <w:pPr>
        <w:ind w:left="-76"/>
        <w:rPr>
          <w:rFonts w:ascii="Arial" w:hAnsi="Arial" w:cs="Arial"/>
        </w:rPr>
      </w:pPr>
      <w:r>
        <w:rPr>
          <w:rFonts w:ascii="Arial" w:hAnsi="Arial" w:cs="Arial"/>
        </w:rPr>
        <w:t xml:space="preserve">CIPD (2023) </w:t>
      </w:r>
      <w:r w:rsidRPr="00D85F2F">
        <w:rPr>
          <w:rFonts w:ascii="Arial" w:hAnsi="Arial" w:cs="Arial"/>
          <w:i/>
        </w:rPr>
        <w:t>Technology use in recruitment and workforce planning</w:t>
      </w:r>
      <w:r>
        <w:rPr>
          <w:rFonts w:ascii="Arial" w:hAnsi="Arial" w:cs="Arial"/>
        </w:rPr>
        <w:t xml:space="preserve">. Available at: </w:t>
      </w:r>
      <w:hyperlink r:id="rId16" w:history="1">
        <w:r w:rsidRPr="00500783">
          <w:rPr>
            <w:rStyle w:val="Hyperlink"/>
            <w:rFonts w:ascii="Arial" w:hAnsi="Arial" w:cs="Arial"/>
          </w:rPr>
          <w:t>https://www.cipd.org/en/knowledge/guides/technology-recruitment-workforce-planning/</w:t>
        </w:r>
      </w:hyperlink>
      <w:r>
        <w:rPr>
          <w:rFonts w:ascii="Arial" w:hAnsi="Arial" w:cs="Arial"/>
        </w:rPr>
        <w:t xml:space="preserve"> (Accessed: 24 November 2024).</w:t>
      </w:r>
    </w:p>
    <w:p w14:paraId="64EB6DF7" w14:textId="7817D5F7" w:rsidR="005E671D" w:rsidRDefault="005E671D" w:rsidP="00294BE3">
      <w:pPr>
        <w:ind w:left="-76"/>
        <w:rPr>
          <w:rFonts w:ascii="Arial" w:hAnsi="Arial" w:cs="Arial"/>
        </w:rPr>
      </w:pPr>
      <w:r>
        <w:rPr>
          <w:rFonts w:ascii="Arial" w:hAnsi="Arial" w:cs="Arial"/>
        </w:rPr>
        <w:t xml:space="preserve">CIPD (2024) </w:t>
      </w:r>
      <w:r w:rsidRPr="005E671D">
        <w:rPr>
          <w:rFonts w:ascii="Arial" w:hAnsi="Arial" w:cs="Arial"/>
          <w:i/>
        </w:rPr>
        <w:t>Discrimination in the workplace</w:t>
      </w:r>
      <w:r>
        <w:rPr>
          <w:rFonts w:ascii="Arial" w:hAnsi="Arial" w:cs="Arial"/>
        </w:rPr>
        <w:t xml:space="preserve">. Available at: </w:t>
      </w:r>
      <w:hyperlink r:id="rId17" w:history="1">
        <w:r w:rsidRPr="00811274">
          <w:rPr>
            <w:rStyle w:val="Hyperlink"/>
            <w:rFonts w:ascii="Arial" w:hAnsi="Arial" w:cs="Arial"/>
          </w:rPr>
          <w:t>https://www.cipd.org/uk/knowledge/factsheets/discrimination-workplace-factsheet/</w:t>
        </w:r>
      </w:hyperlink>
      <w:r>
        <w:rPr>
          <w:rFonts w:ascii="Arial" w:hAnsi="Arial" w:cs="Arial"/>
        </w:rPr>
        <w:t xml:space="preserve"> (Accessed: 20 November 2024).</w:t>
      </w:r>
    </w:p>
    <w:p w14:paraId="45786442" w14:textId="5C56CF49" w:rsidR="006E7187" w:rsidRDefault="006E7187" w:rsidP="00294BE3">
      <w:pPr>
        <w:ind w:left="-76"/>
        <w:rPr>
          <w:rFonts w:ascii="Arial" w:hAnsi="Arial" w:cs="Arial"/>
        </w:rPr>
      </w:pPr>
      <w:r>
        <w:rPr>
          <w:rFonts w:ascii="Arial" w:hAnsi="Arial" w:cs="Arial"/>
        </w:rPr>
        <w:t xml:space="preserve">Dunne, K. (no date) </w:t>
      </w:r>
      <w:r w:rsidRPr="006E7187">
        <w:rPr>
          <w:rFonts w:ascii="Arial" w:hAnsi="Arial" w:cs="Arial"/>
          <w:i/>
        </w:rPr>
        <w:t>SWOT Analysis</w:t>
      </w:r>
      <w:r>
        <w:rPr>
          <w:rFonts w:ascii="Arial" w:hAnsi="Arial" w:cs="Arial"/>
        </w:rPr>
        <w:t xml:space="preserve">. Available at: </w:t>
      </w:r>
      <w:hyperlink r:id="rId18" w:history="1">
        <w:r w:rsidRPr="00905288">
          <w:rPr>
            <w:rStyle w:val="Hyperlink"/>
            <w:rFonts w:ascii="Arial" w:hAnsi="Arial" w:cs="Arial"/>
          </w:rPr>
          <w:t>https://www.mindtools.com/amtbj63/swot-analysis</w:t>
        </w:r>
      </w:hyperlink>
      <w:r>
        <w:rPr>
          <w:rFonts w:ascii="Arial" w:hAnsi="Arial" w:cs="Arial"/>
        </w:rPr>
        <w:t xml:space="preserve"> (Accessed: 24 November 2024).</w:t>
      </w:r>
    </w:p>
    <w:p w14:paraId="29F0C8A2" w14:textId="1FD08D86" w:rsidR="00294BE3" w:rsidRDefault="00294BE3" w:rsidP="00294BE3">
      <w:pPr>
        <w:ind w:left="-76"/>
        <w:rPr>
          <w:rFonts w:ascii="Arial" w:hAnsi="Arial" w:cs="Arial"/>
          <w:color w:val="333333"/>
          <w:sz w:val="20"/>
          <w:szCs w:val="20"/>
        </w:rPr>
      </w:pPr>
      <w:r>
        <w:rPr>
          <w:rFonts w:ascii="Arial" w:hAnsi="Arial" w:cs="Arial"/>
        </w:rPr>
        <w:t xml:space="preserve">Gallardo-Gallardo, E., Thunnissen, M., &amp; Scullion, H. (2020) Talent management: context matters, </w:t>
      </w:r>
      <w:r>
        <w:rPr>
          <w:rFonts w:ascii="Arial" w:hAnsi="Arial" w:cs="Arial"/>
          <w:i/>
        </w:rPr>
        <w:t xml:space="preserve">The International Journal of Human Resource Management, </w:t>
      </w:r>
      <w:r>
        <w:rPr>
          <w:rFonts w:ascii="Arial" w:hAnsi="Arial" w:cs="Arial"/>
        </w:rPr>
        <w:t xml:space="preserve">31(4), pp. 457-473. Available at: </w:t>
      </w:r>
      <w:hyperlink r:id="rId19" w:history="1">
        <w:r>
          <w:rPr>
            <w:rStyle w:val="Hyperlink"/>
            <w:rFonts w:ascii="Arial" w:hAnsi="Arial" w:cs="Arial"/>
            <w:color w:val="006DB4"/>
            <w:sz w:val="20"/>
            <w:szCs w:val="20"/>
          </w:rPr>
          <w:t>https://doi.org/10.1080/09585192.2019.1642645</w:t>
        </w:r>
      </w:hyperlink>
      <w:r>
        <w:rPr>
          <w:rFonts w:ascii="Arial" w:hAnsi="Arial" w:cs="Arial"/>
          <w:color w:val="333333"/>
          <w:sz w:val="20"/>
          <w:szCs w:val="20"/>
        </w:rPr>
        <w:t>.</w:t>
      </w:r>
    </w:p>
    <w:p w14:paraId="1ED20115" w14:textId="289B52FE" w:rsidR="00F150D3" w:rsidRPr="00F150D3" w:rsidRDefault="00F150D3" w:rsidP="00294BE3">
      <w:pPr>
        <w:ind w:left="-76"/>
        <w:rPr>
          <w:rFonts w:ascii="Arial" w:hAnsi="Arial" w:cs="Arial"/>
        </w:rPr>
      </w:pPr>
      <w:r>
        <w:rPr>
          <w:rFonts w:ascii="Arial" w:hAnsi="Arial" w:cs="Arial"/>
          <w:color w:val="333333"/>
        </w:rPr>
        <w:t xml:space="preserve">Gallup (no date) </w:t>
      </w:r>
      <w:r w:rsidRPr="00F150D3">
        <w:rPr>
          <w:rFonts w:ascii="Arial" w:hAnsi="Arial" w:cs="Arial"/>
          <w:i/>
          <w:color w:val="333333"/>
        </w:rPr>
        <w:t xml:space="preserve">What is employee engagement and how do you improve it? </w:t>
      </w:r>
      <w:r>
        <w:rPr>
          <w:rFonts w:ascii="Arial" w:hAnsi="Arial" w:cs="Arial"/>
          <w:color w:val="333333"/>
        </w:rPr>
        <w:t xml:space="preserve">Available at: </w:t>
      </w:r>
      <w:hyperlink r:id="rId20" w:history="1">
        <w:r w:rsidRPr="00500783">
          <w:rPr>
            <w:rStyle w:val="Hyperlink"/>
            <w:rFonts w:ascii="Arial" w:hAnsi="Arial" w:cs="Arial"/>
          </w:rPr>
          <w:t>https://www.gallup.com/workplace/285674/improve-employee-engagement-workplace.aspx#</w:t>
        </w:r>
      </w:hyperlink>
      <w:r>
        <w:rPr>
          <w:rFonts w:ascii="Arial" w:hAnsi="Arial" w:cs="Arial"/>
          <w:color w:val="333333"/>
        </w:rPr>
        <w:t xml:space="preserve"> (Accessed: 22 November 2024).</w:t>
      </w:r>
    </w:p>
    <w:p w14:paraId="316C4F0B" w14:textId="51D2B4F2" w:rsidR="0011133D" w:rsidRDefault="00B51B06" w:rsidP="0011133D">
      <w:pPr>
        <w:ind w:left="-76"/>
        <w:rPr>
          <w:rFonts w:ascii="Arial" w:hAnsi="Arial" w:cs="Arial"/>
          <w:bCs/>
        </w:rPr>
      </w:pPr>
      <w:r>
        <w:rPr>
          <w:rFonts w:ascii="Arial" w:hAnsi="Arial" w:cs="Arial"/>
          <w:bCs/>
        </w:rPr>
        <w:t xml:space="preserve">Garrow, V., &amp; Hirsh, W. (2009) </w:t>
      </w:r>
      <w:r>
        <w:rPr>
          <w:rFonts w:ascii="Arial" w:hAnsi="Arial" w:cs="Arial"/>
          <w:bCs/>
          <w:i/>
        </w:rPr>
        <w:t xml:space="preserve">Talent Management: Issues of focus and fit. </w:t>
      </w:r>
      <w:r>
        <w:rPr>
          <w:rFonts w:ascii="Arial" w:hAnsi="Arial" w:cs="Arial"/>
          <w:bCs/>
        </w:rPr>
        <w:t xml:space="preserve">Available at: </w:t>
      </w:r>
      <w:hyperlink r:id="rId21" w:history="1">
        <w:r w:rsidRPr="009B124C">
          <w:rPr>
            <w:rStyle w:val="Hyperlink"/>
            <w:rFonts w:ascii="Arial" w:hAnsi="Arial" w:cs="Arial"/>
            <w:bCs/>
          </w:rPr>
          <w:t>https://www.employment-studies.co.uk/system/files/resources/files/hrp4.pdf</w:t>
        </w:r>
      </w:hyperlink>
      <w:r>
        <w:rPr>
          <w:rFonts w:ascii="Arial" w:hAnsi="Arial" w:cs="Arial"/>
          <w:bCs/>
        </w:rPr>
        <w:t xml:space="preserve"> (Accessed</w:t>
      </w:r>
      <w:r w:rsidR="00494B37">
        <w:rPr>
          <w:rFonts w:ascii="Arial" w:hAnsi="Arial" w:cs="Arial"/>
          <w:bCs/>
        </w:rPr>
        <w:t>:</w:t>
      </w:r>
      <w:r>
        <w:rPr>
          <w:rFonts w:ascii="Arial" w:hAnsi="Arial" w:cs="Arial"/>
          <w:bCs/>
        </w:rPr>
        <w:t xml:space="preserve"> 08 November 2024).</w:t>
      </w:r>
    </w:p>
    <w:p w14:paraId="1B749756" w14:textId="70FD5FD8" w:rsidR="00954EB5" w:rsidRDefault="00954EB5" w:rsidP="0011133D">
      <w:pPr>
        <w:ind w:left="-76"/>
        <w:rPr>
          <w:rFonts w:ascii="Arial" w:hAnsi="Arial" w:cs="Arial"/>
          <w:bCs/>
        </w:rPr>
      </w:pPr>
      <w:r>
        <w:rPr>
          <w:rFonts w:ascii="Arial" w:hAnsi="Arial" w:cs="Arial"/>
          <w:bCs/>
        </w:rPr>
        <w:t xml:space="preserve">Green, M. (2021) </w:t>
      </w:r>
      <w:r w:rsidRPr="00954EB5">
        <w:rPr>
          <w:rFonts w:ascii="Arial" w:hAnsi="Arial" w:cs="Arial"/>
          <w:bCs/>
          <w:i/>
        </w:rPr>
        <w:t>Talent identification in practice: insights from line managers.</w:t>
      </w:r>
      <w:r>
        <w:rPr>
          <w:rFonts w:ascii="Arial" w:hAnsi="Arial" w:cs="Arial"/>
          <w:bCs/>
        </w:rPr>
        <w:t xml:space="preserve"> Available at: </w:t>
      </w:r>
      <w:hyperlink r:id="rId22" w:history="1">
        <w:r w:rsidRPr="00F3313B">
          <w:rPr>
            <w:rStyle w:val="Hyperlink"/>
            <w:rFonts w:ascii="Arial" w:hAnsi="Arial" w:cs="Arial"/>
            <w:bCs/>
          </w:rPr>
          <w:t>https://www.cipd.org/uk/knowledge/bitesize-research/talent-identification/</w:t>
        </w:r>
      </w:hyperlink>
      <w:r>
        <w:rPr>
          <w:rFonts w:ascii="Arial" w:hAnsi="Arial" w:cs="Arial"/>
          <w:bCs/>
        </w:rPr>
        <w:t xml:space="preserve"> (Accessed: 26 November 2024).</w:t>
      </w:r>
    </w:p>
    <w:p w14:paraId="698C9195" w14:textId="4D58454F" w:rsidR="00A56DF5" w:rsidRDefault="00A56DF5" w:rsidP="0011133D">
      <w:pPr>
        <w:ind w:left="-76"/>
        <w:rPr>
          <w:rFonts w:ascii="Arial" w:hAnsi="Arial" w:cs="Arial"/>
          <w:bCs/>
        </w:rPr>
      </w:pPr>
      <w:r>
        <w:rPr>
          <w:rFonts w:ascii="Arial" w:hAnsi="Arial" w:cs="Arial"/>
          <w:bCs/>
        </w:rPr>
        <w:t xml:space="preserve">Haan, S. (2024) </w:t>
      </w:r>
      <w:r w:rsidRPr="00A56DF5">
        <w:rPr>
          <w:rFonts w:ascii="Arial" w:hAnsi="Arial" w:cs="Arial"/>
          <w:bCs/>
          <w:i/>
        </w:rPr>
        <w:t>SWOT analysis</w:t>
      </w:r>
      <w:r>
        <w:rPr>
          <w:rFonts w:ascii="Arial" w:hAnsi="Arial" w:cs="Arial"/>
          <w:bCs/>
        </w:rPr>
        <w:t xml:space="preserve">. Available at: </w:t>
      </w:r>
      <w:hyperlink r:id="rId23" w:anchor="what-is-a-swot-analysis" w:history="1">
        <w:r w:rsidRPr="00905288">
          <w:rPr>
            <w:rStyle w:val="Hyperlink"/>
            <w:rFonts w:ascii="Arial" w:hAnsi="Arial" w:cs="Arial"/>
            <w:bCs/>
          </w:rPr>
          <w:t>https://www.cipd.org/en/knowledge/factsheets/swot-analysis-factsheet/#what-is-a-swot-analysis</w:t>
        </w:r>
      </w:hyperlink>
      <w:r>
        <w:rPr>
          <w:rFonts w:ascii="Arial" w:hAnsi="Arial" w:cs="Arial"/>
          <w:bCs/>
        </w:rPr>
        <w:t xml:space="preserve"> (Accessed: 24 November 2024).</w:t>
      </w:r>
    </w:p>
    <w:p w14:paraId="4E67CD00" w14:textId="26458C77" w:rsidR="00C66656" w:rsidRDefault="00C66656" w:rsidP="0011133D">
      <w:pPr>
        <w:ind w:left="-76"/>
        <w:rPr>
          <w:rFonts w:ascii="Arial" w:hAnsi="Arial" w:cs="Arial"/>
          <w:bCs/>
        </w:rPr>
      </w:pPr>
      <w:r>
        <w:rPr>
          <w:rFonts w:ascii="Arial" w:hAnsi="Arial" w:cs="Arial"/>
          <w:bCs/>
        </w:rPr>
        <w:t xml:space="preserve">Hall, J. (2024) </w:t>
      </w:r>
      <w:r w:rsidRPr="00C66656">
        <w:rPr>
          <w:rFonts w:ascii="Arial" w:hAnsi="Arial" w:cs="Arial"/>
          <w:bCs/>
          <w:i/>
        </w:rPr>
        <w:t>How to replace ‘exit interviews’ with ‘stay interviews’ and increase employee retention</w:t>
      </w:r>
      <w:r>
        <w:rPr>
          <w:rFonts w:ascii="Arial" w:hAnsi="Arial" w:cs="Arial"/>
          <w:bCs/>
        </w:rPr>
        <w:t xml:space="preserve">. Available at: </w:t>
      </w:r>
      <w:hyperlink r:id="rId24" w:history="1">
        <w:r w:rsidRPr="008736CA">
          <w:rPr>
            <w:rStyle w:val="Hyperlink"/>
            <w:rFonts w:ascii="Arial" w:hAnsi="Arial" w:cs="Arial"/>
            <w:bCs/>
          </w:rPr>
          <w:t>https://www.forbes.com/sites/johnhall/2024/02/04/how-to-replace-exit-interviews-with-stay-interviews-and-increase-employee-retention/</w:t>
        </w:r>
      </w:hyperlink>
      <w:r>
        <w:rPr>
          <w:rFonts w:ascii="Arial" w:hAnsi="Arial" w:cs="Arial"/>
          <w:bCs/>
        </w:rPr>
        <w:t xml:space="preserve"> (Accessed: 28 November 2024).</w:t>
      </w:r>
    </w:p>
    <w:p w14:paraId="639FA6D8" w14:textId="10A6237C" w:rsidR="00A96023" w:rsidRDefault="00A96023" w:rsidP="0011133D">
      <w:pPr>
        <w:ind w:left="-76"/>
        <w:rPr>
          <w:rFonts w:ascii="Arial" w:hAnsi="Arial" w:cs="Arial"/>
          <w:bCs/>
        </w:rPr>
      </w:pPr>
      <w:r>
        <w:rPr>
          <w:rFonts w:ascii="Arial" w:hAnsi="Arial" w:cs="Arial"/>
          <w:bCs/>
        </w:rPr>
        <w:lastRenderedPageBreak/>
        <w:t xml:space="preserve">Hayden, D. (2024) </w:t>
      </w:r>
      <w:r w:rsidRPr="00A96023">
        <w:rPr>
          <w:rFonts w:ascii="Arial" w:hAnsi="Arial" w:cs="Arial"/>
          <w:bCs/>
          <w:i/>
        </w:rPr>
        <w:t>Workforce planning</w:t>
      </w:r>
      <w:r>
        <w:rPr>
          <w:rFonts w:ascii="Arial" w:hAnsi="Arial" w:cs="Arial"/>
          <w:bCs/>
        </w:rPr>
        <w:t xml:space="preserve">. Available at: </w:t>
      </w:r>
      <w:hyperlink r:id="rId25" w:anchor="key-action-points-for-workforce-planning" w:history="1">
        <w:r w:rsidRPr="005701DD">
          <w:rPr>
            <w:rStyle w:val="Hyperlink"/>
            <w:rFonts w:ascii="Arial" w:hAnsi="Arial" w:cs="Arial"/>
            <w:bCs/>
          </w:rPr>
          <w:t>https://www.cipd.org/en/knowledge/factsheets/workforce-planning-factsheet/#key-action-points-for-workforce-planning</w:t>
        </w:r>
      </w:hyperlink>
      <w:r>
        <w:rPr>
          <w:rFonts w:ascii="Arial" w:hAnsi="Arial" w:cs="Arial"/>
          <w:bCs/>
        </w:rPr>
        <w:t xml:space="preserve"> (Accessed: 25 November 2024).</w:t>
      </w:r>
    </w:p>
    <w:p w14:paraId="6EEE3443" w14:textId="2C91FE3D" w:rsidR="0011133D" w:rsidRPr="0011133D" w:rsidRDefault="0011133D" w:rsidP="0011133D">
      <w:pPr>
        <w:ind w:left="-76"/>
        <w:rPr>
          <w:rFonts w:ascii="Arial" w:hAnsi="Arial" w:cs="Arial"/>
          <w:bCs/>
        </w:rPr>
      </w:pPr>
      <w:r w:rsidRPr="0011133D">
        <w:rPr>
          <w:rFonts w:ascii="Arial" w:hAnsi="Arial" w:cs="Arial"/>
        </w:rPr>
        <w:t xml:space="preserve">Hogarth, A. and McCartney, C. (2024) </w:t>
      </w:r>
      <w:r w:rsidRPr="0011133D">
        <w:rPr>
          <w:rFonts w:ascii="Arial" w:hAnsi="Arial" w:cs="Arial"/>
          <w:i/>
        </w:rPr>
        <w:t>Resourcing and talent planning report 2024</w:t>
      </w:r>
      <w:r w:rsidRPr="0011133D">
        <w:rPr>
          <w:rFonts w:ascii="Arial" w:hAnsi="Arial" w:cs="Arial"/>
        </w:rPr>
        <w:t xml:space="preserve">. London: </w:t>
      </w:r>
      <w:r>
        <w:rPr>
          <w:rFonts w:ascii="Arial" w:hAnsi="Arial" w:cs="Arial"/>
        </w:rPr>
        <w:t>CIPD</w:t>
      </w:r>
      <w:r w:rsidRPr="0011133D">
        <w:rPr>
          <w:rFonts w:ascii="Arial" w:hAnsi="Arial" w:cs="Arial"/>
        </w:rPr>
        <w:t>.</w:t>
      </w:r>
      <w:r>
        <w:rPr>
          <w:rFonts w:ascii="Arial" w:hAnsi="Arial" w:cs="Arial"/>
        </w:rPr>
        <w:t xml:space="preserve"> </w:t>
      </w:r>
    </w:p>
    <w:p w14:paraId="50A9C453" w14:textId="62B332D1" w:rsidR="00606562" w:rsidRDefault="00606562" w:rsidP="009C3BFB">
      <w:pPr>
        <w:ind w:left="-76"/>
        <w:rPr>
          <w:rFonts w:ascii="Arial" w:hAnsi="Arial" w:cs="Arial"/>
          <w:bCs/>
        </w:rPr>
      </w:pPr>
      <w:r>
        <w:rPr>
          <w:rFonts w:ascii="Arial" w:hAnsi="Arial" w:cs="Arial"/>
          <w:bCs/>
        </w:rPr>
        <w:t xml:space="preserve">Hongal, P., &amp; Kinange, U. (2020) A Study on Talent Management and its Impact on Organizational Performance – An Empirical Review. </w:t>
      </w:r>
      <w:r>
        <w:rPr>
          <w:rFonts w:ascii="Arial" w:hAnsi="Arial" w:cs="Arial"/>
          <w:bCs/>
          <w:i/>
        </w:rPr>
        <w:t xml:space="preserve">International Journal of Engineering and Management Research, </w:t>
      </w:r>
      <w:r w:rsidR="00680E59">
        <w:rPr>
          <w:rFonts w:ascii="Arial" w:hAnsi="Arial" w:cs="Arial"/>
          <w:bCs/>
        </w:rPr>
        <w:t>10</w:t>
      </w:r>
      <w:r w:rsidR="00E86D33">
        <w:rPr>
          <w:rFonts w:ascii="Arial" w:hAnsi="Arial" w:cs="Arial"/>
          <w:bCs/>
        </w:rPr>
        <w:t xml:space="preserve">(1). Available at: </w:t>
      </w:r>
      <w:hyperlink r:id="rId26" w:history="1">
        <w:r w:rsidR="00E86D33" w:rsidRPr="009B124C">
          <w:rPr>
            <w:rStyle w:val="Hyperlink"/>
            <w:rFonts w:ascii="Arial" w:hAnsi="Arial" w:cs="Arial"/>
            <w:bCs/>
          </w:rPr>
          <w:t>https://papers.ssrn.com/sol3/papers.cfm?abstract_id=3559991</w:t>
        </w:r>
      </w:hyperlink>
      <w:r w:rsidR="00E86D33">
        <w:rPr>
          <w:rFonts w:ascii="Arial" w:hAnsi="Arial" w:cs="Arial"/>
          <w:bCs/>
        </w:rPr>
        <w:t xml:space="preserve">. </w:t>
      </w:r>
    </w:p>
    <w:p w14:paraId="0FB17803" w14:textId="1D729DB0" w:rsidR="007522AE" w:rsidRPr="007522AE" w:rsidRDefault="007522AE" w:rsidP="009C3BFB">
      <w:pPr>
        <w:ind w:left="-76"/>
        <w:rPr>
          <w:rFonts w:ascii="Arial" w:hAnsi="Arial" w:cs="Arial"/>
          <w:bCs/>
        </w:rPr>
      </w:pPr>
      <w:r>
        <w:rPr>
          <w:rFonts w:ascii="Arial" w:hAnsi="Arial" w:cs="Arial"/>
          <w:bCs/>
        </w:rPr>
        <w:t xml:space="preserve">Jackson, I. (2024) </w:t>
      </w:r>
      <w:r w:rsidRPr="007522AE">
        <w:rPr>
          <w:rFonts w:ascii="Arial" w:hAnsi="Arial" w:cs="Arial"/>
          <w:bCs/>
          <w:i/>
        </w:rPr>
        <w:t xml:space="preserve">New flexible working laws: an employer’s guide. </w:t>
      </w:r>
      <w:r>
        <w:rPr>
          <w:rFonts w:ascii="Arial" w:hAnsi="Arial" w:cs="Arial"/>
          <w:bCs/>
        </w:rPr>
        <w:t xml:space="preserve">Available at: </w:t>
      </w:r>
      <w:hyperlink r:id="rId27" w:history="1">
        <w:r w:rsidRPr="00500783">
          <w:rPr>
            <w:rStyle w:val="Hyperlink"/>
            <w:rFonts w:ascii="Arial" w:hAnsi="Arial" w:cs="Arial"/>
            <w:bCs/>
          </w:rPr>
          <w:t>https://www.peoplemanagement.co.uk/article/1856168/new-flexible-working-laws-employers-guide</w:t>
        </w:r>
      </w:hyperlink>
      <w:r>
        <w:rPr>
          <w:rFonts w:ascii="Arial" w:hAnsi="Arial" w:cs="Arial"/>
          <w:bCs/>
        </w:rPr>
        <w:t xml:space="preserve"> (Accessed: 22 November 2024).</w:t>
      </w:r>
    </w:p>
    <w:p w14:paraId="06D66E66" w14:textId="77777777" w:rsidR="00680E59" w:rsidRDefault="00624FEB" w:rsidP="00680E59">
      <w:pPr>
        <w:ind w:left="-76"/>
        <w:rPr>
          <w:rFonts w:ascii="Arial" w:hAnsi="Arial" w:cs="Arial"/>
        </w:rPr>
      </w:pPr>
      <w:r w:rsidRPr="000471CE">
        <w:rPr>
          <w:rFonts w:ascii="Arial" w:hAnsi="Arial" w:cs="Arial"/>
        </w:rPr>
        <w:t xml:space="preserve">Kew, J. &amp; Stredwick, J. (2016) </w:t>
      </w:r>
      <w:r w:rsidRPr="000471CE">
        <w:rPr>
          <w:rFonts w:ascii="Arial" w:hAnsi="Arial" w:cs="Arial"/>
          <w:i/>
        </w:rPr>
        <w:t>Human Resource Management in a Business Context</w:t>
      </w:r>
      <w:r w:rsidRPr="000471CE">
        <w:rPr>
          <w:rFonts w:ascii="Arial" w:hAnsi="Arial" w:cs="Arial"/>
        </w:rPr>
        <w:t>. 3</w:t>
      </w:r>
      <w:r w:rsidRPr="000471CE">
        <w:rPr>
          <w:rFonts w:ascii="Arial" w:hAnsi="Arial" w:cs="Arial"/>
          <w:vertAlign w:val="superscript"/>
        </w:rPr>
        <w:t>rd</w:t>
      </w:r>
      <w:r w:rsidRPr="000471CE">
        <w:rPr>
          <w:rFonts w:ascii="Arial" w:hAnsi="Arial" w:cs="Arial"/>
        </w:rPr>
        <w:t xml:space="preserve"> edn. London: CIPD.</w:t>
      </w:r>
    </w:p>
    <w:p w14:paraId="03B40D69" w14:textId="0301DAE4" w:rsidR="00680E59" w:rsidRDefault="00680E59" w:rsidP="00680E59">
      <w:pPr>
        <w:ind w:left="-76"/>
        <w:rPr>
          <w:rFonts w:ascii="Arial" w:eastAsia="Times New Roman" w:hAnsi="Arial" w:cs="Arial"/>
          <w:bCs/>
          <w:kern w:val="36"/>
          <w:lang w:eastAsia="en-GB"/>
        </w:rPr>
      </w:pPr>
      <w:r w:rsidRPr="00680E59">
        <w:rPr>
          <w:rFonts w:ascii="Arial" w:hAnsi="Arial" w:cs="Arial"/>
        </w:rPr>
        <w:t xml:space="preserve">Kumar, S. (2021) </w:t>
      </w:r>
      <w:r w:rsidRPr="00680E59">
        <w:rPr>
          <w:rFonts w:ascii="Arial" w:eastAsia="Times New Roman" w:hAnsi="Arial" w:cs="Arial"/>
          <w:bCs/>
          <w:kern w:val="36"/>
          <w:lang w:eastAsia="en-GB"/>
        </w:rPr>
        <w:t>The impact of talent management practices on employee turnover and retention intentions</w:t>
      </w:r>
      <w:r>
        <w:rPr>
          <w:rFonts w:ascii="Arial" w:eastAsia="Times New Roman" w:hAnsi="Arial" w:cs="Arial"/>
          <w:bCs/>
          <w:kern w:val="36"/>
          <w:lang w:eastAsia="en-GB"/>
        </w:rPr>
        <w:t xml:space="preserve">. </w:t>
      </w:r>
      <w:r>
        <w:rPr>
          <w:rFonts w:ascii="Arial" w:eastAsia="Times New Roman" w:hAnsi="Arial" w:cs="Arial"/>
          <w:bCs/>
          <w:i/>
          <w:kern w:val="36"/>
          <w:lang w:eastAsia="en-GB"/>
        </w:rPr>
        <w:t xml:space="preserve">Global Business and Organizational Excellence. </w:t>
      </w:r>
      <w:r>
        <w:rPr>
          <w:rFonts w:ascii="Arial" w:eastAsia="Times New Roman" w:hAnsi="Arial" w:cs="Arial"/>
          <w:bCs/>
          <w:kern w:val="36"/>
          <w:lang w:eastAsia="en-GB"/>
        </w:rPr>
        <w:t xml:space="preserve">41(2), pp. 21-34. Available at: </w:t>
      </w:r>
      <w:hyperlink r:id="rId28" w:history="1">
        <w:r w:rsidRPr="0072352C">
          <w:rPr>
            <w:rStyle w:val="Hyperlink"/>
            <w:rFonts w:ascii="Arial" w:eastAsia="Times New Roman" w:hAnsi="Arial" w:cs="Arial"/>
            <w:bCs/>
            <w:kern w:val="36"/>
            <w:lang w:eastAsia="en-GB"/>
          </w:rPr>
          <w:t>https://doi/epdf/10.1002/joe.22130</w:t>
        </w:r>
      </w:hyperlink>
      <w:r>
        <w:rPr>
          <w:rFonts w:ascii="Arial" w:eastAsia="Times New Roman" w:hAnsi="Arial" w:cs="Arial"/>
          <w:bCs/>
          <w:kern w:val="36"/>
          <w:lang w:eastAsia="en-GB"/>
        </w:rPr>
        <w:t xml:space="preserve">. </w:t>
      </w:r>
    </w:p>
    <w:p w14:paraId="793709B5" w14:textId="0B4224EE" w:rsidR="004F2F97" w:rsidRDefault="004F2F97" w:rsidP="00680E59">
      <w:pPr>
        <w:ind w:left="-76"/>
        <w:rPr>
          <w:rFonts w:ascii="Arial" w:eastAsia="Times New Roman" w:hAnsi="Arial" w:cs="Arial"/>
          <w:bCs/>
          <w:kern w:val="36"/>
          <w:lang w:eastAsia="en-GB"/>
        </w:rPr>
      </w:pPr>
      <w:r>
        <w:rPr>
          <w:rFonts w:ascii="Arial" w:eastAsia="Times New Roman" w:hAnsi="Arial" w:cs="Arial"/>
          <w:bCs/>
          <w:kern w:val="36"/>
          <w:lang w:eastAsia="en-GB"/>
        </w:rPr>
        <w:t xml:space="preserve">Lewis, D. (2024) </w:t>
      </w:r>
      <w:r w:rsidRPr="004F2F97">
        <w:rPr>
          <w:rFonts w:ascii="Arial" w:eastAsia="Times New Roman" w:hAnsi="Arial" w:cs="Arial"/>
          <w:bCs/>
          <w:i/>
          <w:kern w:val="36"/>
          <w:lang w:eastAsia="en-GB"/>
        </w:rPr>
        <w:t>Employment Rights Bill: what do employers need to know?</w:t>
      </w:r>
      <w:r>
        <w:rPr>
          <w:rFonts w:ascii="Arial" w:eastAsia="Times New Roman" w:hAnsi="Arial" w:cs="Arial"/>
          <w:bCs/>
          <w:kern w:val="36"/>
          <w:lang w:eastAsia="en-GB"/>
        </w:rPr>
        <w:t xml:space="preserve"> Available at: </w:t>
      </w:r>
      <w:hyperlink r:id="rId29" w:history="1">
        <w:r w:rsidRPr="00811274">
          <w:rPr>
            <w:rStyle w:val="Hyperlink"/>
            <w:rFonts w:ascii="Arial" w:eastAsia="Times New Roman" w:hAnsi="Arial" w:cs="Arial"/>
            <w:bCs/>
            <w:kern w:val="36"/>
            <w:lang w:eastAsia="en-GB"/>
          </w:rPr>
          <w:t>https://www.capitallaw.co.uk/news/employment-rights-bill-what-do-employers-need-to-know/</w:t>
        </w:r>
      </w:hyperlink>
      <w:r>
        <w:rPr>
          <w:rFonts w:ascii="Arial" w:eastAsia="Times New Roman" w:hAnsi="Arial" w:cs="Arial"/>
          <w:bCs/>
          <w:kern w:val="36"/>
          <w:lang w:eastAsia="en-GB"/>
        </w:rPr>
        <w:t xml:space="preserve"> (Accessed: 20 November 2024).</w:t>
      </w:r>
    </w:p>
    <w:p w14:paraId="038F740A" w14:textId="7D228D20" w:rsidR="00180E4D" w:rsidRDefault="00180E4D" w:rsidP="00680E59">
      <w:pPr>
        <w:ind w:left="-76"/>
        <w:rPr>
          <w:rFonts w:ascii="Arial" w:eastAsia="Times New Roman" w:hAnsi="Arial" w:cs="Arial"/>
          <w:bCs/>
          <w:kern w:val="36"/>
          <w:lang w:eastAsia="en-GB"/>
        </w:rPr>
      </w:pPr>
      <w:r>
        <w:rPr>
          <w:rFonts w:ascii="Arial" w:eastAsia="Times New Roman" w:hAnsi="Arial" w:cs="Arial"/>
          <w:bCs/>
          <w:kern w:val="36"/>
          <w:lang w:eastAsia="en-GB"/>
        </w:rPr>
        <w:t xml:space="preserve">McCartney, C. (2021) </w:t>
      </w:r>
      <w:r w:rsidRPr="00180E4D">
        <w:rPr>
          <w:rFonts w:ascii="Arial" w:eastAsia="Times New Roman" w:hAnsi="Arial" w:cs="Arial"/>
          <w:bCs/>
          <w:i/>
          <w:kern w:val="36"/>
          <w:lang w:eastAsia="en-GB"/>
        </w:rPr>
        <w:t xml:space="preserve">Focusing on age inclusive recruitment. </w:t>
      </w:r>
      <w:r>
        <w:rPr>
          <w:rFonts w:ascii="Arial" w:eastAsia="Times New Roman" w:hAnsi="Arial" w:cs="Arial"/>
          <w:bCs/>
          <w:kern w:val="36"/>
          <w:lang w:eastAsia="en-GB"/>
        </w:rPr>
        <w:t xml:space="preserve">Available at:  </w:t>
      </w:r>
      <w:hyperlink r:id="rId30" w:history="1">
        <w:r w:rsidRPr="005701DD">
          <w:rPr>
            <w:rStyle w:val="Hyperlink"/>
            <w:rFonts w:ascii="Arial" w:eastAsia="Times New Roman" w:hAnsi="Arial" w:cs="Arial"/>
            <w:bCs/>
            <w:kern w:val="36"/>
            <w:lang w:eastAsia="en-GB"/>
          </w:rPr>
          <w:t>https://www.cipd.org/en/views-and-insights/thought-leadership/cipd-voice/focusing-age-inclusive-recruitment/</w:t>
        </w:r>
      </w:hyperlink>
      <w:r>
        <w:rPr>
          <w:rFonts w:ascii="Arial" w:eastAsia="Times New Roman" w:hAnsi="Arial" w:cs="Arial"/>
          <w:bCs/>
          <w:kern w:val="36"/>
          <w:lang w:eastAsia="en-GB"/>
        </w:rPr>
        <w:t xml:space="preserve"> (Accessed: 2</w:t>
      </w:r>
      <w:r w:rsidR="00A96023">
        <w:rPr>
          <w:rFonts w:ascii="Arial" w:eastAsia="Times New Roman" w:hAnsi="Arial" w:cs="Arial"/>
          <w:bCs/>
          <w:kern w:val="36"/>
          <w:lang w:eastAsia="en-GB"/>
        </w:rPr>
        <w:t xml:space="preserve">5 </w:t>
      </w:r>
      <w:r>
        <w:rPr>
          <w:rFonts w:ascii="Arial" w:eastAsia="Times New Roman" w:hAnsi="Arial" w:cs="Arial"/>
          <w:bCs/>
          <w:kern w:val="36"/>
          <w:lang w:eastAsia="en-GB"/>
        </w:rPr>
        <w:t>November 2024).</w:t>
      </w:r>
    </w:p>
    <w:p w14:paraId="37D01F36" w14:textId="050E4985" w:rsidR="009C1582" w:rsidRDefault="009C1582" w:rsidP="00680E59">
      <w:pPr>
        <w:ind w:left="-76"/>
        <w:rPr>
          <w:rFonts w:ascii="Arial" w:eastAsia="Times New Roman" w:hAnsi="Arial" w:cs="Arial"/>
          <w:bCs/>
          <w:kern w:val="36"/>
          <w:lang w:eastAsia="en-GB"/>
        </w:rPr>
      </w:pPr>
      <w:r>
        <w:rPr>
          <w:rFonts w:ascii="Arial" w:eastAsia="Times New Roman" w:hAnsi="Arial" w:cs="Arial"/>
          <w:bCs/>
          <w:kern w:val="36"/>
          <w:lang w:eastAsia="en-GB"/>
        </w:rPr>
        <w:t xml:space="preserve">Milburn, T. (2022). </w:t>
      </w:r>
      <w:r w:rsidRPr="009C1582">
        <w:rPr>
          <w:rFonts w:ascii="Arial" w:eastAsia="Times New Roman" w:hAnsi="Arial" w:cs="Arial"/>
          <w:bCs/>
          <w:i/>
          <w:kern w:val="36"/>
          <w:lang w:eastAsia="en-GB"/>
        </w:rPr>
        <w:t>Why effective onboarding is critical to employee retention</w:t>
      </w:r>
      <w:r>
        <w:rPr>
          <w:rFonts w:ascii="Arial" w:eastAsia="Times New Roman" w:hAnsi="Arial" w:cs="Arial"/>
          <w:bCs/>
          <w:kern w:val="36"/>
          <w:lang w:eastAsia="en-GB"/>
        </w:rPr>
        <w:t xml:space="preserve">. Available at: </w:t>
      </w:r>
      <w:hyperlink r:id="rId31" w:history="1">
        <w:r w:rsidRPr="00811274">
          <w:rPr>
            <w:rStyle w:val="Hyperlink"/>
            <w:rFonts w:ascii="Arial" w:eastAsia="Times New Roman" w:hAnsi="Arial" w:cs="Arial"/>
            <w:bCs/>
            <w:kern w:val="36"/>
            <w:lang w:eastAsia="en-GB"/>
          </w:rPr>
          <w:t>https://www.forbes.com/councils/forbesbusinesscouncil/2022/12/02/why-effective-onboarding-is-critical-to-employee-retention/</w:t>
        </w:r>
      </w:hyperlink>
      <w:r>
        <w:rPr>
          <w:rFonts w:ascii="Arial" w:eastAsia="Times New Roman" w:hAnsi="Arial" w:cs="Arial"/>
          <w:bCs/>
          <w:kern w:val="36"/>
          <w:lang w:eastAsia="en-GB"/>
        </w:rPr>
        <w:t xml:space="preserve"> (Accessed: 20 November 2024).</w:t>
      </w:r>
    </w:p>
    <w:p w14:paraId="10272512" w14:textId="4A32E6BD" w:rsidR="003D76E2" w:rsidRPr="003D76E2" w:rsidRDefault="003D76E2" w:rsidP="00680E59">
      <w:pPr>
        <w:ind w:left="-76"/>
        <w:rPr>
          <w:rFonts w:ascii="Arial" w:eastAsia="Times New Roman" w:hAnsi="Arial" w:cs="Arial"/>
          <w:bCs/>
          <w:kern w:val="36"/>
          <w:lang w:eastAsia="en-GB"/>
        </w:rPr>
      </w:pPr>
      <w:r w:rsidRPr="003D76E2">
        <w:rPr>
          <w:rFonts w:ascii="Arial" w:eastAsia="Times New Roman" w:hAnsi="Arial" w:cs="Arial"/>
          <w:bCs/>
          <w:kern w:val="36"/>
          <w:lang w:eastAsia="en-GB"/>
        </w:rPr>
        <w:t xml:space="preserve">Mohammed, A. (2019) Changing Dynamics of Talent Management: Analyzing the Impact of Business Environmental Factors. </w:t>
      </w:r>
      <w:r w:rsidRPr="003D76E2">
        <w:rPr>
          <w:rFonts w:ascii="Arial" w:eastAsia="Times New Roman" w:hAnsi="Arial" w:cs="Arial"/>
          <w:bCs/>
          <w:i/>
          <w:kern w:val="36"/>
          <w:lang w:eastAsia="en-GB"/>
        </w:rPr>
        <w:t xml:space="preserve">The Journal of Social Sciences Research, </w:t>
      </w:r>
      <w:r w:rsidRPr="003D76E2">
        <w:rPr>
          <w:rFonts w:ascii="Arial" w:eastAsia="Times New Roman" w:hAnsi="Arial" w:cs="Arial"/>
          <w:bCs/>
          <w:kern w:val="36"/>
          <w:lang w:eastAsia="en-GB"/>
        </w:rPr>
        <w:t xml:space="preserve">5(2), pp. 583-595. Available at: </w:t>
      </w:r>
      <w:hyperlink r:id="rId32" w:history="1">
        <w:r w:rsidRPr="003D76E2">
          <w:rPr>
            <w:rStyle w:val="Hyperlink"/>
            <w:rFonts w:ascii="Arial" w:hAnsi="Arial" w:cs="Arial"/>
          </w:rPr>
          <w:t>https://doi.org/10.32861/jssr.52.583.595</w:t>
        </w:r>
      </w:hyperlink>
      <w:r w:rsidRPr="003D76E2">
        <w:rPr>
          <w:rFonts w:ascii="Arial" w:hAnsi="Arial" w:cs="Arial"/>
        </w:rPr>
        <w:t xml:space="preserve"> </w:t>
      </w:r>
    </w:p>
    <w:p w14:paraId="13096781" w14:textId="504E2AD8" w:rsidR="006F09BD" w:rsidRDefault="006F09BD" w:rsidP="006F09BD">
      <w:pPr>
        <w:ind w:left="-76"/>
        <w:rPr>
          <w:rFonts w:ascii="Arial" w:hAnsi="Arial" w:cs="Arial"/>
        </w:rPr>
      </w:pPr>
      <w:r w:rsidRPr="00551481">
        <w:rPr>
          <w:rFonts w:ascii="Arial" w:hAnsi="Arial" w:cs="Arial"/>
        </w:rPr>
        <w:t xml:space="preserve">NPTC (2022) </w:t>
      </w:r>
      <w:r w:rsidRPr="00551481">
        <w:rPr>
          <w:rFonts w:ascii="Arial" w:hAnsi="Arial" w:cs="Arial"/>
          <w:i/>
        </w:rPr>
        <w:t xml:space="preserve">The Future of Work Strategy – Strategic Workforce Plan 2022-2027. </w:t>
      </w:r>
      <w:r w:rsidRPr="00551481">
        <w:rPr>
          <w:rFonts w:ascii="Arial" w:hAnsi="Arial" w:cs="Arial"/>
        </w:rPr>
        <w:t xml:space="preserve">NPTCBC. Unpublished. </w:t>
      </w:r>
    </w:p>
    <w:p w14:paraId="61CE6E3E" w14:textId="2999074C" w:rsidR="00A01859" w:rsidRDefault="00A01859" w:rsidP="006F09BD">
      <w:pPr>
        <w:ind w:left="-76"/>
        <w:rPr>
          <w:rFonts w:ascii="Arial" w:hAnsi="Arial" w:cs="Arial"/>
        </w:rPr>
      </w:pPr>
      <w:r>
        <w:rPr>
          <w:rFonts w:ascii="Arial" w:hAnsi="Arial" w:cs="Arial"/>
        </w:rPr>
        <w:t xml:space="preserve">NPTC (2023a) </w:t>
      </w:r>
      <w:r w:rsidRPr="00A01859">
        <w:rPr>
          <w:rFonts w:ascii="Arial" w:hAnsi="Arial" w:cs="Arial"/>
          <w:i/>
        </w:rPr>
        <w:t>Council’s Service Recovery Plan 2023-2026</w:t>
      </w:r>
      <w:r>
        <w:rPr>
          <w:rFonts w:ascii="Arial" w:hAnsi="Arial" w:cs="Arial"/>
        </w:rPr>
        <w:t xml:space="preserve">. NPTCBC, Unpublished. </w:t>
      </w:r>
    </w:p>
    <w:p w14:paraId="0A75E9DA" w14:textId="5DBA97F7" w:rsidR="00F440B1" w:rsidRDefault="00F440B1" w:rsidP="006F09BD">
      <w:pPr>
        <w:ind w:left="-76"/>
        <w:rPr>
          <w:rFonts w:ascii="Arial" w:hAnsi="Arial" w:cs="Arial"/>
        </w:rPr>
      </w:pPr>
      <w:r>
        <w:rPr>
          <w:rFonts w:ascii="Arial" w:hAnsi="Arial" w:cs="Arial"/>
        </w:rPr>
        <w:t>NPTC (2023</w:t>
      </w:r>
      <w:r w:rsidR="00A01859">
        <w:rPr>
          <w:rFonts w:ascii="Arial" w:hAnsi="Arial" w:cs="Arial"/>
        </w:rPr>
        <w:t>b</w:t>
      </w:r>
      <w:r>
        <w:rPr>
          <w:rFonts w:ascii="Arial" w:hAnsi="Arial" w:cs="Arial"/>
        </w:rPr>
        <w:t xml:space="preserve">) </w:t>
      </w:r>
      <w:r w:rsidRPr="00F440B1">
        <w:rPr>
          <w:rFonts w:ascii="Arial" w:hAnsi="Arial" w:cs="Arial"/>
          <w:i/>
        </w:rPr>
        <w:t>Recruitment at Neath Port Talbot</w:t>
      </w:r>
      <w:r>
        <w:rPr>
          <w:rFonts w:ascii="Arial" w:hAnsi="Arial" w:cs="Arial"/>
        </w:rPr>
        <w:t>. NPTCBC, Unpublished.</w:t>
      </w:r>
    </w:p>
    <w:p w14:paraId="7A344C53" w14:textId="55CE4327" w:rsidR="006F09BD" w:rsidRDefault="006F09BD" w:rsidP="00680E59">
      <w:pPr>
        <w:ind w:left="-76"/>
        <w:rPr>
          <w:rFonts w:ascii="Arial" w:hAnsi="Arial" w:cs="Arial"/>
        </w:rPr>
      </w:pPr>
      <w:r>
        <w:rPr>
          <w:rFonts w:ascii="Arial" w:hAnsi="Arial" w:cs="Arial"/>
        </w:rPr>
        <w:t>NPTC (2024</w:t>
      </w:r>
      <w:r w:rsidR="00932EBF">
        <w:rPr>
          <w:rFonts w:ascii="Arial" w:hAnsi="Arial" w:cs="Arial"/>
        </w:rPr>
        <w:t>a</w:t>
      </w:r>
      <w:r>
        <w:rPr>
          <w:rFonts w:ascii="Arial" w:hAnsi="Arial" w:cs="Arial"/>
        </w:rPr>
        <w:t xml:space="preserve">) </w:t>
      </w:r>
      <w:r>
        <w:rPr>
          <w:rFonts w:ascii="Arial" w:hAnsi="Arial" w:cs="Arial"/>
          <w:i/>
        </w:rPr>
        <w:t xml:space="preserve">Guaranteed interviews to be offered to all employees of TATA steel. </w:t>
      </w:r>
      <w:r>
        <w:rPr>
          <w:rFonts w:ascii="Arial" w:hAnsi="Arial" w:cs="Arial"/>
        </w:rPr>
        <w:t xml:space="preserve">NPTCBC. Unpublished. </w:t>
      </w:r>
    </w:p>
    <w:p w14:paraId="64F3160B" w14:textId="7AD22020" w:rsidR="00932EBF" w:rsidRDefault="00932EBF" w:rsidP="00680E59">
      <w:pPr>
        <w:ind w:left="-76"/>
        <w:rPr>
          <w:rFonts w:ascii="Arial" w:hAnsi="Arial" w:cs="Arial"/>
        </w:rPr>
      </w:pPr>
      <w:r>
        <w:rPr>
          <w:rFonts w:ascii="Arial" w:hAnsi="Arial" w:cs="Arial"/>
        </w:rPr>
        <w:t xml:space="preserve">NPTC (2024b) </w:t>
      </w:r>
      <w:r>
        <w:rPr>
          <w:rFonts w:ascii="Arial" w:hAnsi="Arial" w:cs="Arial"/>
          <w:i/>
        </w:rPr>
        <w:t>Talent Management Team – Forward Work Programme 2024/2027.</w:t>
      </w:r>
      <w:r>
        <w:rPr>
          <w:rFonts w:ascii="Arial" w:hAnsi="Arial" w:cs="Arial"/>
        </w:rPr>
        <w:t xml:space="preserve"> NPTCBC. Unpublished. </w:t>
      </w:r>
    </w:p>
    <w:p w14:paraId="6A275592" w14:textId="69AE8FFE" w:rsidR="00D405E8" w:rsidRPr="00D405E8" w:rsidRDefault="00D405E8" w:rsidP="00680E59">
      <w:pPr>
        <w:ind w:left="-76"/>
        <w:rPr>
          <w:rFonts w:ascii="Arial" w:hAnsi="Arial" w:cs="Arial"/>
        </w:rPr>
      </w:pPr>
      <w:r>
        <w:rPr>
          <w:rFonts w:ascii="Arial" w:hAnsi="Arial" w:cs="Arial"/>
        </w:rPr>
        <w:t xml:space="preserve">NPTC (2024c) </w:t>
      </w:r>
      <w:r>
        <w:rPr>
          <w:rFonts w:ascii="Arial" w:hAnsi="Arial" w:cs="Arial"/>
          <w:i/>
        </w:rPr>
        <w:t xml:space="preserve">Workforce Information Report Quarter 2 2024. </w:t>
      </w:r>
      <w:r>
        <w:rPr>
          <w:rFonts w:ascii="Arial" w:hAnsi="Arial" w:cs="Arial"/>
        </w:rPr>
        <w:t xml:space="preserve">NPTCBC. Unpublished. </w:t>
      </w:r>
    </w:p>
    <w:p w14:paraId="16431C50" w14:textId="1901318C" w:rsidR="00DD7AAE" w:rsidRPr="00E86D33" w:rsidRDefault="00DD7AAE" w:rsidP="009C3BFB">
      <w:pPr>
        <w:ind w:left="-76"/>
        <w:rPr>
          <w:rFonts w:ascii="Arial" w:hAnsi="Arial" w:cs="Arial"/>
          <w:bCs/>
        </w:rPr>
      </w:pPr>
      <w:r>
        <w:rPr>
          <w:rFonts w:ascii="Arial" w:hAnsi="Arial" w:cs="Arial"/>
          <w:bCs/>
        </w:rPr>
        <w:t xml:space="preserve">Peters, R. (2024) </w:t>
      </w:r>
      <w:r w:rsidRPr="00DD7AAE">
        <w:rPr>
          <w:rFonts w:ascii="Arial" w:hAnsi="Arial" w:cs="Arial"/>
          <w:bCs/>
          <w:i/>
        </w:rPr>
        <w:t>Strategic human resource management.</w:t>
      </w:r>
      <w:r>
        <w:rPr>
          <w:rFonts w:ascii="Arial" w:hAnsi="Arial" w:cs="Arial"/>
          <w:bCs/>
        </w:rPr>
        <w:t xml:space="preserve"> Available at: </w:t>
      </w:r>
      <w:hyperlink r:id="rId33" w:anchor="what" w:history="1">
        <w:r w:rsidRPr="009B124C">
          <w:rPr>
            <w:rStyle w:val="Hyperlink"/>
            <w:rFonts w:ascii="Arial" w:hAnsi="Arial" w:cs="Arial"/>
            <w:bCs/>
          </w:rPr>
          <w:t>https://www.cipd.org/en/knowledge/factsheets/strategic-hrm-factsheet/#what</w:t>
        </w:r>
      </w:hyperlink>
      <w:r>
        <w:rPr>
          <w:rFonts w:ascii="Arial" w:hAnsi="Arial" w:cs="Arial"/>
          <w:bCs/>
        </w:rPr>
        <w:t xml:space="preserve"> (Accessed: 08 November 2024).</w:t>
      </w:r>
    </w:p>
    <w:p w14:paraId="5EA59A3C" w14:textId="6FD3DDB9" w:rsidR="00F42077" w:rsidRPr="00F42077" w:rsidRDefault="00F42077" w:rsidP="009C3BFB">
      <w:pPr>
        <w:ind w:left="-76"/>
        <w:rPr>
          <w:rFonts w:ascii="Arial" w:hAnsi="Arial" w:cs="Arial"/>
          <w:bCs/>
        </w:rPr>
      </w:pPr>
      <w:r>
        <w:rPr>
          <w:rFonts w:ascii="Arial" w:hAnsi="Arial" w:cs="Arial"/>
          <w:bCs/>
        </w:rPr>
        <w:lastRenderedPageBreak/>
        <w:t xml:space="preserve">Pilbeam, S., &amp; Corbridge, M. (2010) </w:t>
      </w:r>
      <w:r>
        <w:rPr>
          <w:rFonts w:ascii="Arial" w:hAnsi="Arial" w:cs="Arial"/>
          <w:bCs/>
          <w:i/>
        </w:rPr>
        <w:t xml:space="preserve">People resourcing and talent planning. </w:t>
      </w:r>
      <w:r>
        <w:rPr>
          <w:rFonts w:ascii="Arial" w:hAnsi="Arial" w:cs="Arial"/>
          <w:bCs/>
        </w:rPr>
        <w:t>4</w:t>
      </w:r>
      <w:r w:rsidRPr="00F42077">
        <w:rPr>
          <w:rFonts w:ascii="Arial" w:hAnsi="Arial" w:cs="Arial"/>
          <w:bCs/>
          <w:vertAlign w:val="superscript"/>
        </w:rPr>
        <w:t>th</w:t>
      </w:r>
      <w:r>
        <w:rPr>
          <w:rFonts w:ascii="Arial" w:hAnsi="Arial" w:cs="Arial"/>
          <w:bCs/>
        </w:rPr>
        <w:t xml:space="preserve"> edn. London: Pearson. </w:t>
      </w:r>
    </w:p>
    <w:p w14:paraId="1796A8A1" w14:textId="504FF110" w:rsidR="00494B37" w:rsidRDefault="00494B37" w:rsidP="009C3BFB">
      <w:pPr>
        <w:ind w:left="-76"/>
        <w:rPr>
          <w:rFonts w:ascii="Arial" w:hAnsi="Arial" w:cs="Arial"/>
          <w:bCs/>
        </w:rPr>
      </w:pPr>
      <w:r>
        <w:rPr>
          <w:rFonts w:ascii="Arial" w:hAnsi="Arial" w:cs="Arial"/>
          <w:bCs/>
        </w:rPr>
        <w:t xml:space="preserve">Quilliam, G.G., &amp; Aid, C. (2024) </w:t>
      </w:r>
      <w:r>
        <w:rPr>
          <w:rFonts w:ascii="Arial" w:hAnsi="Arial" w:cs="Arial"/>
          <w:bCs/>
          <w:i/>
        </w:rPr>
        <w:t xml:space="preserve">Talent Management. </w:t>
      </w:r>
      <w:r>
        <w:rPr>
          <w:rFonts w:ascii="Arial" w:hAnsi="Arial" w:cs="Arial"/>
          <w:bCs/>
        </w:rPr>
        <w:t xml:space="preserve">Available at: </w:t>
      </w:r>
      <w:hyperlink r:id="rId34" w:anchor="Whatis" w:history="1">
        <w:r w:rsidRPr="009B124C">
          <w:rPr>
            <w:rStyle w:val="Hyperlink"/>
            <w:rFonts w:ascii="Arial" w:hAnsi="Arial" w:cs="Arial"/>
            <w:bCs/>
          </w:rPr>
          <w:t>https://www.cipd.org/uk/knowledge/factsheets/talent-factsheet/#Whatis</w:t>
        </w:r>
      </w:hyperlink>
      <w:r>
        <w:rPr>
          <w:rFonts w:ascii="Arial" w:hAnsi="Arial" w:cs="Arial"/>
          <w:bCs/>
        </w:rPr>
        <w:t xml:space="preserve"> (Accessed: 08 November 2024).</w:t>
      </w:r>
    </w:p>
    <w:p w14:paraId="7AFFB0BF" w14:textId="2BADB1DA" w:rsidR="004171FC" w:rsidRDefault="004171FC" w:rsidP="004171FC">
      <w:pPr>
        <w:ind w:left="-76"/>
        <w:rPr>
          <w:rFonts w:ascii="Arial" w:hAnsi="Arial" w:cs="Arial"/>
        </w:rPr>
      </w:pPr>
      <w:r w:rsidRPr="00551481">
        <w:rPr>
          <w:rFonts w:ascii="Arial" w:hAnsi="Arial" w:cs="Arial"/>
        </w:rPr>
        <w:t xml:space="preserve">SAP Business Objects (2024) (Version 14.3.2.4272.4) [Computer program]. Available at: </w:t>
      </w:r>
      <w:hyperlink r:id="rId35" w:history="1">
        <w:r w:rsidRPr="00551481">
          <w:rPr>
            <w:rStyle w:val="Hyperlink"/>
            <w:rFonts w:ascii="Arial" w:hAnsi="Arial" w:cs="Arial"/>
            <w:color w:val="auto"/>
          </w:rPr>
          <w:t>https://bi4-c9.webitrent.com/BOE/BI</w:t>
        </w:r>
      </w:hyperlink>
      <w:r>
        <w:rPr>
          <w:rFonts w:ascii="Arial" w:hAnsi="Arial" w:cs="Arial"/>
        </w:rPr>
        <w:t xml:space="preserve"> (Accessed: 11 November </w:t>
      </w:r>
      <w:r w:rsidRPr="00551481">
        <w:rPr>
          <w:rFonts w:ascii="Arial" w:hAnsi="Arial" w:cs="Arial"/>
        </w:rPr>
        <w:t>2024).</w:t>
      </w:r>
    </w:p>
    <w:p w14:paraId="418CCAFE" w14:textId="0BAFF222" w:rsidR="001344EF" w:rsidRPr="00551481" w:rsidRDefault="001344EF" w:rsidP="004171FC">
      <w:pPr>
        <w:ind w:left="-76"/>
        <w:rPr>
          <w:rFonts w:ascii="Arial" w:hAnsi="Arial" w:cs="Arial"/>
        </w:rPr>
      </w:pPr>
      <w:r>
        <w:rPr>
          <w:rFonts w:ascii="Arial" w:hAnsi="Arial" w:cs="Arial"/>
        </w:rPr>
        <w:t xml:space="preserve">Shuster, L. (2023) </w:t>
      </w:r>
      <w:r w:rsidRPr="001344EF">
        <w:rPr>
          <w:rFonts w:ascii="Arial" w:hAnsi="Arial" w:cs="Arial"/>
          <w:i/>
        </w:rPr>
        <w:t>Why internal recruitment can be a smart strategy.</w:t>
      </w:r>
      <w:r>
        <w:rPr>
          <w:rFonts w:ascii="Arial" w:hAnsi="Arial" w:cs="Arial"/>
        </w:rPr>
        <w:t xml:space="preserve"> Available at: </w:t>
      </w:r>
      <w:hyperlink r:id="rId36" w:history="1">
        <w:r w:rsidRPr="00F3313B">
          <w:rPr>
            <w:rStyle w:val="Hyperlink"/>
            <w:rFonts w:ascii="Arial" w:hAnsi="Arial" w:cs="Arial"/>
          </w:rPr>
          <w:t>https://www.forbes.com/councils/forbeshumanresourcescouncil/2023/02/22/why-internal-recruitment-can-be-a-smart-strategy-for-2023/</w:t>
        </w:r>
      </w:hyperlink>
      <w:r>
        <w:rPr>
          <w:rFonts w:ascii="Arial" w:hAnsi="Arial" w:cs="Arial"/>
        </w:rPr>
        <w:t xml:space="preserve"> (Accessed: 25 November 2024).</w:t>
      </w:r>
    </w:p>
    <w:p w14:paraId="2F772CF5" w14:textId="51DA81C3" w:rsidR="00F5526B" w:rsidRPr="00F5526B" w:rsidRDefault="00F5526B" w:rsidP="009C3BFB">
      <w:pPr>
        <w:ind w:left="-76"/>
        <w:rPr>
          <w:rFonts w:ascii="Arial" w:hAnsi="Arial" w:cs="Arial"/>
          <w:bCs/>
        </w:rPr>
      </w:pPr>
      <w:r>
        <w:rPr>
          <w:rFonts w:ascii="Arial" w:hAnsi="Arial" w:cs="Arial"/>
          <w:bCs/>
        </w:rPr>
        <w:t>Shuza, A., Woldu, H.G., &amp; Alborz, S. (2022) Who is talent? Implications of talent defin</w:t>
      </w:r>
      <w:r w:rsidR="005E02CD">
        <w:rPr>
          <w:rFonts w:ascii="Arial" w:hAnsi="Arial" w:cs="Arial"/>
          <w:bCs/>
        </w:rPr>
        <w:t>i</w:t>
      </w:r>
      <w:r>
        <w:rPr>
          <w:rFonts w:ascii="Arial" w:hAnsi="Arial" w:cs="Arial"/>
          <w:bCs/>
        </w:rPr>
        <w:t xml:space="preserve">tions for talent management practice. </w:t>
      </w:r>
      <w:r>
        <w:rPr>
          <w:rFonts w:ascii="Arial" w:hAnsi="Arial" w:cs="Arial"/>
          <w:bCs/>
          <w:i/>
        </w:rPr>
        <w:t xml:space="preserve">Economics and Business Review. </w:t>
      </w:r>
      <w:r>
        <w:rPr>
          <w:rFonts w:ascii="Arial" w:hAnsi="Arial" w:cs="Arial"/>
          <w:bCs/>
        </w:rPr>
        <w:t xml:space="preserve">22(8), pp. 136-162. Available at: </w:t>
      </w:r>
      <w:r w:rsidRPr="00F5526B">
        <w:rPr>
          <w:rFonts w:ascii="Arial" w:hAnsi="Arial" w:cs="Arial"/>
        </w:rPr>
        <w:t>DOI: 10.18559/ebr.2022.4.7</w:t>
      </w:r>
      <w:r>
        <w:rPr>
          <w:rFonts w:ascii="Arial" w:hAnsi="Arial" w:cs="Arial"/>
        </w:rPr>
        <w:t>.</w:t>
      </w:r>
      <w:r w:rsidRPr="00F5526B">
        <w:rPr>
          <w:rFonts w:ascii="Arial" w:hAnsi="Arial" w:cs="Arial"/>
        </w:rPr>
        <w:t xml:space="preserve"> </w:t>
      </w:r>
    </w:p>
    <w:p w14:paraId="213069B1" w14:textId="704E1929" w:rsidR="009B3A96" w:rsidRDefault="009B3A96" w:rsidP="009C3BFB">
      <w:pPr>
        <w:ind w:left="-76"/>
        <w:rPr>
          <w:rFonts w:ascii="Arial" w:hAnsi="Arial" w:cs="Arial"/>
          <w:color w:val="555555"/>
          <w:shd w:val="clear" w:color="auto" w:fill="FFFFFF"/>
        </w:rPr>
      </w:pPr>
      <w:r w:rsidRPr="009B3A96">
        <w:rPr>
          <w:rFonts w:ascii="Arial" w:hAnsi="Arial" w:cs="Arial"/>
          <w:bCs/>
        </w:rPr>
        <w:t xml:space="preserve">Sivertzen, AM,. Nilsen, E.R,. &amp; Olafsen, A.H. (2013) Employer branding: employer attractiveness and the use of social media. </w:t>
      </w:r>
      <w:r w:rsidRPr="009B3A96">
        <w:rPr>
          <w:rFonts w:ascii="Arial" w:hAnsi="Arial" w:cs="Arial"/>
          <w:bCs/>
          <w:i/>
        </w:rPr>
        <w:t xml:space="preserve">The Journal of Product and Brand Management. </w:t>
      </w:r>
      <w:r w:rsidRPr="009B3A96">
        <w:rPr>
          <w:rFonts w:ascii="Arial" w:hAnsi="Arial" w:cs="Arial"/>
          <w:bCs/>
        </w:rPr>
        <w:t xml:space="preserve">22(7), pp. 473-483. Available at: </w:t>
      </w:r>
      <w:r w:rsidRPr="009B3A96">
        <w:rPr>
          <w:rFonts w:ascii="Arial" w:hAnsi="Arial" w:cs="Arial"/>
        </w:rPr>
        <w:br/>
      </w:r>
      <w:hyperlink r:id="rId37" w:history="1">
        <w:r w:rsidRPr="009B3A96">
          <w:rPr>
            <w:rStyle w:val="Hyperlink"/>
            <w:rFonts w:ascii="Arial" w:hAnsi="Arial" w:cs="Arial"/>
            <w:shd w:val="clear" w:color="auto" w:fill="FFFFFF"/>
          </w:rPr>
          <w:t>https://www.proquest.com/scholarly-journals/employer-branding-attractiveness-use-social-media/docview/1691005047/se-2?accountid=130472</w:t>
        </w:r>
      </w:hyperlink>
      <w:r w:rsidRPr="009B3A96">
        <w:rPr>
          <w:rFonts w:ascii="Arial" w:hAnsi="Arial" w:cs="Arial"/>
          <w:color w:val="555555"/>
          <w:shd w:val="clear" w:color="auto" w:fill="FFFFFF"/>
        </w:rPr>
        <w:t xml:space="preserve"> </w:t>
      </w:r>
    </w:p>
    <w:p w14:paraId="7F281C0C" w14:textId="7BCF0CDF" w:rsidR="0026705C" w:rsidRPr="0026705C" w:rsidRDefault="0026705C" w:rsidP="009C3BFB">
      <w:pPr>
        <w:ind w:left="-76"/>
        <w:rPr>
          <w:rFonts w:ascii="Arial" w:hAnsi="Arial" w:cs="Arial"/>
          <w:bCs/>
        </w:rPr>
      </w:pPr>
      <w:r w:rsidRPr="0026705C">
        <w:rPr>
          <w:rFonts w:ascii="Arial" w:hAnsi="Arial" w:cs="Arial"/>
          <w:shd w:val="clear" w:color="auto" w:fill="FFFFFF"/>
        </w:rPr>
        <w:t xml:space="preserve">Stockman, S., Van Hoye, G., &amp; Veiga, S.M. (2020) Negative word-of-mouth and applicant attraction: The role of employer brand equity. </w:t>
      </w:r>
      <w:r w:rsidRPr="0026705C">
        <w:rPr>
          <w:rFonts w:ascii="Arial" w:hAnsi="Arial" w:cs="Arial"/>
          <w:i/>
          <w:shd w:val="clear" w:color="auto" w:fill="FFFFFF"/>
        </w:rPr>
        <w:t xml:space="preserve">Journal of Vocational Behavior. </w:t>
      </w:r>
      <w:r w:rsidRPr="0026705C">
        <w:rPr>
          <w:rFonts w:ascii="Arial" w:hAnsi="Arial" w:cs="Arial"/>
          <w:shd w:val="clear" w:color="auto" w:fill="FFFFFF"/>
        </w:rPr>
        <w:t>118</w:t>
      </w:r>
      <w:r>
        <w:rPr>
          <w:rFonts w:ascii="Arial" w:hAnsi="Arial" w:cs="Arial"/>
          <w:shd w:val="clear" w:color="auto" w:fill="FFFFFF"/>
        </w:rPr>
        <w:t xml:space="preserve">. Available at: </w:t>
      </w:r>
      <w:hyperlink r:id="rId38" w:history="1">
        <w:r w:rsidRPr="00500783">
          <w:rPr>
            <w:rStyle w:val="Hyperlink"/>
            <w:rFonts w:ascii="Arial" w:hAnsi="Arial" w:cs="Arial"/>
            <w:shd w:val="clear" w:color="auto" w:fill="FFFFFF"/>
          </w:rPr>
          <w:t>https://doi.org/10.1016/j.jvb.2019.103368</w:t>
        </w:r>
      </w:hyperlink>
      <w:r>
        <w:rPr>
          <w:rFonts w:ascii="Arial" w:hAnsi="Arial" w:cs="Arial"/>
          <w:shd w:val="clear" w:color="auto" w:fill="FFFFFF"/>
        </w:rPr>
        <w:t>.</w:t>
      </w:r>
    </w:p>
    <w:p w14:paraId="195DF5FF" w14:textId="6AB77E41" w:rsidR="00B51B06" w:rsidRDefault="00B51B06" w:rsidP="00B51B06">
      <w:pPr>
        <w:ind w:left="-76"/>
        <w:rPr>
          <w:rFonts w:ascii="Arial" w:hAnsi="Arial" w:cs="Arial"/>
        </w:rPr>
      </w:pPr>
      <w:r w:rsidRPr="00551481">
        <w:rPr>
          <w:rFonts w:ascii="Arial" w:hAnsi="Arial" w:cs="Arial"/>
        </w:rPr>
        <w:t xml:space="preserve">Taylor, S. (2022) </w:t>
      </w:r>
      <w:r w:rsidRPr="00551481">
        <w:rPr>
          <w:rFonts w:ascii="Arial" w:hAnsi="Arial" w:cs="Arial"/>
          <w:i/>
        </w:rPr>
        <w:t>Resourcing and Talent Management</w:t>
      </w:r>
      <w:r w:rsidRPr="00551481">
        <w:rPr>
          <w:rFonts w:ascii="Arial" w:hAnsi="Arial" w:cs="Arial"/>
        </w:rPr>
        <w:t>. 8</w:t>
      </w:r>
      <w:r w:rsidRPr="00551481">
        <w:rPr>
          <w:rFonts w:ascii="Arial" w:hAnsi="Arial" w:cs="Arial"/>
          <w:vertAlign w:val="superscript"/>
        </w:rPr>
        <w:t>th</w:t>
      </w:r>
      <w:r w:rsidRPr="00551481">
        <w:rPr>
          <w:rFonts w:ascii="Arial" w:hAnsi="Arial" w:cs="Arial"/>
        </w:rPr>
        <w:t xml:space="preserve"> edn. London: CIPD</w:t>
      </w:r>
      <w:r>
        <w:rPr>
          <w:rFonts w:ascii="Arial" w:hAnsi="Arial" w:cs="Arial"/>
        </w:rPr>
        <w:t>.</w:t>
      </w:r>
    </w:p>
    <w:p w14:paraId="1C737F53" w14:textId="5FE3B8D7" w:rsidR="00C872B1" w:rsidRDefault="00C872B1" w:rsidP="00B51B06">
      <w:pPr>
        <w:ind w:left="-76"/>
        <w:rPr>
          <w:rFonts w:ascii="Arial" w:hAnsi="Arial" w:cs="Arial"/>
        </w:rPr>
      </w:pPr>
      <w:r>
        <w:rPr>
          <w:rFonts w:ascii="Arial" w:hAnsi="Arial" w:cs="Arial"/>
        </w:rPr>
        <w:t xml:space="preserve">Vozza, S. (2023) </w:t>
      </w:r>
      <w:r w:rsidRPr="00C872B1">
        <w:rPr>
          <w:rFonts w:ascii="Arial" w:hAnsi="Arial" w:cs="Arial"/>
          <w:i/>
        </w:rPr>
        <w:t>How managers can use stay interviews to improve retention</w:t>
      </w:r>
      <w:r>
        <w:rPr>
          <w:rFonts w:ascii="Arial" w:hAnsi="Arial" w:cs="Arial"/>
        </w:rPr>
        <w:t xml:space="preserve">. Available at: </w:t>
      </w:r>
      <w:hyperlink r:id="rId39" w:history="1">
        <w:r w:rsidRPr="00B71C58">
          <w:rPr>
            <w:rStyle w:val="Hyperlink"/>
            <w:rFonts w:ascii="Arial" w:hAnsi="Arial" w:cs="Arial"/>
          </w:rPr>
          <w:t>https://www.shrm.org/mena/topics-tools/news/hr-magazine/how-managers-can-use-stay-interviews-to-improve-retention</w:t>
        </w:r>
      </w:hyperlink>
      <w:r>
        <w:rPr>
          <w:rFonts w:ascii="Arial" w:hAnsi="Arial" w:cs="Arial"/>
        </w:rPr>
        <w:t xml:space="preserve"> (Accessed: 29 November 2024).</w:t>
      </w:r>
    </w:p>
    <w:p w14:paraId="607E671A" w14:textId="6E8B9FE5" w:rsidR="00494B37" w:rsidRPr="00494B37" w:rsidRDefault="00494B37" w:rsidP="00B51B06">
      <w:pPr>
        <w:ind w:left="-76"/>
        <w:rPr>
          <w:rFonts w:ascii="Arial" w:hAnsi="Arial" w:cs="Arial"/>
        </w:rPr>
      </w:pPr>
      <w:r>
        <w:rPr>
          <w:rFonts w:ascii="Arial" w:hAnsi="Arial" w:cs="Arial"/>
        </w:rPr>
        <w:t xml:space="preserve">Wellins, R., Smith, A. &amp; McGee, L. (2006) </w:t>
      </w:r>
      <w:r>
        <w:rPr>
          <w:rFonts w:ascii="Arial" w:hAnsi="Arial" w:cs="Arial"/>
          <w:i/>
        </w:rPr>
        <w:t xml:space="preserve">The CEO’s guide to talent management: building a global leadership pipeline. </w:t>
      </w:r>
      <w:r>
        <w:rPr>
          <w:rFonts w:ascii="Arial" w:hAnsi="Arial" w:cs="Arial"/>
        </w:rPr>
        <w:t>Pittsburgh: Development Dimensions International.</w:t>
      </w:r>
    </w:p>
    <w:p w14:paraId="58E10237" w14:textId="61B037D0" w:rsidR="009B5A68" w:rsidRPr="00386BD8" w:rsidRDefault="009B5A68" w:rsidP="00EA1D2A">
      <w:pPr>
        <w:ind w:left="-76"/>
        <w:rPr>
          <w:rFonts w:ascii="Arial" w:hAnsi="Arial" w:cs="Arial"/>
          <w:color w:val="FF0000"/>
        </w:rPr>
      </w:pPr>
    </w:p>
    <w:p w14:paraId="405A20FF" w14:textId="7B102590" w:rsidR="006328B9" w:rsidRPr="00B51B06" w:rsidRDefault="006328B9" w:rsidP="00EA1D2A">
      <w:pPr>
        <w:ind w:left="-76"/>
        <w:rPr>
          <w:rFonts w:ascii="Arial" w:hAnsi="Arial" w:cs="Arial"/>
          <w:i/>
        </w:rPr>
      </w:pPr>
    </w:p>
    <w:p w14:paraId="52E18E30" w14:textId="12655799" w:rsidR="006328B9" w:rsidRDefault="006328B9" w:rsidP="00EA1D2A">
      <w:pPr>
        <w:ind w:left="-76"/>
        <w:rPr>
          <w:rFonts w:ascii="Arial" w:hAnsi="Arial" w:cs="Arial"/>
        </w:rPr>
      </w:pPr>
    </w:p>
    <w:p w14:paraId="54DE3AEF" w14:textId="7A8A4886" w:rsidR="006328B9" w:rsidRDefault="006328B9" w:rsidP="00EA1D2A">
      <w:pPr>
        <w:ind w:left="-76"/>
        <w:rPr>
          <w:rFonts w:ascii="Arial" w:hAnsi="Arial" w:cs="Arial"/>
        </w:rPr>
      </w:pPr>
    </w:p>
    <w:p w14:paraId="260D40C8" w14:textId="6C13CA19" w:rsidR="006328B9" w:rsidRDefault="006328B9" w:rsidP="00EA1D2A">
      <w:pPr>
        <w:ind w:left="-76"/>
        <w:rPr>
          <w:rFonts w:ascii="Arial" w:hAnsi="Arial" w:cs="Arial"/>
        </w:rPr>
      </w:pPr>
    </w:p>
    <w:p w14:paraId="4E3D18F7" w14:textId="6BED7514" w:rsidR="006328B9" w:rsidRDefault="006328B9" w:rsidP="00EA1D2A">
      <w:pPr>
        <w:ind w:left="-76"/>
        <w:rPr>
          <w:rFonts w:ascii="Arial" w:hAnsi="Arial" w:cs="Arial"/>
        </w:rPr>
      </w:pPr>
    </w:p>
    <w:p w14:paraId="0FB16785" w14:textId="1FA30202" w:rsidR="006328B9" w:rsidRDefault="006328B9" w:rsidP="00EA1D2A">
      <w:pPr>
        <w:ind w:left="-76"/>
        <w:rPr>
          <w:rFonts w:ascii="Arial" w:hAnsi="Arial" w:cs="Arial"/>
        </w:rPr>
      </w:pPr>
    </w:p>
    <w:p w14:paraId="2EDEE66C" w14:textId="77777777" w:rsidR="00503AC1" w:rsidRDefault="00503AC1" w:rsidP="00EA1D2A">
      <w:pPr>
        <w:ind w:left="-76"/>
        <w:rPr>
          <w:rFonts w:ascii="Arial" w:hAnsi="Arial" w:cs="Arial"/>
        </w:rPr>
        <w:sectPr w:rsidR="00503AC1">
          <w:footerReference w:type="default" r:id="rId40"/>
          <w:pgSz w:w="11906" w:h="16838"/>
          <w:pgMar w:top="1440" w:right="1440" w:bottom="1440" w:left="1440" w:header="708" w:footer="708" w:gutter="0"/>
          <w:cols w:space="708"/>
          <w:docGrid w:linePitch="360"/>
        </w:sectPr>
      </w:pPr>
    </w:p>
    <w:p w14:paraId="4422DC7E" w14:textId="14A73E04" w:rsidR="00503AC1" w:rsidRPr="00503AC1" w:rsidRDefault="00503AC1" w:rsidP="00EA1D2A">
      <w:pPr>
        <w:ind w:left="-76"/>
        <w:rPr>
          <w:rFonts w:ascii="Arial" w:hAnsi="Arial" w:cs="Arial"/>
          <w:b/>
        </w:rPr>
      </w:pPr>
      <w:r w:rsidRPr="00503AC1">
        <w:rPr>
          <w:rFonts w:ascii="Arial" w:hAnsi="Arial" w:cs="Arial"/>
          <w:b/>
        </w:rPr>
        <w:lastRenderedPageBreak/>
        <w:t>Appendix 1 – Reasons to work for NPTC</w:t>
      </w:r>
    </w:p>
    <w:p w14:paraId="2EB3166F" w14:textId="7BD4DD0D" w:rsidR="006328B9" w:rsidRDefault="00503AC1" w:rsidP="00EA1D2A">
      <w:pPr>
        <w:ind w:left="-76"/>
        <w:rPr>
          <w:rFonts w:ascii="Arial" w:hAnsi="Arial" w:cs="Arial"/>
        </w:rPr>
      </w:pPr>
      <w:r w:rsidRPr="00503AC1">
        <w:rPr>
          <w:rFonts w:ascii="Arial" w:hAnsi="Arial" w:cs="Arial"/>
          <w:noProof/>
          <w:lang w:eastAsia="en-GB"/>
        </w:rPr>
        <w:drawing>
          <wp:inline distT="0" distB="0" distL="0" distR="0" wp14:anchorId="3031369B" wp14:editId="5470FB01">
            <wp:extent cx="8699500" cy="4851904"/>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8711156" cy="4858405"/>
                    </a:xfrm>
                    <a:prstGeom prst="rect">
                      <a:avLst/>
                    </a:prstGeom>
                  </pic:spPr>
                </pic:pic>
              </a:graphicData>
            </a:graphic>
          </wp:inline>
        </w:drawing>
      </w:r>
    </w:p>
    <w:p w14:paraId="434F7D4D" w14:textId="78AEB070" w:rsidR="006328B9" w:rsidRDefault="006328B9" w:rsidP="00EA1D2A">
      <w:pPr>
        <w:ind w:left="-76"/>
        <w:rPr>
          <w:rFonts w:ascii="Arial" w:hAnsi="Arial" w:cs="Arial"/>
        </w:rPr>
      </w:pPr>
    </w:p>
    <w:p w14:paraId="60B3B2BE" w14:textId="24CC1092" w:rsidR="006328B9" w:rsidRDefault="006328B9" w:rsidP="00EA1D2A">
      <w:pPr>
        <w:ind w:left="-76"/>
        <w:rPr>
          <w:rFonts w:ascii="Arial" w:hAnsi="Arial" w:cs="Arial"/>
        </w:rPr>
      </w:pPr>
    </w:p>
    <w:p w14:paraId="43A47D51" w14:textId="6BE3A2B8" w:rsidR="006328B9" w:rsidRDefault="00503AC1" w:rsidP="00EA1D2A">
      <w:pPr>
        <w:ind w:left="-76"/>
        <w:rPr>
          <w:rFonts w:ascii="Arial" w:hAnsi="Arial" w:cs="Arial"/>
        </w:rPr>
      </w:pPr>
      <w:r w:rsidRPr="00503AC1">
        <w:rPr>
          <w:rFonts w:ascii="Arial" w:hAnsi="Arial" w:cs="Arial"/>
          <w:noProof/>
          <w:lang w:eastAsia="en-GB"/>
        </w:rPr>
        <w:lastRenderedPageBreak/>
        <w:drawing>
          <wp:inline distT="0" distB="0" distL="0" distR="0" wp14:anchorId="16E65D77" wp14:editId="32C1AC87">
            <wp:extent cx="8769350" cy="491989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8773780" cy="4922379"/>
                    </a:xfrm>
                    <a:prstGeom prst="rect">
                      <a:avLst/>
                    </a:prstGeom>
                  </pic:spPr>
                </pic:pic>
              </a:graphicData>
            </a:graphic>
          </wp:inline>
        </w:drawing>
      </w:r>
    </w:p>
    <w:p w14:paraId="21DF51E4" w14:textId="01BE4925" w:rsidR="006328B9" w:rsidRDefault="006328B9" w:rsidP="00EA1D2A">
      <w:pPr>
        <w:ind w:left="-76"/>
        <w:rPr>
          <w:rFonts w:ascii="Arial" w:hAnsi="Arial" w:cs="Arial"/>
        </w:rPr>
      </w:pPr>
    </w:p>
    <w:p w14:paraId="54E64DE8" w14:textId="101165D9" w:rsidR="006328B9" w:rsidRDefault="006328B9" w:rsidP="00EA1D2A">
      <w:pPr>
        <w:ind w:left="-76"/>
        <w:rPr>
          <w:rFonts w:ascii="Arial" w:hAnsi="Arial" w:cs="Arial"/>
        </w:rPr>
      </w:pPr>
    </w:p>
    <w:sectPr w:rsidR="006328B9" w:rsidSect="00503AC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2AFCC0" w14:textId="77777777" w:rsidR="00C10071" w:rsidRDefault="00C10071" w:rsidP="006D59D4">
      <w:pPr>
        <w:spacing w:after="0" w:line="240" w:lineRule="auto"/>
      </w:pPr>
      <w:r>
        <w:separator/>
      </w:r>
    </w:p>
  </w:endnote>
  <w:endnote w:type="continuationSeparator" w:id="0">
    <w:p w14:paraId="41DC54B1" w14:textId="77777777" w:rsidR="00C10071" w:rsidRDefault="00C10071" w:rsidP="006D59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93849"/>
      <w:docPartObj>
        <w:docPartGallery w:val="Page Numbers (Bottom of Page)"/>
        <w:docPartUnique/>
      </w:docPartObj>
    </w:sdtPr>
    <w:sdtEndPr>
      <w:rPr>
        <w:noProof/>
      </w:rPr>
    </w:sdtEndPr>
    <w:sdtContent>
      <w:p w14:paraId="1AD6FE0D" w14:textId="6008E740" w:rsidR="00C10071" w:rsidRDefault="00C10071">
        <w:pPr>
          <w:pStyle w:val="Footer"/>
          <w:jc w:val="right"/>
        </w:pPr>
        <w:r>
          <w:fldChar w:fldCharType="begin"/>
        </w:r>
        <w:r>
          <w:instrText xml:space="preserve"> PAGE   \* MERGEFORMAT </w:instrText>
        </w:r>
        <w:r>
          <w:fldChar w:fldCharType="separate"/>
        </w:r>
        <w:r w:rsidR="000D6A2D">
          <w:rPr>
            <w:noProof/>
          </w:rPr>
          <w:t>20</w:t>
        </w:r>
        <w:r>
          <w:rPr>
            <w:noProof/>
          </w:rPr>
          <w:fldChar w:fldCharType="end"/>
        </w:r>
      </w:p>
    </w:sdtContent>
  </w:sdt>
  <w:p w14:paraId="40007AA3" w14:textId="77777777" w:rsidR="00C10071" w:rsidRDefault="00C100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A1EC4" w14:textId="77777777" w:rsidR="00C10071" w:rsidRDefault="00C10071" w:rsidP="006D59D4">
      <w:pPr>
        <w:spacing w:after="0" w:line="240" w:lineRule="auto"/>
      </w:pPr>
      <w:r>
        <w:separator/>
      </w:r>
    </w:p>
  </w:footnote>
  <w:footnote w:type="continuationSeparator" w:id="0">
    <w:p w14:paraId="3427A0FE" w14:textId="77777777" w:rsidR="00C10071" w:rsidRDefault="00C10071" w:rsidP="006D59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D7037"/>
    <w:multiLevelType w:val="multilevel"/>
    <w:tmpl w:val="73EA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13D32"/>
    <w:multiLevelType w:val="hybridMultilevel"/>
    <w:tmpl w:val="7C766066"/>
    <w:lvl w:ilvl="0" w:tplc="D5607BF2">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BA0ADE"/>
    <w:multiLevelType w:val="multilevel"/>
    <w:tmpl w:val="A37435C6"/>
    <w:lvl w:ilvl="0">
      <w:start w:val="1"/>
      <w:numFmt w:val="decimal"/>
      <w:suff w:val="space"/>
      <w:lvlText w:val="%1."/>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EC07DC9"/>
    <w:multiLevelType w:val="hybridMultilevel"/>
    <w:tmpl w:val="7F323D2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836E1"/>
    <w:multiLevelType w:val="hybridMultilevel"/>
    <w:tmpl w:val="4B9C30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492FB9"/>
    <w:multiLevelType w:val="hybridMultilevel"/>
    <w:tmpl w:val="FB442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D4B82"/>
    <w:multiLevelType w:val="multilevel"/>
    <w:tmpl w:val="C8E0AF9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6049BF"/>
    <w:multiLevelType w:val="hybridMultilevel"/>
    <w:tmpl w:val="EF74C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6E44DD"/>
    <w:multiLevelType w:val="multilevel"/>
    <w:tmpl w:val="BD8E6E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73267CD"/>
    <w:multiLevelType w:val="hybridMultilevel"/>
    <w:tmpl w:val="2A740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563F44"/>
    <w:multiLevelType w:val="hybridMultilevel"/>
    <w:tmpl w:val="A4D06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453BD1"/>
    <w:multiLevelType w:val="hybridMultilevel"/>
    <w:tmpl w:val="DFC4F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154F59"/>
    <w:multiLevelType w:val="hybridMultilevel"/>
    <w:tmpl w:val="72081502"/>
    <w:lvl w:ilvl="0" w:tplc="543C1B88">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2D0EDE"/>
    <w:multiLevelType w:val="hybridMultilevel"/>
    <w:tmpl w:val="45344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0C4587"/>
    <w:multiLevelType w:val="multilevel"/>
    <w:tmpl w:val="F9A03AC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264514"/>
    <w:multiLevelType w:val="hybridMultilevel"/>
    <w:tmpl w:val="10C23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6E200C"/>
    <w:multiLevelType w:val="hybridMultilevel"/>
    <w:tmpl w:val="0B5E5BFE"/>
    <w:lvl w:ilvl="0" w:tplc="4E50A8D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CD3784"/>
    <w:multiLevelType w:val="multilevel"/>
    <w:tmpl w:val="E57EA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3F039D"/>
    <w:multiLevelType w:val="hybridMultilevel"/>
    <w:tmpl w:val="E6889C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A201293"/>
    <w:multiLevelType w:val="hybridMultilevel"/>
    <w:tmpl w:val="EFA2C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AB6F94"/>
    <w:multiLevelType w:val="hybridMultilevel"/>
    <w:tmpl w:val="F10E357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D53DE0"/>
    <w:multiLevelType w:val="hybridMultilevel"/>
    <w:tmpl w:val="67B885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1D0210"/>
    <w:multiLevelType w:val="hybridMultilevel"/>
    <w:tmpl w:val="7BA04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3B56D2"/>
    <w:multiLevelType w:val="hybridMultilevel"/>
    <w:tmpl w:val="12DCE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A07C15"/>
    <w:multiLevelType w:val="hybridMultilevel"/>
    <w:tmpl w:val="5D3E6742"/>
    <w:lvl w:ilvl="0" w:tplc="0818C112">
      <w:start w:val="3"/>
      <w:numFmt w:val="decimal"/>
      <w:suff w:val="space"/>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B7A0E9D"/>
    <w:multiLevelType w:val="multilevel"/>
    <w:tmpl w:val="AEC68BB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CAA40C7"/>
    <w:multiLevelType w:val="hybridMultilevel"/>
    <w:tmpl w:val="1CBCB6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9A317D"/>
    <w:multiLevelType w:val="hybridMultilevel"/>
    <w:tmpl w:val="732CD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A53DBC"/>
    <w:multiLevelType w:val="multilevel"/>
    <w:tmpl w:val="5066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7E01D3"/>
    <w:multiLevelType w:val="hybridMultilevel"/>
    <w:tmpl w:val="52001D40"/>
    <w:lvl w:ilvl="0" w:tplc="41FA7202">
      <w:start w:val="5"/>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1821658"/>
    <w:multiLevelType w:val="hybridMultilevel"/>
    <w:tmpl w:val="644E7AE6"/>
    <w:lvl w:ilvl="0" w:tplc="820812B8">
      <w:start w:val="1"/>
      <w:numFmt w:val="decimal"/>
      <w:lvlText w:val="%1."/>
      <w:lvlJc w:val="left"/>
      <w:pPr>
        <w:ind w:left="720" w:hanging="72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EF3B91"/>
    <w:multiLevelType w:val="multilevel"/>
    <w:tmpl w:val="035A0EA2"/>
    <w:lvl w:ilvl="0">
      <w:start w:val="2"/>
      <w:numFmt w:val="decimal"/>
      <w:suff w:val="space"/>
      <w:lvlText w:val="%1."/>
      <w:lvlJc w:val="left"/>
      <w:pPr>
        <w:ind w:left="72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63B724B1"/>
    <w:multiLevelType w:val="hybridMultilevel"/>
    <w:tmpl w:val="9306B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387B70"/>
    <w:multiLevelType w:val="hybridMultilevel"/>
    <w:tmpl w:val="7012D472"/>
    <w:lvl w:ilvl="0" w:tplc="5D04D9F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4D1991"/>
    <w:multiLevelType w:val="hybridMultilevel"/>
    <w:tmpl w:val="66CAB0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6538EC"/>
    <w:multiLevelType w:val="multilevel"/>
    <w:tmpl w:val="E47AD810"/>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95411E0"/>
    <w:multiLevelType w:val="multilevel"/>
    <w:tmpl w:val="F3CA2F9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26D09BA"/>
    <w:multiLevelType w:val="hybridMultilevel"/>
    <w:tmpl w:val="A6E65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8C48A9"/>
    <w:multiLevelType w:val="hybridMultilevel"/>
    <w:tmpl w:val="9DF65C0A"/>
    <w:lvl w:ilvl="0" w:tplc="6D76C18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8"/>
  </w:num>
  <w:num w:numId="2">
    <w:abstractNumId w:val="19"/>
  </w:num>
  <w:num w:numId="3">
    <w:abstractNumId w:val="16"/>
  </w:num>
  <w:num w:numId="4">
    <w:abstractNumId w:val="18"/>
  </w:num>
  <w:num w:numId="5">
    <w:abstractNumId w:val="21"/>
  </w:num>
  <w:num w:numId="6">
    <w:abstractNumId w:val="1"/>
  </w:num>
  <w:num w:numId="7">
    <w:abstractNumId w:val="12"/>
  </w:num>
  <w:num w:numId="8">
    <w:abstractNumId w:val="30"/>
  </w:num>
  <w:num w:numId="9">
    <w:abstractNumId w:val="2"/>
  </w:num>
  <w:num w:numId="10">
    <w:abstractNumId w:val="35"/>
  </w:num>
  <w:num w:numId="11">
    <w:abstractNumId w:val="33"/>
  </w:num>
  <w:num w:numId="12">
    <w:abstractNumId w:val="24"/>
  </w:num>
  <w:num w:numId="13">
    <w:abstractNumId w:val="31"/>
  </w:num>
  <w:num w:numId="14">
    <w:abstractNumId w:val="27"/>
  </w:num>
  <w:num w:numId="15">
    <w:abstractNumId w:val="29"/>
  </w:num>
  <w:num w:numId="16">
    <w:abstractNumId w:val="3"/>
  </w:num>
  <w:num w:numId="17">
    <w:abstractNumId w:val="20"/>
  </w:num>
  <w:num w:numId="18">
    <w:abstractNumId w:val="25"/>
  </w:num>
  <w:num w:numId="19">
    <w:abstractNumId w:val="11"/>
  </w:num>
  <w:num w:numId="20">
    <w:abstractNumId w:val="7"/>
  </w:num>
  <w:num w:numId="21">
    <w:abstractNumId w:val="10"/>
  </w:num>
  <w:num w:numId="22">
    <w:abstractNumId w:val="4"/>
  </w:num>
  <w:num w:numId="23">
    <w:abstractNumId w:val="5"/>
  </w:num>
  <w:num w:numId="24">
    <w:abstractNumId w:val="13"/>
  </w:num>
  <w:num w:numId="25">
    <w:abstractNumId w:val="8"/>
  </w:num>
  <w:num w:numId="26">
    <w:abstractNumId w:val="34"/>
  </w:num>
  <w:num w:numId="27">
    <w:abstractNumId w:val="23"/>
  </w:num>
  <w:num w:numId="28">
    <w:abstractNumId w:val="26"/>
  </w:num>
  <w:num w:numId="29">
    <w:abstractNumId w:val="9"/>
  </w:num>
  <w:num w:numId="30">
    <w:abstractNumId w:val="6"/>
  </w:num>
  <w:num w:numId="31">
    <w:abstractNumId w:val="36"/>
  </w:num>
  <w:num w:numId="32">
    <w:abstractNumId w:val="14"/>
  </w:num>
  <w:num w:numId="33">
    <w:abstractNumId w:val="17"/>
  </w:num>
  <w:num w:numId="34">
    <w:abstractNumId w:val="15"/>
  </w:num>
  <w:num w:numId="35">
    <w:abstractNumId w:val="22"/>
  </w:num>
  <w:num w:numId="36">
    <w:abstractNumId w:val="0"/>
  </w:num>
  <w:num w:numId="37">
    <w:abstractNumId w:val="28"/>
  </w:num>
  <w:num w:numId="38">
    <w:abstractNumId w:val="32"/>
  </w:num>
  <w:num w:numId="39">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149"/>
    <w:rsid w:val="000053E9"/>
    <w:rsid w:val="00005EEE"/>
    <w:rsid w:val="00011C49"/>
    <w:rsid w:val="000207D6"/>
    <w:rsid w:val="00023E68"/>
    <w:rsid w:val="00034666"/>
    <w:rsid w:val="000358EF"/>
    <w:rsid w:val="00035EBB"/>
    <w:rsid w:val="000419D6"/>
    <w:rsid w:val="00046316"/>
    <w:rsid w:val="00047149"/>
    <w:rsid w:val="000471CE"/>
    <w:rsid w:val="000511AC"/>
    <w:rsid w:val="0005354B"/>
    <w:rsid w:val="0005432B"/>
    <w:rsid w:val="0006079C"/>
    <w:rsid w:val="0007116E"/>
    <w:rsid w:val="00073425"/>
    <w:rsid w:val="00076C46"/>
    <w:rsid w:val="00081FB8"/>
    <w:rsid w:val="000865E1"/>
    <w:rsid w:val="000868AB"/>
    <w:rsid w:val="00091B47"/>
    <w:rsid w:val="000946B7"/>
    <w:rsid w:val="000A09E1"/>
    <w:rsid w:val="000A2923"/>
    <w:rsid w:val="000B039D"/>
    <w:rsid w:val="000B0854"/>
    <w:rsid w:val="000B335C"/>
    <w:rsid w:val="000B3545"/>
    <w:rsid w:val="000B5B9B"/>
    <w:rsid w:val="000C12DD"/>
    <w:rsid w:val="000C1B0C"/>
    <w:rsid w:val="000C3166"/>
    <w:rsid w:val="000C3EFB"/>
    <w:rsid w:val="000C6717"/>
    <w:rsid w:val="000C6AA3"/>
    <w:rsid w:val="000D1E81"/>
    <w:rsid w:val="000D6A2D"/>
    <w:rsid w:val="000D75A1"/>
    <w:rsid w:val="000E1631"/>
    <w:rsid w:val="000E2AA1"/>
    <w:rsid w:val="000E3E9E"/>
    <w:rsid w:val="000E5DAD"/>
    <w:rsid w:val="000F398A"/>
    <w:rsid w:val="000F3CDF"/>
    <w:rsid w:val="000F53BF"/>
    <w:rsid w:val="0010094A"/>
    <w:rsid w:val="0010346C"/>
    <w:rsid w:val="00103C89"/>
    <w:rsid w:val="00104333"/>
    <w:rsid w:val="0010581D"/>
    <w:rsid w:val="0010783C"/>
    <w:rsid w:val="00110D4B"/>
    <w:rsid w:val="0011133D"/>
    <w:rsid w:val="0011532E"/>
    <w:rsid w:val="00120EAD"/>
    <w:rsid w:val="00122D38"/>
    <w:rsid w:val="00122DEB"/>
    <w:rsid w:val="001242F6"/>
    <w:rsid w:val="00133B39"/>
    <w:rsid w:val="001344EF"/>
    <w:rsid w:val="0013513A"/>
    <w:rsid w:val="001355AB"/>
    <w:rsid w:val="0013665E"/>
    <w:rsid w:val="00136893"/>
    <w:rsid w:val="001372B0"/>
    <w:rsid w:val="0014150E"/>
    <w:rsid w:val="00142AA3"/>
    <w:rsid w:val="00146501"/>
    <w:rsid w:val="00147692"/>
    <w:rsid w:val="00151A19"/>
    <w:rsid w:val="00151A95"/>
    <w:rsid w:val="00155923"/>
    <w:rsid w:val="00161330"/>
    <w:rsid w:val="001711D2"/>
    <w:rsid w:val="001739FD"/>
    <w:rsid w:val="00177940"/>
    <w:rsid w:val="00177AA0"/>
    <w:rsid w:val="00180E4D"/>
    <w:rsid w:val="00182203"/>
    <w:rsid w:val="00182C86"/>
    <w:rsid w:val="00183F88"/>
    <w:rsid w:val="00185522"/>
    <w:rsid w:val="00186D50"/>
    <w:rsid w:val="001878FA"/>
    <w:rsid w:val="00193BE6"/>
    <w:rsid w:val="00195165"/>
    <w:rsid w:val="00195DA0"/>
    <w:rsid w:val="00196DD4"/>
    <w:rsid w:val="00196F26"/>
    <w:rsid w:val="001A108A"/>
    <w:rsid w:val="001A19A5"/>
    <w:rsid w:val="001A211B"/>
    <w:rsid w:val="001A2E84"/>
    <w:rsid w:val="001A4B47"/>
    <w:rsid w:val="001B29C7"/>
    <w:rsid w:val="001B45B1"/>
    <w:rsid w:val="001C4365"/>
    <w:rsid w:val="001C4C17"/>
    <w:rsid w:val="001D0473"/>
    <w:rsid w:val="001D09A5"/>
    <w:rsid w:val="001D28DC"/>
    <w:rsid w:val="001D3722"/>
    <w:rsid w:val="001D6973"/>
    <w:rsid w:val="001E424A"/>
    <w:rsid w:val="001F04D7"/>
    <w:rsid w:val="001F19F9"/>
    <w:rsid w:val="001F1C01"/>
    <w:rsid w:val="001F5C8F"/>
    <w:rsid w:val="001F5CA3"/>
    <w:rsid w:val="001F5CD4"/>
    <w:rsid w:val="00204FE0"/>
    <w:rsid w:val="002109C3"/>
    <w:rsid w:val="00214694"/>
    <w:rsid w:val="00215B7F"/>
    <w:rsid w:val="00217F67"/>
    <w:rsid w:val="0022393B"/>
    <w:rsid w:val="002279BC"/>
    <w:rsid w:val="002307B9"/>
    <w:rsid w:val="00233758"/>
    <w:rsid w:val="00236784"/>
    <w:rsid w:val="00236BC5"/>
    <w:rsid w:val="00241595"/>
    <w:rsid w:val="002437F9"/>
    <w:rsid w:val="00245EBD"/>
    <w:rsid w:val="002479BC"/>
    <w:rsid w:val="00247C31"/>
    <w:rsid w:val="00252184"/>
    <w:rsid w:val="002522EA"/>
    <w:rsid w:val="002561D0"/>
    <w:rsid w:val="00260132"/>
    <w:rsid w:val="00263EA4"/>
    <w:rsid w:val="00266233"/>
    <w:rsid w:val="0026705C"/>
    <w:rsid w:val="00267428"/>
    <w:rsid w:val="00267C5A"/>
    <w:rsid w:val="00271EA8"/>
    <w:rsid w:val="00290077"/>
    <w:rsid w:val="002945B8"/>
    <w:rsid w:val="00294BE3"/>
    <w:rsid w:val="002A03BA"/>
    <w:rsid w:val="002A1614"/>
    <w:rsid w:val="002A2489"/>
    <w:rsid w:val="002A3133"/>
    <w:rsid w:val="002A3C52"/>
    <w:rsid w:val="002B2DF6"/>
    <w:rsid w:val="002B45C9"/>
    <w:rsid w:val="002C160D"/>
    <w:rsid w:val="002C2876"/>
    <w:rsid w:val="002D588C"/>
    <w:rsid w:val="002D6AC4"/>
    <w:rsid w:val="002D7C57"/>
    <w:rsid w:val="002E148B"/>
    <w:rsid w:val="002E2EE7"/>
    <w:rsid w:val="002E5296"/>
    <w:rsid w:val="002E5E0F"/>
    <w:rsid w:val="002F01DD"/>
    <w:rsid w:val="002F0564"/>
    <w:rsid w:val="002F3CCE"/>
    <w:rsid w:val="002F4768"/>
    <w:rsid w:val="002F5C80"/>
    <w:rsid w:val="00301977"/>
    <w:rsid w:val="00304AF5"/>
    <w:rsid w:val="00306390"/>
    <w:rsid w:val="00314A83"/>
    <w:rsid w:val="00317B57"/>
    <w:rsid w:val="003224DA"/>
    <w:rsid w:val="00326EB3"/>
    <w:rsid w:val="00327B16"/>
    <w:rsid w:val="00330A7A"/>
    <w:rsid w:val="0033220C"/>
    <w:rsid w:val="00334FA7"/>
    <w:rsid w:val="00336398"/>
    <w:rsid w:val="00337BF8"/>
    <w:rsid w:val="00337F0C"/>
    <w:rsid w:val="003404A3"/>
    <w:rsid w:val="0034568A"/>
    <w:rsid w:val="003474F5"/>
    <w:rsid w:val="003476E9"/>
    <w:rsid w:val="00347AA8"/>
    <w:rsid w:val="00354700"/>
    <w:rsid w:val="0035788A"/>
    <w:rsid w:val="0036260D"/>
    <w:rsid w:val="00373B62"/>
    <w:rsid w:val="00376B48"/>
    <w:rsid w:val="00383801"/>
    <w:rsid w:val="0038654A"/>
    <w:rsid w:val="00386BD8"/>
    <w:rsid w:val="00387A73"/>
    <w:rsid w:val="00387D7D"/>
    <w:rsid w:val="00391D65"/>
    <w:rsid w:val="00392888"/>
    <w:rsid w:val="00393909"/>
    <w:rsid w:val="00393B3A"/>
    <w:rsid w:val="0039652D"/>
    <w:rsid w:val="003A175D"/>
    <w:rsid w:val="003A4790"/>
    <w:rsid w:val="003A67C7"/>
    <w:rsid w:val="003A69F9"/>
    <w:rsid w:val="003B198A"/>
    <w:rsid w:val="003B3EEF"/>
    <w:rsid w:val="003B60AA"/>
    <w:rsid w:val="003C0EE0"/>
    <w:rsid w:val="003C53B7"/>
    <w:rsid w:val="003D0C30"/>
    <w:rsid w:val="003D0FE0"/>
    <w:rsid w:val="003D2C80"/>
    <w:rsid w:val="003D31E2"/>
    <w:rsid w:val="003D4144"/>
    <w:rsid w:val="003D457E"/>
    <w:rsid w:val="003D50EC"/>
    <w:rsid w:val="003D5524"/>
    <w:rsid w:val="003D57EE"/>
    <w:rsid w:val="003D6B50"/>
    <w:rsid w:val="003D76E2"/>
    <w:rsid w:val="003D7849"/>
    <w:rsid w:val="003E0000"/>
    <w:rsid w:val="003F4C21"/>
    <w:rsid w:val="00402BA6"/>
    <w:rsid w:val="00405077"/>
    <w:rsid w:val="00406D9D"/>
    <w:rsid w:val="00410FFE"/>
    <w:rsid w:val="00411050"/>
    <w:rsid w:val="004124D6"/>
    <w:rsid w:val="00414EC7"/>
    <w:rsid w:val="0041644D"/>
    <w:rsid w:val="004171FC"/>
    <w:rsid w:val="00423E08"/>
    <w:rsid w:val="00431C55"/>
    <w:rsid w:val="00432C53"/>
    <w:rsid w:val="0043369F"/>
    <w:rsid w:val="00446331"/>
    <w:rsid w:val="00450095"/>
    <w:rsid w:val="0045254F"/>
    <w:rsid w:val="004560AD"/>
    <w:rsid w:val="00460926"/>
    <w:rsid w:val="004641AA"/>
    <w:rsid w:val="00464BBC"/>
    <w:rsid w:val="004658B6"/>
    <w:rsid w:val="00473683"/>
    <w:rsid w:val="004750E4"/>
    <w:rsid w:val="00475134"/>
    <w:rsid w:val="00480E99"/>
    <w:rsid w:val="00481E1E"/>
    <w:rsid w:val="004858A5"/>
    <w:rsid w:val="004868C0"/>
    <w:rsid w:val="00487E92"/>
    <w:rsid w:val="00490926"/>
    <w:rsid w:val="004917D7"/>
    <w:rsid w:val="00494B37"/>
    <w:rsid w:val="00494B79"/>
    <w:rsid w:val="004A0041"/>
    <w:rsid w:val="004A7E6A"/>
    <w:rsid w:val="004B1FEF"/>
    <w:rsid w:val="004B2732"/>
    <w:rsid w:val="004B2B49"/>
    <w:rsid w:val="004C54C4"/>
    <w:rsid w:val="004D0F5B"/>
    <w:rsid w:val="004E6E11"/>
    <w:rsid w:val="004F2F97"/>
    <w:rsid w:val="004F75CF"/>
    <w:rsid w:val="005002B4"/>
    <w:rsid w:val="00503AC1"/>
    <w:rsid w:val="005054F6"/>
    <w:rsid w:val="00507F10"/>
    <w:rsid w:val="0051389E"/>
    <w:rsid w:val="005142AF"/>
    <w:rsid w:val="00526BB0"/>
    <w:rsid w:val="00535365"/>
    <w:rsid w:val="00537076"/>
    <w:rsid w:val="00546937"/>
    <w:rsid w:val="005608FB"/>
    <w:rsid w:val="005653E4"/>
    <w:rsid w:val="00565DD8"/>
    <w:rsid w:val="00565ED3"/>
    <w:rsid w:val="005669F6"/>
    <w:rsid w:val="00567AD9"/>
    <w:rsid w:val="0057271B"/>
    <w:rsid w:val="00576288"/>
    <w:rsid w:val="005853E5"/>
    <w:rsid w:val="005918DB"/>
    <w:rsid w:val="00591C8D"/>
    <w:rsid w:val="00592D14"/>
    <w:rsid w:val="00597238"/>
    <w:rsid w:val="005A0FDE"/>
    <w:rsid w:val="005A47A2"/>
    <w:rsid w:val="005A7CE3"/>
    <w:rsid w:val="005B0D08"/>
    <w:rsid w:val="005B189D"/>
    <w:rsid w:val="005B1FBD"/>
    <w:rsid w:val="005B2BAB"/>
    <w:rsid w:val="005D0567"/>
    <w:rsid w:val="005D21F8"/>
    <w:rsid w:val="005D25E6"/>
    <w:rsid w:val="005E02CD"/>
    <w:rsid w:val="005E3B91"/>
    <w:rsid w:val="005E4833"/>
    <w:rsid w:val="005E64D9"/>
    <w:rsid w:val="005E671D"/>
    <w:rsid w:val="005E7D39"/>
    <w:rsid w:val="005F5226"/>
    <w:rsid w:val="005F5A6E"/>
    <w:rsid w:val="005F6BF5"/>
    <w:rsid w:val="0060149C"/>
    <w:rsid w:val="00606562"/>
    <w:rsid w:val="006134DA"/>
    <w:rsid w:val="00613896"/>
    <w:rsid w:val="00616645"/>
    <w:rsid w:val="006201B2"/>
    <w:rsid w:val="00621D33"/>
    <w:rsid w:val="006227A8"/>
    <w:rsid w:val="00624FEB"/>
    <w:rsid w:val="006263E4"/>
    <w:rsid w:val="00627143"/>
    <w:rsid w:val="00631E74"/>
    <w:rsid w:val="00632786"/>
    <w:rsid w:val="006328B9"/>
    <w:rsid w:val="00633293"/>
    <w:rsid w:val="00633C0F"/>
    <w:rsid w:val="00633F6D"/>
    <w:rsid w:val="0063423E"/>
    <w:rsid w:val="00637EC0"/>
    <w:rsid w:val="00640E13"/>
    <w:rsid w:val="00642085"/>
    <w:rsid w:val="00642894"/>
    <w:rsid w:val="00644361"/>
    <w:rsid w:val="00644B92"/>
    <w:rsid w:val="00646F99"/>
    <w:rsid w:val="00652AFB"/>
    <w:rsid w:val="00655C94"/>
    <w:rsid w:val="00666493"/>
    <w:rsid w:val="00670272"/>
    <w:rsid w:val="006731DC"/>
    <w:rsid w:val="00673232"/>
    <w:rsid w:val="00674632"/>
    <w:rsid w:val="00674E13"/>
    <w:rsid w:val="00677BBB"/>
    <w:rsid w:val="00680211"/>
    <w:rsid w:val="00680E59"/>
    <w:rsid w:val="0068470A"/>
    <w:rsid w:val="00684E5F"/>
    <w:rsid w:val="00686D54"/>
    <w:rsid w:val="006901C1"/>
    <w:rsid w:val="006935FB"/>
    <w:rsid w:val="00696FFF"/>
    <w:rsid w:val="006A0B04"/>
    <w:rsid w:val="006A1A56"/>
    <w:rsid w:val="006B20EB"/>
    <w:rsid w:val="006B4970"/>
    <w:rsid w:val="006B6EC9"/>
    <w:rsid w:val="006C4503"/>
    <w:rsid w:val="006C5A8B"/>
    <w:rsid w:val="006D03C5"/>
    <w:rsid w:val="006D21BA"/>
    <w:rsid w:val="006D3E55"/>
    <w:rsid w:val="006D5304"/>
    <w:rsid w:val="006D59D4"/>
    <w:rsid w:val="006E2887"/>
    <w:rsid w:val="006E4DBB"/>
    <w:rsid w:val="006E7187"/>
    <w:rsid w:val="006F09BD"/>
    <w:rsid w:val="006F49C4"/>
    <w:rsid w:val="006F4AE4"/>
    <w:rsid w:val="00702B2D"/>
    <w:rsid w:val="00704593"/>
    <w:rsid w:val="00705510"/>
    <w:rsid w:val="0071018A"/>
    <w:rsid w:val="00710426"/>
    <w:rsid w:val="00712A30"/>
    <w:rsid w:val="007130FF"/>
    <w:rsid w:val="00714D29"/>
    <w:rsid w:val="00723F29"/>
    <w:rsid w:val="007260B6"/>
    <w:rsid w:val="00732F39"/>
    <w:rsid w:val="0073419F"/>
    <w:rsid w:val="00734230"/>
    <w:rsid w:val="007361E8"/>
    <w:rsid w:val="007407ED"/>
    <w:rsid w:val="0074313C"/>
    <w:rsid w:val="007522AE"/>
    <w:rsid w:val="007537BE"/>
    <w:rsid w:val="00754573"/>
    <w:rsid w:val="007603B7"/>
    <w:rsid w:val="00766D4A"/>
    <w:rsid w:val="00771570"/>
    <w:rsid w:val="00781B91"/>
    <w:rsid w:val="00782088"/>
    <w:rsid w:val="00782281"/>
    <w:rsid w:val="0078417B"/>
    <w:rsid w:val="007878CF"/>
    <w:rsid w:val="00787C47"/>
    <w:rsid w:val="0079204A"/>
    <w:rsid w:val="00796B79"/>
    <w:rsid w:val="00796C11"/>
    <w:rsid w:val="007978BF"/>
    <w:rsid w:val="007A6DC2"/>
    <w:rsid w:val="007B0F8F"/>
    <w:rsid w:val="007B21A8"/>
    <w:rsid w:val="007B44D3"/>
    <w:rsid w:val="007B514F"/>
    <w:rsid w:val="007C0744"/>
    <w:rsid w:val="007C4A0E"/>
    <w:rsid w:val="007D7B10"/>
    <w:rsid w:val="007E00C3"/>
    <w:rsid w:val="007E4229"/>
    <w:rsid w:val="007E75E1"/>
    <w:rsid w:val="007F1404"/>
    <w:rsid w:val="007F25D8"/>
    <w:rsid w:val="007F462E"/>
    <w:rsid w:val="007F6F56"/>
    <w:rsid w:val="00801331"/>
    <w:rsid w:val="00802E1D"/>
    <w:rsid w:val="00803172"/>
    <w:rsid w:val="00803BB5"/>
    <w:rsid w:val="00804E43"/>
    <w:rsid w:val="00806060"/>
    <w:rsid w:val="00813E49"/>
    <w:rsid w:val="00814905"/>
    <w:rsid w:val="00815C5D"/>
    <w:rsid w:val="00822166"/>
    <w:rsid w:val="00822ACA"/>
    <w:rsid w:val="00823E42"/>
    <w:rsid w:val="008262D4"/>
    <w:rsid w:val="00830B90"/>
    <w:rsid w:val="00847719"/>
    <w:rsid w:val="00853796"/>
    <w:rsid w:val="0085618D"/>
    <w:rsid w:val="00861DAE"/>
    <w:rsid w:val="00866ADB"/>
    <w:rsid w:val="008670D4"/>
    <w:rsid w:val="00870689"/>
    <w:rsid w:val="008731E8"/>
    <w:rsid w:val="00873E0D"/>
    <w:rsid w:val="00880536"/>
    <w:rsid w:val="00887D18"/>
    <w:rsid w:val="00893079"/>
    <w:rsid w:val="00897E8B"/>
    <w:rsid w:val="008A0418"/>
    <w:rsid w:val="008A0A5B"/>
    <w:rsid w:val="008A0AC0"/>
    <w:rsid w:val="008A7618"/>
    <w:rsid w:val="008B3A15"/>
    <w:rsid w:val="008B6E7C"/>
    <w:rsid w:val="008B7BCA"/>
    <w:rsid w:val="008C0B6A"/>
    <w:rsid w:val="008D4881"/>
    <w:rsid w:val="008D4D7F"/>
    <w:rsid w:val="008E1CDA"/>
    <w:rsid w:val="008E27C5"/>
    <w:rsid w:val="008E7F9B"/>
    <w:rsid w:val="008F194C"/>
    <w:rsid w:val="008F356C"/>
    <w:rsid w:val="008F6586"/>
    <w:rsid w:val="008F6B93"/>
    <w:rsid w:val="00900D29"/>
    <w:rsid w:val="00901060"/>
    <w:rsid w:val="00901521"/>
    <w:rsid w:val="00901E93"/>
    <w:rsid w:val="009128DF"/>
    <w:rsid w:val="00914518"/>
    <w:rsid w:val="009163FB"/>
    <w:rsid w:val="00922CFD"/>
    <w:rsid w:val="00925194"/>
    <w:rsid w:val="00927AB4"/>
    <w:rsid w:val="00930366"/>
    <w:rsid w:val="00932EBF"/>
    <w:rsid w:val="0093400D"/>
    <w:rsid w:val="00934801"/>
    <w:rsid w:val="009442C5"/>
    <w:rsid w:val="0094500F"/>
    <w:rsid w:val="009465C0"/>
    <w:rsid w:val="00946E03"/>
    <w:rsid w:val="00954E33"/>
    <w:rsid w:val="00954EB5"/>
    <w:rsid w:val="0095566D"/>
    <w:rsid w:val="00956F12"/>
    <w:rsid w:val="00961AA3"/>
    <w:rsid w:val="00961E6E"/>
    <w:rsid w:val="009620A9"/>
    <w:rsid w:val="00963353"/>
    <w:rsid w:val="0096351D"/>
    <w:rsid w:val="0096403A"/>
    <w:rsid w:val="00970A47"/>
    <w:rsid w:val="0097776F"/>
    <w:rsid w:val="00981F4D"/>
    <w:rsid w:val="00982332"/>
    <w:rsid w:val="009825D7"/>
    <w:rsid w:val="009843B9"/>
    <w:rsid w:val="009849DB"/>
    <w:rsid w:val="009865BF"/>
    <w:rsid w:val="00992A5B"/>
    <w:rsid w:val="00995A3F"/>
    <w:rsid w:val="009964FA"/>
    <w:rsid w:val="0099753A"/>
    <w:rsid w:val="0099768D"/>
    <w:rsid w:val="009A1F99"/>
    <w:rsid w:val="009A3A86"/>
    <w:rsid w:val="009A40F6"/>
    <w:rsid w:val="009A4583"/>
    <w:rsid w:val="009A5269"/>
    <w:rsid w:val="009A591B"/>
    <w:rsid w:val="009B1272"/>
    <w:rsid w:val="009B3523"/>
    <w:rsid w:val="009B3A96"/>
    <w:rsid w:val="009B4A6F"/>
    <w:rsid w:val="009B4D90"/>
    <w:rsid w:val="009B5A68"/>
    <w:rsid w:val="009B7A48"/>
    <w:rsid w:val="009C1582"/>
    <w:rsid w:val="009C256A"/>
    <w:rsid w:val="009C3BFB"/>
    <w:rsid w:val="009D07C0"/>
    <w:rsid w:val="009D0A1F"/>
    <w:rsid w:val="009D7192"/>
    <w:rsid w:val="009E3139"/>
    <w:rsid w:val="009E716E"/>
    <w:rsid w:val="009E7686"/>
    <w:rsid w:val="009E78AF"/>
    <w:rsid w:val="009E7A16"/>
    <w:rsid w:val="009F0217"/>
    <w:rsid w:val="009F1EC1"/>
    <w:rsid w:val="009F2E24"/>
    <w:rsid w:val="009F39A9"/>
    <w:rsid w:val="009F46A7"/>
    <w:rsid w:val="009F4FC3"/>
    <w:rsid w:val="00A01859"/>
    <w:rsid w:val="00A02B8B"/>
    <w:rsid w:val="00A06853"/>
    <w:rsid w:val="00A06DAE"/>
    <w:rsid w:val="00A1461E"/>
    <w:rsid w:val="00A21D6F"/>
    <w:rsid w:val="00A21F75"/>
    <w:rsid w:val="00A27106"/>
    <w:rsid w:val="00A30F85"/>
    <w:rsid w:val="00A31586"/>
    <w:rsid w:val="00A33968"/>
    <w:rsid w:val="00A42A82"/>
    <w:rsid w:val="00A44D83"/>
    <w:rsid w:val="00A46376"/>
    <w:rsid w:val="00A51F88"/>
    <w:rsid w:val="00A546EC"/>
    <w:rsid w:val="00A56DF5"/>
    <w:rsid w:val="00A63E25"/>
    <w:rsid w:val="00A6423D"/>
    <w:rsid w:val="00A66D71"/>
    <w:rsid w:val="00A75EEE"/>
    <w:rsid w:val="00A8383C"/>
    <w:rsid w:val="00A87694"/>
    <w:rsid w:val="00A921D2"/>
    <w:rsid w:val="00A96023"/>
    <w:rsid w:val="00AA2118"/>
    <w:rsid w:val="00AA3676"/>
    <w:rsid w:val="00AA3AF1"/>
    <w:rsid w:val="00AB31E6"/>
    <w:rsid w:val="00AB3E9F"/>
    <w:rsid w:val="00AB6053"/>
    <w:rsid w:val="00AB6205"/>
    <w:rsid w:val="00AC52EB"/>
    <w:rsid w:val="00AD0743"/>
    <w:rsid w:val="00AD1CA0"/>
    <w:rsid w:val="00AD2650"/>
    <w:rsid w:val="00AD2C15"/>
    <w:rsid w:val="00AD7E2A"/>
    <w:rsid w:val="00AE18CA"/>
    <w:rsid w:val="00AE46BF"/>
    <w:rsid w:val="00AE62BA"/>
    <w:rsid w:val="00AF17AC"/>
    <w:rsid w:val="00AF3281"/>
    <w:rsid w:val="00AF3433"/>
    <w:rsid w:val="00AF4A52"/>
    <w:rsid w:val="00AF53E9"/>
    <w:rsid w:val="00AF73F7"/>
    <w:rsid w:val="00B001B3"/>
    <w:rsid w:val="00B064F0"/>
    <w:rsid w:val="00B07DAB"/>
    <w:rsid w:val="00B103F4"/>
    <w:rsid w:val="00B12D68"/>
    <w:rsid w:val="00B16E53"/>
    <w:rsid w:val="00B16E96"/>
    <w:rsid w:val="00B23EB8"/>
    <w:rsid w:val="00B3117D"/>
    <w:rsid w:val="00B331B5"/>
    <w:rsid w:val="00B33E64"/>
    <w:rsid w:val="00B37A78"/>
    <w:rsid w:val="00B430FB"/>
    <w:rsid w:val="00B45920"/>
    <w:rsid w:val="00B4756D"/>
    <w:rsid w:val="00B47F9D"/>
    <w:rsid w:val="00B50364"/>
    <w:rsid w:val="00B5120F"/>
    <w:rsid w:val="00B51B06"/>
    <w:rsid w:val="00B542D3"/>
    <w:rsid w:val="00B56C30"/>
    <w:rsid w:val="00B6170F"/>
    <w:rsid w:val="00B62626"/>
    <w:rsid w:val="00B65164"/>
    <w:rsid w:val="00B7281C"/>
    <w:rsid w:val="00B7631C"/>
    <w:rsid w:val="00B85587"/>
    <w:rsid w:val="00B8748A"/>
    <w:rsid w:val="00B904E0"/>
    <w:rsid w:val="00B9208E"/>
    <w:rsid w:val="00B931CC"/>
    <w:rsid w:val="00B960AD"/>
    <w:rsid w:val="00BA0AAE"/>
    <w:rsid w:val="00BA0C92"/>
    <w:rsid w:val="00BA1AB2"/>
    <w:rsid w:val="00BA2023"/>
    <w:rsid w:val="00BB2536"/>
    <w:rsid w:val="00BB287B"/>
    <w:rsid w:val="00BB59D4"/>
    <w:rsid w:val="00BC648F"/>
    <w:rsid w:val="00BD6524"/>
    <w:rsid w:val="00BD7B86"/>
    <w:rsid w:val="00BD7C8D"/>
    <w:rsid w:val="00BE25F6"/>
    <w:rsid w:val="00BE278D"/>
    <w:rsid w:val="00BE6CDF"/>
    <w:rsid w:val="00BF347E"/>
    <w:rsid w:val="00C055EA"/>
    <w:rsid w:val="00C10071"/>
    <w:rsid w:val="00C15A45"/>
    <w:rsid w:val="00C1780E"/>
    <w:rsid w:val="00C2086B"/>
    <w:rsid w:val="00C2198E"/>
    <w:rsid w:val="00C229A0"/>
    <w:rsid w:val="00C246BB"/>
    <w:rsid w:val="00C33B3B"/>
    <w:rsid w:val="00C33C53"/>
    <w:rsid w:val="00C35F9B"/>
    <w:rsid w:val="00C45CEE"/>
    <w:rsid w:val="00C605C8"/>
    <w:rsid w:val="00C6534E"/>
    <w:rsid w:val="00C66656"/>
    <w:rsid w:val="00C67305"/>
    <w:rsid w:val="00C745DD"/>
    <w:rsid w:val="00C74C66"/>
    <w:rsid w:val="00C74ED6"/>
    <w:rsid w:val="00C80F46"/>
    <w:rsid w:val="00C814D2"/>
    <w:rsid w:val="00C81DD6"/>
    <w:rsid w:val="00C84421"/>
    <w:rsid w:val="00C87049"/>
    <w:rsid w:val="00C872B1"/>
    <w:rsid w:val="00C92FA0"/>
    <w:rsid w:val="00CA5DDE"/>
    <w:rsid w:val="00CB35A5"/>
    <w:rsid w:val="00CB7168"/>
    <w:rsid w:val="00CD0B91"/>
    <w:rsid w:val="00CD217D"/>
    <w:rsid w:val="00CD37B0"/>
    <w:rsid w:val="00CD4C21"/>
    <w:rsid w:val="00CD51E2"/>
    <w:rsid w:val="00CD61EF"/>
    <w:rsid w:val="00CE2EC1"/>
    <w:rsid w:val="00CE30F1"/>
    <w:rsid w:val="00CE3E7D"/>
    <w:rsid w:val="00CE659E"/>
    <w:rsid w:val="00CF38B4"/>
    <w:rsid w:val="00D01207"/>
    <w:rsid w:val="00D02D01"/>
    <w:rsid w:val="00D0373F"/>
    <w:rsid w:val="00D03D35"/>
    <w:rsid w:val="00D10415"/>
    <w:rsid w:val="00D214E0"/>
    <w:rsid w:val="00D221CB"/>
    <w:rsid w:val="00D23054"/>
    <w:rsid w:val="00D26A66"/>
    <w:rsid w:val="00D300EF"/>
    <w:rsid w:val="00D3043B"/>
    <w:rsid w:val="00D31D47"/>
    <w:rsid w:val="00D32439"/>
    <w:rsid w:val="00D34B3E"/>
    <w:rsid w:val="00D35487"/>
    <w:rsid w:val="00D35DCB"/>
    <w:rsid w:val="00D36244"/>
    <w:rsid w:val="00D405E8"/>
    <w:rsid w:val="00D53851"/>
    <w:rsid w:val="00D571FE"/>
    <w:rsid w:val="00D61B79"/>
    <w:rsid w:val="00D63197"/>
    <w:rsid w:val="00D6534A"/>
    <w:rsid w:val="00D72DF4"/>
    <w:rsid w:val="00D76693"/>
    <w:rsid w:val="00D77A38"/>
    <w:rsid w:val="00D81EE1"/>
    <w:rsid w:val="00D84202"/>
    <w:rsid w:val="00D85F2F"/>
    <w:rsid w:val="00D86039"/>
    <w:rsid w:val="00D90621"/>
    <w:rsid w:val="00D927ED"/>
    <w:rsid w:val="00D93DE1"/>
    <w:rsid w:val="00D9537A"/>
    <w:rsid w:val="00D959EA"/>
    <w:rsid w:val="00D9604F"/>
    <w:rsid w:val="00DA24AA"/>
    <w:rsid w:val="00DA7829"/>
    <w:rsid w:val="00DB03A7"/>
    <w:rsid w:val="00DB0DFC"/>
    <w:rsid w:val="00DB1B32"/>
    <w:rsid w:val="00DC3FA3"/>
    <w:rsid w:val="00DC4AC8"/>
    <w:rsid w:val="00DC6671"/>
    <w:rsid w:val="00DD25B6"/>
    <w:rsid w:val="00DD3807"/>
    <w:rsid w:val="00DD5CE8"/>
    <w:rsid w:val="00DD7AAE"/>
    <w:rsid w:val="00DE0E4B"/>
    <w:rsid w:val="00DE39AB"/>
    <w:rsid w:val="00DE4927"/>
    <w:rsid w:val="00DE4A8F"/>
    <w:rsid w:val="00DE779A"/>
    <w:rsid w:val="00DF028A"/>
    <w:rsid w:val="00DF462C"/>
    <w:rsid w:val="00DF5513"/>
    <w:rsid w:val="00E01B4A"/>
    <w:rsid w:val="00E025BC"/>
    <w:rsid w:val="00E02EF0"/>
    <w:rsid w:val="00E036EC"/>
    <w:rsid w:val="00E051B4"/>
    <w:rsid w:val="00E1104F"/>
    <w:rsid w:val="00E12CC5"/>
    <w:rsid w:val="00E1616A"/>
    <w:rsid w:val="00E26FAF"/>
    <w:rsid w:val="00E27E40"/>
    <w:rsid w:val="00E32D12"/>
    <w:rsid w:val="00E375B2"/>
    <w:rsid w:val="00E53127"/>
    <w:rsid w:val="00E5556D"/>
    <w:rsid w:val="00E563C5"/>
    <w:rsid w:val="00E618B1"/>
    <w:rsid w:val="00E719D3"/>
    <w:rsid w:val="00E735B9"/>
    <w:rsid w:val="00E747B3"/>
    <w:rsid w:val="00E76CCA"/>
    <w:rsid w:val="00E8173A"/>
    <w:rsid w:val="00E86D33"/>
    <w:rsid w:val="00E9012A"/>
    <w:rsid w:val="00E90A8E"/>
    <w:rsid w:val="00E92922"/>
    <w:rsid w:val="00E96CB6"/>
    <w:rsid w:val="00E9772C"/>
    <w:rsid w:val="00EA039D"/>
    <w:rsid w:val="00EA1D2A"/>
    <w:rsid w:val="00EA251B"/>
    <w:rsid w:val="00EA4078"/>
    <w:rsid w:val="00EA58C5"/>
    <w:rsid w:val="00EA7323"/>
    <w:rsid w:val="00EA7D40"/>
    <w:rsid w:val="00EB2E38"/>
    <w:rsid w:val="00EB5010"/>
    <w:rsid w:val="00EC0460"/>
    <w:rsid w:val="00EC1E67"/>
    <w:rsid w:val="00ED5F09"/>
    <w:rsid w:val="00EE0F60"/>
    <w:rsid w:val="00EE4227"/>
    <w:rsid w:val="00EE6F63"/>
    <w:rsid w:val="00EF2866"/>
    <w:rsid w:val="00EF773D"/>
    <w:rsid w:val="00F00795"/>
    <w:rsid w:val="00F03157"/>
    <w:rsid w:val="00F0535C"/>
    <w:rsid w:val="00F064B9"/>
    <w:rsid w:val="00F10D11"/>
    <w:rsid w:val="00F147F4"/>
    <w:rsid w:val="00F150D3"/>
    <w:rsid w:val="00F32097"/>
    <w:rsid w:val="00F3210C"/>
    <w:rsid w:val="00F33943"/>
    <w:rsid w:val="00F33CF6"/>
    <w:rsid w:val="00F367E4"/>
    <w:rsid w:val="00F37D69"/>
    <w:rsid w:val="00F42077"/>
    <w:rsid w:val="00F440B1"/>
    <w:rsid w:val="00F454F2"/>
    <w:rsid w:val="00F4720A"/>
    <w:rsid w:val="00F502BF"/>
    <w:rsid w:val="00F50A27"/>
    <w:rsid w:val="00F51D4C"/>
    <w:rsid w:val="00F5526B"/>
    <w:rsid w:val="00F661D8"/>
    <w:rsid w:val="00F67AAA"/>
    <w:rsid w:val="00F75A1F"/>
    <w:rsid w:val="00F7751E"/>
    <w:rsid w:val="00F80164"/>
    <w:rsid w:val="00F80816"/>
    <w:rsid w:val="00F842F7"/>
    <w:rsid w:val="00F9121B"/>
    <w:rsid w:val="00F91F3E"/>
    <w:rsid w:val="00F9222D"/>
    <w:rsid w:val="00F964F5"/>
    <w:rsid w:val="00FB23C9"/>
    <w:rsid w:val="00FB50D4"/>
    <w:rsid w:val="00FB5151"/>
    <w:rsid w:val="00FC261A"/>
    <w:rsid w:val="00FC2EAA"/>
    <w:rsid w:val="00FD5804"/>
    <w:rsid w:val="00FE21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BD78"/>
  <w15:chartTrackingRefBased/>
  <w15:docId w15:val="{A15CC860-6AA2-45E5-8A92-87DF54168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4FA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71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7849"/>
    <w:pPr>
      <w:ind w:left="720"/>
      <w:contextualSpacing/>
    </w:pPr>
  </w:style>
  <w:style w:type="character" w:styleId="Hyperlink">
    <w:name w:val="Hyperlink"/>
    <w:basedOn w:val="DefaultParagraphFont"/>
    <w:uiPriority w:val="99"/>
    <w:unhideWhenUsed/>
    <w:rsid w:val="001F19F9"/>
    <w:rPr>
      <w:color w:val="0563C1" w:themeColor="hyperlink"/>
      <w:u w:val="single"/>
    </w:rPr>
  </w:style>
  <w:style w:type="character" w:customStyle="1" w:styleId="e24kjd">
    <w:name w:val="e24kjd"/>
    <w:basedOn w:val="DefaultParagraphFont"/>
    <w:rsid w:val="00E5556D"/>
  </w:style>
  <w:style w:type="character" w:customStyle="1" w:styleId="Heading1Char">
    <w:name w:val="Heading 1 Char"/>
    <w:basedOn w:val="DefaultParagraphFont"/>
    <w:link w:val="Heading1"/>
    <w:uiPriority w:val="9"/>
    <w:rsid w:val="00334FA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34FA7"/>
  </w:style>
  <w:style w:type="paragraph" w:styleId="NoSpacing">
    <w:name w:val="No Spacing"/>
    <w:uiPriority w:val="1"/>
    <w:qFormat/>
    <w:rsid w:val="002A3C52"/>
    <w:pPr>
      <w:spacing w:after="0" w:line="240" w:lineRule="auto"/>
    </w:pPr>
  </w:style>
  <w:style w:type="paragraph" w:styleId="BodyTextIndent">
    <w:name w:val="Body Text Indent"/>
    <w:basedOn w:val="Normal"/>
    <w:link w:val="BodyTextIndentChar"/>
    <w:rsid w:val="00AB6205"/>
    <w:pPr>
      <w:spacing w:after="0" w:line="240" w:lineRule="auto"/>
      <w:ind w:left="252" w:hanging="252"/>
    </w:pPr>
    <w:rPr>
      <w:rFonts w:ascii="Times New Roman" w:eastAsia="Times New Roman" w:hAnsi="Times New Roman" w:cs="Times New Roman"/>
      <w:sz w:val="20"/>
      <w:szCs w:val="24"/>
    </w:rPr>
  </w:style>
  <w:style w:type="character" w:customStyle="1" w:styleId="BodyTextIndentChar">
    <w:name w:val="Body Text Indent Char"/>
    <w:basedOn w:val="DefaultParagraphFont"/>
    <w:link w:val="BodyTextIndent"/>
    <w:rsid w:val="00AB6205"/>
    <w:rPr>
      <w:rFonts w:ascii="Times New Roman" w:eastAsia="Times New Roman" w:hAnsi="Times New Roman" w:cs="Times New Roman"/>
      <w:sz w:val="20"/>
      <w:szCs w:val="24"/>
    </w:rPr>
  </w:style>
  <w:style w:type="paragraph" w:styleId="Header">
    <w:name w:val="header"/>
    <w:basedOn w:val="Normal"/>
    <w:link w:val="HeaderChar"/>
    <w:uiPriority w:val="99"/>
    <w:unhideWhenUsed/>
    <w:rsid w:val="006D59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9D4"/>
  </w:style>
  <w:style w:type="paragraph" w:styleId="Footer">
    <w:name w:val="footer"/>
    <w:basedOn w:val="Normal"/>
    <w:link w:val="FooterChar"/>
    <w:uiPriority w:val="99"/>
    <w:unhideWhenUsed/>
    <w:rsid w:val="006D59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9D4"/>
  </w:style>
  <w:style w:type="table" w:styleId="TableGrid">
    <w:name w:val="Table Grid"/>
    <w:basedOn w:val="TableNormal"/>
    <w:uiPriority w:val="39"/>
    <w:rsid w:val="00DF4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3197"/>
    <w:rPr>
      <w:sz w:val="16"/>
      <w:szCs w:val="16"/>
    </w:rPr>
  </w:style>
  <w:style w:type="paragraph" w:styleId="CommentText">
    <w:name w:val="annotation text"/>
    <w:basedOn w:val="Normal"/>
    <w:link w:val="CommentTextChar"/>
    <w:uiPriority w:val="99"/>
    <w:unhideWhenUsed/>
    <w:rsid w:val="00D63197"/>
    <w:pPr>
      <w:spacing w:line="240" w:lineRule="auto"/>
    </w:pPr>
    <w:rPr>
      <w:sz w:val="20"/>
      <w:szCs w:val="20"/>
    </w:rPr>
  </w:style>
  <w:style w:type="character" w:customStyle="1" w:styleId="CommentTextChar">
    <w:name w:val="Comment Text Char"/>
    <w:basedOn w:val="DefaultParagraphFont"/>
    <w:link w:val="CommentText"/>
    <w:uiPriority w:val="99"/>
    <w:rsid w:val="00D63197"/>
    <w:rPr>
      <w:sz w:val="20"/>
      <w:szCs w:val="20"/>
    </w:rPr>
  </w:style>
  <w:style w:type="paragraph" w:styleId="CommentSubject">
    <w:name w:val="annotation subject"/>
    <w:basedOn w:val="CommentText"/>
    <w:next w:val="CommentText"/>
    <w:link w:val="CommentSubjectChar"/>
    <w:uiPriority w:val="99"/>
    <w:semiHidden/>
    <w:unhideWhenUsed/>
    <w:rsid w:val="00D63197"/>
    <w:rPr>
      <w:b/>
      <w:bCs/>
    </w:rPr>
  </w:style>
  <w:style w:type="character" w:customStyle="1" w:styleId="CommentSubjectChar">
    <w:name w:val="Comment Subject Char"/>
    <w:basedOn w:val="CommentTextChar"/>
    <w:link w:val="CommentSubject"/>
    <w:uiPriority w:val="99"/>
    <w:semiHidden/>
    <w:rsid w:val="00D63197"/>
    <w:rPr>
      <w:b/>
      <w:bCs/>
      <w:sz w:val="20"/>
      <w:szCs w:val="20"/>
    </w:rPr>
  </w:style>
  <w:style w:type="paragraph" w:styleId="BalloonText">
    <w:name w:val="Balloon Text"/>
    <w:basedOn w:val="Normal"/>
    <w:link w:val="BalloonTextChar"/>
    <w:uiPriority w:val="99"/>
    <w:semiHidden/>
    <w:unhideWhenUsed/>
    <w:rsid w:val="00D631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3197"/>
    <w:rPr>
      <w:rFonts w:ascii="Segoe UI" w:hAnsi="Segoe UI" w:cs="Segoe UI"/>
      <w:sz w:val="18"/>
      <w:szCs w:val="18"/>
    </w:rPr>
  </w:style>
  <w:style w:type="character" w:styleId="FollowedHyperlink">
    <w:name w:val="FollowedHyperlink"/>
    <w:basedOn w:val="DefaultParagraphFont"/>
    <w:uiPriority w:val="99"/>
    <w:semiHidden/>
    <w:unhideWhenUsed/>
    <w:rsid w:val="009A3A86"/>
    <w:rPr>
      <w:color w:val="954F72" w:themeColor="followedHyperlink"/>
      <w:u w:val="single"/>
    </w:rPr>
  </w:style>
  <w:style w:type="character" w:styleId="Emphasis">
    <w:name w:val="Emphasis"/>
    <w:basedOn w:val="DefaultParagraphFont"/>
    <w:uiPriority w:val="20"/>
    <w:qFormat/>
    <w:rsid w:val="00E9772C"/>
    <w:rPr>
      <w:i/>
      <w:iCs/>
    </w:rPr>
  </w:style>
  <w:style w:type="character" w:customStyle="1" w:styleId="anchor-text">
    <w:name w:val="anchor-text"/>
    <w:basedOn w:val="DefaultParagraphFont"/>
    <w:rsid w:val="00267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28515">
      <w:bodyDiv w:val="1"/>
      <w:marLeft w:val="0"/>
      <w:marRight w:val="0"/>
      <w:marTop w:val="0"/>
      <w:marBottom w:val="0"/>
      <w:divBdr>
        <w:top w:val="none" w:sz="0" w:space="0" w:color="auto"/>
        <w:left w:val="none" w:sz="0" w:space="0" w:color="auto"/>
        <w:bottom w:val="none" w:sz="0" w:space="0" w:color="auto"/>
        <w:right w:val="none" w:sz="0" w:space="0" w:color="auto"/>
      </w:divBdr>
    </w:div>
    <w:div w:id="198713229">
      <w:bodyDiv w:val="1"/>
      <w:marLeft w:val="0"/>
      <w:marRight w:val="0"/>
      <w:marTop w:val="0"/>
      <w:marBottom w:val="0"/>
      <w:divBdr>
        <w:top w:val="none" w:sz="0" w:space="0" w:color="auto"/>
        <w:left w:val="none" w:sz="0" w:space="0" w:color="auto"/>
        <w:bottom w:val="none" w:sz="0" w:space="0" w:color="auto"/>
        <w:right w:val="none" w:sz="0" w:space="0" w:color="auto"/>
      </w:divBdr>
    </w:div>
    <w:div w:id="361593577">
      <w:bodyDiv w:val="1"/>
      <w:marLeft w:val="0"/>
      <w:marRight w:val="0"/>
      <w:marTop w:val="0"/>
      <w:marBottom w:val="0"/>
      <w:divBdr>
        <w:top w:val="none" w:sz="0" w:space="0" w:color="auto"/>
        <w:left w:val="none" w:sz="0" w:space="0" w:color="auto"/>
        <w:bottom w:val="none" w:sz="0" w:space="0" w:color="auto"/>
        <w:right w:val="none" w:sz="0" w:space="0" w:color="auto"/>
      </w:divBdr>
    </w:div>
    <w:div w:id="499196828">
      <w:bodyDiv w:val="1"/>
      <w:marLeft w:val="0"/>
      <w:marRight w:val="0"/>
      <w:marTop w:val="0"/>
      <w:marBottom w:val="0"/>
      <w:divBdr>
        <w:top w:val="none" w:sz="0" w:space="0" w:color="auto"/>
        <w:left w:val="none" w:sz="0" w:space="0" w:color="auto"/>
        <w:bottom w:val="none" w:sz="0" w:space="0" w:color="auto"/>
        <w:right w:val="none" w:sz="0" w:space="0" w:color="auto"/>
      </w:divBdr>
    </w:div>
    <w:div w:id="662702415">
      <w:bodyDiv w:val="1"/>
      <w:marLeft w:val="0"/>
      <w:marRight w:val="0"/>
      <w:marTop w:val="0"/>
      <w:marBottom w:val="0"/>
      <w:divBdr>
        <w:top w:val="none" w:sz="0" w:space="0" w:color="auto"/>
        <w:left w:val="none" w:sz="0" w:space="0" w:color="auto"/>
        <w:bottom w:val="none" w:sz="0" w:space="0" w:color="auto"/>
        <w:right w:val="none" w:sz="0" w:space="0" w:color="auto"/>
      </w:divBdr>
    </w:div>
    <w:div w:id="992413351">
      <w:bodyDiv w:val="1"/>
      <w:marLeft w:val="0"/>
      <w:marRight w:val="0"/>
      <w:marTop w:val="0"/>
      <w:marBottom w:val="0"/>
      <w:divBdr>
        <w:top w:val="none" w:sz="0" w:space="0" w:color="auto"/>
        <w:left w:val="none" w:sz="0" w:space="0" w:color="auto"/>
        <w:bottom w:val="none" w:sz="0" w:space="0" w:color="auto"/>
        <w:right w:val="none" w:sz="0" w:space="0" w:color="auto"/>
      </w:divBdr>
    </w:div>
    <w:div w:id="1074737384">
      <w:bodyDiv w:val="1"/>
      <w:marLeft w:val="0"/>
      <w:marRight w:val="0"/>
      <w:marTop w:val="0"/>
      <w:marBottom w:val="0"/>
      <w:divBdr>
        <w:top w:val="none" w:sz="0" w:space="0" w:color="auto"/>
        <w:left w:val="none" w:sz="0" w:space="0" w:color="auto"/>
        <w:bottom w:val="none" w:sz="0" w:space="0" w:color="auto"/>
        <w:right w:val="none" w:sz="0" w:space="0" w:color="auto"/>
      </w:divBdr>
    </w:div>
    <w:div w:id="1116754949">
      <w:bodyDiv w:val="1"/>
      <w:marLeft w:val="0"/>
      <w:marRight w:val="0"/>
      <w:marTop w:val="0"/>
      <w:marBottom w:val="0"/>
      <w:divBdr>
        <w:top w:val="none" w:sz="0" w:space="0" w:color="auto"/>
        <w:left w:val="none" w:sz="0" w:space="0" w:color="auto"/>
        <w:bottom w:val="none" w:sz="0" w:space="0" w:color="auto"/>
        <w:right w:val="none" w:sz="0" w:space="0" w:color="auto"/>
      </w:divBdr>
    </w:div>
    <w:div w:id="1180503782">
      <w:bodyDiv w:val="1"/>
      <w:marLeft w:val="0"/>
      <w:marRight w:val="0"/>
      <w:marTop w:val="0"/>
      <w:marBottom w:val="0"/>
      <w:divBdr>
        <w:top w:val="none" w:sz="0" w:space="0" w:color="auto"/>
        <w:left w:val="none" w:sz="0" w:space="0" w:color="auto"/>
        <w:bottom w:val="none" w:sz="0" w:space="0" w:color="auto"/>
        <w:right w:val="none" w:sz="0" w:space="0" w:color="auto"/>
      </w:divBdr>
    </w:div>
    <w:div w:id="1282373164">
      <w:bodyDiv w:val="1"/>
      <w:marLeft w:val="0"/>
      <w:marRight w:val="0"/>
      <w:marTop w:val="0"/>
      <w:marBottom w:val="0"/>
      <w:divBdr>
        <w:top w:val="none" w:sz="0" w:space="0" w:color="auto"/>
        <w:left w:val="none" w:sz="0" w:space="0" w:color="auto"/>
        <w:bottom w:val="none" w:sz="0" w:space="0" w:color="auto"/>
        <w:right w:val="none" w:sz="0" w:space="0" w:color="auto"/>
      </w:divBdr>
    </w:div>
    <w:div w:id="1402823710">
      <w:bodyDiv w:val="1"/>
      <w:marLeft w:val="0"/>
      <w:marRight w:val="0"/>
      <w:marTop w:val="0"/>
      <w:marBottom w:val="0"/>
      <w:divBdr>
        <w:top w:val="none" w:sz="0" w:space="0" w:color="auto"/>
        <w:left w:val="none" w:sz="0" w:space="0" w:color="auto"/>
        <w:bottom w:val="none" w:sz="0" w:space="0" w:color="auto"/>
        <w:right w:val="none" w:sz="0" w:space="0" w:color="auto"/>
      </w:divBdr>
    </w:div>
    <w:div w:id="1427384104">
      <w:bodyDiv w:val="1"/>
      <w:marLeft w:val="0"/>
      <w:marRight w:val="0"/>
      <w:marTop w:val="0"/>
      <w:marBottom w:val="0"/>
      <w:divBdr>
        <w:top w:val="none" w:sz="0" w:space="0" w:color="auto"/>
        <w:left w:val="none" w:sz="0" w:space="0" w:color="auto"/>
        <w:bottom w:val="none" w:sz="0" w:space="0" w:color="auto"/>
        <w:right w:val="none" w:sz="0" w:space="0" w:color="auto"/>
      </w:divBdr>
    </w:div>
    <w:div w:id="1593515137">
      <w:bodyDiv w:val="1"/>
      <w:marLeft w:val="0"/>
      <w:marRight w:val="0"/>
      <w:marTop w:val="0"/>
      <w:marBottom w:val="0"/>
      <w:divBdr>
        <w:top w:val="none" w:sz="0" w:space="0" w:color="auto"/>
        <w:left w:val="none" w:sz="0" w:space="0" w:color="auto"/>
        <w:bottom w:val="none" w:sz="0" w:space="0" w:color="auto"/>
        <w:right w:val="none" w:sz="0" w:space="0" w:color="auto"/>
      </w:divBdr>
    </w:div>
    <w:div w:id="1714815724">
      <w:bodyDiv w:val="1"/>
      <w:marLeft w:val="0"/>
      <w:marRight w:val="0"/>
      <w:marTop w:val="0"/>
      <w:marBottom w:val="0"/>
      <w:divBdr>
        <w:top w:val="none" w:sz="0" w:space="0" w:color="auto"/>
        <w:left w:val="none" w:sz="0" w:space="0" w:color="auto"/>
        <w:bottom w:val="none" w:sz="0" w:space="0" w:color="auto"/>
        <w:right w:val="none" w:sz="0" w:space="0" w:color="auto"/>
      </w:divBdr>
    </w:div>
    <w:div w:id="1885747540">
      <w:bodyDiv w:val="1"/>
      <w:marLeft w:val="0"/>
      <w:marRight w:val="0"/>
      <w:marTop w:val="0"/>
      <w:marBottom w:val="0"/>
      <w:divBdr>
        <w:top w:val="none" w:sz="0" w:space="0" w:color="auto"/>
        <w:left w:val="none" w:sz="0" w:space="0" w:color="auto"/>
        <w:bottom w:val="none" w:sz="0" w:space="0" w:color="auto"/>
        <w:right w:val="none" w:sz="0" w:space="0" w:color="auto"/>
      </w:divBdr>
    </w:div>
    <w:div w:id="2079209331">
      <w:bodyDiv w:val="1"/>
      <w:marLeft w:val="0"/>
      <w:marRight w:val="0"/>
      <w:marTop w:val="0"/>
      <w:marBottom w:val="0"/>
      <w:divBdr>
        <w:top w:val="none" w:sz="0" w:space="0" w:color="auto"/>
        <w:left w:val="none" w:sz="0" w:space="0" w:color="auto"/>
        <w:bottom w:val="none" w:sz="0" w:space="0" w:color="auto"/>
        <w:right w:val="none" w:sz="0" w:space="0" w:color="auto"/>
      </w:divBdr>
    </w:div>
    <w:div w:id="213005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ployment-studies.co.uk/news/%E2%80%98people-leave-managers-not-companies%E2%80%99-manager-really-fault" TargetMode="External"/><Relationship Id="rId18" Type="http://schemas.openxmlformats.org/officeDocument/2006/relationships/hyperlink" Target="https://www.mindtools.com/amtbj63/swot-analysis" TargetMode="External"/><Relationship Id="rId26" Type="http://schemas.openxmlformats.org/officeDocument/2006/relationships/hyperlink" Target="https://papers.ssrn.com/sol3/papers.cfm?abstract_id=3559991" TargetMode="External"/><Relationship Id="rId39" Type="http://schemas.openxmlformats.org/officeDocument/2006/relationships/hyperlink" Target="https://www.shrm.org/mena/topics-tools/news/hr-magazine/how-managers-can-use-stay-interviews-to-improve-retention" TargetMode="External"/><Relationship Id="rId3" Type="http://schemas.openxmlformats.org/officeDocument/2006/relationships/styles" Target="styles.xml"/><Relationship Id="rId21" Type="http://schemas.openxmlformats.org/officeDocument/2006/relationships/hyperlink" Target="https://www.employment-studies.co.uk/system/files/resources/files/hrp4.pdf" TargetMode="External"/><Relationship Id="rId34" Type="http://schemas.openxmlformats.org/officeDocument/2006/relationships/hyperlink" Target="https://www.cipd.org/uk/knowledge/factsheets/talent-factsheet/" TargetMode="External"/><Relationship Id="rId42"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hbr.org/2022/02/make-your-employer-brand-stand-out-in-the-talent-marketplace" TargetMode="External"/><Relationship Id="rId17" Type="http://schemas.openxmlformats.org/officeDocument/2006/relationships/hyperlink" Target="https://www.cipd.org/uk/knowledge/factsheets/discrimination-workplace-factsheet/" TargetMode="External"/><Relationship Id="rId25" Type="http://schemas.openxmlformats.org/officeDocument/2006/relationships/hyperlink" Target="https://www.cipd.org/en/knowledge/factsheets/workforce-planning-factsheet/" TargetMode="External"/><Relationship Id="rId33" Type="http://schemas.openxmlformats.org/officeDocument/2006/relationships/hyperlink" Target="https://www.cipd.org/en/knowledge/factsheets/strategic-hrm-factsheet/" TargetMode="External"/><Relationship Id="rId38" Type="http://schemas.openxmlformats.org/officeDocument/2006/relationships/hyperlink" Target="https://doi.org/10.1016/j.jvb.2019.103368" TargetMode="External"/><Relationship Id="rId2" Type="http://schemas.openxmlformats.org/officeDocument/2006/relationships/numbering" Target="numbering.xml"/><Relationship Id="rId16" Type="http://schemas.openxmlformats.org/officeDocument/2006/relationships/hyperlink" Target="https://www.cipd.org/en/knowledge/guides/technology-recruitment-workforce-planning/" TargetMode="External"/><Relationship Id="rId20" Type="http://schemas.openxmlformats.org/officeDocument/2006/relationships/hyperlink" Target="https://www.gallup.com/workplace/285674/improve-employee-engagement-workplace.aspx" TargetMode="External"/><Relationship Id="rId29" Type="http://schemas.openxmlformats.org/officeDocument/2006/relationships/hyperlink" Target="https://www.capitallaw.co.uk/news/employment-rights-bill-what-do-employers-need-to-know/" TargetMode="External"/><Relationship Id="rId41"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hyperlink" Target="https://www.forbes.com/sites/johnhall/2024/02/04/how-to-replace-exit-interviews-with-stay-interviews-and-increase-employee-retention/" TargetMode="External"/><Relationship Id="rId32" Type="http://schemas.openxmlformats.org/officeDocument/2006/relationships/hyperlink" Target="https://doi.org/10.32861/jssr.52.583.595" TargetMode="External"/><Relationship Id="rId37" Type="http://schemas.openxmlformats.org/officeDocument/2006/relationships/hyperlink" Target="https://www.proquest.com/scholarly-journals/employer-branding-attractiveness-use-social-media/docview/1691005047/se-2?accountid=130472"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org/uk/learning/cpd/" TargetMode="External"/><Relationship Id="rId23" Type="http://schemas.openxmlformats.org/officeDocument/2006/relationships/hyperlink" Target="https://www.cipd.org/en/knowledge/factsheets/swot-analysis-factsheet/" TargetMode="External"/><Relationship Id="rId28" Type="http://schemas.openxmlformats.org/officeDocument/2006/relationships/hyperlink" Target="https://doi/epdf/10.1002/joe.22130" TargetMode="External"/><Relationship Id="rId36" Type="http://schemas.openxmlformats.org/officeDocument/2006/relationships/hyperlink" Target="https://www.forbes.com/councils/forbeshumanresourcescouncil/2023/02/22/why-internal-recruitment-can-be-a-smart-strategy-for-2023/" TargetMode="External"/><Relationship Id="rId10" Type="http://schemas.openxmlformats.org/officeDocument/2006/relationships/image" Target="media/image3.png"/><Relationship Id="rId19" Type="http://schemas.openxmlformats.org/officeDocument/2006/relationships/hyperlink" Target="https://doi.org/10.1080/09585192.2019.1642645" TargetMode="External"/><Relationship Id="rId31" Type="http://schemas.openxmlformats.org/officeDocument/2006/relationships/hyperlink" Target="https://www.forbes.com/councils/forbesbusinesscouncil/2022/12/02/why-effective-onboarding-is-critical-to-employee-retention/"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uk/knowledge/factsheets/pestle-analysis-factsheet/" TargetMode="External"/><Relationship Id="rId22" Type="http://schemas.openxmlformats.org/officeDocument/2006/relationships/hyperlink" Target="https://www.cipd.org/uk/knowledge/bitesize-research/talent-identification/" TargetMode="External"/><Relationship Id="rId27" Type="http://schemas.openxmlformats.org/officeDocument/2006/relationships/hyperlink" Target="https://www.peoplemanagement.co.uk/article/1856168/new-flexible-working-laws-employers-guide" TargetMode="External"/><Relationship Id="rId30" Type="http://schemas.openxmlformats.org/officeDocument/2006/relationships/hyperlink" Target="https://www.cipd.org/en/views-and-insights/thought-leadership/cipd-voice/focusing-age-inclusive-recruitment/" TargetMode="External"/><Relationship Id="rId35" Type="http://schemas.openxmlformats.org/officeDocument/2006/relationships/hyperlink" Target="https://bi4-c9.webitrent.com/BOE/BI" TargetMode="Externa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msastore\chexgroup\HR%20Operations\Jodie%20Barnett\Uni%20work\CIPD%20level%207\Resourcing%20and%20Talent%20Management\Leavers%20report%20-%20resignations-retiremen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[Leavers report - resignations-retirement.xlsx]Sheet1!PivotTable1</c:name>
    <c:fmtId val="-1"/>
  </c:pivotSource>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NPTC LEAVERS from 1st April 2024</a:t>
            </a:r>
          </a:p>
        </c:rich>
      </c:tx>
      <c:layout/>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ivotFmts>
      <c:pivotFmt>
        <c:idx val="0"/>
        <c:dLbl>
          <c:idx val="0"/>
          <c:dLblPos val="outEnd"/>
          <c:showLegendKey val="0"/>
          <c:showVal val="1"/>
          <c:showCatName val="0"/>
          <c:showSerName val="0"/>
          <c:showPercent val="0"/>
          <c:showBubbleSize val="0"/>
          <c:extLst>
            <c:ext xmlns:c15="http://schemas.microsoft.com/office/drawing/2012/chart" uri="{CE6537A1-D6FC-4f65-9D91-7224C49458BB}"/>
          </c:extLst>
        </c:dLbl>
      </c:pivotFmt>
      <c:pivotFmt>
        <c:idx val="1"/>
        <c:dLbl>
          <c:idx val="0"/>
          <c:showLegendKey val="0"/>
          <c:showVal val="0"/>
          <c:showCatName val="0"/>
          <c:showSerName val="0"/>
          <c:showPercent val="0"/>
          <c:showBubbleSize val="0"/>
          <c:extLst>
            <c:ext xmlns:c15="http://schemas.microsoft.com/office/drawing/2012/chart" uri="{CE6537A1-D6FC-4f65-9D91-7224C49458BB}"/>
          </c:extLst>
        </c:dLbl>
      </c:pivotFmt>
      <c:pivotFmt>
        <c:idx val="2"/>
        <c:dLbl>
          <c:idx val="0"/>
          <c:dLblPos val="inEnd"/>
          <c:showLegendKey val="0"/>
          <c:showVal val="1"/>
          <c:showCatName val="0"/>
          <c:showSerName val="0"/>
          <c:showPercent val="0"/>
          <c:showBubbleSize val="0"/>
          <c:extLst>
            <c:ext xmlns:c15="http://schemas.microsoft.com/office/drawing/2012/chart" uri="{CE6537A1-D6FC-4f65-9D91-7224C49458BB}"/>
          </c:extLst>
        </c:dLbl>
      </c:pivotFmt>
      <c:pivotFmt>
        <c:idx val="3"/>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4"/>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5"/>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43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6"/>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21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7"/>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51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8"/>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9"/>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21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43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1"/>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51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2"/>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64</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3"/>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4"/>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21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5"/>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43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6"/>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51</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
        <c:idx val="17"/>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dLbl>
          <c:idx val="0"/>
          <c:tx>
            <c:rich>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r>
                  <a:rPr lang="en-US"/>
                  <a:t>64</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Sheet1!$B$3</c:f>
              <c:strCache>
                <c:ptCount val="1"/>
                <c:pt idx="0">
                  <c:v>Total</c:v>
                </c:pt>
              </c:strCache>
            </c:strRef>
          </c:tx>
          <c:spPr>
            <a:gradFill>
              <a:gsLst>
                <a:gs pos="0">
                  <a:schemeClr val="accent1"/>
                </a:gs>
                <a:gs pos="100000">
                  <a:schemeClr val="accent1">
                    <a:lumMod val="84000"/>
                  </a:schemeClr>
                </a:gs>
              </a:gsLst>
              <a:lin ang="5400000" scaled="1"/>
            </a:gradFill>
            <a:ln>
              <a:noFill/>
            </a:ln>
            <a:effectLst>
              <a:outerShdw blurRad="50800" dist="38100" dir="2700000" algn="tl" rotWithShape="0">
                <a:prstClr val="black">
                  <a:alpha val="40000"/>
                </a:prstClr>
              </a:outerShdw>
            </a:effectLst>
          </c:spPr>
          <c:invertIfNegative val="0"/>
          <c:dPt>
            <c:idx val="4"/>
            <c:invertIfNegative val="0"/>
            <c:bubble3D val="0"/>
            <c:spPr>
              <a:solidFill>
                <a:srgbClr val="FF0000"/>
              </a:solidFill>
              <a:ln>
                <a:no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1-66C0-4569-BFF7-3ABF28FBF204}"/>
              </c:ext>
            </c:extLst>
          </c:dPt>
          <c:dPt>
            <c:idx val="7"/>
            <c:invertIfNegative val="0"/>
            <c:bubble3D val="0"/>
            <c:spPr>
              <a:solidFill>
                <a:srgbClr val="FF0000"/>
              </a:solidFill>
              <a:ln>
                <a:no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3-66C0-4569-BFF7-3ABF28FBF204}"/>
              </c:ext>
            </c:extLst>
          </c:dPt>
          <c:dPt>
            <c:idx val="13"/>
            <c:invertIfNegative val="0"/>
            <c:bubble3D val="0"/>
            <c:spPr>
              <a:solidFill>
                <a:srgbClr val="FF0000"/>
              </a:solidFill>
              <a:ln>
                <a:no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5-66C0-4569-BFF7-3ABF28FBF204}"/>
              </c:ext>
            </c:extLst>
          </c:dPt>
          <c:dLbls>
            <c:dLbl>
              <c:idx val="4"/>
              <c:layout/>
              <c:tx>
                <c:rich>
                  <a:bodyPr/>
                  <a:lstStyle/>
                  <a:p>
                    <a:r>
                      <a:rPr lang="en-US"/>
                      <a:t>6</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66C0-4569-BFF7-3ABF28FBF204}"/>
                </c:ext>
              </c:extLst>
            </c:dLbl>
            <c:dLbl>
              <c:idx val="7"/>
              <c:layout/>
              <c:tx>
                <c:rich>
                  <a:bodyPr/>
                  <a:lstStyle/>
                  <a:p>
                    <a:r>
                      <a:rPr lang="en-US"/>
                      <a:t>4</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66C0-4569-BFF7-3ABF28FBF204}"/>
                </c:ext>
              </c:extLst>
            </c:dLbl>
            <c:dLbl>
              <c:idx val="10"/>
              <c:layout/>
              <c:tx>
                <c:rich>
                  <a:bodyPr/>
                  <a:lstStyle/>
                  <a:p>
                    <a:r>
                      <a:rPr lang="en-US"/>
                      <a:t>51</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66C0-4569-BFF7-3ABF28FBF204}"/>
                </c:ext>
              </c:extLst>
            </c:dLbl>
            <c:dLbl>
              <c:idx val="13"/>
              <c:layout/>
              <c:tx>
                <c:rich>
                  <a:bodyPr/>
                  <a:lstStyle/>
                  <a:p>
                    <a:r>
                      <a:rPr lang="en-US"/>
                      <a:t>62</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66C0-4569-BFF7-3ABF28FBF204}"/>
                </c:ext>
              </c:extLst>
            </c:dLbl>
            <c:dLbl>
              <c:idx val="16"/>
              <c:layout/>
              <c:tx>
                <c:rich>
                  <a:bodyPr/>
                  <a:lstStyle/>
                  <a:p>
                    <a:r>
                      <a:rPr lang="en-US"/>
                      <a:t>64</a:t>
                    </a:r>
                  </a:p>
                </c:rich>
              </c:tx>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D387-45AE-AEE7-709AC71BCC5F}"/>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rgbClr val="00B050"/>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dk1">
                          <a:lumMod val="50000"/>
                          <a:lumOff val="50000"/>
                        </a:schemeClr>
                      </a:solidFill>
                    </a:ln>
                    <a:effectLst/>
                  </c:spPr>
                </c15:leaderLines>
              </c:ext>
            </c:extLst>
          </c:dLbls>
          <c:cat>
            <c:strRef>
              <c:f>Sheet1!$A$4:$A$24</c:f>
              <c:strCache>
                <c:ptCount val="20"/>
                <c:pt idx="0">
                  <c:v>Better Work Life Balance</c:v>
                </c:pt>
                <c:pt idx="1">
                  <c:v>Caring Responsibilities</c:v>
                </c:pt>
                <c:pt idx="2">
                  <c:v>Dissatisfaction Work Env.</c:v>
                </c:pt>
                <c:pt idx="3">
                  <c:v>Health Reasons</c:v>
                </c:pt>
                <c:pt idx="4">
                  <c:v>Higher Paid Role</c:v>
                </c:pt>
                <c:pt idx="5">
                  <c:v>Home Relocation</c:v>
                </c:pt>
                <c:pt idx="6">
                  <c:v>Lack Of Job Security</c:v>
                </c:pt>
                <c:pt idx="7">
                  <c:v>Lack Of Promotion Opps</c:v>
                </c:pt>
                <c:pt idx="8">
                  <c:v>More Challenging Role</c:v>
                </c:pt>
                <c:pt idx="9">
                  <c:v>Moving To Another LA</c:v>
                </c:pt>
                <c:pt idx="10">
                  <c:v>Career Change</c:v>
                </c:pt>
                <c:pt idx="11">
                  <c:v>Personal</c:v>
                </c:pt>
                <c:pt idx="12">
                  <c:v>Problem with wrk colleague</c:v>
                </c:pt>
                <c:pt idx="13">
                  <c:v>Promotion Opps Elsewhere</c:v>
                </c:pt>
                <c:pt idx="14">
                  <c:v>Taking Up Education/Study</c:v>
                </c:pt>
                <c:pt idx="15">
                  <c:v>Travel Problems</c:v>
                </c:pt>
                <c:pt idx="16">
                  <c:v>Retirement</c:v>
                </c:pt>
                <c:pt idx="17">
                  <c:v>Retirement - Aged 60/65</c:v>
                </c:pt>
                <c:pt idx="18">
                  <c:v>Retirement - Aged Under 60</c:v>
                </c:pt>
                <c:pt idx="19">
                  <c:v>Retirement - Employers Consent</c:v>
                </c:pt>
              </c:strCache>
            </c:strRef>
          </c:cat>
          <c:val>
            <c:numRef>
              <c:f>Sheet1!$B$4:$B$24</c:f>
              <c:numCache>
                <c:formatCode>General</c:formatCode>
                <c:ptCount val="20"/>
                <c:pt idx="0">
                  <c:v>7</c:v>
                </c:pt>
                <c:pt idx="1">
                  <c:v>8</c:v>
                </c:pt>
                <c:pt idx="2">
                  <c:v>2</c:v>
                </c:pt>
                <c:pt idx="3">
                  <c:v>25</c:v>
                </c:pt>
                <c:pt idx="4">
                  <c:v>6</c:v>
                </c:pt>
                <c:pt idx="5">
                  <c:v>7</c:v>
                </c:pt>
                <c:pt idx="6">
                  <c:v>2</c:v>
                </c:pt>
                <c:pt idx="7">
                  <c:v>2</c:v>
                </c:pt>
                <c:pt idx="8">
                  <c:v>2</c:v>
                </c:pt>
                <c:pt idx="9">
                  <c:v>25</c:v>
                </c:pt>
                <c:pt idx="10">
                  <c:v>38</c:v>
                </c:pt>
                <c:pt idx="11">
                  <c:v>89</c:v>
                </c:pt>
                <c:pt idx="12">
                  <c:v>1</c:v>
                </c:pt>
                <c:pt idx="13">
                  <c:v>40</c:v>
                </c:pt>
                <c:pt idx="14">
                  <c:v>23</c:v>
                </c:pt>
                <c:pt idx="15">
                  <c:v>2</c:v>
                </c:pt>
                <c:pt idx="16">
                  <c:v>41</c:v>
                </c:pt>
                <c:pt idx="17">
                  <c:v>20</c:v>
                </c:pt>
                <c:pt idx="18">
                  <c:v>8</c:v>
                </c:pt>
                <c:pt idx="19">
                  <c:v>1</c:v>
                </c:pt>
              </c:numCache>
            </c:numRef>
          </c:val>
          <c:extLst>
            <c:ext xmlns:c16="http://schemas.microsoft.com/office/drawing/2014/chart" uri="{C3380CC4-5D6E-409C-BE32-E72D297353CC}">
              <c16:uniqueId val="{00000007-66C0-4569-BFF7-3ABF28FBF204}"/>
            </c:ext>
          </c:extLst>
        </c:ser>
        <c:dLbls>
          <c:dLblPos val="inEnd"/>
          <c:showLegendKey val="0"/>
          <c:showVal val="1"/>
          <c:showCatName val="0"/>
          <c:showSerName val="0"/>
          <c:showPercent val="0"/>
          <c:showBubbleSize val="0"/>
        </c:dLbls>
        <c:gapWidth val="41"/>
        <c:axId val="494955088"/>
        <c:axId val="494955744"/>
      </c:barChart>
      <c:catAx>
        <c:axId val="49495508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LEAVING REASONS</a:t>
                </a:r>
              </a:p>
            </c:rich>
          </c:tx>
          <c:layout>
            <c:manualLayout>
              <c:xMode val="edge"/>
              <c:yMode val="edge"/>
              <c:x val="0.46524786394976164"/>
              <c:y val="0.89949881963078637"/>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494955744"/>
        <c:crosses val="autoZero"/>
        <c:auto val="1"/>
        <c:lblAlgn val="ctr"/>
        <c:lblOffset val="100"/>
        <c:noMultiLvlLbl val="0"/>
      </c:catAx>
      <c:valAx>
        <c:axId val="494955744"/>
        <c:scaling>
          <c:orientation val="minMax"/>
        </c:scaling>
        <c:delete val="1"/>
        <c:axPos val="l"/>
        <c:numFmt formatCode="General" sourceLinked="1"/>
        <c:majorTickMark val="none"/>
        <c:minorTickMark val="none"/>
        <c:tickLblPos val="nextTo"/>
        <c:crossAx val="49495508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rgbClr val="002060"/>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MQ20</b:Tag>
    <b:SourceType>InternetSite</b:SourceType>
    <b:Guid>{F539B503-2D98-4412-A066-1E6678601C46}</b:Guid>
    <b:Title>Mental health conditions</b:Title>
    <b:Year>2020</b:Year>
    <b:Author>
      <b:Author>
        <b:NameList>
          <b:Person>
            <b:Last>MQ</b:Last>
          </b:Person>
        </b:NameList>
      </b:Author>
    </b:Author>
    <b:InternetSiteTitle>MQ: transforming mental health through research</b:InternetSiteTitle>
    <b:URL>https://www.mqmentalhealth.org/mental-health/mental-health-conditions?gclid=CjwKCAjwxLH3BRApEiwAqX9arSTKjRT4On9Oam2BnHz_x0sZHCnVWZbaDTMCsrOwvuEtTnY38ajkMRoCrkYQAvD_BwE</b:URL>
    <b:RefOrder>1</b:RefOrder>
  </b:Source>
  <b:Source>
    <b:Tag>Xpe19</b:Tag>
    <b:SourceType>JournalArticle</b:SourceType>
    <b:Guid>{47FA2190-3F49-4C11-A692-7F37D47D7089}</b:Guid>
    <b:Title>Mental health at the work - BBA Aviation case study</b:Title>
    <b:Year>2019</b:Year>
    <b:Author>
      <b:Author>
        <b:NameList>
          <b:Person>
            <b:Last>XpertHR</b:Last>
          </b:Person>
        </b:NameList>
      </b:Author>
    </b:Author>
    <b:JournalName>How BBA Aviation is supporting good mental health across its UK operation</b:JournalName>
    <b:Pages>6</b:Pages>
    <b:RefOrder>3</b:RefOrder>
  </b:Source>
  <b:Source>
    <b:Tag>Spe17</b:Tag>
    <b:SourceType>JournalArticle</b:SourceType>
    <b:Guid>{0602494F-557C-48CF-9D86-0EFFA8F028C6}</b:Guid>
    <b:Author>
      <b:Author>
        <b:NameList>
          <b:Person>
            <b:Last>Spence Laschinger</b:Last>
            <b:First>Heather</b:First>
            <b:Middle>K</b:Middle>
          </b:Person>
          <b:Person>
            <b:Last>Havens</b:Last>
            <b:Middle>Sullivan</b:Middle>
            <b:First>Donna</b:First>
          </b:Person>
        </b:NameList>
      </b:Author>
    </b:Author>
    <b:Title>The Effect of Workplace Empowerment on Staff Nurses' Occupational Mental Health and Work Effectiveness</b:Title>
    <b:JournalName>The Journal of Nursing Administration</b:JournalName>
    <b:Year>2017</b:Year>
    <b:Pages>42-50</b:Pages>
    <b:RefOrder>2</b:RefOrder>
  </b:Source>
  <b:Source>
    <b:Tag>CIP186</b:Tag>
    <b:SourceType>InternetSite</b:SourceType>
    <b:Guid>{5474F084-AE84-48D9-8AEC-EB8E08CE9D72}</b:Guid>
    <b:Title>PESTLE Analysis</b:Title>
    <b:Year>2018</b:Year>
    <b:Author>
      <b:Author>
        <b:Corporate>CIPD</b:Corporate>
      </b:Author>
    </b:Author>
    <b:YearAccessed>2019</b:YearAccessed>
    <b:MonthAccessed>November</b:MonthAccessed>
    <b:DayAccessed>16</b:DayAccessed>
    <b:URL>https://www.cipd.co.uk/knowledge/strategy/organisational-development/pestle-analysis-factsheet</b:URL>
    <b:RefOrder>1</b:RefOrder>
  </b:Source>
  <b:Source>
    <b:Tag>Nar17</b:Tag>
    <b:SourceType>InternetSite</b:SourceType>
    <b:Guid>{C2795FBC-D8CF-42B2-9A7D-3FF2557433F8}</b:Guid>
    <b:Author>
      <b:Author>
        <b:NameList>
          <b:Person>
            <b:Last>Kumar</b:Last>
            <b:First>Narender</b:First>
          </b:Person>
        </b:NameList>
      </b:Author>
    </b:Author>
    <b:Title>Tools for international Business Environmental Analysis</b:Title>
    <b:Year>2017</b:Year>
    <b:YearAccessed>2019</b:YearAccessed>
    <b:MonthAccessed>November</b:MonthAccessed>
    <b:DayAccessed>17</b:DayAccessed>
    <b:URL>https://enterslice.com/learning/business-environment-analysis/</b:URL>
    <b:RefOrder>2</b:RefOrder>
  </b:Source>
  <b:Source>
    <b:Tag>Ben14</b:Tag>
    <b:SourceType>ArticleInAPeriodical</b:SourceType>
    <b:Guid>{162D070B-D032-4A45-A186-C98C5C64F38F}</b:Guid>
    <b:Title>What VUCA Really Means for You</b:Title>
    <b:Year>2014</b:Year>
    <b:Author>
      <b:Author>
        <b:NameList>
          <b:Person>
            <b:Last>Bennett</b:Last>
            <b:First>Nathan</b:First>
          </b:Person>
          <b:Person>
            <b:Last>G. James Lemoine</b:Last>
          </b:Person>
        </b:NameList>
      </b:Author>
    </b:Author>
    <b:PeriodicalTitle>Harvard Business Review</b:PeriodicalTitle>
    <b:Month>Jan</b:Month>
    <b:RefOrder>45</b:RefOrder>
  </b:Source>
  <b:Source>
    <b:Tag>DSt04</b:Tag>
    <b:SourceType>Book</b:SourceType>
    <b:Guid>{1AD1B58F-2DA3-4970-8C63-6BE4955B3D5F}</b:Guid>
    <b:Author>
      <b:Author>
        <b:NameList>
          <b:Person>
            <b:Last>Stacey</b:Last>
            <b:First>R. D</b:First>
          </b:Person>
        </b:NameList>
      </b:Author>
    </b:Author>
    <b:Title>Strategic Management and Organisational Dynamics: The Challenge of Complexity</b:Title>
    <b:Year>2004</b:Year>
    <b:City>Harlow</b:City>
    <b:Publisher>Pearsons Education Limited</b:Publisher>
    <b:Edition>4</b:Edition>
    <b:RefOrder>46</b:RefOrder>
  </b:Source>
  <b:Source>
    <b:Tag>Dav15</b:Tag>
    <b:SourceType>Book</b:SourceType>
    <b:Guid>{700F8698-EDD0-4E46-A3B9-70B1116F19B8}</b:Guid>
    <b:Title>Human Resource Management in Context: Insights, Strategies and Soluctions</b:Title>
    <b:Year>2015</b:Year>
    <b:Author>
      <b:Author>
        <b:NameList>
          <b:Person>
            <b:Last>Farnham</b:Last>
            <b:First>David</b:First>
          </b:Person>
        </b:NameList>
      </b:Author>
    </b:Author>
    <b:City>London</b:City>
    <b:Publisher>CIPD</b:Publisher>
    <b:Edition>4th </b:Edition>
    <b:RefOrder>47</b:RefOrder>
  </b:Source>
  <b:Source>
    <b:Tag>Kew08</b:Tag>
    <b:SourceType>Book</b:SourceType>
    <b:Guid>{F538C79E-9E38-4B6B-A739-FF82EA759D01}</b:Guid>
    <b:Author>
      <b:Author>
        <b:NameList>
          <b:Person>
            <b:Last>Kew</b:Last>
            <b:First>John</b:First>
          </b:Person>
          <b:Person>
            <b:Last>Stredwick</b:Last>
            <b:First>John</b:First>
          </b:Person>
        </b:NameList>
      </b:Author>
    </b:Author>
    <b:Title>Business Environment: Managing in a Strategic Context</b:Title>
    <b:Year>2008</b:Year>
    <b:City>London</b:City>
    <b:Publisher>CIPD</b:Publisher>
    <b:RefOrder>48</b:RefOrder>
  </b:Source>
  <b:Source>
    <b:Tag>Jon07</b:Tag>
    <b:SourceType>Report</b:SourceType>
    <b:Guid>{663915BA-FB80-455E-9B1C-E5FFFEFB1D91}</b:Guid>
    <b:Title>Transforming Work: reviewing the case for change and new ways of working, Transforming work Working Paper Series 60</b:Title>
    <b:Year>2007</b:Year>
    <b:Author>
      <b:Author>
        <b:NameList>
          <b:Person>
            <b:Last>Jones</b:Last>
            <b:First>A</b:First>
          </b:Person>
          <b:Person>
            <b:Last>Visser</b:Last>
            <b:First>F</b:First>
          </b:Person>
          <b:Person>
            <b:Last>Coats</b:Last>
            <b:First>D</b:First>
          </b:Person>
          <b:Person>
            <b:Last>Bevan</b:Last>
            <b:First>S</b:First>
          </b:Person>
          <b:Person>
            <b:Last>MvVerry</b:Last>
            <b:First>A</b:First>
          </b:Person>
        </b:NameList>
      </b:Author>
    </b:Author>
    <b:Publisher>The Work Foundation and EQC</b:Publisher>
    <b:City>Manchester</b:City>
    <b:RefOrder>49</b:RefOrder>
  </b:Source>
  <b:Source>
    <b:Tag>Kei14</b:Tag>
    <b:SourceType>Book</b:SourceType>
    <b:Guid>{2F5C8CC2-FD36-4A8B-9D73-64E03911CB69}</b:Guid>
    <b:Author>
      <b:Author>
        <b:NameList>
          <b:Person>
            <b:Last>Morrison</b:Last>
            <b:First>Keith</b:First>
          </b:Person>
        </b:NameList>
      </b:Author>
    </b:Author>
    <b:Title>School Leadership and Complexity Theory</b:Title>
    <b:Year>2014</b:Year>
    <b:Publisher>Routledge</b:Publisher>
    <b:City>London</b:City>
    <b:RefOrder>50</b:RefOrder>
  </b:Source>
</b:Sources>
</file>

<file path=customXml/itemProps1.xml><?xml version="1.0" encoding="utf-8"?>
<ds:datastoreItem xmlns:ds="http://schemas.openxmlformats.org/officeDocument/2006/customXml" ds:itemID="{59FE285F-465C-4BA3-A377-A436BB602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2230</TotalTime>
  <Pages>20</Pages>
  <Words>5605</Words>
  <Characters>31950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Jodie-anne Barnett</dc:creator>
  <cp:keywords/>
  <dc:description/>
  <cp:lastModifiedBy>Jodie Barnett</cp:lastModifiedBy>
  <cp:revision>152</cp:revision>
  <dcterms:created xsi:type="dcterms:W3CDTF">2024-11-17T12:32:00Z</dcterms:created>
  <dcterms:modified xsi:type="dcterms:W3CDTF">2024-12-01T13:07:00Z</dcterms:modified>
</cp:coreProperties>
</file>