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17C13BE" w14:textId="5EBADC55" w:rsidR="00F07057" w:rsidRDefault="009D0C8B" w:rsidP="00C05531">
      <w:pPr>
        <w:rPr>
          <w:b/>
          <w:sz w:val="28"/>
          <w:u w:val="single"/>
        </w:rPr>
      </w:pPr>
      <w:r>
        <w:rPr>
          <w:b/>
          <w:sz w:val="28"/>
          <w:u w:val="single"/>
        </w:rPr>
        <w:t>Introduction</w:t>
      </w:r>
    </w:p>
    <w:p w14:paraId="4EDF4036" w14:textId="58541588" w:rsidR="003A5D6A" w:rsidRDefault="00474593" w:rsidP="00C05531">
      <w:pPr>
        <w:spacing w:line="259" w:lineRule="auto"/>
      </w:pPr>
      <w:r>
        <w:t xml:space="preserve">As defined by </w:t>
      </w:r>
      <w:r w:rsidR="00DB3D56">
        <w:t>WHO</w:t>
      </w:r>
      <w:r w:rsidR="00DD2F07">
        <w:t xml:space="preserve">, physical activity refers to any bodily movement </w:t>
      </w:r>
      <w:r w:rsidR="005D1C24">
        <w:t>produced by skeletal muscles that requires energy expenditure</w:t>
      </w:r>
      <w:r w:rsidR="00296FC7">
        <w:t xml:space="preserve"> </w:t>
      </w:r>
      <w:sdt>
        <w:sdtPr>
          <w:tag w:val="MENDELEY_CITATION_v3_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"/>
          <w:id w:val="2024119005"/>
          <w:placeholder>
            <w:docPart w:val="DefaultPlaceholder_-1854013440"/>
          </w:placeholder>
        </w:sdtPr>
        <w:sdtEndPr/>
        <w:sdtContent>
          <w:r w:rsidR="00B240CD">
            <w:rPr>
              <w:rFonts w:eastAsia="Times New Roman"/>
            </w:rPr>
            <w:t>(</w:t>
          </w:r>
          <w:r w:rsidR="00B240CD">
            <w:rPr>
              <w:rFonts w:eastAsia="Times New Roman"/>
              <w:i/>
              <w:iCs/>
            </w:rPr>
            <w:t>Physical activity guidelines: infographics - GOV.UK</w:t>
          </w:r>
          <w:r w:rsidR="00B240CD">
            <w:rPr>
              <w:rFonts w:eastAsia="Times New Roman"/>
            </w:rPr>
            <w:t>, 2019)</w:t>
          </w:r>
        </w:sdtContent>
      </w:sdt>
      <w:r w:rsidR="00870D0F">
        <w:t xml:space="preserve">. </w:t>
      </w:r>
      <w:r w:rsidR="00390730">
        <w:t xml:space="preserve">The benefits </w:t>
      </w:r>
      <w:r w:rsidR="00572F7C">
        <w:t xml:space="preserve">of being </w:t>
      </w:r>
      <w:r w:rsidR="008E7EE5">
        <w:t>physically active</w:t>
      </w:r>
      <w:r w:rsidR="00677A24">
        <w:t xml:space="preserve"> and its impact </w:t>
      </w:r>
      <w:r w:rsidR="00F21ED0">
        <w:t xml:space="preserve">on </w:t>
      </w:r>
      <w:r w:rsidR="007A123A">
        <w:t>people’s</w:t>
      </w:r>
      <w:r w:rsidR="00F21ED0">
        <w:t xml:space="preserve"> </w:t>
      </w:r>
      <w:r w:rsidR="00677A24">
        <w:t xml:space="preserve">health </w:t>
      </w:r>
      <w:r w:rsidR="003D6B14">
        <w:t>is</w:t>
      </w:r>
      <w:r w:rsidR="0005033D">
        <w:t xml:space="preserve"> now </w:t>
      </w:r>
      <w:r w:rsidR="00DC2855">
        <w:t>recognised worldwide</w:t>
      </w:r>
      <w:r w:rsidR="0005033D">
        <w:t xml:space="preserve"> by health profe</w:t>
      </w:r>
      <w:r w:rsidR="005A7130">
        <w:t>ssionals</w:t>
      </w:r>
      <w:r w:rsidR="00F71E5F">
        <w:t>.</w:t>
      </w:r>
      <w:r w:rsidR="00EC203E">
        <w:t xml:space="preserve"> </w:t>
      </w:r>
      <w:r w:rsidR="00CF52AB">
        <w:t xml:space="preserve">Action implemented </w:t>
      </w:r>
      <w:r w:rsidR="00D66C62">
        <w:t>by governments and lead</w:t>
      </w:r>
      <w:r w:rsidR="00814F94">
        <w:t>ing officials</w:t>
      </w:r>
      <w:r w:rsidR="00DF3621">
        <w:t>,</w:t>
      </w:r>
      <w:r w:rsidR="0009670F">
        <w:t xml:space="preserve"> </w:t>
      </w:r>
      <w:r w:rsidR="00C77FCB">
        <w:t xml:space="preserve">on </w:t>
      </w:r>
      <w:r w:rsidR="0009670F">
        <w:t xml:space="preserve">developing </w:t>
      </w:r>
      <w:r w:rsidR="00166503">
        <w:t>information with set guidelines/recommendations</w:t>
      </w:r>
      <w:r w:rsidR="000F002B">
        <w:t xml:space="preserve"> on the levels of physical activity required</w:t>
      </w:r>
      <w:r w:rsidR="006D1C7C">
        <w:t xml:space="preserve"> for </w:t>
      </w:r>
      <w:r w:rsidR="00F6282C">
        <w:t>a healthy lifestyle</w:t>
      </w:r>
      <w:r w:rsidR="00225CC8">
        <w:t xml:space="preserve"> </w:t>
      </w:r>
      <w:r w:rsidR="00080E72">
        <w:t xml:space="preserve">are </w:t>
      </w:r>
      <w:r w:rsidR="00E72E74">
        <w:t xml:space="preserve">a great </w:t>
      </w:r>
      <w:r w:rsidR="00BB40CC">
        <w:t>motivation</w:t>
      </w:r>
      <w:r w:rsidR="0052050E">
        <w:t xml:space="preserve"> </w:t>
      </w:r>
      <w:sdt>
        <w:sdtPr>
          <w:tag w:val="MENDELEY_CITATION_v3_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"/>
          <w:id w:val="948589175"/>
          <w:placeholder>
            <w:docPart w:val="DefaultPlaceholder_-1854013440"/>
          </w:placeholder>
        </w:sdtPr>
        <w:sdtEndPr/>
        <w:sdtContent>
          <w:r w:rsidR="00B240CD">
            <w:rPr>
              <w:rFonts w:eastAsia="Times New Roman"/>
            </w:rPr>
            <w:t>(</w:t>
          </w:r>
          <w:r w:rsidR="00B240CD">
            <w:rPr>
              <w:rFonts w:eastAsia="Times New Roman"/>
              <w:i/>
              <w:iCs/>
            </w:rPr>
            <w:t>UK Chief Medical Officers’ Physical Activity Guidelines</w:t>
          </w:r>
          <w:r w:rsidR="00B240CD">
            <w:rPr>
              <w:rFonts w:eastAsia="Times New Roman"/>
            </w:rPr>
            <w:t>, 2019)</w:t>
          </w:r>
        </w:sdtContent>
      </w:sdt>
      <w:r w:rsidR="00DC2855">
        <w:t xml:space="preserve">. </w:t>
      </w:r>
    </w:p>
    <w:p w14:paraId="0BBD0FE0" w14:textId="1906BFD7" w:rsidR="003A5D6A" w:rsidRDefault="00840111" w:rsidP="00C05531">
      <w:pPr>
        <w:spacing w:line="259" w:lineRule="auto"/>
      </w:pPr>
      <w:r>
        <w:t xml:space="preserve">Working environments </w:t>
      </w:r>
      <w:r w:rsidR="00EC6863">
        <w:t xml:space="preserve">are more sedentary compared with </w:t>
      </w:r>
      <w:r w:rsidR="00DB5962">
        <w:t xml:space="preserve">60 </w:t>
      </w:r>
      <w:r w:rsidR="00EC6863">
        <w:t>years ag</w:t>
      </w:r>
      <w:r w:rsidR="00DB5962">
        <w:t xml:space="preserve">o as stated </w:t>
      </w:r>
      <w:r w:rsidR="00767059">
        <w:t>in a review</w:t>
      </w:r>
      <w:r w:rsidR="00A8655E">
        <w:t xml:space="preserve"> </w:t>
      </w:r>
      <w:r w:rsidR="00DB5962">
        <w:t xml:space="preserve">by </w:t>
      </w:r>
      <w:r w:rsidR="00EC6863">
        <w:t xml:space="preserve"> </w:t>
      </w:r>
      <w:sdt>
        <w:sdtPr>
          <w:rPr>
            <w:color w:val="000000"/>
          </w:rPr>
          <w:tag w:val="MENDELEY_CITATION_v3_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"/>
          <w:id w:val="1612786451"/>
          <w:placeholder>
            <w:docPart w:val="DefaultPlaceholder_-1854013440"/>
          </w:placeholder>
        </w:sdtPr>
        <w:sdtEndPr/>
        <w:sdtContent>
          <w:r w:rsidR="00B240CD">
            <w:rPr>
              <w:rFonts w:eastAsia="Times New Roman"/>
            </w:rPr>
            <w:t xml:space="preserve">Brierley </w:t>
          </w:r>
          <w:r w:rsidR="00B240CD">
            <w:rPr>
              <w:rFonts w:eastAsia="Times New Roman"/>
              <w:i/>
              <w:iCs/>
            </w:rPr>
            <w:t>et al.</w:t>
          </w:r>
          <w:r w:rsidR="00B240CD">
            <w:rPr>
              <w:rFonts w:eastAsia="Times New Roman"/>
            </w:rPr>
            <w:t xml:space="preserve">, </w:t>
          </w:r>
          <w:r w:rsidR="00AF010F">
            <w:rPr>
              <w:rFonts w:eastAsia="Times New Roman"/>
            </w:rPr>
            <w:t>(</w:t>
          </w:r>
          <w:r w:rsidR="00B240CD">
            <w:rPr>
              <w:rFonts w:eastAsia="Times New Roman"/>
            </w:rPr>
            <w:t>2019)</w:t>
          </w:r>
        </w:sdtContent>
      </w:sdt>
      <w:r w:rsidR="00DB5962">
        <w:t xml:space="preserve"> </w:t>
      </w:r>
      <w:r w:rsidR="00AD2143">
        <w:t xml:space="preserve">with </w:t>
      </w:r>
      <w:r w:rsidR="00F91A73">
        <w:t xml:space="preserve">a decline in jobs requiring </w:t>
      </w:r>
      <w:r w:rsidR="00E966FD">
        <w:t>more physical</w:t>
      </w:r>
      <w:r w:rsidR="00F91A73">
        <w:t xml:space="preserve"> demands</w:t>
      </w:r>
      <w:r w:rsidR="00A8655E">
        <w:t xml:space="preserve">. The ramifications </w:t>
      </w:r>
      <w:r w:rsidR="00F552B2">
        <w:t xml:space="preserve">of sedentary behaviour </w:t>
      </w:r>
      <w:r w:rsidR="00174695">
        <w:t xml:space="preserve">on </w:t>
      </w:r>
      <w:r w:rsidR="00F736EE">
        <w:t xml:space="preserve">a person’s health </w:t>
      </w:r>
      <w:r w:rsidR="00F552B2">
        <w:t xml:space="preserve">can manifest into </w:t>
      </w:r>
      <w:r w:rsidR="00040FD7">
        <w:t>weight gain</w:t>
      </w:r>
      <w:r w:rsidR="008A67EB">
        <w:t xml:space="preserve"> resulting in </w:t>
      </w:r>
      <w:r w:rsidR="00040FD7">
        <w:t>obesity, developing into further diseases associated with lack of activity</w:t>
      </w:r>
      <w:r w:rsidR="00A13556">
        <w:t xml:space="preserve"> and movement.</w:t>
      </w:r>
      <w:r w:rsidR="005A7497">
        <w:t xml:space="preserve"> Type 2 diabetes, cardiovascular disease</w:t>
      </w:r>
      <w:r w:rsidR="00AE5CE7">
        <w:t xml:space="preserve"> </w:t>
      </w:r>
      <w:r w:rsidR="005B1842">
        <w:t xml:space="preserve">some forms of cancer as well as mental health </w:t>
      </w:r>
      <w:r w:rsidR="003528B3">
        <w:t xml:space="preserve">problems </w:t>
      </w:r>
      <w:r w:rsidR="008518F2">
        <w:t xml:space="preserve">put a </w:t>
      </w:r>
      <w:r w:rsidR="00814A0F">
        <w:t>strain</w:t>
      </w:r>
      <w:r w:rsidR="008518F2">
        <w:t xml:space="preserve"> on health services as well as the increasing cost</w:t>
      </w:r>
      <w:r w:rsidR="004459A8">
        <w:t xml:space="preserve"> </w:t>
      </w:r>
      <w:r w:rsidR="00883846">
        <w:t>of treatment</w:t>
      </w:r>
      <w:r w:rsidR="00EA09CA">
        <w:t xml:space="preserve"> </w:t>
      </w:r>
      <w:sdt>
        <w:sdtPr>
          <w:rPr>
            <w:color w:val="000000"/>
          </w:rPr>
          <w:tag w:val="MENDELEY_CITATION_v3_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"/>
          <w:id w:val="288547957"/>
          <w:placeholder>
            <w:docPart w:val="DefaultPlaceholder_-1854013440"/>
          </w:placeholder>
        </w:sdtPr>
        <w:sdtEndPr/>
        <w:sdtContent>
          <w:r w:rsidR="00B240CD" w:rsidRPr="00B240CD">
            <w:rPr>
              <w:rFonts w:eastAsia="Times New Roman"/>
              <w:color w:val="000000"/>
            </w:rPr>
            <w:t>(Ride et al., 2020).</w:t>
          </w:r>
        </w:sdtContent>
      </w:sdt>
    </w:p>
    <w:p w14:paraId="4BF55718" w14:textId="7602ACE0" w:rsidR="003A5D6A" w:rsidRDefault="00855EED" w:rsidP="00C05531">
      <w:pPr>
        <w:spacing w:line="259" w:lineRule="auto"/>
      </w:pPr>
      <w:r>
        <w:t>Having recomm</w:t>
      </w:r>
      <w:r w:rsidR="002164C5">
        <w:t xml:space="preserve">ended guidelines in place </w:t>
      </w:r>
      <w:r w:rsidR="00C746B6">
        <w:t xml:space="preserve">can be a motivation for some </w:t>
      </w:r>
      <w:r w:rsidR="00D02349">
        <w:t xml:space="preserve">providing a guide towards achieving </w:t>
      </w:r>
      <w:r w:rsidR="00E421B1">
        <w:t xml:space="preserve">the targets required. </w:t>
      </w:r>
      <w:r w:rsidR="007E799D">
        <w:t>However,</w:t>
      </w:r>
      <w:r w:rsidR="00E421B1">
        <w:t xml:space="preserve"> </w:t>
      </w:r>
      <w:r w:rsidR="009B6599">
        <w:t xml:space="preserve">this is not the case for everyone, with many </w:t>
      </w:r>
      <w:r w:rsidR="00C9465F">
        <w:t>not adhering to any form of physical activity.</w:t>
      </w:r>
      <w:r w:rsidR="0079529D">
        <w:t xml:space="preserve"> </w:t>
      </w:r>
      <w:r w:rsidR="008022FF">
        <w:t xml:space="preserve">It is well documented that the </w:t>
      </w:r>
      <w:r w:rsidR="009629E5">
        <w:t xml:space="preserve">health benefits </w:t>
      </w:r>
      <w:r w:rsidR="00D6382A">
        <w:t xml:space="preserve">of </w:t>
      </w:r>
      <w:r w:rsidR="00A43054">
        <w:t>exercise improve</w:t>
      </w:r>
      <w:r w:rsidR="00B358B4">
        <w:t xml:space="preserve"> quality of</w:t>
      </w:r>
      <w:r w:rsidR="00B7556C">
        <w:t xml:space="preserve"> life </w:t>
      </w:r>
      <w:r w:rsidR="00B358B4">
        <w:t xml:space="preserve">as well as </w:t>
      </w:r>
      <w:r w:rsidR="005B48A0">
        <w:t>mortality but</w:t>
      </w:r>
      <w:r w:rsidR="0099421E">
        <w:t xml:space="preserve"> finding motivation rather than putting up barriers </w:t>
      </w:r>
      <w:r w:rsidR="00D946F0">
        <w:t>can be a hard tas</w:t>
      </w:r>
      <w:r w:rsidR="00AD522F">
        <w:t>k for many.</w:t>
      </w:r>
      <w:r w:rsidR="00B638EC">
        <w:t xml:space="preserve"> </w:t>
      </w:r>
      <w:r w:rsidR="0030387F">
        <w:t xml:space="preserve">This </w:t>
      </w:r>
      <w:r w:rsidR="00925ED5">
        <w:t>essay</w:t>
      </w:r>
      <w:r w:rsidR="0030387F">
        <w:t xml:space="preserve"> will </w:t>
      </w:r>
      <w:r w:rsidR="00925ED5">
        <w:t xml:space="preserve">examine both the </w:t>
      </w:r>
      <w:r w:rsidR="000C0C57">
        <w:t xml:space="preserve">positive and negative </w:t>
      </w:r>
      <w:r w:rsidR="00744C82">
        <w:t>effect exercise and being more physically act</w:t>
      </w:r>
      <w:r w:rsidR="00F26D5C">
        <w:t xml:space="preserve">ive has on mental health that being </w:t>
      </w:r>
      <w:r w:rsidR="00E16781">
        <w:t>stre</w:t>
      </w:r>
      <w:r w:rsidR="00612C2E">
        <w:t>ss</w:t>
      </w:r>
      <w:r w:rsidR="00E16781">
        <w:t xml:space="preserve">, anxiety </w:t>
      </w:r>
      <w:r w:rsidR="008E19A4">
        <w:t>and depression.</w:t>
      </w:r>
    </w:p>
    <w:p w14:paraId="13E0599C" w14:textId="2888E3B3" w:rsidR="007E799D" w:rsidRDefault="007E799D" w:rsidP="00C05531">
      <w:pPr>
        <w:spacing w:line="259" w:lineRule="auto"/>
      </w:pPr>
    </w:p>
    <w:p w14:paraId="0E6B3E0E" w14:textId="433865BE" w:rsidR="003A5D6A" w:rsidRDefault="003A5D6A" w:rsidP="00C05531">
      <w:pPr>
        <w:spacing w:line="259" w:lineRule="auto"/>
      </w:pPr>
    </w:p>
    <w:p w14:paraId="65A40EE0" w14:textId="61DB93F2" w:rsidR="003A5D6A" w:rsidRDefault="003A5D6A" w:rsidP="00C05531">
      <w:pPr>
        <w:spacing w:line="259" w:lineRule="auto"/>
      </w:pPr>
    </w:p>
    <w:p w14:paraId="3FC78C52" w14:textId="655F04B9" w:rsidR="003A5D6A" w:rsidRDefault="003A5D6A" w:rsidP="00C05531">
      <w:pPr>
        <w:spacing w:line="259" w:lineRule="auto"/>
      </w:pPr>
    </w:p>
    <w:p w14:paraId="09450C5F" w14:textId="38F83FDA" w:rsidR="003A5D6A" w:rsidRDefault="003A5D6A" w:rsidP="00C05531">
      <w:pPr>
        <w:spacing w:line="259" w:lineRule="auto"/>
      </w:pPr>
    </w:p>
    <w:p w14:paraId="26B64F89" w14:textId="3B15FD3B" w:rsidR="003A5D6A" w:rsidRDefault="003A5D6A" w:rsidP="00C05531">
      <w:pPr>
        <w:spacing w:line="259" w:lineRule="auto"/>
      </w:pPr>
    </w:p>
    <w:p w14:paraId="55A09EB1" w14:textId="0DF4D97A" w:rsidR="003A5D6A" w:rsidRDefault="003A5D6A" w:rsidP="00C05531">
      <w:pPr>
        <w:spacing w:line="259" w:lineRule="auto"/>
      </w:pPr>
    </w:p>
    <w:p w14:paraId="0547C363" w14:textId="2D1F6AEF" w:rsidR="003A5D6A" w:rsidRDefault="003A5D6A" w:rsidP="00C05531">
      <w:pPr>
        <w:spacing w:line="259" w:lineRule="auto"/>
      </w:pPr>
    </w:p>
    <w:p w14:paraId="29560E9E" w14:textId="657B9B4A" w:rsidR="003A5D6A" w:rsidRDefault="003A5D6A" w:rsidP="00C05531">
      <w:pPr>
        <w:spacing w:line="259" w:lineRule="auto"/>
      </w:pPr>
    </w:p>
    <w:p w14:paraId="52014232" w14:textId="1555499D" w:rsidR="003A5D6A" w:rsidRDefault="003A5D6A" w:rsidP="00C05531">
      <w:pPr>
        <w:spacing w:line="259" w:lineRule="auto"/>
      </w:pPr>
    </w:p>
    <w:p w14:paraId="03F5D086" w14:textId="084D58E9" w:rsidR="003A5D6A" w:rsidRDefault="003A5D6A" w:rsidP="00C05531">
      <w:pPr>
        <w:spacing w:line="259" w:lineRule="auto"/>
      </w:pPr>
    </w:p>
    <w:p w14:paraId="1A5886EA" w14:textId="513C6F30" w:rsidR="003A5D6A" w:rsidRDefault="003A5D6A" w:rsidP="00C05531">
      <w:pPr>
        <w:spacing w:line="259" w:lineRule="auto"/>
      </w:pPr>
    </w:p>
    <w:p w14:paraId="16825669" w14:textId="2139C90C" w:rsidR="003A5D6A" w:rsidRDefault="003A5D6A" w:rsidP="00C05531">
      <w:pPr>
        <w:spacing w:line="259" w:lineRule="auto"/>
      </w:pPr>
    </w:p>
    <w:p w14:paraId="5CC0F54B" w14:textId="35A3E738" w:rsidR="003A5D6A" w:rsidRDefault="003A5D6A" w:rsidP="00C05531">
      <w:pPr>
        <w:spacing w:line="259" w:lineRule="auto"/>
      </w:pPr>
    </w:p>
    <w:p w14:paraId="6BEA2E47" w14:textId="76303893" w:rsidR="003A5D6A" w:rsidRDefault="003A5D6A" w:rsidP="00C05531">
      <w:pPr>
        <w:spacing w:line="259" w:lineRule="auto"/>
        <w:rPr>
          <w:b/>
          <w:sz w:val="28"/>
          <w:u w:val="single"/>
        </w:rPr>
      </w:pPr>
      <w:r>
        <w:rPr>
          <w:b/>
          <w:sz w:val="28"/>
          <w:u w:val="single"/>
        </w:rPr>
        <w:lastRenderedPageBreak/>
        <w:t>References</w:t>
      </w:r>
    </w:p>
    <w:sdt>
      <w:sdtPr>
        <w:tag w:val="MENDELEY_BIBLIOGRAPHY"/>
        <w:id w:val="-1008055362"/>
        <w:placeholder>
          <w:docPart w:val="DefaultPlaceholder_-1854013440"/>
        </w:placeholder>
      </w:sdtPr>
      <w:sdtEndPr/>
      <w:sdtContent>
        <w:p w14:paraId="0D46EBFA" w14:textId="77777777" w:rsidR="00B240CD" w:rsidRDefault="00B240CD">
          <w:pPr>
            <w:divId w:val="614753963"/>
            <w:rPr>
              <w:rFonts w:eastAsia="Times New Roman"/>
            </w:rPr>
          </w:pPr>
          <w:r>
            <w:rPr>
              <w:rFonts w:eastAsia="Times New Roman"/>
            </w:rPr>
            <w:t xml:space="preserve">Brierley, M.L. </w:t>
          </w:r>
          <w:r>
            <w:rPr>
              <w:rFonts w:eastAsia="Times New Roman"/>
              <w:i/>
              <w:iCs/>
            </w:rPr>
            <w:t>et al.</w:t>
          </w:r>
          <w:r>
            <w:rPr>
              <w:rFonts w:eastAsia="Times New Roman"/>
            </w:rPr>
            <w:t xml:space="preserve"> (2019) “The Effectiveness of Sedentary Behaviour Reduction Workplace Interventions on Cardiometabolic Risk Markers: A Systematic Review,” </w:t>
          </w:r>
          <w:r>
            <w:rPr>
              <w:rFonts w:eastAsia="Times New Roman"/>
              <w:i/>
              <w:iCs/>
            </w:rPr>
            <w:t>Sports Medicine</w:t>
          </w:r>
          <w:r>
            <w:rPr>
              <w:rFonts w:eastAsia="Times New Roman"/>
            </w:rPr>
            <w:t>. Springer International Publishing, pp. 1739–1767. doi:10.1007/s40279-019-01168-9.</w:t>
          </w:r>
        </w:p>
        <w:p w14:paraId="74D77EBA" w14:textId="77777777" w:rsidR="00B240CD" w:rsidRDefault="00B240CD">
          <w:pPr>
            <w:divId w:val="1587885083"/>
            <w:rPr>
              <w:rFonts w:eastAsia="Times New Roman"/>
            </w:rPr>
          </w:pPr>
          <w:r>
            <w:rPr>
              <w:rFonts w:eastAsia="Times New Roman"/>
              <w:i/>
              <w:iCs/>
            </w:rPr>
            <w:t>Physical activity guidelines: infographics - GOV.UK</w:t>
          </w:r>
          <w:r>
            <w:rPr>
              <w:rFonts w:eastAsia="Times New Roman"/>
            </w:rPr>
            <w:t xml:space="preserve"> (2019). Available at: https://www.gov.uk/government/publications/physical-activity-guidelines-infographics (Accessed: April 6, 2021).</w:t>
          </w:r>
        </w:p>
        <w:p w14:paraId="0A25AC85" w14:textId="77777777" w:rsidR="00B240CD" w:rsidRDefault="00B240CD">
          <w:pPr>
            <w:divId w:val="341132185"/>
            <w:rPr>
              <w:rFonts w:eastAsia="Times New Roman"/>
            </w:rPr>
          </w:pPr>
          <w:r>
            <w:rPr>
              <w:rFonts w:eastAsia="Times New Roman"/>
            </w:rPr>
            <w:t xml:space="preserve">Ride, J. </w:t>
          </w:r>
          <w:r>
            <w:rPr>
              <w:rFonts w:eastAsia="Times New Roman"/>
              <w:i/>
              <w:iCs/>
            </w:rPr>
            <w:t>et al.</w:t>
          </w:r>
          <w:r>
            <w:rPr>
              <w:rFonts w:eastAsia="Times New Roman"/>
            </w:rPr>
            <w:t xml:space="preserve"> (2020) “Healthcare Costs for People with Serious Mental Illness in England: An Analysis of Costs Across Primary Care, Hospital Care, and Specialist Mental Healthcare,” </w:t>
          </w:r>
          <w:r>
            <w:rPr>
              <w:rFonts w:eastAsia="Times New Roman"/>
              <w:i/>
              <w:iCs/>
            </w:rPr>
            <w:t>Applied Health Economics and Health Policy</w:t>
          </w:r>
          <w:r>
            <w:rPr>
              <w:rFonts w:eastAsia="Times New Roman"/>
            </w:rPr>
            <w:t>, 18(2), pp. 177–188. doi:10.1007/s40258-019-00530-2.</w:t>
          </w:r>
        </w:p>
        <w:p w14:paraId="62582309" w14:textId="77777777" w:rsidR="00B240CD" w:rsidRDefault="00B240CD">
          <w:pPr>
            <w:divId w:val="1629821601"/>
            <w:rPr>
              <w:rFonts w:eastAsia="Times New Roman"/>
            </w:rPr>
          </w:pPr>
          <w:r>
            <w:rPr>
              <w:rFonts w:eastAsia="Times New Roman"/>
              <w:i/>
              <w:iCs/>
            </w:rPr>
            <w:t>UK Chief Medical Officers’ Physical Activity Guidelines</w:t>
          </w:r>
          <w:r>
            <w:rPr>
              <w:rFonts w:eastAsia="Times New Roman"/>
            </w:rPr>
            <w:t xml:space="preserve"> (2019).</w:t>
          </w:r>
        </w:p>
        <w:p w14:paraId="32F75E68" w14:textId="6A44FD5D" w:rsidR="00F312FC" w:rsidRPr="00F312FC" w:rsidRDefault="00B240CD" w:rsidP="00C05531">
          <w:pPr>
            <w:spacing w:line="259" w:lineRule="auto"/>
          </w:pPr>
          <w:r>
            <w:rPr>
              <w:rFonts w:eastAsia="Times New Roman"/>
            </w:rPr>
            <w:t> </w:t>
          </w:r>
        </w:p>
      </w:sdtContent>
    </w:sdt>
    <w:sectPr w:rsidR="00F312FC" w:rsidRPr="00F312F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47282"/>
    <w:rsid w:val="00006485"/>
    <w:rsid w:val="00040FD7"/>
    <w:rsid w:val="0005033D"/>
    <w:rsid w:val="0007355B"/>
    <w:rsid w:val="00080E72"/>
    <w:rsid w:val="0009670F"/>
    <w:rsid w:val="000C0C57"/>
    <w:rsid w:val="000F002B"/>
    <w:rsid w:val="00103EDD"/>
    <w:rsid w:val="00110230"/>
    <w:rsid w:val="00166503"/>
    <w:rsid w:val="00174695"/>
    <w:rsid w:val="00195769"/>
    <w:rsid w:val="002145F6"/>
    <w:rsid w:val="002164C5"/>
    <w:rsid w:val="0022483D"/>
    <w:rsid w:val="00225CC8"/>
    <w:rsid w:val="00253C1A"/>
    <w:rsid w:val="0028231A"/>
    <w:rsid w:val="00296FC7"/>
    <w:rsid w:val="002D3294"/>
    <w:rsid w:val="003020C2"/>
    <w:rsid w:val="0030387F"/>
    <w:rsid w:val="003528B3"/>
    <w:rsid w:val="00390730"/>
    <w:rsid w:val="003A5D6A"/>
    <w:rsid w:val="003A6A52"/>
    <w:rsid w:val="003B1A61"/>
    <w:rsid w:val="003C1239"/>
    <w:rsid w:val="003D6B14"/>
    <w:rsid w:val="00441103"/>
    <w:rsid w:val="004459A8"/>
    <w:rsid w:val="00466DE4"/>
    <w:rsid w:val="00474593"/>
    <w:rsid w:val="00485E5C"/>
    <w:rsid w:val="004D7D20"/>
    <w:rsid w:val="0052050E"/>
    <w:rsid w:val="005211BE"/>
    <w:rsid w:val="00572F7C"/>
    <w:rsid w:val="005A7130"/>
    <w:rsid w:val="005A7497"/>
    <w:rsid w:val="005A7DDA"/>
    <w:rsid w:val="005B1842"/>
    <w:rsid w:val="005B4111"/>
    <w:rsid w:val="005B48A0"/>
    <w:rsid w:val="005D1C24"/>
    <w:rsid w:val="005E404F"/>
    <w:rsid w:val="00600668"/>
    <w:rsid w:val="00612C2E"/>
    <w:rsid w:val="00677A24"/>
    <w:rsid w:val="006A0BBA"/>
    <w:rsid w:val="006B0A10"/>
    <w:rsid w:val="006C2E95"/>
    <w:rsid w:val="006D1C7C"/>
    <w:rsid w:val="006F1665"/>
    <w:rsid w:val="00744C82"/>
    <w:rsid w:val="00747282"/>
    <w:rsid w:val="00767059"/>
    <w:rsid w:val="00767FD9"/>
    <w:rsid w:val="0079529D"/>
    <w:rsid w:val="007A123A"/>
    <w:rsid w:val="007C5B6F"/>
    <w:rsid w:val="007E799D"/>
    <w:rsid w:val="007F5214"/>
    <w:rsid w:val="008022FF"/>
    <w:rsid w:val="0080746E"/>
    <w:rsid w:val="00814A0F"/>
    <w:rsid w:val="00814F94"/>
    <w:rsid w:val="00840111"/>
    <w:rsid w:val="008518F2"/>
    <w:rsid w:val="00855EED"/>
    <w:rsid w:val="00870D0F"/>
    <w:rsid w:val="008778FF"/>
    <w:rsid w:val="00883846"/>
    <w:rsid w:val="00883E55"/>
    <w:rsid w:val="008A67EB"/>
    <w:rsid w:val="008D3BA5"/>
    <w:rsid w:val="008E19A4"/>
    <w:rsid w:val="008E7EE5"/>
    <w:rsid w:val="00925CC8"/>
    <w:rsid w:val="00925ED5"/>
    <w:rsid w:val="009629E5"/>
    <w:rsid w:val="0099421E"/>
    <w:rsid w:val="009B6599"/>
    <w:rsid w:val="009D0C8B"/>
    <w:rsid w:val="009F3E44"/>
    <w:rsid w:val="009F4630"/>
    <w:rsid w:val="00A13556"/>
    <w:rsid w:val="00A43054"/>
    <w:rsid w:val="00A460D7"/>
    <w:rsid w:val="00A476A3"/>
    <w:rsid w:val="00A70E37"/>
    <w:rsid w:val="00A74A47"/>
    <w:rsid w:val="00A8655E"/>
    <w:rsid w:val="00A93D9E"/>
    <w:rsid w:val="00AB25E5"/>
    <w:rsid w:val="00AD2143"/>
    <w:rsid w:val="00AD522F"/>
    <w:rsid w:val="00AE5CE7"/>
    <w:rsid w:val="00AF010F"/>
    <w:rsid w:val="00B240CD"/>
    <w:rsid w:val="00B30AE3"/>
    <w:rsid w:val="00B358B4"/>
    <w:rsid w:val="00B47538"/>
    <w:rsid w:val="00B52734"/>
    <w:rsid w:val="00B5745A"/>
    <w:rsid w:val="00B638EC"/>
    <w:rsid w:val="00B7556C"/>
    <w:rsid w:val="00BA46A2"/>
    <w:rsid w:val="00BB40CC"/>
    <w:rsid w:val="00C05531"/>
    <w:rsid w:val="00C07B12"/>
    <w:rsid w:val="00C42859"/>
    <w:rsid w:val="00C67375"/>
    <w:rsid w:val="00C746B6"/>
    <w:rsid w:val="00C77FCB"/>
    <w:rsid w:val="00C9465F"/>
    <w:rsid w:val="00CA4F2C"/>
    <w:rsid w:val="00CC2214"/>
    <w:rsid w:val="00CF52AB"/>
    <w:rsid w:val="00D02349"/>
    <w:rsid w:val="00D10D73"/>
    <w:rsid w:val="00D257D9"/>
    <w:rsid w:val="00D507DA"/>
    <w:rsid w:val="00D6382A"/>
    <w:rsid w:val="00D66C62"/>
    <w:rsid w:val="00D770B6"/>
    <w:rsid w:val="00D946F0"/>
    <w:rsid w:val="00DB3D56"/>
    <w:rsid w:val="00DB5962"/>
    <w:rsid w:val="00DC2855"/>
    <w:rsid w:val="00DD2F07"/>
    <w:rsid w:val="00DE2FCF"/>
    <w:rsid w:val="00DF3621"/>
    <w:rsid w:val="00E16781"/>
    <w:rsid w:val="00E421B1"/>
    <w:rsid w:val="00E54C5E"/>
    <w:rsid w:val="00E5558C"/>
    <w:rsid w:val="00E66707"/>
    <w:rsid w:val="00E67A8C"/>
    <w:rsid w:val="00E72E74"/>
    <w:rsid w:val="00E966FD"/>
    <w:rsid w:val="00EA09CA"/>
    <w:rsid w:val="00EC203E"/>
    <w:rsid w:val="00EC6863"/>
    <w:rsid w:val="00F07057"/>
    <w:rsid w:val="00F21ED0"/>
    <w:rsid w:val="00F26D5C"/>
    <w:rsid w:val="00F312FC"/>
    <w:rsid w:val="00F552B2"/>
    <w:rsid w:val="00F6282C"/>
    <w:rsid w:val="00F71E5F"/>
    <w:rsid w:val="00F736EE"/>
    <w:rsid w:val="00F91A73"/>
    <w:rsid w:val="00FC5E4E"/>
    <w:rsid w:val="00FD30D4"/>
    <w:rsid w:val="00FF59A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3545F6B"/>
  <w15:chartTrackingRefBased/>
  <w15:docId w15:val="{2B2278D9-E06B-426E-BFFC-B6F1F6480F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heme="minorHAnsi" w:hAnsi="Times New Roman" w:cs="Times New Roman"/>
        <w:sz w:val="24"/>
        <w:szCs w:val="24"/>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DB3D56"/>
    <w:rPr>
      <w:color w:val="80808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432923">
      <w:bodyDiv w:val="1"/>
      <w:marLeft w:val="0"/>
      <w:marRight w:val="0"/>
      <w:marTop w:val="0"/>
      <w:marBottom w:val="0"/>
      <w:divBdr>
        <w:top w:val="none" w:sz="0" w:space="0" w:color="auto"/>
        <w:left w:val="none" w:sz="0" w:space="0" w:color="auto"/>
        <w:bottom w:val="none" w:sz="0" w:space="0" w:color="auto"/>
        <w:right w:val="none" w:sz="0" w:space="0" w:color="auto"/>
      </w:divBdr>
      <w:divsChild>
        <w:div w:id="1485851810">
          <w:marLeft w:val="480"/>
          <w:marRight w:val="0"/>
          <w:marTop w:val="0"/>
          <w:marBottom w:val="0"/>
          <w:divBdr>
            <w:top w:val="none" w:sz="0" w:space="0" w:color="auto"/>
            <w:left w:val="none" w:sz="0" w:space="0" w:color="auto"/>
            <w:bottom w:val="none" w:sz="0" w:space="0" w:color="auto"/>
            <w:right w:val="none" w:sz="0" w:space="0" w:color="auto"/>
          </w:divBdr>
        </w:div>
      </w:divsChild>
    </w:div>
    <w:div w:id="66802635">
      <w:bodyDiv w:val="1"/>
      <w:marLeft w:val="0"/>
      <w:marRight w:val="0"/>
      <w:marTop w:val="0"/>
      <w:marBottom w:val="0"/>
      <w:divBdr>
        <w:top w:val="none" w:sz="0" w:space="0" w:color="auto"/>
        <w:left w:val="none" w:sz="0" w:space="0" w:color="auto"/>
        <w:bottom w:val="none" w:sz="0" w:space="0" w:color="auto"/>
        <w:right w:val="none" w:sz="0" w:space="0" w:color="auto"/>
      </w:divBdr>
      <w:divsChild>
        <w:div w:id="1467621019">
          <w:marLeft w:val="0"/>
          <w:marRight w:val="0"/>
          <w:marTop w:val="0"/>
          <w:marBottom w:val="0"/>
          <w:divBdr>
            <w:top w:val="none" w:sz="0" w:space="0" w:color="auto"/>
            <w:left w:val="none" w:sz="0" w:space="0" w:color="auto"/>
            <w:bottom w:val="none" w:sz="0" w:space="0" w:color="auto"/>
            <w:right w:val="none" w:sz="0" w:space="0" w:color="auto"/>
          </w:divBdr>
        </w:div>
        <w:div w:id="1064333953">
          <w:marLeft w:val="0"/>
          <w:marRight w:val="0"/>
          <w:marTop w:val="0"/>
          <w:marBottom w:val="0"/>
          <w:divBdr>
            <w:top w:val="none" w:sz="0" w:space="0" w:color="auto"/>
            <w:left w:val="none" w:sz="0" w:space="0" w:color="auto"/>
            <w:bottom w:val="none" w:sz="0" w:space="0" w:color="auto"/>
            <w:right w:val="none" w:sz="0" w:space="0" w:color="auto"/>
          </w:divBdr>
        </w:div>
        <w:div w:id="1801069294">
          <w:marLeft w:val="0"/>
          <w:marRight w:val="0"/>
          <w:marTop w:val="0"/>
          <w:marBottom w:val="0"/>
          <w:divBdr>
            <w:top w:val="none" w:sz="0" w:space="0" w:color="auto"/>
            <w:left w:val="none" w:sz="0" w:space="0" w:color="auto"/>
            <w:bottom w:val="none" w:sz="0" w:space="0" w:color="auto"/>
            <w:right w:val="none" w:sz="0" w:space="0" w:color="auto"/>
          </w:divBdr>
        </w:div>
      </w:divsChild>
    </w:div>
    <w:div w:id="112481227">
      <w:bodyDiv w:val="1"/>
      <w:marLeft w:val="0"/>
      <w:marRight w:val="0"/>
      <w:marTop w:val="0"/>
      <w:marBottom w:val="0"/>
      <w:divBdr>
        <w:top w:val="none" w:sz="0" w:space="0" w:color="auto"/>
        <w:left w:val="none" w:sz="0" w:space="0" w:color="auto"/>
        <w:bottom w:val="none" w:sz="0" w:space="0" w:color="auto"/>
        <w:right w:val="none" w:sz="0" w:space="0" w:color="auto"/>
      </w:divBdr>
      <w:divsChild>
        <w:div w:id="1803307340">
          <w:marLeft w:val="480"/>
          <w:marRight w:val="0"/>
          <w:marTop w:val="0"/>
          <w:marBottom w:val="0"/>
          <w:divBdr>
            <w:top w:val="none" w:sz="0" w:space="0" w:color="auto"/>
            <w:left w:val="none" w:sz="0" w:space="0" w:color="auto"/>
            <w:bottom w:val="none" w:sz="0" w:space="0" w:color="auto"/>
            <w:right w:val="none" w:sz="0" w:space="0" w:color="auto"/>
          </w:divBdr>
        </w:div>
        <w:div w:id="97216419">
          <w:marLeft w:val="480"/>
          <w:marRight w:val="0"/>
          <w:marTop w:val="0"/>
          <w:marBottom w:val="0"/>
          <w:divBdr>
            <w:top w:val="none" w:sz="0" w:space="0" w:color="auto"/>
            <w:left w:val="none" w:sz="0" w:space="0" w:color="auto"/>
            <w:bottom w:val="none" w:sz="0" w:space="0" w:color="auto"/>
            <w:right w:val="none" w:sz="0" w:space="0" w:color="auto"/>
          </w:divBdr>
        </w:div>
      </w:divsChild>
    </w:div>
    <w:div w:id="123894024">
      <w:bodyDiv w:val="1"/>
      <w:marLeft w:val="0"/>
      <w:marRight w:val="0"/>
      <w:marTop w:val="0"/>
      <w:marBottom w:val="0"/>
      <w:divBdr>
        <w:top w:val="none" w:sz="0" w:space="0" w:color="auto"/>
        <w:left w:val="none" w:sz="0" w:space="0" w:color="auto"/>
        <w:bottom w:val="none" w:sz="0" w:space="0" w:color="auto"/>
        <w:right w:val="none" w:sz="0" w:space="0" w:color="auto"/>
      </w:divBdr>
      <w:divsChild>
        <w:div w:id="2043049749">
          <w:marLeft w:val="480"/>
          <w:marRight w:val="0"/>
          <w:marTop w:val="0"/>
          <w:marBottom w:val="0"/>
          <w:divBdr>
            <w:top w:val="none" w:sz="0" w:space="0" w:color="auto"/>
            <w:left w:val="none" w:sz="0" w:space="0" w:color="auto"/>
            <w:bottom w:val="none" w:sz="0" w:space="0" w:color="auto"/>
            <w:right w:val="none" w:sz="0" w:space="0" w:color="auto"/>
          </w:divBdr>
        </w:div>
        <w:div w:id="407927778">
          <w:marLeft w:val="480"/>
          <w:marRight w:val="0"/>
          <w:marTop w:val="0"/>
          <w:marBottom w:val="0"/>
          <w:divBdr>
            <w:top w:val="none" w:sz="0" w:space="0" w:color="auto"/>
            <w:left w:val="none" w:sz="0" w:space="0" w:color="auto"/>
            <w:bottom w:val="none" w:sz="0" w:space="0" w:color="auto"/>
            <w:right w:val="none" w:sz="0" w:space="0" w:color="auto"/>
          </w:divBdr>
        </w:div>
        <w:div w:id="736828965">
          <w:marLeft w:val="480"/>
          <w:marRight w:val="0"/>
          <w:marTop w:val="0"/>
          <w:marBottom w:val="0"/>
          <w:divBdr>
            <w:top w:val="none" w:sz="0" w:space="0" w:color="auto"/>
            <w:left w:val="none" w:sz="0" w:space="0" w:color="auto"/>
            <w:bottom w:val="none" w:sz="0" w:space="0" w:color="auto"/>
            <w:right w:val="none" w:sz="0" w:space="0" w:color="auto"/>
          </w:divBdr>
        </w:div>
      </w:divsChild>
    </w:div>
    <w:div w:id="234441361">
      <w:bodyDiv w:val="1"/>
      <w:marLeft w:val="0"/>
      <w:marRight w:val="0"/>
      <w:marTop w:val="0"/>
      <w:marBottom w:val="0"/>
      <w:divBdr>
        <w:top w:val="none" w:sz="0" w:space="0" w:color="auto"/>
        <w:left w:val="none" w:sz="0" w:space="0" w:color="auto"/>
        <w:bottom w:val="none" w:sz="0" w:space="0" w:color="auto"/>
        <w:right w:val="none" w:sz="0" w:space="0" w:color="auto"/>
      </w:divBdr>
    </w:div>
    <w:div w:id="262614289">
      <w:bodyDiv w:val="1"/>
      <w:marLeft w:val="0"/>
      <w:marRight w:val="0"/>
      <w:marTop w:val="0"/>
      <w:marBottom w:val="0"/>
      <w:divBdr>
        <w:top w:val="none" w:sz="0" w:space="0" w:color="auto"/>
        <w:left w:val="none" w:sz="0" w:space="0" w:color="auto"/>
        <w:bottom w:val="none" w:sz="0" w:space="0" w:color="auto"/>
        <w:right w:val="none" w:sz="0" w:space="0" w:color="auto"/>
      </w:divBdr>
    </w:div>
    <w:div w:id="294484063">
      <w:bodyDiv w:val="1"/>
      <w:marLeft w:val="0"/>
      <w:marRight w:val="0"/>
      <w:marTop w:val="0"/>
      <w:marBottom w:val="0"/>
      <w:divBdr>
        <w:top w:val="none" w:sz="0" w:space="0" w:color="auto"/>
        <w:left w:val="none" w:sz="0" w:space="0" w:color="auto"/>
        <w:bottom w:val="none" w:sz="0" w:space="0" w:color="auto"/>
        <w:right w:val="none" w:sz="0" w:space="0" w:color="auto"/>
      </w:divBdr>
    </w:div>
    <w:div w:id="384138478">
      <w:bodyDiv w:val="1"/>
      <w:marLeft w:val="0"/>
      <w:marRight w:val="0"/>
      <w:marTop w:val="0"/>
      <w:marBottom w:val="0"/>
      <w:divBdr>
        <w:top w:val="none" w:sz="0" w:space="0" w:color="auto"/>
        <w:left w:val="none" w:sz="0" w:space="0" w:color="auto"/>
        <w:bottom w:val="none" w:sz="0" w:space="0" w:color="auto"/>
        <w:right w:val="none" w:sz="0" w:space="0" w:color="auto"/>
      </w:divBdr>
    </w:div>
    <w:div w:id="511576378">
      <w:bodyDiv w:val="1"/>
      <w:marLeft w:val="0"/>
      <w:marRight w:val="0"/>
      <w:marTop w:val="0"/>
      <w:marBottom w:val="0"/>
      <w:divBdr>
        <w:top w:val="none" w:sz="0" w:space="0" w:color="auto"/>
        <w:left w:val="none" w:sz="0" w:space="0" w:color="auto"/>
        <w:bottom w:val="none" w:sz="0" w:space="0" w:color="auto"/>
        <w:right w:val="none" w:sz="0" w:space="0" w:color="auto"/>
      </w:divBdr>
    </w:div>
    <w:div w:id="552932304">
      <w:bodyDiv w:val="1"/>
      <w:marLeft w:val="0"/>
      <w:marRight w:val="0"/>
      <w:marTop w:val="0"/>
      <w:marBottom w:val="0"/>
      <w:divBdr>
        <w:top w:val="none" w:sz="0" w:space="0" w:color="auto"/>
        <w:left w:val="none" w:sz="0" w:space="0" w:color="auto"/>
        <w:bottom w:val="none" w:sz="0" w:space="0" w:color="auto"/>
        <w:right w:val="none" w:sz="0" w:space="0" w:color="auto"/>
      </w:divBdr>
      <w:divsChild>
        <w:div w:id="614753963">
          <w:marLeft w:val="0"/>
          <w:marRight w:val="0"/>
          <w:marTop w:val="0"/>
          <w:marBottom w:val="0"/>
          <w:divBdr>
            <w:top w:val="none" w:sz="0" w:space="0" w:color="auto"/>
            <w:left w:val="none" w:sz="0" w:space="0" w:color="auto"/>
            <w:bottom w:val="none" w:sz="0" w:space="0" w:color="auto"/>
            <w:right w:val="none" w:sz="0" w:space="0" w:color="auto"/>
          </w:divBdr>
        </w:div>
        <w:div w:id="1587885083">
          <w:marLeft w:val="0"/>
          <w:marRight w:val="0"/>
          <w:marTop w:val="0"/>
          <w:marBottom w:val="0"/>
          <w:divBdr>
            <w:top w:val="none" w:sz="0" w:space="0" w:color="auto"/>
            <w:left w:val="none" w:sz="0" w:space="0" w:color="auto"/>
            <w:bottom w:val="none" w:sz="0" w:space="0" w:color="auto"/>
            <w:right w:val="none" w:sz="0" w:space="0" w:color="auto"/>
          </w:divBdr>
        </w:div>
        <w:div w:id="341132185">
          <w:marLeft w:val="0"/>
          <w:marRight w:val="0"/>
          <w:marTop w:val="0"/>
          <w:marBottom w:val="0"/>
          <w:divBdr>
            <w:top w:val="none" w:sz="0" w:space="0" w:color="auto"/>
            <w:left w:val="none" w:sz="0" w:space="0" w:color="auto"/>
            <w:bottom w:val="none" w:sz="0" w:space="0" w:color="auto"/>
            <w:right w:val="none" w:sz="0" w:space="0" w:color="auto"/>
          </w:divBdr>
        </w:div>
        <w:div w:id="1629821601">
          <w:marLeft w:val="0"/>
          <w:marRight w:val="0"/>
          <w:marTop w:val="0"/>
          <w:marBottom w:val="0"/>
          <w:divBdr>
            <w:top w:val="none" w:sz="0" w:space="0" w:color="auto"/>
            <w:left w:val="none" w:sz="0" w:space="0" w:color="auto"/>
            <w:bottom w:val="none" w:sz="0" w:space="0" w:color="auto"/>
            <w:right w:val="none" w:sz="0" w:space="0" w:color="auto"/>
          </w:divBdr>
        </w:div>
      </w:divsChild>
    </w:div>
    <w:div w:id="562757717">
      <w:bodyDiv w:val="1"/>
      <w:marLeft w:val="0"/>
      <w:marRight w:val="0"/>
      <w:marTop w:val="0"/>
      <w:marBottom w:val="0"/>
      <w:divBdr>
        <w:top w:val="none" w:sz="0" w:space="0" w:color="auto"/>
        <w:left w:val="none" w:sz="0" w:space="0" w:color="auto"/>
        <w:bottom w:val="none" w:sz="0" w:space="0" w:color="auto"/>
        <w:right w:val="none" w:sz="0" w:space="0" w:color="auto"/>
      </w:divBdr>
    </w:div>
    <w:div w:id="581375181">
      <w:bodyDiv w:val="1"/>
      <w:marLeft w:val="0"/>
      <w:marRight w:val="0"/>
      <w:marTop w:val="0"/>
      <w:marBottom w:val="0"/>
      <w:divBdr>
        <w:top w:val="none" w:sz="0" w:space="0" w:color="auto"/>
        <w:left w:val="none" w:sz="0" w:space="0" w:color="auto"/>
        <w:bottom w:val="none" w:sz="0" w:space="0" w:color="auto"/>
        <w:right w:val="none" w:sz="0" w:space="0" w:color="auto"/>
      </w:divBdr>
    </w:div>
    <w:div w:id="664095133">
      <w:bodyDiv w:val="1"/>
      <w:marLeft w:val="0"/>
      <w:marRight w:val="0"/>
      <w:marTop w:val="0"/>
      <w:marBottom w:val="0"/>
      <w:divBdr>
        <w:top w:val="none" w:sz="0" w:space="0" w:color="auto"/>
        <w:left w:val="none" w:sz="0" w:space="0" w:color="auto"/>
        <w:bottom w:val="none" w:sz="0" w:space="0" w:color="auto"/>
        <w:right w:val="none" w:sz="0" w:space="0" w:color="auto"/>
      </w:divBdr>
    </w:div>
    <w:div w:id="692417785">
      <w:bodyDiv w:val="1"/>
      <w:marLeft w:val="0"/>
      <w:marRight w:val="0"/>
      <w:marTop w:val="0"/>
      <w:marBottom w:val="0"/>
      <w:divBdr>
        <w:top w:val="none" w:sz="0" w:space="0" w:color="auto"/>
        <w:left w:val="none" w:sz="0" w:space="0" w:color="auto"/>
        <w:bottom w:val="none" w:sz="0" w:space="0" w:color="auto"/>
        <w:right w:val="none" w:sz="0" w:space="0" w:color="auto"/>
      </w:divBdr>
    </w:div>
    <w:div w:id="751436259">
      <w:bodyDiv w:val="1"/>
      <w:marLeft w:val="0"/>
      <w:marRight w:val="0"/>
      <w:marTop w:val="0"/>
      <w:marBottom w:val="0"/>
      <w:divBdr>
        <w:top w:val="none" w:sz="0" w:space="0" w:color="auto"/>
        <w:left w:val="none" w:sz="0" w:space="0" w:color="auto"/>
        <w:bottom w:val="none" w:sz="0" w:space="0" w:color="auto"/>
        <w:right w:val="none" w:sz="0" w:space="0" w:color="auto"/>
      </w:divBdr>
    </w:div>
    <w:div w:id="830876283">
      <w:bodyDiv w:val="1"/>
      <w:marLeft w:val="0"/>
      <w:marRight w:val="0"/>
      <w:marTop w:val="0"/>
      <w:marBottom w:val="0"/>
      <w:divBdr>
        <w:top w:val="none" w:sz="0" w:space="0" w:color="auto"/>
        <w:left w:val="none" w:sz="0" w:space="0" w:color="auto"/>
        <w:bottom w:val="none" w:sz="0" w:space="0" w:color="auto"/>
        <w:right w:val="none" w:sz="0" w:space="0" w:color="auto"/>
      </w:divBdr>
      <w:divsChild>
        <w:div w:id="1664117049">
          <w:marLeft w:val="0"/>
          <w:marRight w:val="0"/>
          <w:marTop w:val="0"/>
          <w:marBottom w:val="0"/>
          <w:divBdr>
            <w:top w:val="none" w:sz="0" w:space="0" w:color="auto"/>
            <w:left w:val="none" w:sz="0" w:space="0" w:color="auto"/>
            <w:bottom w:val="none" w:sz="0" w:space="0" w:color="auto"/>
            <w:right w:val="none" w:sz="0" w:space="0" w:color="auto"/>
          </w:divBdr>
        </w:div>
        <w:div w:id="1553158023">
          <w:marLeft w:val="0"/>
          <w:marRight w:val="0"/>
          <w:marTop w:val="0"/>
          <w:marBottom w:val="0"/>
          <w:divBdr>
            <w:top w:val="none" w:sz="0" w:space="0" w:color="auto"/>
            <w:left w:val="none" w:sz="0" w:space="0" w:color="auto"/>
            <w:bottom w:val="none" w:sz="0" w:space="0" w:color="auto"/>
            <w:right w:val="none" w:sz="0" w:space="0" w:color="auto"/>
          </w:divBdr>
        </w:div>
        <w:div w:id="181826152">
          <w:marLeft w:val="0"/>
          <w:marRight w:val="0"/>
          <w:marTop w:val="0"/>
          <w:marBottom w:val="0"/>
          <w:divBdr>
            <w:top w:val="none" w:sz="0" w:space="0" w:color="auto"/>
            <w:left w:val="none" w:sz="0" w:space="0" w:color="auto"/>
            <w:bottom w:val="none" w:sz="0" w:space="0" w:color="auto"/>
            <w:right w:val="none" w:sz="0" w:space="0" w:color="auto"/>
          </w:divBdr>
        </w:div>
      </w:divsChild>
    </w:div>
    <w:div w:id="1091705499">
      <w:bodyDiv w:val="1"/>
      <w:marLeft w:val="0"/>
      <w:marRight w:val="0"/>
      <w:marTop w:val="0"/>
      <w:marBottom w:val="0"/>
      <w:divBdr>
        <w:top w:val="none" w:sz="0" w:space="0" w:color="auto"/>
        <w:left w:val="none" w:sz="0" w:space="0" w:color="auto"/>
        <w:bottom w:val="none" w:sz="0" w:space="0" w:color="auto"/>
        <w:right w:val="none" w:sz="0" w:space="0" w:color="auto"/>
      </w:divBdr>
    </w:div>
    <w:div w:id="1143422627">
      <w:bodyDiv w:val="1"/>
      <w:marLeft w:val="0"/>
      <w:marRight w:val="0"/>
      <w:marTop w:val="0"/>
      <w:marBottom w:val="0"/>
      <w:divBdr>
        <w:top w:val="none" w:sz="0" w:space="0" w:color="auto"/>
        <w:left w:val="none" w:sz="0" w:space="0" w:color="auto"/>
        <w:bottom w:val="none" w:sz="0" w:space="0" w:color="auto"/>
        <w:right w:val="none" w:sz="0" w:space="0" w:color="auto"/>
      </w:divBdr>
    </w:div>
    <w:div w:id="1143697744">
      <w:bodyDiv w:val="1"/>
      <w:marLeft w:val="0"/>
      <w:marRight w:val="0"/>
      <w:marTop w:val="0"/>
      <w:marBottom w:val="0"/>
      <w:divBdr>
        <w:top w:val="none" w:sz="0" w:space="0" w:color="auto"/>
        <w:left w:val="none" w:sz="0" w:space="0" w:color="auto"/>
        <w:bottom w:val="none" w:sz="0" w:space="0" w:color="auto"/>
        <w:right w:val="none" w:sz="0" w:space="0" w:color="auto"/>
      </w:divBdr>
      <w:divsChild>
        <w:div w:id="1648629637">
          <w:marLeft w:val="480"/>
          <w:marRight w:val="0"/>
          <w:marTop w:val="0"/>
          <w:marBottom w:val="0"/>
          <w:divBdr>
            <w:top w:val="none" w:sz="0" w:space="0" w:color="auto"/>
            <w:left w:val="none" w:sz="0" w:space="0" w:color="auto"/>
            <w:bottom w:val="none" w:sz="0" w:space="0" w:color="auto"/>
            <w:right w:val="none" w:sz="0" w:space="0" w:color="auto"/>
          </w:divBdr>
        </w:div>
        <w:div w:id="1530751427">
          <w:marLeft w:val="480"/>
          <w:marRight w:val="0"/>
          <w:marTop w:val="0"/>
          <w:marBottom w:val="0"/>
          <w:divBdr>
            <w:top w:val="none" w:sz="0" w:space="0" w:color="auto"/>
            <w:left w:val="none" w:sz="0" w:space="0" w:color="auto"/>
            <w:bottom w:val="none" w:sz="0" w:space="0" w:color="auto"/>
            <w:right w:val="none" w:sz="0" w:space="0" w:color="auto"/>
          </w:divBdr>
        </w:div>
        <w:div w:id="2043825025">
          <w:marLeft w:val="480"/>
          <w:marRight w:val="0"/>
          <w:marTop w:val="0"/>
          <w:marBottom w:val="0"/>
          <w:divBdr>
            <w:top w:val="none" w:sz="0" w:space="0" w:color="auto"/>
            <w:left w:val="none" w:sz="0" w:space="0" w:color="auto"/>
            <w:bottom w:val="none" w:sz="0" w:space="0" w:color="auto"/>
            <w:right w:val="none" w:sz="0" w:space="0" w:color="auto"/>
          </w:divBdr>
        </w:div>
      </w:divsChild>
    </w:div>
    <w:div w:id="1147478694">
      <w:bodyDiv w:val="1"/>
      <w:marLeft w:val="0"/>
      <w:marRight w:val="0"/>
      <w:marTop w:val="0"/>
      <w:marBottom w:val="0"/>
      <w:divBdr>
        <w:top w:val="none" w:sz="0" w:space="0" w:color="auto"/>
        <w:left w:val="none" w:sz="0" w:space="0" w:color="auto"/>
        <w:bottom w:val="none" w:sz="0" w:space="0" w:color="auto"/>
        <w:right w:val="none" w:sz="0" w:space="0" w:color="auto"/>
      </w:divBdr>
      <w:divsChild>
        <w:div w:id="480970508">
          <w:marLeft w:val="480"/>
          <w:marRight w:val="0"/>
          <w:marTop w:val="0"/>
          <w:marBottom w:val="0"/>
          <w:divBdr>
            <w:top w:val="none" w:sz="0" w:space="0" w:color="auto"/>
            <w:left w:val="none" w:sz="0" w:space="0" w:color="auto"/>
            <w:bottom w:val="none" w:sz="0" w:space="0" w:color="auto"/>
            <w:right w:val="none" w:sz="0" w:space="0" w:color="auto"/>
          </w:divBdr>
        </w:div>
        <w:div w:id="1339893661">
          <w:marLeft w:val="480"/>
          <w:marRight w:val="0"/>
          <w:marTop w:val="0"/>
          <w:marBottom w:val="0"/>
          <w:divBdr>
            <w:top w:val="none" w:sz="0" w:space="0" w:color="auto"/>
            <w:left w:val="none" w:sz="0" w:space="0" w:color="auto"/>
            <w:bottom w:val="none" w:sz="0" w:space="0" w:color="auto"/>
            <w:right w:val="none" w:sz="0" w:space="0" w:color="auto"/>
          </w:divBdr>
        </w:div>
      </w:divsChild>
    </w:div>
    <w:div w:id="1153792562">
      <w:bodyDiv w:val="1"/>
      <w:marLeft w:val="0"/>
      <w:marRight w:val="0"/>
      <w:marTop w:val="0"/>
      <w:marBottom w:val="0"/>
      <w:divBdr>
        <w:top w:val="none" w:sz="0" w:space="0" w:color="auto"/>
        <w:left w:val="none" w:sz="0" w:space="0" w:color="auto"/>
        <w:bottom w:val="none" w:sz="0" w:space="0" w:color="auto"/>
        <w:right w:val="none" w:sz="0" w:space="0" w:color="auto"/>
      </w:divBdr>
    </w:div>
    <w:div w:id="1207372706">
      <w:bodyDiv w:val="1"/>
      <w:marLeft w:val="0"/>
      <w:marRight w:val="0"/>
      <w:marTop w:val="0"/>
      <w:marBottom w:val="0"/>
      <w:divBdr>
        <w:top w:val="none" w:sz="0" w:space="0" w:color="auto"/>
        <w:left w:val="none" w:sz="0" w:space="0" w:color="auto"/>
        <w:bottom w:val="none" w:sz="0" w:space="0" w:color="auto"/>
        <w:right w:val="none" w:sz="0" w:space="0" w:color="auto"/>
      </w:divBdr>
    </w:div>
    <w:div w:id="1212115690">
      <w:bodyDiv w:val="1"/>
      <w:marLeft w:val="0"/>
      <w:marRight w:val="0"/>
      <w:marTop w:val="0"/>
      <w:marBottom w:val="0"/>
      <w:divBdr>
        <w:top w:val="none" w:sz="0" w:space="0" w:color="auto"/>
        <w:left w:val="none" w:sz="0" w:space="0" w:color="auto"/>
        <w:bottom w:val="none" w:sz="0" w:space="0" w:color="auto"/>
        <w:right w:val="none" w:sz="0" w:space="0" w:color="auto"/>
      </w:divBdr>
    </w:div>
    <w:div w:id="1214855917">
      <w:bodyDiv w:val="1"/>
      <w:marLeft w:val="0"/>
      <w:marRight w:val="0"/>
      <w:marTop w:val="0"/>
      <w:marBottom w:val="0"/>
      <w:divBdr>
        <w:top w:val="none" w:sz="0" w:space="0" w:color="auto"/>
        <w:left w:val="none" w:sz="0" w:space="0" w:color="auto"/>
        <w:bottom w:val="none" w:sz="0" w:space="0" w:color="auto"/>
        <w:right w:val="none" w:sz="0" w:space="0" w:color="auto"/>
      </w:divBdr>
      <w:divsChild>
        <w:div w:id="201944856">
          <w:marLeft w:val="480"/>
          <w:marRight w:val="0"/>
          <w:marTop w:val="0"/>
          <w:marBottom w:val="0"/>
          <w:divBdr>
            <w:top w:val="none" w:sz="0" w:space="0" w:color="auto"/>
            <w:left w:val="none" w:sz="0" w:space="0" w:color="auto"/>
            <w:bottom w:val="none" w:sz="0" w:space="0" w:color="auto"/>
            <w:right w:val="none" w:sz="0" w:space="0" w:color="auto"/>
          </w:divBdr>
        </w:div>
        <w:div w:id="204021746">
          <w:marLeft w:val="480"/>
          <w:marRight w:val="0"/>
          <w:marTop w:val="0"/>
          <w:marBottom w:val="0"/>
          <w:divBdr>
            <w:top w:val="none" w:sz="0" w:space="0" w:color="auto"/>
            <w:left w:val="none" w:sz="0" w:space="0" w:color="auto"/>
            <w:bottom w:val="none" w:sz="0" w:space="0" w:color="auto"/>
            <w:right w:val="none" w:sz="0" w:space="0" w:color="auto"/>
          </w:divBdr>
        </w:div>
        <w:div w:id="447353152">
          <w:marLeft w:val="480"/>
          <w:marRight w:val="0"/>
          <w:marTop w:val="0"/>
          <w:marBottom w:val="0"/>
          <w:divBdr>
            <w:top w:val="none" w:sz="0" w:space="0" w:color="auto"/>
            <w:left w:val="none" w:sz="0" w:space="0" w:color="auto"/>
            <w:bottom w:val="none" w:sz="0" w:space="0" w:color="auto"/>
            <w:right w:val="none" w:sz="0" w:space="0" w:color="auto"/>
          </w:divBdr>
        </w:div>
      </w:divsChild>
    </w:div>
    <w:div w:id="1215434982">
      <w:bodyDiv w:val="1"/>
      <w:marLeft w:val="0"/>
      <w:marRight w:val="0"/>
      <w:marTop w:val="0"/>
      <w:marBottom w:val="0"/>
      <w:divBdr>
        <w:top w:val="none" w:sz="0" w:space="0" w:color="auto"/>
        <w:left w:val="none" w:sz="0" w:space="0" w:color="auto"/>
        <w:bottom w:val="none" w:sz="0" w:space="0" w:color="auto"/>
        <w:right w:val="none" w:sz="0" w:space="0" w:color="auto"/>
      </w:divBdr>
    </w:div>
    <w:div w:id="1348825804">
      <w:bodyDiv w:val="1"/>
      <w:marLeft w:val="0"/>
      <w:marRight w:val="0"/>
      <w:marTop w:val="0"/>
      <w:marBottom w:val="0"/>
      <w:divBdr>
        <w:top w:val="none" w:sz="0" w:space="0" w:color="auto"/>
        <w:left w:val="none" w:sz="0" w:space="0" w:color="auto"/>
        <w:bottom w:val="none" w:sz="0" w:space="0" w:color="auto"/>
        <w:right w:val="none" w:sz="0" w:space="0" w:color="auto"/>
      </w:divBdr>
    </w:div>
    <w:div w:id="1366326551">
      <w:bodyDiv w:val="1"/>
      <w:marLeft w:val="0"/>
      <w:marRight w:val="0"/>
      <w:marTop w:val="0"/>
      <w:marBottom w:val="0"/>
      <w:divBdr>
        <w:top w:val="none" w:sz="0" w:space="0" w:color="auto"/>
        <w:left w:val="none" w:sz="0" w:space="0" w:color="auto"/>
        <w:bottom w:val="none" w:sz="0" w:space="0" w:color="auto"/>
        <w:right w:val="none" w:sz="0" w:space="0" w:color="auto"/>
      </w:divBdr>
    </w:div>
    <w:div w:id="1422021586">
      <w:bodyDiv w:val="1"/>
      <w:marLeft w:val="0"/>
      <w:marRight w:val="0"/>
      <w:marTop w:val="0"/>
      <w:marBottom w:val="0"/>
      <w:divBdr>
        <w:top w:val="none" w:sz="0" w:space="0" w:color="auto"/>
        <w:left w:val="none" w:sz="0" w:space="0" w:color="auto"/>
        <w:bottom w:val="none" w:sz="0" w:space="0" w:color="auto"/>
        <w:right w:val="none" w:sz="0" w:space="0" w:color="auto"/>
      </w:divBdr>
    </w:div>
    <w:div w:id="1505317068">
      <w:bodyDiv w:val="1"/>
      <w:marLeft w:val="0"/>
      <w:marRight w:val="0"/>
      <w:marTop w:val="0"/>
      <w:marBottom w:val="0"/>
      <w:divBdr>
        <w:top w:val="none" w:sz="0" w:space="0" w:color="auto"/>
        <w:left w:val="none" w:sz="0" w:space="0" w:color="auto"/>
        <w:bottom w:val="none" w:sz="0" w:space="0" w:color="auto"/>
        <w:right w:val="none" w:sz="0" w:space="0" w:color="auto"/>
      </w:divBdr>
      <w:divsChild>
        <w:div w:id="749346830">
          <w:marLeft w:val="480"/>
          <w:marRight w:val="0"/>
          <w:marTop w:val="0"/>
          <w:marBottom w:val="0"/>
          <w:divBdr>
            <w:top w:val="none" w:sz="0" w:space="0" w:color="auto"/>
            <w:left w:val="none" w:sz="0" w:space="0" w:color="auto"/>
            <w:bottom w:val="none" w:sz="0" w:space="0" w:color="auto"/>
            <w:right w:val="none" w:sz="0" w:space="0" w:color="auto"/>
          </w:divBdr>
        </w:div>
        <w:div w:id="1092701409">
          <w:marLeft w:val="480"/>
          <w:marRight w:val="0"/>
          <w:marTop w:val="0"/>
          <w:marBottom w:val="0"/>
          <w:divBdr>
            <w:top w:val="none" w:sz="0" w:space="0" w:color="auto"/>
            <w:left w:val="none" w:sz="0" w:space="0" w:color="auto"/>
            <w:bottom w:val="none" w:sz="0" w:space="0" w:color="auto"/>
            <w:right w:val="none" w:sz="0" w:space="0" w:color="auto"/>
          </w:divBdr>
        </w:div>
        <w:div w:id="2092657080">
          <w:marLeft w:val="480"/>
          <w:marRight w:val="0"/>
          <w:marTop w:val="0"/>
          <w:marBottom w:val="0"/>
          <w:divBdr>
            <w:top w:val="none" w:sz="0" w:space="0" w:color="auto"/>
            <w:left w:val="none" w:sz="0" w:space="0" w:color="auto"/>
            <w:bottom w:val="none" w:sz="0" w:space="0" w:color="auto"/>
            <w:right w:val="none" w:sz="0" w:space="0" w:color="auto"/>
          </w:divBdr>
        </w:div>
      </w:divsChild>
    </w:div>
    <w:div w:id="1517187448">
      <w:bodyDiv w:val="1"/>
      <w:marLeft w:val="0"/>
      <w:marRight w:val="0"/>
      <w:marTop w:val="0"/>
      <w:marBottom w:val="0"/>
      <w:divBdr>
        <w:top w:val="none" w:sz="0" w:space="0" w:color="auto"/>
        <w:left w:val="none" w:sz="0" w:space="0" w:color="auto"/>
        <w:bottom w:val="none" w:sz="0" w:space="0" w:color="auto"/>
        <w:right w:val="none" w:sz="0" w:space="0" w:color="auto"/>
      </w:divBdr>
    </w:div>
    <w:div w:id="1623346190">
      <w:bodyDiv w:val="1"/>
      <w:marLeft w:val="0"/>
      <w:marRight w:val="0"/>
      <w:marTop w:val="0"/>
      <w:marBottom w:val="0"/>
      <w:divBdr>
        <w:top w:val="none" w:sz="0" w:space="0" w:color="auto"/>
        <w:left w:val="none" w:sz="0" w:space="0" w:color="auto"/>
        <w:bottom w:val="none" w:sz="0" w:space="0" w:color="auto"/>
        <w:right w:val="none" w:sz="0" w:space="0" w:color="auto"/>
      </w:divBdr>
    </w:div>
    <w:div w:id="1641228082">
      <w:bodyDiv w:val="1"/>
      <w:marLeft w:val="0"/>
      <w:marRight w:val="0"/>
      <w:marTop w:val="0"/>
      <w:marBottom w:val="0"/>
      <w:divBdr>
        <w:top w:val="none" w:sz="0" w:space="0" w:color="auto"/>
        <w:left w:val="none" w:sz="0" w:space="0" w:color="auto"/>
        <w:bottom w:val="none" w:sz="0" w:space="0" w:color="auto"/>
        <w:right w:val="none" w:sz="0" w:space="0" w:color="auto"/>
      </w:divBdr>
      <w:divsChild>
        <w:div w:id="1046181759">
          <w:marLeft w:val="480"/>
          <w:marRight w:val="0"/>
          <w:marTop w:val="0"/>
          <w:marBottom w:val="0"/>
          <w:divBdr>
            <w:top w:val="none" w:sz="0" w:space="0" w:color="auto"/>
            <w:left w:val="none" w:sz="0" w:space="0" w:color="auto"/>
            <w:bottom w:val="none" w:sz="0" w:space="0" w:color="auto"/>
            <w:right w:val="none" w:sz="0" w:space="0" w:color="auto"/>
          </w:divBdr>
        </w:div>
        <w:div w:id="1591624603">
          <w:marLeft w:val="480"/>
          <w:marRight w:val="0"/>
          <w:marTop w:val="0"/>
          <w:marBottom w:val="0"/>
          <w:divBdr>
            <w:top w:val="none" w:sz="0" w:space="0" w:color="auto"/>
            <w:left w:val="none" w:sz="0" w:space="0" w:color="auto"/>
            <w:bottom w:val="none" w:sz="0" w:space="0" w:color="auto"/>
            <w:right w:val="none" w:sz="0" w:space="0" w:color="auto"/>
          </w:divBdr>
        </w:div>
        <w:div w:id="506137770">
          <w:marLeft w:val="480"/>
          <w:marRight w:val="0"/>
          <w:marTop w:val="0"/>
          <w:marBottom w:val="0"/>
          <w:divBdr>
            <w:top w:val="none" w:sz="0" w:space="0" w:color="auto"/>
            <w:left w:val="none" w:sz="0" w:space="0" w:color="auto"/>
            <w:bottom w:val="none" w:sz="0" w:space="0" w:color="auto"/>
            <w:right w:val="none" w:sz="0" w:space="0" w:color="auto"/>
          </w:divBdr>
        </w:div>
      </w:divsChild>
    </w:div>
    <w:div w:id="1656490877">
      <w:bodyDiv w:val="1"/>
      <w:marLeft w:val="0"/>
      <w:marRight w:val="0"/>
      <w:marTop w:val="0"/>
      <w:marBottom w:val="0"/>
      <w:divBdr>
        <w:top w:val="none" w:sz="0" w:space="0" w:color="auto"/>
        <w:left w:val="none" w:sz="0" w:space="0" w:color="auto"/>
        <w:bottom w:val="none" w:sz="0" w:space="0" w:color="auto"/>
        <w:right w:val="none" w:sz="0" w:space="0" w:color="auto"/>
      </w:divBdr>
      <w:divsChild>
        <w:div w:id="1431044277">
          <w:marLeft w:val="0"/>
          <w:marRight w:val="0"/>
          <w:marTop w:val="0"/>
          <w:marBottom w:val="0"/>
          <w:divBdr>
            <w:top w:val="none" w:sz="0" w:space="0" w:color="auto"/>
            <w:left w:val="none" w:sz="0" w:space="0" w:color="auto"/>
            <w:bottom w:val="none" w:sz="0" w:space="0" w:color="auto"/>
            <w:right w:val="none" w:sz="0" w:space="0" w:color="auto"/>
          </w:divBdr>
        </w:div>
        <w:div w:id="752895961">
          <w:marLeft w:val="0"/>
          <w:marRight w:val="0"/>
          <w:marTop w:val="0"/>
          <w:marBottom w:val="0"/>
          <w:divBdr>
            <w:top w:val="none" w:sz="0" w:space="0" w:color="auto"/>
            <w:left w:val="none" w:sz="0" w:space="0" w:color="auto"/>
            <w:bottom w:val="none" w:sz="0" w:space="0" w:color="auto"/>
            <w:right w:val="none" w:sz="0" w:space="0" w:color="auto"/>
          </w:divBdr>
        </w:div>
        <w:div w:id="1936939985">
          <w:marLeft w:val="0"/>
          <w:marRight w:val="0"/>
          <w:marTop w:val="0"/>
          <w:marBottom w:val="0"/>
          <w:divBdr>
            <w:top w:val="none" w:sz="0" w:space="0" w:color="auto"/>
            <w:left w:val="none" w:sz="0" w:space="0" w:color="auto"/>
            <w:bottom w:val="none" w:sz="0" w:space="0" w:color="auto"/>
            <w:right w:val="none" w:sz="0" w:space="0" w:color="auto"/>
          </w:divBdr>
        </w:div>
        <w:div w:id="2017881418">
          <w:marLeft w:val="0"/>
          <w:marRight w:val="0"/>
          <w:marTop w:val="0"/>
          <w:marBottom w:val="0"/>
          <w:divBdr>
            <w:top w:val="none" w:sz="0" w:space="0" w:color="auto"/>
            <w:left w:val="none" w:sz="0" w:space="0" w:color="auto"/>
            <w:bottom w:val="none" w:sz="0" w:space="0" w:color="auto"/>
            <w:right w:val="none" w:sz="0" w:space="0" w:color="auto"/>
          </w:divBdr>
        </w:div>
      </w:divsChild>
    </w:div>
    <w:div w:id="1671368661">
      <w:bodyDiv w:val="1"/>
      <w:marLeft w:val="0"/>
      <w:marRight w:val="0"/>
      <w:marTop w:val="0"/>
      <w:marBottom w:val="0"/>
      <w:divBdr>
        <w:top w:val="none" w:sz="0" w:space="0" w:color="auto"/>
        <w:left w:val="none" w:sz="0" w:space="0" w:color="auto"/>
        <w:bottom w:val="none" w:sz="0" w:space="0" w:color="auto"/>
        <w:right w:val="none" w:sz="0" w:space="0" w:color="auto"/>
      </w:divBdr>
    </w:div>
    <w:div w:id="1701323261">
      <w:bodyDiv w:val="1"/>
      <w:marLeft w:val="0"/>
      <w:marRight w:val="0"/>
      <w:marTop w:val="0"/>
      <w:marBottom w:val="0"/>
      <w:divBdr>
        <w:top w:val="none" w:sz="0" w:space="0" w:color="auto"/>
        <w:left w:val="none" w:sz="0" w:space="0" w:color="auto"/>
        <w:bottom w:val="none" w:sz="0" w:space="0" w:color="auto"/>
        <w:right w:val="none" w:sz="0" w:space="0" w:color="auto"/>
      </w:divBdr>
    </w:div>
    <w:div w:id="1777090765">
      <w:bodyDiv w:val="1"/>
      <w:marLeft w:val="0"/>
      <w:marRight w:val="0"/>
      <w:marTop w:val="0"/>
      <w:marBottom w:val="0"/>
      <w:divBdr>
        <w:top w:val="none" w:sz="0" w:space="0" w:color="auto"/>
        <w:left w:val="none" w:sz="0" w:space="0" w:color="auto"/>
        <w:bottom w:val="none" w:sz="0" w:space="0" w:color="auto"/>
        <w:right w:val="none" w:sz="0" w:space="0" w:color="auto"/>
      </w:divBdr>
      <w:divsChild>
        <w:div w:id="1983193692">
          <w:marLeft w:val="480"/>
          <w:marRight w:val="0"/>
          <w:marTop w:val="0"/>
          <w:marBottom w:val="0"/>
          <w:divBdr>
            <w:top w:val="none" w:sz="0" w:space="0" w:color="auto"/>
            <w:left w:val="none" w:sz="0" w:space="0" w:color="auto"/>
            <w:bottom w:val="none" w:sz="0" w:space="0" w:color="auto"/>
            <w:right w:val="none" w:sz="0" w:space="0" w:color="auto"/>
          </w:divBdr>
        </w:div>
        <w:div w:id="1131283791">
          <w:marLeft w:val="480"/>
          <w:marRight w:val="0"/>
          <w:marTop w:val="0"/>
          <w:marBottom w:val="0"/>
          <w:divBdr>
            <w:top w:val="none" w:sz="0" w:space="0" w:color="auto"/>
            <w:left w:val="none" w:sz="0" w:space="0" w:color="auto"/>
            <w:bottom w:val="none" w:sz="0" w:space="0" w:color="auto"/>
            <w:right w:val="none" w:sz="0" w:space="0" w:color="auto"/>
          </w:divBdr>
        </w:div>
        <w:div w:id="1136992778">
          <w:marLeft w:val="480"/>
          <w:marRight w:val="0"/>
          <w:marTop w:val="0"/>
          <w:marBottom w:val="0"/>
          <w:divBdr>
            <w:top w:val="none" w:sz="0" w:space="0" w:color="auto"/>
            <w:left w:val="none" w:sz="0" w:space="0" w:color="auto"/>
            <w:bottom w:val="none" w:sz="0" w:space="0" w:color="auto"/>
            <w:right w:val="none" w:sz="0" w:space="0" w:color="auto"/>
          </w:divBdr>
        </w:div>
      </w:divsChild>
    </w:div>
    <w:div w:id="1812402960">
      <w:bodyDiv w:val="1"/>
      <w:marLeft w:val="0"/>
      <w:marRight w:val="0"/>
      <w:marTop w:val="0"/>
      <w:marBottom w:val="0"/>
      <w:divBdr>
        <w:top w:val="none" w:sz="0" w:space="0" w:color="auto"/>
        <w:left w:val="none" w:sz="0" w:space="0" w:color="auto"/>
        <w:bottom w:val="none" w:sz="0" w:space="0" w:color="auto"/>
        <w:right w:val="none" w:sz="0" w:space="0" w:color="auto"/>
      </w:divBdr>
    </w:div>
    <w:div w:id="1963611269">
      <w:bodyDiv w:val="1"/>
      <w:marLeft w:val="0"/>
      <w:marRight w:val="0"/>
      <w:marTop w:val="0"/>
      <w:marBottom w:val="0"/>
      <w:divBdr>
        <w:top w:val="none" w:sz="0" w:space="0" w:color="auto"/>
        <w:left w:val="none" w:sz="0" w:space="0" w:color="auto"/>
        <w:bottom w:val="none" w:sz="0" w:space="0" w:color="auto"/>
        <w:right w:val="none" w:sz="0" w:space="0" w:color="auto"/>
      </w:divBdr>
    </w:div>
    <w:div w:id="1989246223">
      <w:bodyDiv w:val="1"/>
      <w:marLeft w:val="0"/>
      <w:marRight w:val="0"/>
      <w:marTop w:val="0"/>
      <w:marBottom w:val="0"/>
      <w:divBdr>
        <w:top w:val="none" w:sz="0" w:space="0" w:color="auto"/>
        <w:left w:val="none" w:sz="0" w:space="0" w:color="auto"/>
        <w:bottom w:val="none" w:sz="0" w:space="0" w:color="auto"/>
        <w:right w:val="none" w:sz="0" w:space="0" w:color="auto"/>
      </w:divBdr>
    </w:div>
    <w:div w:id="2056460622">
      <w:bodyDiv w:val="1"/>
      <w:marLeft w:val="0"/>
      <w:marRight w:val="0"/>
      <w:marTop w:val="0"/>
      <w:marBottom w:val="0"/>
      <w:divBdr>
        <w:top w:val="none" w:sz="0" w:space="0" w:color="auto"/>
        <w:left w:val="none" w:sz="0" w:space="0" w:color="auto"/>
        <w:bottom w:val="none" w:sz="0" w:space="0" w:color="auto"/>
        <w:right w:val="none" w:sz="0" w:space="0" w:color="auto"/>
      </w:divBdr>
    </w:div>
    <w:div w:id="2087338035">
      <w:bodyDiv w:val="1"/>
      <w:marLeft w:val="0"/>
      <w:marRight w:val="0"/>
      <w:marTop w:val="0"/>
      <w:marBottom w:val="0"/>
      <w:divBdr>
        <w:top w:val="none" w:sz="0" w:space="0" w:color="auto"/>
        <w:left w:val="none" w:sz="0" w:space="0" w:color="auto"/>
        <w:bottom w:val="none" w:sz="0" w:space="0" w:color="auto"/>
        <w:right w:val="none" w:sz="0" w:space="0" w:color="auto"/>
      </w:divBdr>
    </w:div>
    <w:div w:id="20897701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glossaryDocument" Target="glossary/document.xml"/><Relationship Id="rId5" Type="http://schemas.openxmlformats.org/officeDocument/2006/relationships/fontTable" Target="fontTable.xml"/><Relationship Id="rId4" Type="http://schemas.openxmlformats.org/officeDocument/2006/relationships/webSettings" Target="webSettings.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56BD4D67-EF19-470B-A9A1-78F8A84A6E9D}"/>
      </w:docPartPr>
      <w:docPartBody>
        <w:p w:rsidR="00F20EA3" w:rsidRDefault="00E8528E">
          <w:r w:rsidRPr="00A8725B">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8528E"/>
    <w:rsid w:val="00910B54"/>
    <w:rsid w:val="00D95A89"/>
    <w:rsid w:val="00DF50E9"/>
    <w:rsid w:val="00E8528E"/>
    <w:rsid w:val="00F20E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E8528E"/>
    <w:rPr>
      <w:color w:val="808080"/>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9">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7B988606-73D8-42D3-9C9B-13AE38AFBDAA}">
  <we:reference id="wa104382081" version="1.26.0.0" store="en-US" storeType="OMEX"/>
  <we:alternateReferences>
    <we:reference id="WA104382081" version="1.26.0.0" store="" storeType="OMEX"/>
  </we:alternateReferences>
  <we:properties>
    <we:property name="MENDELEY_CITATIONS" value="[{&quot;citationID&quot;:&quot;MENDELEY_CITATION_a6e69178-8dfa-4808-9458-c6e9025767c1&quot;,&quot;citationItems&quot;:[{&quot;id&quot;:&quot;d853d57f-1aa8-3de2-8312-d71929c9672d&quot;,&quot;itemData&quot;:{&quot;type&quot;:&quot;webpage&quot;,&quot;id&quot;:&quot;d853d57f-1aa8-3de2-8312-d71929c9672d&quot;,&quot;title&quot;:&quot;Physical activity guidelines: infographics - GOV.UK&quot;,&quot;accessed&quot;:{&quot;date-parts&quot;:[[2021,4,6]]},&quot;URL&quot;:&quot;https://www.gov.uk/government/publications/physical-activity-guidelines-infographics&quot;,&quot;issued&quot;:{&quot;date-parts&quot;:[[2019]]}},&quot;isTemporary&quot;:false}],&quot;properties&quot;:{&quot;noteIndex&quot;:0},&quot;isEdited&quot;:false,&quot;manualOverride&quot;:{&quot;isManuallyOverridden&quot;:false,&quot;citeprocText&quot;:&quot;(&lt;i&gt;Physical activity guidelines: infographics - GOV.UK&lt;/i&gt;, 2019)&quot;,&quot;manualOverrideText&quot;:&quot;&quot;},&quot;citationTag&quot;:&quot;MENDELEY_CITATION_v3_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&quot;},{&quot;citationID&quot;:&quot;MENDELEY_CITATION_ae831eb4-6852-4f82-affb-c6df171ed989&quot;,&quot;citationItems&quot;:[{&quot;id&quot;:&quot;00731931-9442-34b9-8da7-91d9adb63805&quot;,&quot;itemData&quot;:{&quot;type&quot;:&quot;report&quot;,&quot;id&quot;:&quot;00731931-9442-34b9-8da7-91d9adb63805&quot;,&quot;title&quot;:&quot;UK Chief Medical Officers' Physical Activity Guidelines&quot;,&quot;accessed&quot;:{&quot;date-parts&quot;:[[2021,4,7]]},&quot;issued&quot;:{&quot;date-parts&quot;:[[2019]]}},&quot;isTemporary&quot;:false}],&quot;properties&quot;:{&quot;noteIndex&quot;:0},&quot;isEdited&quot;:false,&quot;manualOverride&quot;:{&quot;isManuallyOverridden&quot;:false,&quot;citeprocText&quot;:&quot;(&lt;i&gt;UK Chief Medical Officers’ Physical Activity Guidelines&lt;/i&gt;, 2019)&quot;,&quot;manualOverrideText&quot;:&quot;&quot;},&quot;citationTag&quot;:&quot;MENDELEY_CITATION_v3_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&quot;},{&quot;citationID&quot;:&quot;MENDELEY_CITATION_ad8ca690-4483-475e-9e9c-33e92effbb10&quot;,&quot;citationItems&quot;:[{&quot;id&quot;:&quot;3ec2dd0e-48d9-387b-954c-e8e7faa64fcf&quot;,&quot;itemData&quot;:{&quot;type&quot;:&quot;article&quot;,&quot;id&quot;:&quot;3ec2dd0e-48d9-387b-954c-e8e7faa64fcf&quot;,&quot;title&quot;:&quot;The Effectiveness of Sedentary Behaviour Reduction Workplace Interventions on Cardiometabolic Risk Markers: A Systematic Review&quot;,&quot;author&quot;:[{&quot;family&quot;:&quot;Brierley&quot;,&quot;given&quot;:&quot;Marsha L.&quot;,&quot;parse-names&quot;:false,&quot;dropping-particle&quot;:&quot;&quot;,&quot;non-dropping-particle&quot;:&quot;&quot;},{&quot;family&quot;:&quot;Chater&quot;,&quot;given&quot;:&quot;Angel M.&quot;,&quot;parse-names&quot;:false,&quot;dropping-particle&quot;:&quot;&quot;,&quot;non-dropping-particle&quot;:&quot;&quot;},{&quot;family&quot;:&quot;Smith&quot;,&quot;given&quot;:&quot;Lindsey R.&quot;,&quot;parse-names&quot;:false,&quot;dropping-particle&quot;:&quot;&quot;,&quot;non-dropping-particle&quot;:&quot;&quot;},{&quot;family&quot;:&quot;Bailey&quot;,&quot;given&quot;:&quot;Daniel P.&quot;,&quot;parse-names&quot;:false,&quot;dropping-particle&quot;:&quot;&quot;,&quot;non-dropping-particle&quot;:&quot;&quot;}],&quot;container-title&quot;:&quot;Sports Medicine&quot;,&quot;accessed&quot;:{&quot;date-parts&quot;:[[2021,5,4]]},&quot;DOI&quot;:&quot;10.1007/s40279-019-01168-9&quot;,&quot;ISSN&quot;:&quot;11792035&quot;,&quot;PMID&quot;:&quot;31429035&quot;,&quot;URL&quot;:&quot;https://doi.org/10.1007/s40279-019-01168-9&quot;,&quot;issued&quot;:{&quot;date-parts&quot;:[[2019,11,1]]},&quot;page&quot;:&quot;1739-1767&quot;,&quot;abstract&quot;:&quot;Background: Sedentary behaviour is a risk factor for type 2 diabetes and cardiovascular disease. Objectives: The aims of this work were to systematically review the effects of workplace sedentary behaviour reduction interventions on cardiometabolic risk markers (primary aim) and identify the active behaviour change techniques (BCTs) by which these interventions work (secondary aim). Methods: A systematic search of 11 databases for articles published up to 12 April 2019 yielded a total of 4255 unique titles, with 29 articles being identified for inclusion. Interventions were rated as very promising, quite promising or non-promising based on their effects on cardiometabolic risk markers compared with baseline and/or a comparison arm. Interventions were coded for BCTs used. To assess the relative effectiveness of BCTs, a promise ratio was calculated as the frequency of a BCT appearing in all promising interventions divided by its frequency of appearance in all non-promising interventions. Results: A narrative synthesis included 29 published studies of varying study design and comprised of 30 interventions. Risk of bias was high for blinding and allocation concealment, moderate for random sequence generation, and low for outcome assessment. Nine interventions were very promising, 11 were quite promising, 10 were non-promising, and 10 active control groups did not experience cardiometabolic changes. Significant sedentary behaviour reductions were present in all but five studies where cardiometabolic risk markers improved. The BCTs of social comparison, problem solving, demonstration of the behaviour, goal setting (behaviour), behaviour substitution, and habit reversal, demonstrated moderate to high promise ratios. Conclusions: Workplace interventions show promise for improving cardiometabolic risk markers. The BCTs with the greatest promise of cardiometabolic risk marker improvements included social comparison, those related to individual habits, and behaviour goals. Registration: This systematic review was prospectively registered in PROSPERO (CRD42017072427).&quot;,&quot;publisher&quot;:&quot;Springer International Publishing&quot;,&quot;issue&quot;:&quot;11&quot;,&quot;volume&quot;:&quot;49&quot;},&quot;isTemporary&quot;:false}],&quot;properties&quot;:{&quot;noteIndex&quot;:0},&quot;isEdited&quot;:false,&quot;manualOverride&quot;:{&quot;isManuallyOverridden&quot;:false,&quot;citeprocText&quot;:&quot;(Brierley &lt;i&gt;et al.&lt;/i&gt;, 2019)&quot;,&quot;manualOverrideText&quot;:&quot;&quot;},&quot;citationTag&quot;:&quot;MENDELEY_CITATION_v3_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&quot;},{&quot;citationID&quot;:&quot;MENDELEY_CITATION_c201f64c-9e22-4f6a-9776-cd55e706ef90&quot;,&quot;citationItems&quot;:[{&quot;id&quot;:&quot;429eded5-19dd-396b-b0cf-5436e68984b5&quot;,&quot;itemData&quot;:{&quot;type&quot;:&quot;article-journal&quot;,&quot;id&quot;:&quot;429eded5-19dd-396b-b0cf-5436e68984b5&quot;,&quot;title&quot;:&quot;Healthcare Costs for People with Serious Mental Illness in England: An Analysis of Costs Across Primary Care, Hospital Care, and Specialist Mental Healthcare&quot;,&quot;author&quot;:[{&quot;family&quot;:&quot;Ride&quot;,&quot;given&quot;:&quot;Jemimah&quot;,&quot;parse-names&quot;:false,&quot;dropping-particle&quot;:&quot;&quot;,&quot;non-dropping-particle&quot;:&quot;&quot;},{&quot;family&quot;:&quot;Kasteridis&quot;,&quot;given&quot;:&quot;Panagiotis&quot;,&quot;parse-names&quot;:false,&quot;dropping-particle&quot;:&quot;&quot;,&quot;non-dropping-particle&quot;:&quot;&quot;},{&quot;family&quot;:&quot;Gutacker&quot;,&quot;given&quot;:&quot;Nils&quot;,&quot;parse-names&quot;:false,&quot;dropping-particle&quot;:&quot;&quot;,&quot;non-dropping-particle&quot;:&quot;&quot;},{&quot;family&quot;:&quot;Aragon Aragon&quot;,&quot;given&quot;:&quot;Maria Jose&quot;,&quot;parse-names&quot;:false,&quot;dropping-particle&quot;:&quot;&quot;,&quot;non-dropping-particle&quot;:&quot;&quot;},{&quot;family&quot;:&quot;Jacobs&quot;,&quot;given&quot;:&quot;Rowena&quot;,&quot;parse-names&quot;:false,&quot;dropping-particle&quot;:&quot;&quot;,&quot;non-dropping-particle&quot;:&quot;&quot;}],&quot;container-title&quot;:&quot;Applied Health Economics and Health Policy&quot;,&quot;DOI&quot;:&quot;10.1007/s40258-019-00530-2&quot;,&quot;ISBN&quot;:&quot;0123456789&quot;,&quot;ISSN&quot;:&quot;11791896&quot;,&quot;PMID&quot;:&quot;31701484&quot;,&quot;URL&quot;:&quot;https://doi.org/10.1007/s40258-019-00530-2&quot;,&quot;issued&quot;:{&quot;date-parts&quot;:[[2020]]},&quot;page&quot;:&quot;177-188&quot;,&quot;abstract&quot;:&quot;Background: Serious mental illness (SMI) is a set of disabling conditions associated with poor outcomes and high healthcare utilisation. However, little is known about patterns of utilisation and costs across sectors for people with SMI. Objective: The aim was to develop a costing methodology and estimate annual healthcare costs for people with SMI in England across primary and secondary care settings. Methods: A retrospective observational cohort study was conducted using linked administrative records from primary care, emergency departments, inpatient admissions, and community mental health services, covering financial years 2011/12–2013/14. Costs were calculated using bottom-up costing and are expressed in 2013/14 British pounds (GBP). Determinants of annual costs by sector were estimated using generalised linear models. Results: Mean annual total healthcare costs for 13,846 adults with SMI were £4989 (median £1208), comprising 19% from primary care (£938, median £531), 34% from general hospital care (£1717, median £0), and 47% from inpatient and community-based specialist mental health services (£2334, median £0). Mean annual costs related specifically to mental health, as distinct from physical health, were £2576 (median £290). Key predictors of total cost included physical comorbidities, ethnicity, neighbourhood deprivation, SMI diagnostic subgroup, and age. Some associations varied across care context; for example, older age was associated with higher primary care and hospital costs, but lower mental healthcare costs. Conclusions: Annual healthcare costs for people with SMI vary significantly across clinical and socioeconomic characteristics and healthcare sectors. This analysis informs policy and research, including estimation of health budgets for particular patient profiles, and economic evaluation of health services and policies.&quot;,&quot;publisher&quot;:&quot;Springer International Publishing&quot;,&quot;issue&quot;:&quot;2&quot;,&quot;volume&quot;:&quot;18&quot;},&quot;isTemporary&quot;:false}],&quot;properties&quot;:{&quot;noteIndex&quot;:0},&quot;isEdited&quot;:false,&quot;manualOverride&quot;:{&quot;isManuallyOverridden&quot;:true,&quot;citeprocText&quot;:&quot;(Ride &lt;i&gt;et al.&lt;/i&gt;, 2020)&quot;,&quot;manualOverrideText&quot;:&quot;(Ride et al., 2020).&quot;},&quot;citationTag&quot;:&quot;MENDELEY_CITATION_v3_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&quot;}]"/>
    <we:property name="MENDELEY_CITATIONS_STYLE" value="&quot;https://www.zotero.org/styles/harvard-cite-them-right&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5CD123-F7D9-4992-BCDB-437528C4D9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1762</TotalTime>
  <Pages>2</Pages>
  <Words>384</Words>
  <Characters>2190</Characters>
  <Application>Microsoft Office Word</Application>
  <DocSecurity>0</DocSecurity>
  <Lines>18</Lines>
  <Paragraphs>5</Paragraphs>
  <ScaleCrop>false</ScaleCrop>
  <Company/>
  <LinksUpToDate>false</LinksUpToDate>
  <CharactersWithSpaces>2569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Louise Craig</dc:creator>
  <cp:keywords/>
  <dc:description/>
  <cp:lastModifiedBy>Louise Craig</cp:lastModifiedBy>
  <cp:revision>154</cp:revision>
  <dcterms:created xsi:type="dcterms:W3CDTF">2021-10-30T11:21:00Z</dcterms:created>
  <dcterms:modified xsi:type="dcterms:W3CDTF">2021-11-03T14:20:00Z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 11th edition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7th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 6th edition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Citation Style_1">
    <vt:lpwstr>http://www.zotero.org/styles/harvard-cite-them-right</vt:lpwstr>
  </property>
  <property fmtid="{D5CDD505-2E9C-101B-9397-08002B2CF9AE}" pid="24" name="Mendeley Unique User Id_1">
    <vt:lpwstr>ff931df6-617f-3fc2-930c-9f1dc081e90b</vt:lpwstr>
  </property>
</Properties>
</file>