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32289" w14:textId="68039A6B" w:rsidR="00031065" w:rsidRDefault="008D171F" w:rsidP="008D171F">
      <w:pPr>
        <w:jc w:val="center"/>
        <w:rPr>
          <w:sz w:val="72"/>
          <w:szCs w:val="72"/>
        </w:rPr>
      </w:pPr>
      <w:r w:rsidRPr="008D171F">
        <w:rPr>
          <w:sz w:val="72"/>
          <w:szCs w:val="72"/>
        </w:rPr>
        <w:t>Assessment Component 2 - Major Health Issue</w:t>
      </w:r>
    </w:p>
    <w:p w14:paraId="6D47DB60" w14:textId="78B7F047" w:rsidR="008D171F" w:rsidRDefault="008D171F" w:rsidP="008D171F">
      <w:pPr>
        <w:jc w:val="center"/>
        <w:rPr>
          <w:sz w:val="72"/>
          <w:szCs w:val="72"/>
        </w:rPr>
      </w:pPr>
    </w:p>
    <w:p w14:paraId="4389BE1E" w14:textId="164F5526" w:rsidR="008D171F" w:rsidRDefault="008D171F" w:rsidP="008D171F">
      <w:pPr>
        <w:jc w:val="center"/>
        <w:rPr>
          <w:sz w:val="72"/>
          <w:szCs w:val="72"/>
        </w:rPr>
      </w:pPr>
    </w:p>
    <w:p w14:paraId="7C825AE2" w14:textId="2FE58644" w:rsidR="008D171F" w:rsidRDefault="008D171F" w:rsidP="008D171F">
      <w:pPr>
        <w:jc w:val="center"/>
        <w:rPr>
          <w:sz w:val="72"/>
          <w:szCs w:val="72"/>
        </w:rPr>
      </w:pPr>
    </w:p>
    <w:p w14:paraId="135CA36A" w14:textId="63F5E2A3" w:rsidR="008D171F" w:rsidRDefault="008D171F" w:rsidP="008D171F">
      <w:pPr>
        <w:jc w:val="center"/>
        <w:rPr>
          <w:sz w:val="72"/>
          <w:szCs w:val="72"/>
        </w:rPr>
      </w:pPr>
    </w:p>
    <w:p w14:paraId="6B046BD7" w14:textId="23AA1523" w:rsidR="008D171F" w:rsidRDefault="008D171F" w:rsidP="008D171F">
      <w:pPr>
        <w:jc w:val="center"/>
        <w:rPr>
          <w:sz w:val="72"/>
          <w:szCs w:val="72"/>
        </w:rPr>
      </w:pPr>
    </w:p>
    <w:p w14:paraId="4EF9A745" w14:textId="5A92EDD0" w:rsidR="008D171F" w:rsidRDefault="008D171F" w:rsidP="008D171F">
      <w:pPr>
        <w:jc w:val="center"/>
        <w:rPr>
          <w:sz w:val="72"/>
          <w:szCs w:val="72"/>
        </w:rPr>
      </w:pPr>
    </w:p>
    <w:p w14:paraId="51BA260B" w14:textId="6D5259E5" w:rsidR="008D171F" w:rsidRDefault="008D171F" w:rsidP="00BC3663">
      <w:pPr>
        <w:jc w:val="right"/>
        <w:rPr>
          <w:sz w:val="72"/>
          <w:szCs w:val="72"/>
        </w:rPr>
      </w:pPr>
    </w:p>
    <w:p w14:paraId="33820F65" w14:textId="77777777" w:rsidR="00BC3663" w:rsidRDefault="00BC3663" w:rsidP="00BC3663">
      <w:pPr>
        <w:jc w:val="right"/>
        <w:rPr>
          <w:sz w:val="72"/>
          <w:szCs w:val="72"/>
        </w:rPr>
      </w:pPr>
    </w:p>
    <w:p w14:paraId="6E08C8FD" w14:textId="77777777" w:rsidR="00BC3663" w:rsidRDefault="00BC3663" w:rsidP="00BC3663">
      <w:pPr>
        <w:jc w:val="right"/>
      </w:pPr>
      <w:r>
        <w:t xml:space="preserve">           Student ID: 2211612</w:t>
      </w:r>
    </w:p>
    <w:p w14:paraId="621386A6" w14:textId="77777777" w:rsidR="00BC3663" w:rsidRDefault="00BC3663" w:rsidP="00BC3663">
      <w:pPr>
        <w:jc w:val="right"/>
      </w:pPr>
      <w:r>
        <w:t>Module Code: LCHS4003</w:t>
      </w:r>
    </w:p>
    <w:p w14:paraId="485B4288" w14:textId="5F5DD81F" w:rsidR="00BC3663" w:rsidRDefault="00BC3663" w:rsidP="00BC3663">
      <w:pPr>
        <w:jc w:val="right"/>
      </w:pPr>
      <w:r>
        <w:t>Assignment section: Assessment Component 2-</w:t>
      </w:r>
      <w:r>
        <w:br/>
        <w:t>Major health issues</w:t>
      </w:r>
    </w:p>
    <w:p w14:paraId="414F3850" w14:textId="438DF903" w:rsidR="00BC3663" w:rsidRPr="00BC3663" w:rsidRDefault="00BC3663" w:rsidP="00BC3663">
      <w:pPr>
        <w:jc w:val="right"/>
      </w:pPr>
      <w:r>
        <w:t xml:space="preserve">Lecturer’s name: </w:t>
      </w:r>
      <w:r w:rsidR="006356E2">
        <w:t>Gillian Weaver</w:t>
      </w:r>
    </w:p>
    <w:p w14:paraId="65F79D7C" w14:textId="76377D07" w:rsidR="008D171F" w:rsidRDefault="008D171F" w:rsidP="00454E12">
      <w:pPr>
        <w:rPr>
          <w:sz w:val="48"/>
          <w:szCs w:val="48"/>
        </w:rPr>
      </w:pPr>
    </w:p>
    <w:p w14:paraId="3D2FF3BA" w14:textId="27A0F46C" w:rsidR="008D171F" w:rsidRPr="007223F6" w:rsidRDefault="002C2B56" w:rsidP="000F1F46">
      <w:pPr>
        <w:spacing w:line="360" w:lineRule="auto"/>
        <w:jc w:val="center"/>
        <w:rPr>
          <w:sz w:val="44"/>
          <w:szCs w:val="44"/>
        </w:rPr>
      </w:pPr>
      <w:r>
        <w:rPr>
          <w:sz w:val="44"/>
          <w:szCs w:val="44"/>
        </w:rPr>
        <w:lastRenderedPageBreak/>
        <w:t>Introduction</w:t>
      </w:r>
    </w:p>
    <w:p w14:paraId="41F39DD9" w14:textId="4D0AE570" w:rsidR="00B85CFC" w:rsidRDefault="007223F6" w:rsidP="000F1F46">
      <w:pPr>
        <w:spacing w:line="360" w:lineRule="auto"/>
      </w:pPr>
      <w:r>
        <w:t xml:space="preserve">In this report I will be talking about the Rotavirus. </w:t>
      </w:r>
      <w:r w:rsidRPr="007223F6">
        <w:t xml:space="preserve">The highly contagious stomach bug known as rotavirus usually affects infants and young children, resulting in vomiting, diarrhoea, tummy aches, and a high fever. </w:t>
      </w:r>
      <w:proofErr w:type="gramStart"/>
      <w:r w:rsidRPr="007223F6">
        <w:t>The majority of</w:t>
      </w:r>
      <w:proofErr w:type="gramEnd"/>
      <w:r w:rsidRPr="007223F6">
        <w:t xml:space="preserve"> kids improve at home in a week. However, some kids might require a medical check-up. On occasion, issues like severe dehydration require hospital care.</w:t>
      </w:r>
      <w:r w:rsidR="00B85CFC">
        <w:br/>
      </w:r>
      <w:r w:rsidR="002C2B56" w:rsidRPr="002C2B56">
        <w:t>Rotavirus</w:t>
      </w:r>
      <w:r w:rsidR="006D58D2" w:rsidRPr="006D58D2">
        <w:t xml:space="preserve"> accounts for 35–40% of hospital admissions for gastroenteritis and</w:t>
      </w:r>
      <w:r w:rsidR="002C2B56" w:rsidRPr="002C2B56">
        <w:t xml:space="preserve"> is the most common cause of severe gastroenteritis in children </w:t>
      </w:r>
      <w:r w:rsidR="002C2B56">
        <w:t xml:space="preserve">worldwide. Meanwhile in the </w:t>
      </w:r>
      <w:r w:rsidR="006D58D2">
        <w:t>UK</w:t>
      </w:r>
      <w:r w:rsidR="00B85CFC" w:rsidRPr="00B85CFC">
        <w:t xml:space="preserve"> according to studies on the burden of disease </w:t>
      </w:r>
      <w:r w:rsidR="002C2B56">
        <w:t xml:space="preserve">Since 2013, there have been fewer laboratory findings of rotavirus in England and Wales. The debut of the infant rotavirus vaccine in July 2013 along with other standard childhood immunisations is responsible for this decrease. Rotavirus laboratory findings in 2016 were lower than those in the two years prior to the vaccination (2014 and 2015). Infection with the rotavirus primarily occurs in the winter and early spring in England and Wales (January to March). </w:t>
      </w:r>
    </w:p>
    <w:p w14:paraId="22B898B8" w14:textId="1EC798D9" w:rsidR="002C2B56" w:rsidRDefault="002C2B56" w:rsidP="000F1F46">
      <w:pPr>
        <w:spacing w:line="360" w:lineRule="auto"/>
      </w:pPr>
    </w:p>
    <w:p w14:paraId="6A3F73AD" w14:textId="1F45B28E" w:rsidR="002C2B56" w:rsidRDefault="002C2B56" w:rsidP="000F1F46">
      <w:pPr>
        <w:spacing w:line="360" w:lineRule="auto"/>
      </w:pPr>
    </w:p>
    <w:p w14:paraId="4FDFAAFB" w14:textId="52AF3E44" w:rsidR="002C2B56" w:rsidRDefault="002C2B56" w:rsidP="000F1F46">
      <w:pPr>
        <w:spacing w:line="360" w:lineRule="auto"/>
      </w:pPr>
    </w:p>
    <w:p w14:paraId="27F4A3CD" w14:textId="6F3CB4EE" w:rsidR="002C2B56" w:rsidRDefault="002C2B56" w:rsidP="000F1F46">
      <w:pPr>
        <w:spacing w:line="360" w:lineRule="auto"/>
      </w:pPr>
    </w:p>
    <w:p w14:paraId="06F5F6EA" w14:textId="250E2A94" w:rsidR="002C2B56" w:rsidRDefault="002C2B56" w:rsidP="000F1F46">
      <w:pPr>
        <w:spacing w:line="360" w:lineRule="auto"/>
      </w:pPr>
    </w:p>
    <w:p w14:paraId="2B8432C1" w14:textId="099BD86E" w:rsidR="002C2B56" w:rsidRDefault="002C2B56" w:rsidP="000F1F46">
      <w:pPr>
        <w:spacing w:line="360" w:lineRule="auto"/>
      </w:pPr>
    </w:p>
    <w:p w14:paraId="3ACA9DEC" w14:textId="0A1935CA" w:rsidR="002C2B56" w:rsidRDefault="002C2B56" w:rsidP="000F1F46">
      <w:pPr>
        <w:spacing w:line="360" w:lineRule="auto"/>
      </w:pPr>
    </w:p>
    <w:p w14:paraId="04312BB3" w14:textId="6D663709" w:rsidR="002C2B56" w:rsidRDefault="002C2B56" w:rsidP="000F1F46">
      <w:pPr>
        <w:spacing w:line="360" w:lineRule="auto"/>
      </w:pPr>
    </w:p>
    <w:p w14:paraId="055A3947" w14:textId="71540692" w:rsidR="002C2B56" w:rsidRDefault="002C2B56" w:rsidP="000F1F46">
      <w:pPr>
        <w:spacing w:line="360" w:lineRule="auto"/>
      </w:pPr>
    </w:p>
    <w:p w14:paraId="3F8D0E91" w14:textId="2174B083" w:rsidR="002C2B56" w:rsidRDefault="002C2B56" w:rsidP="000F1F46">
      <w:pPr>
        <w:spacing w:line="360" w:lineRule="auto"/>
      </w:pPr>
    </w:p>
    <w:p w14:paraId="14A45148" w14:textId="7ECEF9C4" w:rsidR="002C2B56" w:rsidRDefault="002C2B56" w:rsidP="000F1F46">
      <w:pPr>
        <w:spacing w:line="360" w:lineRule="auto"/>
      </w:pPr>
    </w:p>
    <w:p w14:paraId="6550C066" w14:textId="65F1EDFB" w:rsidR="002C2B56" w:rsidRDefault="002C2B56" w:rsidP="000F1F46">
      <w:pPr>
        <w:spacing w:line="360" w:lineRule="auto"/>
      </w:pPr>
    </w:p>
    <w:p w14:paraId="0D43A9BA" w14:textId="77D2FB7D" w:rsidR="002C2B56" w:rsidRDefault="002C2B56" w:rsidP="000F1F46">
      <w:pPr>
        <w:spacing w:line="360" w:lineRule="auto"/>
      </w:pPr>
    </w:p>
    <w:p w14:paraId="7406F014" w14:textId="49353144" w:rsidR="002C2B56" w:rsidRDefault="002C2B56" w:rsidP="000F1F46">
      <w:pPr>
        <w:spacing w:line="360" w:lineRule="auto"/>
      </w:pPr>
    </w:p>
    <w:p w14:paraId="2CA8A163" w14:textId="77777777" w:rsidR="002C2B56" w:rsidRDefault="002C2B56" w:rsidP="000F1F46">
      <w:pPr>
        <w:spacing w:line="360" w:lineRule="auto"/>
      </w:pPr>
    </w:p>
    <w:p w14:paraId="38FDC601" w14:textId="5C442A54" w:rsidR="002C2B56" w:rsidRDefault="002C2B56" w:rsidP="000F1F46">
      <w:pPr>
        <w:spacing w:line="360" w:lineRule="auto"/>
        <w:jc w:val="center"/>
        <w:rPr>
          <w:sz w:val="44"/>
          <w:szCs w:val="44"/>
        </w:rPr>
      </w:pPr>
      <w:r>
        <w:rPr>
          <w:sz w:val="44"/>
          <w:szCs w:val="44"/>
        </w:rPr>
        <w:lastRenderedPageBreak/>
        <w:t>Rotavirus.</w:t>
      </w:r>
    </w:p>
    <w:p w14:paraId="0337F0FA" w14:textId="621B1115" w:rsidR="00BA27CB" w:rsidRDefault="00BA27CB" w:rsidP="000F1F46">
      <w:pPr>
        <w:spacing w:line="360" w:lineRule="auto"/>
      </w:pPr>
      <w:r w:rsidRPr="00BA27CB">
        <w:rPr>
          <w:b/>
          <w:bCs/>
        </w:rPr>
        <w:t>Public health measures</w:t>
      </w:r>
      <w:r>
        <w:br/>
      </w:r>
      <w:r w:rsidR="000A418E">
        <w:t xml:space="preserve">The </w:t>
      </w:r>
      <w:r w:rsidR="00D26487" w:rsidRPr="00D26487">
        <w:t xml:space="preserve">Rotavirus is </w:t>
      </w:r>
      <w:r w:rsidR="00A868C5">
        <w:t xml:space="preserve">an </w:t>
      </w:r>
      <w:r w:rsidR="000A418E">
        <w:t>infectious disease</w:t>
      </w:r>
      <w:r w:rsidR="00D26487" w:rsidRPr="00D26487">
        <w:t xml:space="preserve"> </w:t>
      </w:r>
      <w:r w:rsidR="00D50CCC">
        <w:t xml:space="preserve">spread frequently </w:t>
      </w:r>
      <w:r w:rsidR="00D26487" w:rsidRPr="00D26487">
        <w:t xml:space="preserve">spread from person to person through hand-to-mouth contact and can </w:t>
      </w:r>
      <w:r w:rsidR="00A868C5">
        <w:t>be acquired</w:t>
      </w:r>
      <w:r w:rsidR="00D26487" w:rsidRPr="00D26487">
        <w:t xml:space="preserve"> from objects like toys, hands, or filthy diapers. Sneezing and coughing can also transfer it through the air. The transmission of the virus can be slowed down but never stopped entirely by washing hands and keeping surfaces clean. Babies are much better protected from contracting an infection through vaccination.</w:t>
      </w:r>
      <w:r w:rsidR="00D26487">
        <w:t xml:space="preserve"> Babies can get their vaccines</w:t>
      </w:r>
      <w:r w:rsidR="00D26487" w:rsidRPr="00D26487">
        <w:t xml:space="preserve"> </w:t>
      </w:r>
      <w:r w:rsidR="00D26487">
        <w:t>a</w:t>
      </w:r>
      <w:r w:rsidR="00D26487" w:rsidRPr="00D26487">
        <w:t>t 8 weeks of age and once more at 12 weeks, the vaccine will be delivered along with the child's other scheduled immunisations. For the best defence against rotavirus, your baby needs two doses, spaced at a minimum of four weeks apart. Babies under 15 weeks of age can receive the first dose if they skip one of the vaccinations, but babies over 24 weeks of age cannot receive any vaccinations. If they took their first dosage prior to 15 weeks, they might well take the second dose.</w:t>
      </w:r>
      <w:r w:rsidR="00D26487">
        <w:t xml:space="preserve"> The reason why children that are older </w:t>
      </w:r>
      <w:r w:rsidR="006D58D2">
        <w:t>than 24 weeks</w:t>
      </w:r>
      <w:r w:rsidR="00D26487">
        <w:t xml:space="preserve"> can’t receive the vaccine is because it could cause a condition which occurs in 1 out of 1,000 babies that could cause obstruction in their lower gut. Although it is </w:t>
      </w:r>
      <w:r w:rsidR="007A08DE">
        <w:t>extremely rare before children turns 3 months of age it could still occur in the babies aged between 5 month to a years</w:t>
      </w:r>
      <w:r w:rsidR="007A08DE" w:rsidRPr="007A08DE">
        <w:t xml:space="preserve"> Because the virus is weaker in the vaccine, it replicates the illness. Your baby will develop immunity thanks to the vaccine, meaning they won't contract the illness the next time they come into touch with the virus.</w:t>
      </w:r>
      <w:r w:rsidRPr="00BA27CB">
        <w:t xml:space="preserve"> In the UK, the majority of children who develop gastroenteritis</w:t>
      </w:r>
      <w:r>
        <w:t xml:space="preserve"> </w:t>
      </w:r>
      <w:r w:rsidRPr="00BA27CB">
        <w:t>including gastroenteritis brought on by rotavirus infection</w:t>
      </w:r>
      <w:r>
        <w:t xml:space="preserve"> </w:t>
      </w:r>
      <w:r w:rsidRPr="00BA27CB">
        <w:t xml:space="preserve">have minor symptoms that subside quickly. Make sure they consume plenty of water. You may not always need to consult a doctor. However, in the </w:t>
      </w:r>
      <w:r>
        <w:t xml:space="preserve">different circumstances like they are experiencing high fevers, have other underlying conditions like kidney or heart problems and if you think they are lacking fluids or the child appears drowsy </w:t>
      </w:r>
      <w:r w:rsidRPr="00BA27CB">
        <w:t>you should seek medical advice</w:t>
      </w:r>
      <w:r>
        <w:t xml:space="preserve">. </w:t>
      </w:r>
      <w:r>
        <w:br/>
        <w:t xml:space="preserve">According to CDC </w:t>
      </w:r>
      <w:r w:rsidRPr="00BA27CB">
        <w:t>Good hygiene like handwashing and cleanliness are important, but are not enough to control the spread of the disease. Rotavirus vaccination is the best way to protect your child from rotavirus disease</w:t>
      </w:r>
      <w:r>
        <w:t xml:space="preserve"> (2021 CDC). </w:t>
      </w:r>
    </w:p>
    <w:p w14:paraId="0F42CD77" w14:textId="255BFD06" w:rsidR="00B40530" w:rsidRDefault="00B40530" w:rsidP="000F1F46">
      <w:pPr>
        <w:spacing w:line="360" w:lineRule="auto"/>
      </w:pPr>
      <w:r w:rsidRPr="00B40530">
        <w:rPr>
          <w:b/>
          <w:bCs/>
        </w:rPr>
        <w:t>Determinants/risk factors</w:t>
      </w:r>
      <w:r>
        <w:rPr>
          <w:b/>
          <w:bCs/>
        </w:rPr>
        <w:br/>
      </w:r>
      <w:r w:rsidR="006D58D2" w:rsidRPr="00A21B4A">
        <w:t xml:space="preserve">Due to the fact that the prevalence and morbidity of diarrhoea have not changed significantly over the past ten years, diarrhoea is a major public health concern around the globe. It continues to be the third most common cause of mortality for kids under the age of five. According to recent surveillance studies, rotavirus is a major contributor to paediatric hospitalisation and diarrhoea-related deaths. Data on risk factors, disease burden, and paediatric rotavirus diarrhoea fatalities in Indonesia are scarce. </w:t>
      </w:r>
      <w:r w:rsidRPr="00A21B4A">
        <w:t xml:space="preserve">In the developed world, rotavirus continues to be a frequent reason for </w:t>
      </w:r>
      <w:r w:rsidRPr="00A21B4A">
        <w:lastRenderedPageBreak/>
        <w:t>hospitalisation for acute gastroenteritis. In general, children who were previously healthy develop rotavirus gastroenteritis (RVGE), but there may also be some specific risk factors linked to the onset of severe illness.</w:t>
      </w:r>
      <w:r w:rsidRPr="00A21B4A">
        <w:br/>
        <w:t>Among the European population</w:t>
      </w:r>
      <w:r w:rsidR="003569F3" w:rsidRPr="00A21B4A">
        <w:t>,</w:t>
      </w:r>
      <w:r w:rsidRPr="00A21B4A">
        <w:t xml:space="preserve"> some social risk factors were found such as </w:t>
      </w:r>
      <w:r w:rsidR="005B7BB4">
        <w:t>socio–economic</w:t>
      </w:r>
      <w:r w:rsidRPr="00A21B4A">
        <w:t xml:space="preserve"> disadvantages which </w:t>
      </w:r>
      <w:r w:rsidR="003569F3" w:rsidRPr="00A21B4A">
        <w:t>are</w:t>
      </w:r>
      <w:r w:rsidRPr="00A21B4A">
        <w:t xml:space="preserve"> widely spread for prevention methods that needed to be focused on </w:t>
      </w:r>
      <w:r w:rsidR="005B7BB4">
        <w:t>certain infant groups</w:t>
      </w:r>
      <w:r w:rsidRPr="00A21B4A">
        <w:t>. Born prematurely is one of the physical risk factors that is recognised, Having low birth weight (1.5 – 2.49kg) as well as malnutrition, immunodeficiency and so on. Additionally, renal complications, celiac disease, acquired immunodeficiency syndrome, and acquired immunodeficiency syndrome may all be made worse by rotavirus infection. This makes it even more important for these patient groups to receive rotavirus vaccinations to avoid RVGE.</w:t>
      </w:r>
      <w:r w:rsidR="00354916" w:rsidRPr="00A21B4A">
        <w:br/>
        <w:t>Children in the US are most at risk of contracting rotavirus illness. Many infection risks are found around us. Rotavirus outbreaks are frequently caused by the virus's ability to spread through societal structures like nursing homes for the elderly and nursery centres for young children. The spread of the community appears to be affected by the climate as well, resulting in a distinctive seasonality with springtime peaks. Less common risk factors are older adults and even Immunocompromised HIV patients</w:t>
      </w:r>
      <w:r w:rsidR="00354916" w:rsidRPr="00A21B4A">
        <w:br/>
      </w:r>
      <w:r w:rsidR="00F838F7" w:rsidRPr="00A21B4A">
        <w:t>Rotavirus's significance as a pathogen in adulthood has long gone overlooked. Rotavirus infection in adults usually presents with nausea, malaise, headache, abdominal cramping, diarrhoea, and fever. It is spread by faecal-oral transmission. Symptomless infection is another possibility.</w:t>
      </w:r>
      <w:r w:rsidR="00354916" w:rsidRPr="00A21B4A">
        <w:t xml:space="preserve"> The importance of links between the social environment and infectious diseases has long been of focus in the developing world, since these regions are burdened with issues that increase the burden of infectious diseases, such as poverty and suboptimal living conditions (Wilking et al., 2012)</w:t>
      </w:r>
    </w:p>
    <w:p w14:paraId="5E411136" w14:textId="3CA27008" w:rsidR="00A329CA" w:rsidRDefault="00A329CA" w:rsidP="000F1F46">
      <w:pPr>
        <w:spacing w:line="360" w:lineRule="auto"/>
        <w:rPr>
          <w:b/>
          <w:bCs/>
        </w:rPr>
      </w:pPr>
      <w:r w:rsidRPr="00A329CA">
        <w:rPr>
          <w:b/>
          <w:bCs/>
        </w:rPr>
        <w:t xml:space="preserve">Short-term public health consequences of </w:t>
      </w:r>
      <w:r>
        <w:rPr>
          <w:b/>
          <w:bCs/>
        </w:rPr>
        <w:t xml:space="preserve">Rotavirus </w:t>
      </w:r>
      <w:r w:rsidRPr="00A329CA">
        <w:rPr>
          <w:b/>
          <w:bCs/>
        </w:rPr>
        <w:t>in a health or social care setting</w:t>
      </w:r>
    </w:p>
    <w:p w14:paraId="3D0596C4" w14:textId="7B7A345F" w:rsidR="00FF4DF0" w:rsidRDefault="00A329CA" w:rsidP="000F1F46">
      <w:pPr>
        <w:spacing w:line="360" w:lineRule="auto"/>
      </w:pPr>
      <w:r>
        <w:t xml:space="preserve">The </w:t>
      </w:r>
      <w:r w:rsidRPr="00A329CA">
        <w:t>short-term public health consequences of rotavirus in a health or social care setting can be significant, leading to increased illness, hospitalizations, staff absenteeism, disruption of services, and increased use of resources. It is important to take steps to prevent the spread of rotavirus in these settings, including frequent hand washing, proper sanitation practices, and vaccination of staff and patients when possible.</w:t>
      </w:r>
      <w:r w:rsidR="00FF4DF0">
        <w:br/>
      </w:r>
      <w:r w:rsidR="00FF4DF0">
        <w:br/>
        <w:t>-Staff absenteeism: When staff members become infected with rotavirus, they may need to take time off work to recover, leading to staff shortages and increased workload for others.</w:t>
      </w:r>
    </w:p>
    <w:p w14:paraId="319A0B8E" w14:textId="1A380E82" w:rsidR="00FF4DF0" w:rsidRDefault="00FF4DF0" w:rsidP="000F1F46">
      <w:pPr>
        <w:spacing w:line="360" w:lineRule="auto"/>
      </w:pPr>
      <w:r>
        <w:lastRenderedPageBreak/>
        <w:t>-Disruption of services: Outbreaks of rotavirus in healthcare settings can lead to the closure or restrictions of affected areas, leading to a disruption in services and potentially impacting patient care.</w:t>
      </w:r>
    </w:p>
    <w:p w14:paraId="3EB0A585" w14:textId="36D15A89" w:rsidR="00A329CA" w:rsidRDefault="00FF4DF0" w:rsidP="000F1F46">
      <w:pPr>
        <w:spacing w:line="360" w:lineRule="auto"/>
      </w:pPr>
      <w:r>
        <w:t>-Prevention: Vaccination of staff and patients is an important way to prevent the spread of rotavirus in healthcare settings. Proper hand hygiene and sanitation practices are also critical to prevent the spread of infection.</w:t>
      </w:r>
    </w:p>
    <w:p w14:paraId="188B05D3" w14:textId="66D90877" w:rsidR="009B3C6C" w:rsidRDefault="009B3C6C" w:rsidP="000F1F46">
      <w:pPr>
        <w:spacing w:line="360" w:lineRule="auto"/>
        <w:rPr>
          <w:b/>
          <w:bCs/>
        </w:rPr>
      </w:pPr>
      <w:r w:rsidRPr="009B3C6C">
        <w:rPr>
          <w:b/>
          <w:bCs/>
        </w:rPr>
        <w:t>Long-term public health consequences of Rotavirus in a health or social care setting</w:t>
      </w:r>
    </w:p>
    <w:p w14:paraId="2F269D11" w14:textId="0B592867" w:rsidR="009B3C6C" w:rsidRDefault="009B3C6C" w:rsidP="000F1F46">
      <w:pPr>
        <w:spacing w:line="360" w:lineRule="auto"/>
      </w:pPr>
      <w:r>
        <w:t>Unfortunately, because this disease mainly affects children I was not able to find any case studies or articles to support this.</w:t>
      </w:r>
    </w:p>
    <w:p w14:paraId="766FC14B" w14:textId="4D323906" w:rsidR="009B3C6C" w:rsidRPr="00FE5024" w:rsidRDefault="00FE5024" w:rsidP="000F1F46">
      <w:pPr>
        <w:spacing w:line="360" w:lineRule="auto"/>
        <w:rPr>
          <w:b/>
          <w:bCs/>
        </w:rPr>
      </w:pPr>
      <w:r w:rsidRPr="00FE5024">
        <w:rPr>
          <w:b/>
          <w:bCs/>
        </w:rPr>
        <w:t>Factors influencing the health and well-being of individuals with Rotavirus.</w:t>
      </w:r>
    </w:p>
    <w:p w14:paraId="321AD9D3" w14:textId="78E6DCEE" w:rsidR="00A21B4A" w:rsidRDefault="00FE5024" w:rsidP="000F1F46">
      <w:pPr>
        <w:spacing w:line="360" w:lineRule="auto"/>
      </w:pPr>
      <w:r>
        <w:t xml:space="preserve">There has been a study done in Latvia about the </w:t>
      </w:r>
      <w:r w:rsidRPr="00FE5024">
        <w:t>Health-related quality of life of the parents of children hospitalized due to acute rotavirus infection</w:t>
      </w:r>
      <w:r w:rsidR="003C25CB">
        <w:t>. In this study</w:t>
      </w:r>
      <w:r w:rsidR="00D940AF">
        <w:t>,</w:t>
      </w:r>
      <w:r w:rsidR="003C25CB">
        <w:t xml:space="preserve"> they took </w:t>
      </w:r>
      <w:r w:rsidR="00EE54B9" w:rsidRPr="00EE54B9">
        <w:t>RotaStrip®-positiv</w:t>
      </w:r>
      <w:r w:rsidR="00EE54B9">
        <w:t>e</w:t>
      </w:r>
      <w:r w:rsidR="0007793F">
        <w:t xml:space="preserve"> cases ranging from 0-18 years old that </w:t>
      </w:r>
      <w:r w:rsidR="00D940AF">
        <w:t>were</w:t>
      </w:r>
      <w:r w:rsidR="0007793F">
        <w:t xml:space="preserve"> hospitalized</w:t>
      </w:r>
      <w:r w:rsidR="00D940AF">
        <w:t xml:space="preserve"> from April 2013 to December 20</w:t>
      </w:r>
      <w:r w:rsidR="005F27A8">
        <w:t>1</w:t>
      </w:r>
      <w:r w:rsidR="00D940AF">
        <w:t>5</w:t>
      </w:r>
      <w:r w:rsidR="00626E94">
        <w:t xml:space="preserve"> alongside caregivers.</w:t>
      </w:r>
      <w:r w:rsidR="004B4D56">
        <w:t xml:space="preserve"> </w:t>
      </w:r>
      <w:r w:rsidR="00BA27F6">
        <w:t>The medical</w:t>
      </w:r>
      <w:r w:rsidR="008658E9">
        <w:t xml:space="preserve"> staff has been given to fill out</w:t>
      </w:r>
      <w:r w:rsidR="00BA27F6">
        <w:t xml:space="preserve"> a clinical questionnaire whereas the social part was filled </w:t>
      </w:r>
      <w:r w:rsidR="00766101">
        <w:t xml:space="preserve">out </w:t>
      </w:r>
      <w:r w:rsidR="00BA27F6">
        <w:t>by caregivers.</w:t>
      </w:r>
      <w:r w:rsidR="00766101">
        <w:t xml:space="preserve"> The main emotional burdens reported by caregivers were compassion</w:t>
      </w:r>
      <w:r w:rsidR="003506DB">
        <w:t xml:space="preserve"> which 91% of parents said was severe</w:t>
      </w:r>
      <w:r w:rsidR="001E22A8">
        <w:t xml:space="preserve">, </w:t>
      </w:r>
      <w:r w:rsidR="0083151E">
        <w:t xml:space="preserve">the </w:t>
      </w:r>
      <w:r w:rsidR="001E22A8">
        <w:t xml:space="preserve">worry was 85% and stress/anxiety at </w:t>
      </w:r>
      <w:r w:rsidR="005F5DE5">
        <w:t xml:space="preserve">68%. Alongside emotional </w:t>
      </w:r>
      <w:r w:rsidR="0083151E">
        <w:t>burdens</w:t>
      </w:r>
      <w:r w:rsidR="005F5DE5">
        <w:t xml:space="preserve"> the </w:t>
      </w:r>
      <w:r w:rsidR="00CC06A1">
        <w:t>social</w:t>
      </w:r>
      <w:r w:rsidR="005F5DE5">
        <w:t xml:space="preserve"> part</w:t>
      </w:r>
      <w:r w:rsidR="00CC06A1">
        <w:t xml:space="preserve"> 79.3% reported that a change in the daily routine was needed </w:t>
      </w:r>
      <w:r w:rsidR="0083151E">
        <w:t>due to the rotavirus.</w:t>
      </w:r>
      <w:r w:rsidR="00C71070">
        <w:t xml:space="preserve"> 55%</w:t>
      </w:r>
      <w:r w:rsidR="00840BAE">
        <w:t xml:space="preserve"> reported that they </w:t>
      </w:r>
      <w:r w:rsidR="00694A48">
        <w:t>needed to take days off work which indicated an economic burden and 76.1%</w:t>
      </w:r>
      <w:r w:rsidR="00BB10F0">
        <w:t xml:space="preserve"> had additional expenses in the family budget.</w:t>
      </w:r>
      <w:r w:rsidR="005F005B">
        <w:br/>
        <w:t xml:space="preserve">So in </w:t>
      </w:r>
      <w:r w:rsidR="008F4490">
        <w:t xml:space="preserve">conclusion. </w:t>
      </w:r>
      <w:r w:rsidR="008F4490" w:rsidRPr="008F4490">
        <w:t>The child's concrete health status had no impact on the emotional, social, or financial strain, but the parents' emotional evaluations of the child's sociodemographic factors and health status had an impact.</w:t>
      </w:r>
    </w:p>
    <w:p w14:paraId="0DBCB00D" w14:textId="77777777" w:rsidR="00832CFC" w:rsidRDefault="00832CFC" w:rsidP="000F1F46">
      <w:pPr>
        <w:spacing w:line="360" w:lineRule="auto"/>
      </w:pPr>
    </w:p>
    <w:p w14:paraId="02913AAB" w14:textId="77777777" w:rsidR="00832CFC" w:rsidRDefault="00832CFC" w:rsidP="000F1F46">
      <w:pPr>
        <w:spacing w:line="360" w:lineRule="auto"/>
      </w:pPr>
    </w:p>
    <w:p w14:paraId="2C4B5876" w14:textId="77777777" w:rsidR="00832CFC" w:rsidRDefault="00832CFC" w:rsidP="000F1F46">
      <w:pPr>
        <w:spacing w:line="360" w:lineRule="auto"/>
      </w:pPr>
    </w:p>
    <w:p w14:paraId="5C766432" w14:textId="77777777" w:rsidR="000F1F46" w:rsidRDefault="000F1F46" w:rsidP="000F1F46">
      <w:pPr>
        <w:spacing w:line="360" w:lineRule="auto"/>
      </w:pPr>
    </w:p>
    <w:p w14:paraId="15E1762A" w14:textId="77777777" w:rsidR="000F1F46" w:rsidRDefault="000F1F46" w:rsidP="000F1F46">
      <w:pPr>
        <w:spacing w:line="360" w:lineRule="auto"/>
      </w:pPr>
    </w:p>
    <w:p w14:paraId="6FE6BE75" w14:textId="77777777" w:rsidR="000F1F46" w:rsidRDefault="000F1F46" w:rsidP="000F1F46">
      <w:pPr>
        <w:spacing w:line="360" w:lineRule="auto"/>
      </w:pPr>
    </w:p>
    <w:p w14:paraId="72964D77" w14:textId="77777777" w:rsidR="000F1F46" w:rsidRDefault="000F1F46" w:rsidP="000F1F46">
      <w:pPr>
        <w:spacing w:line="360" w:lineRule="auto"/>
      </w:pPr>
    </w:p>
    <w:p w14:paraId="69CA8C95" w14:textId="77777777" w:rsidR="000F1F46" w:rsidRDefault="000F1F46" w:rsidP="000F1F46">
      <w:pPr>
        <w:spacing w:line="360" w:lineRule="auto"/>
      </w:pPr>
    </w:p>
    <w:p w14:paraId="3FE2800C" w14:textId="77777777" w:rsidR="000F1F46" w:rsidRDefault="000F1F46" w:rsidP="000F1F46">
      <w:pPr>
        <w:spacing w:line="360" w:lineRule="auto"/>
      </w:pPr>
    </w:p>
    <w:p w14:paraId="0B89DD33" w14:textId="0943AF9C" w:rsidR="00832CFC" w:rsidRDefault="005E6B91" w:rsidP="000F1F46">
      <w:pPr>
        <w:spacing w:line="360" w:lineRule="auto"/>
        <w:jc w:val="center"/>
        <w:rPr>
          <w:sz w:val="44"/>
          <w:szCs w:val="44"/>
        </w:rPr>
      </w:pPr>
      <w:r>
        <w:rPr>
          <w:sz w:val="44"/>
          <w:szCs w:val="44"/>
        </w:rPr>
        <w:t>Conclusion</w:t>
      </w:r>
    </w:p>
    <w:p w14:paraId="7F6F12BB" w14:textId="7536C068" w:rsidR="00B54973" w:rsidRDefault="005706FE" w:rsidP="000F1F46">
      <w:pPr>
        <w:spacing w:line="360" w:lineRule="auto"/>
      </w:pPr>
      <w:r>
        <w:t>In this report</w:t>
      </w:r>
      <w:r w:rsidR="00B54973">
        <w:t>,</w:t>
      </w:r>
      <w:r>
        <w:t xml:space="preserve"> I have explained what </w:t>
      </w:r>
      <w:r w:rsidR="00B54973">
        <w:t>rotavirus is</w:t>
      </w:r>
      <w:r>
        <w:t xml:space="preserve">, </w:t>
      </w:r>
      <w:r w:rsidR="00B54973">
        <w:t>its effects</w:t>
      </w:r>
      <w:r>
        <w:t xml:space="preserve">, </w:t>
      </w:r>
      <w:r w:rsidR="00B54973">
        <w:t xml:space="preserve">and </w:t>
      </w:r>
      <w:r>
        <w:t>how to prevent it as well as treat it</w:t>
      </w:r>
      <w:r w:rsidR="00B54973">
        <w:t>. I h</w:t>
      </w:r>
      <w:r w:rsidR="00693389">
        <w:t>ave explained how important vaccination is in children as well as</w:t>
      </w:r>
      <w:r w:rsidR="006E1FA6">
        <w:t xml:space="preserve"> how </w:t>
      </w:r>
      <w:r w:rsidR="00A27C93">
        <w:t>differently</w:t>
      </w:r>
      <w:r w:rsidR="006E1FA6">
        <w:t xml:space="preserve"> it affects infants and </w:t>
      </w:r>
      <w:r w:rsidR="00A27C93">
        <w:t>adults.</w:t>
      </w:r>
      <w:r w:rsidR="005E6B91" w:rsidRPr="005E6B91">
        <w:t xml:space="preserve"> The highly contagious stomach bug</w:t>
      </w:r>
      <w:r w:rsidR="00805FFE">
        <w:t>,</w:t>
      </w:r>
      <w:r w:rsidR="005E6B91" w:rsidRPr="005E6B91">
        <w:t xml:space="preserve"> rotavirus usually affects infants and young children, resulting in vomiting, diarrhoea, tummy aches, and a high fever. </w:t>
      </w:r>
      <w:r w:rsidR="00805FFE" w:rsidRPr="005E6B91">
        <w:t>Most</w:t>
      </w:r>
      <w:r w:rsidR="005E6B91" w:rsidRPr="005E6B91">
        <w:t xml:space="preserve"> kids improve at home in a week. Meanwhile in the UK according to studies on the burden of disease Since 2013, there have been fewer laboratory findings of rotavirus in England and Wales. The debut of the infant rotavirus vaccine in July 2013 along with other standard childhood immunisations is responsible for this decrease. The transmission of the virus can be slowed down but never stopped entirely by washing hands and keeping surfaces clean. Babies can get their vaccines at 8 weeks of age and once more at 12 weeks. For the best defence against rotavirus, your baby needs two doses, spaced at a minimum of four weeks apart. According to CDC Good hygiene like handwashing and cleanliness are important but are not enough to control the spread of the disease. Less common risk factors are older adults and even Immunocompromised HIV patients Rotavirus's significance as a pathogen in adulthood has long gone overlooked. It is spread by faecal-oral transmission. Short-term public health consequences of Rotavirus in a health or social care setting </w:t>
      </w:r>
      <w:r w:rsidR="005E6B91">
        <w:t xml:space="preserve">can lead </w:t>
      </w:r>
      <w:r w:rsidR="005E6B91" w:rsidRPr="005E6B91">
        <w:t>to increased illness, hospitalizations, staff absenteeism, disruption of services, and increased use of resources. There has been a study done in Latvia about the Health-related quality of life of the parents of children hospitalized due to acute rotavirus infection.</w:t>
      </w:r>
    </w:p>
    <w:p w14:paraId="2664B93F" w14:textId="77777777" w:rsidR="008D4A16" w:rsidRDefault="008D4A16" w:rsidP="00832CFC"/>
    <w:p w14:paraId="4627BF70" w14:textId="77777777" w:rsidR="008D4A16" w:rsidRDefault="008D4A16" w:rsidP="00832CFC"/>
    <w:p w14:paraId="486571F9" w14:textId="77777777" w:rsidR="008D4A16" w:rsidRDefault="008D4A16" w:rsidP="00832CFC"/>
    <w:p w14:paraId="7A1EAA96" w14:textId="77777777" w:rsidR="008D4A16" w:rsidRDefault="008D4A16" w:rsidP="00832CFC"/>
    <w:p w14:paraId="184338D3" w14:textId="77777777" w:rsidR="008D4A16" w:rsidRDefault="008D4A16" w:rsidP="00832CFC"/>
    <w:p w14:paraId="06AF808C" w14:textId="77777777" w:rsidR="008D4A16" w:rsidRDefault="008D4A16" w:rsidP="00832CFC"/>
    <w:p w14:paraId="485E4070" w14:textId="77777777" w:rsidR="008D4A16" w:rsidRDefault="008D4A16" w:rsidP="00832CFC"/>
    <w:p w14:paraId="03D7B3B5" w14:textId="77777777" w:rsidR="008D4A16" w:rsidRDefault="008D4A16" w:rsidP="00832CFC"/>
    <w:p w14:paraId="33842E0B" w14:textId="77777777" w:rsidR="008D4A16" w:rsidRDefault="008D4A16" w:rsidP="00832CFC"/>
    <w:p w14:paraId="71D53B3B" w14:textId="77777777" w:rsidR="008D4A16" w:rsidRDefault="008D4A16" w:rsidP="00832CFC"/>
    <w:p w14:paraId="0767B77B" w14:textId="77777777" w:rsidR="00F838F7" w:rsidRDefault="00F838F7" w:rsidP="00D26487"/>
    <w:p w14:paraId="441871DE" w14:textId="77777777" w:rsidR="000F1F46" w:rsidRPr="00B40530" w:rsidRDefault="000F1F46" w:rsidP="00D26487"/>
    <w:p w14:paraId="1C45628E" w14:textId="77777777" w:rsidR="000A7600" w:rsidRDefault="000A7600" w:rsidP="000A7600">
      <w:pPr>
        <w:jc w:val="center"/>
        <w:rPr>
          <w:sz w:val="44"/>
          <w:szCs w:val="44"/>
        </w:rPr>
      </w:pPr>
      <w:r w:rsidRPr="000A7600">
        <w:rPr>
          <w:sz w:val="44"/>
          <w:szCs w:val="44"/>
        </w:rPr>
        <w:t>References</w:t>
      </w:r>
    </w:p>
    <w:p w14:paraId="55B13F4C" w14:textId="21091EAE" w:rsidR="00227030" w:rsidRDefault="00227030" w:rsidP="00227030">
      <w:pPr>
        <w:jc w:val="both"/>
        <w:rPr>
          <w:sz w:val="28"/>
          <w:szCs w:val="28"/>
        </w:rPr>
      </w:pPr>
      <w:r w:rsidRPr="00227030">
        <w:rPr>
          <w:sz w:val="28"/>
          <w:szCs w:val="28"/>
        </w:rPr>
        <w:t xml:space="preserve">NHS Choices (2019). Rotavirus vaccine overview. [online] NHS. Available at: </w:t>
      </w:r>
      <w:hyperlink r:id="rId4" w:history="1">
        <w:r w:rsidRPr="00D632B8">
          <w:rPr>
            <w:rStyle w:val="Hyperlink"/>
            <w:sz w:val="28"/>
            <w:szCs w:val="28"/>
          </w:rPr>
          <w:t>https://www.nhs.uk/conditions/vaccinations/rotavirus-vaccine/</w:t>
        </w:r>
      </w:hyperlink>
      <w:r w:rsidRPr="00227030">
        <w:rPr>
          <w:sz w:val="28"/>
          <w:szCs w:val="28"/>
        </w:rPr>
        <w:t>.</w:t>
      </w:r>
    </w:p>
    <w:p w14:paraId="2DF9C6EC" w14:textId="028812C3" w:rsidR="00E42871" w:rsidRDefault="00E42871" w:rsidP="00227030">
      <w:pPr>
        <w:jc w:val="both"/>
        <w:rPr>
          <w:sz w:val="28"/>
          <w:szCs w:val="28"/>
        </w:rPr>
      </w:pPr>
      <w:r w:rsidRPr="00E42871">
        <w:rPr>
          <w:sz w:val="28"/>
          <w:szCs w:val="28"/>
        </w:rPr>
        <w:t xml:space="preserve">European Centre for Disease Prevention and Control. (2017). Disease factsheet about rotavirus. [online] Available at: </w:t>
      </w:r>
      <w:hyperlink r:id="rId5" w:history="1">
        <w:r w:rsidRPr="00D632B8">
          <w:rPr>
            <w:rStyle w:val="Hyperlink"/>
            <w:sz w:val="28"/>
            <w:szCs w:val="28"/>
          </w:rPr>
          <w:t>https://www.ecdc.europa.eu/en/rotavirus-infection/facts</w:t>
        </w:r>
      </w:hyperlink>
      <w:r w:rsidRPr="00E42871">
        <w:rPr>
          <w:sz w:val="28"/>
          <w:szCs w:val="28"/>
        </w:rPr>
        <w:t>.</w:t>
      </w:r>
    </w:p>
    <w:p w14:paraId="3C367A11" w14:textId="59FE57B8" w:rsidR="00B012FE" w:rsidRDefault="00B012FE" w:rsidP="00B012FE">
      <w:pPr>
        <w:rPr>
          <w:sz w:val="28"/>
          <w:szCs w:val="28"/>
        </w:rPr>
      </w:pPr>
      <w:r w:rsidRPr="00B012FE">
        <w:rPr>
          <w:sz w:val="28"/>
          <w:szCs w:val="28"/>
        </w:rPr>
        <w:t xml:space="preserve">National laboratory data for residents of England and Wales. (n.d.). Available at: </w:t>
      </w:r>
      <w:hyperlink r:id="rId6" w:history="1">
        <w:r w:rsidRPr="00D632B8">
          <w:rPr>
            <w:rStyle w:val="Hyperlink"/>
            <w:sz w:val="28"/>
            <w:szCs w:val="28"/>
          </w:rPr>
          <w:t>https://assets.publishing.service.gov.uk/government/uploads/system/uploads/attachment_data/file/711983/rotavirus_data_2007_to_2016_may_2018.pdf</w:t>
        </w:r>
      </w:hyperlink>
      <w:r w:rsidRPr="00B012FE">
        <w:rPr>
          <w:sz w:val="28"/>
          <w:szCs w:val="28"/>
        </w:rPr>
        <w:t>.</w:t>
      </w:r>
    </w:p>
    <w:p w14:paraId="33E6E4FD" w14:textId="6DF492C9" w:rsidR="00B012FE" w:rsidRDefault="009E3741" w:rsidP="00B012FE">
      <w:pPr>
        <w:rPr>
          <w:sz w:val="28"/>
          <w:szCs w:val="28"/>
        </w:rPr>
      </w:pPr>
      <w:r w:rsidRPr="009E3741">
        <w:rPr>
          <w:sz w:val="28"/>
          <w:szCs w:val="28"/>
        </w:rPr>
        <w:t xml:space="preserve">GOV.UK. (n.d.). Protecting your baby against rotavirus quick guide. [online] Available at: </w:t>
      </w:r>
      <w:hyperlink r:id="rId7" w:history="1">
        <w:r w:rsidRPr="00D632B8">
          <w:rPr>
            <w:rStyle w:val="Hyperlink"/>
            <w:sz w:val="28"/>
            <w:szCs w:val="28"/>
          </w:rPr>
          <w:t>https://www.gov.uk/government/publications/protecting-your-baby-against-rotavirus-flyer/protecting-your-baby-against-rotavirus-quick-guide</w:t>
        </w:r>
      </w:hyperlink>
      <w:r w:rsidRPr="009E3741">
        <w:rPr>
          <w:sz w:val="28"/>
          <w:szCs w:val="28"/>
        </w:rPr>
        <w:t>.</w:t>
      </w:r>
    </w:p>
    <w:p w14:paraId="1D5B60CD" w14:textId="03906475" w:rsidR="009E3741" w:rsidRDefault="00055CDC" w:rsidP="00B012FE">
      <w:pPr>
        <w:rPr>
          <w:sz w:val="28"/>
          <w:szCs w:val="28"/>
        </w:rPr>
      </w:pPr>
      <w:r w:rsidRPr="00055CDC">
        <w:rPr>
          <w:sz w:val="28"/>
          <w:szCs w:val="28"/>
        </w:rPr>
        <w:t xml:space="preserve">patient.info. (n.d.). Rotavirus | Symptoms and Treatment. [online] Available at: </w:t>
      </w:r>
      <w:hyperlink r:id="rId8" w:history="1">
        <w:r w:rsidRPr="00D632B8">
          <w:rPr>
            <w:rStyle w:val="Hyperlink"/>
            <w:sz w:val="28"/>
            <w:szCs w:val="28"/>
          </w:rPr>
          <w:t>https://patient.info/childrens-health/acute-diarrhoea-in-children/rotavirus</w:t>
        </w:r>
      </w:hyperlink>
      <w:r w:rsidRPr="00055CDC">
        <w:rPr>
          <w:sz w:val="28"/>
          <w:szCs w:val="28"/>
        </w:rPr>
        <w:t>.</w:t>
      </w:r>
    </w:p>
    <w:p w14:paraId="43152A5E" w14:textId="3F561C75" w:rsidR="00055CDC" w:rsidRDefault="008F7CA3" w:rsidP="00B012FE">
      <w:pPr>
        <w:rPr>
          <w:sz w:val="28"/>
          <w:szCs w:val="28"/>
        </w:rPr>
      </w:pPr>
      <w:proofErr w:type="spellStart"/>
      <w:r w:rsidRPr="008F7CA3">
        <w:rPr>
          <w:sz w:val="28"/>
          <w:szCs w:val="28"/>
        </w:rPr>
        <w:t>Huppertz</w:t>
      </w:r>
      <w:proofErr w:type="spellEnd"/>
      <w:r w:rsidRPr="008F7CA3">
        <w:rPr>
          <w:sz w:val="28"/>
          <w:szCs w:val="28"/>
        </w:rPr>
        <w:t xml:space="preserve">, H.-I., Salman, N. and </w:t>
      </w:r>
      <w:proofErr w:type="spellStart"/>
      <w:r w:rsidRPr="008F7CA3">
        <w:rPr>
          <w:sz w:val="28"/>
          <w:szCs w:val="28"/>
        </w:rPr>
        <w:t>Giaquinto</w:t>
      </w:r>
      <w:proofErr w:type="spellEnd"/>
      <w:r w:rsidRPr="008F7CA3">
        <w:rPr>
          <w:sz w:val="28"/>
          <w:szCs w:val="28"/>
        </w:rPr>
        <w:t xml:space="preserve">, C. (2008). Risk Factors for Severe Rotavirus Gastroenteritis. </w:t>
      </w:r>
      <w:proofErr w:type="spellStart"/>
      <w:r w:rsidRPr="008F7CA3">
        <w:rPr>
          <w:sz w:val="28"/>
          <w:szCs w:val="28"/>
        </w:rPr>
        <w:t>Pediatric</w:t>
      </w:r>
      <w:proofErr w:type="spellEnd"/>
      <w:r w:rsidRPr="008F7CA3">
        <w:rPr>
          <w:sz w:val="28"/>
          <w:szCs w:val="28"/>
        </w:rPr>
        <w:t xml:space="preserve"> Infectious Disease Journal, 27(1), pp.S11–S19. </w:t>
      </w:r>
      <w:hyperlink r:id="rId9" w:history="1">
        <w:r w:rsidRPr="00B20E49">
          <w:rPr>
            <w:rStyle w:val="Hyperlink"/>
            <w:sz w:val="28"/>
            <w:szCs w:val="28"/>
          </w:rPr>
          <w:t>https://doi.org/10.1097/inf.0b013e31815eee0a</w:t>
        </w:r>
      </w:hyperlink>
      <w:r w:rsidRPr="008F7CA3">
        <w:rPr>
          <w:sz w:val="28"/>
          <w:szCs w:val="28"/>
        </w:rPr>
        <w:t>.</w:t>
      </w:r>
    </w:p>
    <w:p w14:paraId="52BC8595" w14:textId="1247E616" w:rsidR="00EE0605" w:rsidRDefault="00EE0605" w:rsidP="00B012FE">
      <w:pPr>
        <w:rPr>
          <w:sz w:val="28"/>
          <w:szCs w:val="28"/>
        </w:rPr>
      </w:pPr>
      <w:r w:rsidRPr="00EE0605">
        <w:rPr>
          <w:sz w:val="28"/>
          <w:szCs w:val="28"/>
        </w:rPr>
        <w:t xml:space="preserve">Anderson, E.J. and Weber, S.G. (2004). Rotavirus infection in adults. The Lancet. Infectious Diseases, [online] 4(2), pp.91–99. </w:t>
      </w:r>
      <w:proofErr w:type="spellStart"/>
      <w:r w:rsidRPr="00EE0605">
        <w:rPr>
          <w:sz w:val="28"/>
          <w:szCs w:val="28"/>
        </w:rPr>
        <w:t>doi</w:t>
      </w:r>
      <w:proofErr w:type="spellEnd"/>
      <w:r w:rsidRPr="00EE0605">
        <w:rPr>
          <w:sz w:val="28"/>
          <w:szCs w:val="28"/>
        </w:rPr>
        <w:t>:</w:t>
      </w:r>
      <w:r>
        <w:rPr>
          <w:sz w:val="28"/>
          <w:szCs w:val="28"/>
        </w:rPr>
        <w:t xml:space="preserve"> </w:t>
      </w:r>
      <w:hyperlink r:id="rId10" w:history="1">
        <w:r w:rsidRPr="00B20E49">
          <w:rPr>
            <w:rStyle w:val="Hyperlink"/>
            <w:sz w:val="28"/>
            <w:szCs w:val="28"/>
          </w:rPr>
          <w:t>https://doi.org/10.1016/S1473-3099(04)00928-4</w:t>
        </w:r>
      </w:hyperlink>
      <w:r w:rsidRPr="00EE0605">
        <w:rPr>
          <w:sz w:val="28"/>
          <w:szCs w:val="28"/>
        </w:rPr>
        <w:t>.</w:t>
      </w:r>
    </w:p>
    <w:p w14:paraId="254E829C" w14:textId="76064098" w:rsidR="00EE0605" w:rsidRDefault="00BC7712" w:rsidP="00B012FE">
      <w:pPr>
        <w:rPr>
          <w:sz w:val="28"/>
          <w:szCs w:val="28"/>
        </w:rPr>
      </w:pPr>
      <w:r w:rsidRPr="00BC7712">
        <w:rPr>
          <w:sz w:val="28"/>
          <w:szCs w:val="28"/>
        </w:rPr>
        <w:t xml:space="preserve">Elliott, E.J. (2007). Acute gastroenteritis in children. BMJ, [online] 334(7583), pp.35–40. </w:t>
      </w:r>
      <w:proofErr w:type="spellStart"/>
      <w:r w:rsidRPr="00BC7712">
        <w:rPr>
          <w:sz w:val="28"/>
          <w:szCs w:val="28"/>
        </w:rPr>
        <w:t>doi</w:t>
      </w:r>
      <w:proofErr w:type="spellEnd"/>
      <w:r w:rsidRPr="00BC7712">
        <w:rPr>
          <w:sz w:val="28"/>
          <w:szCs w:val="28"/>
        </w:rPr>
        <w:t>:</w:t>
      </w:r>
      <w:r>
        <w:rPr>
          <w:sz w:val="28"/>
          <w:szCs w:val="28"/>
        </w:rPr>
        <w:t xml:space="preserve"> </w:t>
      </w:r>
      <w:hyperlink r:id="rId11" w:history="1">
        <w:r w:rsidRPr="00B20E49">
          <w:rPr>
            <w:rStyle w:val="Hyperlink"/>
            <w:sz w:val="28"/>
            <w:szCs w:val="28"/>
          </w:rPr>
          <w:t>https://doi.org/10.1136/bmj.39036.406169.80</w:t>
        </w:r>
      </w:hyperlink>
      <w:r w:rsidRPr="00BC7712">
        <w:rPr>
          <w:sz w:val="28"/>
          <w:szCs w:val="28"/>
        </w:rPr>
        <w:t>.</w:t>
      </w:r>
    </w:p>
    <w:p w14:paraId="698EC3CF" w14:textId="7F81D086" w:rsidR="00BC7712" w:rsidRDefault="009F0126" w:rsidP="00B012FE">
      <w:pPr>
        <w:rPr>
          <w:sz w:val="28"/>
          <w:szCs w:val="28"/>
        </w:rPr>
      </w:pPr>
      <w:r w:rsidRPr="009F0126">
        <w:rPr>
          <w:sz w:val="28"/>
          <w:szCs w:val="28"/>
        </w:rPr>
        <w:t xml:space="preserve">Wilking, H., </w:t>
      </w:r>
      <w:proofErr w:type="spellStart"/>
      <w:r w:rsidRPr="009F0126">
        <w:rPr>
          <w:sz w:val="28"/>
          <w:szCs w:val="28"/>
        </w:rPr>
        <w:t>Höhle</w:t>
      </w:r>
      <w:proofErr w:type="spellEnd"/>
      <w:r w:rsidRPr="009F0126">
        <w:rPr>
          <w:sz w:val="28"/>
          <w:szCs w:val="28"/>
        </w:rPr>
        <w:t xml:space="preserve">, M., Velasco, E., </w:t>
      </w:r>
      <w:proofErr w:type="spellStart"/>
      <w:r w:rsidRPr="009F0126">
        <w:rPr>
          <w:sz w:val="28"/>
          <w:szCs w:val="28"/>
        </w:rPr>
        <w:t>Suckau</w:t>
      </w:r>
      <w:proofErr w:type="spellEnd"/>
      <w:r w:rsidRPr="009F0126">
        <w:rPr>
          <w:sz w:val="28"/>
          <w:szCs w:val="28"/>
        </w:rPr>
        <w:t xml:space="preserve">, M. and </w:t>
      </w:r>
      <w:proofErr w:type="spellStart"/>
      <w:r w:rsidRPr="009F0126">
        <w:rPr>
          <w:sz w:val="28"/>
          <w:szCs w:val="28"/>
        </w:rPr>
        <w:t>Eckmanns</w:t>
      </w:r>
      <w:proofErr w:type="spellEnd"/>
      <w:r w:rsidRPr="009F0126">
        <w:rPr>
          <w:sz w:val="28"/>
          <w:szCs w:val="28"/>
        </w:rPr>
        <w:t xml:space="preserve">, T. (2012). Ecological analysis of social risk factors for Rotavirus infections in Berlin, Germany, 2007–2009. International Journal of Health Geographics, 11(1), p.37. </w:t>
      </w:r>
      <w:proofErr w:type="spellStart"/>
      <w:r w:rsidRPr="009F0126">
        <w:rPr>
          <w:sz w:val="28"/>
          <w:szCs w:val="28"/>
        </w:rPr>
        <w:t>doi</w:t>
      </w:r>
      <w:proofErr w:type="spellEnd"/>
      <w:r w:rsidRPr="009F0126">
        <w:rPr>
          <w:sz w:val="28"/>
          <w:szCs w:val="28"/>
        </w:rPr>
        <w:t>:</w:t>
      </w:r>
      <w:r>
        <w:rPr>
          <w:sz w:val="28"/>
          <w:szCs w:val="28"/>
        </w:rPr>
        <w:t xml:space="preserve"> </w:t>
      </w:r>
      <w:hyperlink r:id="rId12" w:history="1">
        <w:r w:rsidRPr="00B20E49">
          <w:rPr>
            <w:rStyle w:val="Hyperlink"/>
            <w:sz w:val="28"/>
            <w:szCs w:val="28"/>
          </w:rPr>
          <w:t>https://doi.org/10.1186/1476-072x-11-37</w:t>
        </w:r>
      </w:hyperlink>
      <w:r w:rsidRPr="009F0126">
        <w:rPr>
          <w:sz w:val="28"/>
          <w:szCs w:val="28"/>
        </w:rPr>
        <w:t>.</w:t>
      </w:r>
    </w:p>
    <w:p w14:paraId="4532AC81" w14:textId="17C884C4" w:rsidR="009F0126" w:rsidRDefault="005B7BB4" w:rsidP="00B012FE">
      <w:pPr>
        <w:rPr>
          <w:sz w:val="28"/>
          <w:szCs w:val="28"/>
        </w:rPr>
      </w:pPr>
      <w:proofErr w:type="spellStart"/>
      <w:r w:rsidRPr="005B7BB4">
        <w:rPr>
          <w:sz w:val="28"/>
          <w:szCs w:val="28"/>
        </w:rPr>
        <w:t>Laizane</w:t>
      </w:r>
      <w:proofErr w:type="spellEnd"/>
      <w:r w:rsidRPr="005B7BB4">
        <w:rPr>
          <w:sz w:val="28"/>
          <w:szCs w:val="28"/>
        </w:rPr>
        <w:t xml:space="preserve">, G., </w:t>
      </w:r>
      <w:proofErr w:type="spellStart"/>
      <w:r w:rsidRPr="005B7BB4">
        <w:rPr>
          <w:sz w:val="28"/>
          <w:szCs w:val="28"/>
        </w:rPr>
        <w:t>Kivite</w:t>
      </w:r>
      <w:proofErr w:type="spellEnd"/>
      <w:r w:rsidRPr="005B7BB4">
        <w:rPr>
          <w:sz w:val="28"/>
          <w:szCs w:val="28"/>
        </w:rPr>
        <w:t xml:space="preserve">, A., Stars, I., </w:t>
      </w:r>
      <w:proofErr w:type="spellStart"/>
      <w:r w:rsidRPr="005B7BB4">
        <w:rPr>
          <w:sz w:val="28"/>
          <w:szCs w:val="28"/>
        </w:rPr>
        <w:t>Cikovska</w:t>
      </w:r>
      <w:proofErr w:type="spellEnd"/>
      <w:r w:rsidRPr="005B7BB4">
        <w:rPr>
          <w:sz w:val="28"/>
          <w:szCs w:val="28"/>
        </w:rPr>
        <w:t xml:space="preserve">, M., Grope, I. and </w:t>
      </w:r>
      <w:proofErr w:type="spellStart"/>
      <w:r w:rsidRPr="005B7BB4">
        <w:rPr>
          <w:sz w:val="28"/>
          <w:szCs w:val="28"/>
        </w:rPr>
        <w:t>Gardovska</w:t>
      </w:r>
      <w:proofErr w:type="spellEnd"/>
      <w:r w:rsidRPr="005B7BB4">
        <w:rPr>
          <w:sz w:val="28"/>
          <w:szCs w:val="28"/>
        </w:rPr>
        <w:t xml:space="preserve">, D. (2018). Health-related quality of life of the parents of children hospitalized due to </w:t>
      </w:r>
      <w:r w:rsidRPr="005B7BB4">
        <w:rPr>
          <w:sz w:val="28"/>
          <w:szCs w:val="28"/>
        </w:rPr>
        <w:lastRenderedPageBreak/>
        <w:t xml:space="preserve">acute rotavirus infection: a cross-sectional study in Latvia. BMC </w:t>
      </w:r>
      <w:proofErr w:type="spellStart"/>
      <w:r w:rsidRPr="005B7BB4">
        <w:rPr>
          <w:sz w:val="28"/>
          <w:szCs w:val="28"/>
        </w:rPr>
        <w:t>Pediatrics</w:t>
      </w:r>
      <w:proofErr w:type="spellEnd"/>
      <w:r w:rsidRPr="005B7BB4">
        <w:rPr>
          <w:sz w:val="28"/>
          <w:szCs w:val="28"/>
        </w:rPr>
        <w:t>, [online] 18(1). Doi</w:t>
      </w:r>
      <w:r>
        <w:rPr>
          <w:sz w:val="28"/>
          <w:szCs w:val="28"/>
        </w:rPr>
        <w:t xml:space="preserve"> </w:t>
      </w:r>
      <w:hyperlink r:id="rId13" w:history="1">
        <w:r w:rsidRPr="00B20E49">
          <w:rPr>
            <w:rStyle w:val="Hyperlink"/>
            <w:sz w:val="28"/>
            <w:szCs w:val="28"/>
          </w:rPr>
          <w:t>https://doi.org/10.1186/s12887-018-1086-y</w:t>
        </w:r>
      </w:hyperlink>
      <w:r w:rsidRPr="005B7BB4">
        <w:rPr>
          <w:sz w:val="28"/>
          <w:szCs w:val="28"/>
        </w:rPr>
        <w:t>.</w:t>
      </w:r>
    </w:p>
    <w:p w14:paraId="41C9CB04" w14:textId="77777777" w:rsidR="005B7BB4" w:rsidRDefault="005B7BB4" w:rsidP="00B012FE">
      <w:pPr>
        <w:rPr>
          <w:sz w:val="28"/>
          <w:szCs w:val="28"/>
        </w:rPr>
      </w:pPr>
    </w:p>
    <w:p w14:paraId="45D0060E" w14:textId="77777777" w:rsidR="005B7BB4" w:rsidRDefault="005B7BB4" w:rsidP="00B012FE">
      <w:pPr>
        <w:rPr>
          <w:sz w:val="28"/>
          <w:szCs w:val="28"/>
        </w:rPr>
      </w:pPr>
    </w:p>
    <w:p w14:paraId="369A06E7" w14:textId="77777777" w:rsidR="008F7CA3" w:rsidRDefault="008F7CA3" w:rsidP="00B012FE">
      <w:pPr>
        <w:rPr>
          <w:sz w:val="28"/>
          <w:szCs w:val="28"/>
        </w:rPr>
      </w:pPr>
    </w:p>
    <w:p w14:paraId="2DA86A98" w14:textId="058951F4" w:rsidR="008F7CA3" w:rsidRDefault="008F7CA3" w:rsidP="00B012FE">
      <w:pPr>
        <w:rPr>
          <w:sz w:val="28"/>
          <w:szCs w:val="28"/>
        </w:rPr>
      </w:pPr>
    </w:p>
    <w:p w14:paraId="5FC7F6C6" w14:textId="77777777" w:rsidR="008F7CA3" w:rsidRDefault="008F7CA3" w:rsidP="00B012FE">
      <w:pPr>
        <w:rPr>
          <w:sz w:val="28"/>
          <w:szCs w:val="28"/>
        </w:rPr>
      </w:pPr>
    </w:p>
    <w:p w14:paraId="6974FD0C" w14:textId="1FE4F78E" w:rsidR="002C2B56" w:rsidRPr="00227030" w:rsidRDefault="007A08DE" w:rsidP="00227030">
      <w:pPr>
        <w:jc w:val="both"/>
        <w:rPr>
          <w:sz w:val="28"/>
          <w:szCs w:val="28"/>
        </w:rPr>
      </w:pPr>
      <w:r w:rsidRPr="00227030">
        <w:rPr>
          <w:sz w:val="28"/>
          <w:szCs w:val="28"/>
        </w:rPr>
        <w:br/>
      </w:r>
    </w:p>
    <w:sectPr w:rsidR="002C2B56" w:rsidRPr="00227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F"/>
    <w:rsid w:val="00031065"/>
    <w:rsid w:val="00055CDC"/>
    <w:rsid w:val="0007165D"/>
    <w:rsid w:val="0007793F"/>
    <w:rsid w:val="000A418E"/>
    <w:rsid w:val="000A7600"/>
    <w:rsid w:val="000F1F46"/>
    <w:rsid w:val="001E22A8"/>
    <w:rsid w:val="00227030"/>
    <w:rsid w:val="002C2B56"/>
    <w:rsid w:val="002D7F7F"/>
    <w:rsid w:val="003506DB"/>
    <w:rsid w:val="00354916"/>
    <w:rsid w:val="003569F3"/>
    <w:rsid w:val="00363477"/>
    <w:rsid w:val="003C25CB"/>
    <w:rsid w:val="00454E12"/>
    <w:rsid w:val="004B4D56"/>
    <w:rsid w:val="00554D54"/>
    <w:rsid w:val="005706FE"/>
    <w:rsid w:val="005B7BB4"/>
    <w:rsid w:val="005E6B91"/>
    <w:rsid w:val="005F005B"/>
    <w:rsid w:val="005F27A8"/>
    <w:rsid w:val="005F5DE5"/>
    <w:rsid w:val="00626E94"/>
    <w:rsid w:val="006356E2"/>
    <w:rsid w:val="00693389"/>
    <w:rsid w:val="00694A48"/>
    <w:rsid w:val="006D58D2"/>
    <w:rsid w:val="006E1FA6"/>
    <w:rsid w:val="007223F6"/>
    <w:rsid w:val="00757701"/>
    <w:rsid w:val="00766101"/>
    <w:rsid w:val="007A08DE"/>
    <w:rsid w:val="00805FFE"/>
    <w:rsid w:val="0083151E"/>
    <w:rsid w:val="00832CFC"/>
    <w:rsid w:val="00840BAE"/>
    <w:rsid w:val="008658E9"/>
    <w:rsid w:val="008D171F"/>
    <w:rsid w:val="008D4A16"/>
    <w:rsid w:val="008F4490"/>
    <w:rsid w:val="008F7CA3"/>
    <w:rsid w:val="00922E6A"/>
    <w:rsid w:val="009B3C6C"/>
    <w:rsid w:val="009E3741"/>
    <w:rsid w:val="009F0126"/>
    <w:rsid w:val="00A21B4A"/>
    <w:rsid w:val="00A27C93"/>
    <w:rsid w:val="00A329CA"/>
    <w:rsid w:val="00A8131B"/>
    <w:rsid w:val="00A868C5"/>
    <w:rsid w:val="00B012FE"/>
    <w:rsid w:val="00B40530"/>
    <w:rsid w:val="00B54973"/>
    <w:rsid w:val="00B85CFC"/>
    <w:rsid w:val="00BA27CB"/>
    <w:rsid w:val="00BA27F6"/>
    <w:rsid w:val="00BB10F0"/>
    <w:rsid w:val="00BC3663"/>
    <w:rsid w:val="00BC7712"/>
    <w:rsid w:val="00C71070"/>
    <w:rsid w:val="00CC06A1"/>
    <w:rsid w:val="00D26487"/>
    <w:rsid w:val="00D50CCC"/>
    <w:rsid w:val="00D940AF"/>
    <w:rsid w:val="00E42871"/>
    <w:rsid w:val="00E504BA"/>
    <w:rsid w:val="00EE0605"/>
    <w:rsid w:val="00EE54B9"/>
    <w:rsid w:val="00F838F7"/>
    <w:rsid w:val="00FE5024"/>
    <w:rsid w:val="00FF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5638"/>
  <w15:chartTrackingRefBased/>
  <w15:docId w15:val="{EA3AB950-3149-45C5-A1D8-71160EA52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7030"/>
    <w:rPr>
      <w:color w:val="0563C1" w:themeColor="hyperlink"/>
      <w:u w:val="single"/>
    </w:rPr>
  </w:style>
  <w:style w:type="character" w:styleId="UnresolvedMention">
    <w:name w:val="Unresolved Mention"/>
    <w:basedOn w:val="DefaultParagraphFont"/>
    <w:uiPriority w:val="99"/>
    <w:semiHidden/>
    <w:unhideWhenUsed/>
    <w:rsid w:val="00227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tient.info/childrens-health/acute-diarrhoea-in-children/rotavirus" TargetMode="External"/><Relationship Id="rId13" Type="http://schemas.openxmlformats.org/officeDocument/2006/relationships/hyperlink" Target="https://doi.org/10.1186/s12887-018-1086-y" TargetMode="External"/><Relationship Id="rId3" Type="http://schemas.openxmlformats.org/officeDocument/2006/relationships/webSettings" Target="webSettings.xml"/><Relationship Id="rId7" Type="http://schemas.openxmlformats.org/officeDocument/2006/relationships/hyperlink" Target="https://www.gov.uk/government/publications/protecting-your-baby-against-rotavirus-flyer/protecting-your-baby-against-rotavirus-quick-guide" TargetMode="External"/><Relationship Id="rId12" Type="http://schemas.openxmlformats.org/officeDocument/2006/relationships/hyperlink" Target="https://doi.org/10.1186/1476-072x-11-3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711983/rotavirus_data_2007_to_2016_may_2018.pdf" TargetMode="External"/><Relationship Id="rId11" Type="http://schemas.openxmlformats.org/officeDocument/2006/relationships/hyperlink" Target="https://doi.org/10.1136/bmj.39036.406169.80" TargetMode="External"/><Relationship Id="rId5" Type="http://schemas.openxmlformats.org/officeDocument/2006/relationships/hyperlink" Target="https://www.ecdc.europa.eu/en/rotavirus-infection/facts" TargetMode="External"/><Relationship Id="rId15" Type="http://schemas.openxmlformats.org/officeDocument/2006/relationships/theme" Target="theme/theme1.xml"/><Relationship Id="rId10" Type="http://schemas.openxmlformats.org/officeDocument/2006/relationships/hyperlink" Target="https://doi.org/10.1016/S1473-3099(04)00928-4" TargetMode="External"/><Relationship Id="rId4" Type="http://schemas.openxmlformats.org/officeDocument/2006/relationships/hyperlink" Target="https://www.nhs.uk/conditions/vaccinations/rotavirus-vaccine/" TargetMode="External"/><Relationship Id="rId9" Type="http://schemas.openxmlformats.org/officeDocument/2006/relationships/hyperlink" Target="https://doi.org/10.1097/inf.0b013e31815eee0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1985</Words>
  <Characters>11317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Karazijaite</dc:creator>
  <cp:keywords/>
  <dc:description/>
  <cp:lastModifiedBy>Margarita Karazijaite</cp:lastModifiedBy>
  <cp:revision>11</cp:revision>
  <dcterms:created xsi:type="dcterms:W3CDTF">2023-03-06T01:32:00Z</dcterms:created>
  <dcterms:modified xsi:type="dcterms:W3CDTF">2023-03-06T01:47:00Z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2227f4c9-83c5-4bcf-9695-ad4be73883a0</vt:lpwstr>
  </property>
</Properties>
</file>