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1385C" w14:textId="65548FFC" w:rsidR="009C2BDF" w:rsidRPr="00756842" w:rsidRDefault="00695429" w:rsidP="00E90402">
      <w:pPr>
        <w:spacing w:line="360" w:lineRule="auto"/>
        <w:rPr>
          <w:rFonts w:ascii="Arial" w:hAnsi="Arial" w:cs="Arial"/>
        </w:rPr>
      </w:pPr>
      <w:r w:rsidRPr="00756842">
        <w:rPr>
          <w:rFonts w:ascii="Arial" w:hAnsi="Arial" w:cs="Arial"/>
          <w:noProof/>
        </w:rPr>
        <w:drawing>
          <wp:anchor distT="0" distB="0" distL="114300" distR="114300" simplePos="0" relativeHeight="251659264" behindDoc="0" locked="0" layoutInCell="1" allowOverlap="1" wp14:anchorId="7824B09A" wp14:editId="5E864206">
            <wp:simplePos x="0" y="0"/>
            <wp:positionH relativeFrom="column">
              <wp:posOffset>-9525</wp:posOffset>
            </wp:positionH>
            <wp:positionV relativeFrom="topMargin">
              <wp:align>bottom</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134F04F" w14:textId="77777777" w:rsidR="00930C39" w:rsidRPr="00756842" w:rsidRDefault="00930C39" w:rsidP="00E90402">
      <w:pPr>
        <w:spacing w:line="360" w:lineRule="auto"/>
        <w:jc w:val="center"/>
        <w:rPr>
          <w:rFonts w:ascii="Arial" w:hAnsi="Arial" w:cs="Arial"/>
          <w:b/>
          <w:bCs/>
        </w:rPr>
      </w:pPr>
    </w:p>
    <w:p w14:paraId="2CB07F40" w14:textId="77777777" w:rsidR="00930C39" w:rsidRPr="00756842" w:rsidRDefault="00930C39" w:rsidP="00E90402">
      <w:pPr>
        <w:spacing w:line="360" w:lineRule="auto"/>
        <w:jc w:val="center"/>
        <w:rPr>
          <w:rFonts w:ascii="Arial" w:hAnsi="Arial" w:cs="Arial"/>
          <w:b/>
          <w:bCs/>
        </w:rPr>
      </w:pPr>
    </w:p>
    <w:p w14:paraId="10B280D5" w14:textId="77777777" w:rsidR="00695429" w:rsidRPr="00756842" w:rsidRDefault="00695429" w:rsidP="00E90402">
      <w:pPr>
        <w:spacing w:line="360" w:lineRule="auto"/>
        <w:jc w:val="center"/>
        <w:rPr>
          <w:rFonts w:ascii="Arial" w:hAnsi="Arial" w:cs="Arial"/>
          <w:b/>
          <w:bCs/>
        </w:rPr>
      </w:pPr>
    </w:p>
    <w:p w14:paraId="15CF7C13" w14:textId="77777777" w:rsidR="00695429" w:rsidRPr="00756842" w:rsidRDefault="00695429" w:rsidP="00E90402">
      <w:pPr>
        <w:spacing w:line="360" w:lineRule="auto"/>
        <w:jc w:val="center"/>
        <w:rPr>
          <w:rFonts w:ascii="Arial" w:hAnsi="Arial" w:cs="Arial"/>
          <w:b/>
          <w:bCs/>
        </w:rPr>
      </w:pPr>
      <w:r w:rsidRPr="00756842">
        <w:rPr>
          <w:rFonts w:ascii="Arial" w:hAnsi="Arial" w:cs="Arial"/>
          <w:b/>
          <w:bCs/>
        </w:rPr>
        <w:t xml:space="preserve">Module Code: </w:t>
      </w:r>
      <w:r w:rsidRPr="00756842">
        <w:rPr>
          <w:rFonts w:ascii="Arial" w:hAnsi="Arial" w:cs="Arial"/>
        </w:rPr>
        <w:t>LCLM  6001</w:t>
      </w:r>
    </w:p>
    <w:p w14:paraId="47E74D99" w14:textId="2DCDFF2D" w:rsidR="00695429" w:rsidRPr="00756842" w:rsidRDefault="00695429" w:rsidP="00E90402">
      <w:pPr>
        <w:spacing w:line="360" w:lineRule="auto"/>
        <w:jc w:val="center"/>
        <w:rPr>
          <w:rFonts w:ascii="Arial" w:hAnsi="Arial" w:cs="Arial"/>
        </w:rPr>
      </w:pPr>
      <w:r w:rsidRPr="00756842">
        <w:rPr>
          <w:rFonts w:ascii="Arial" w:hAnsi="Arial" w:cs="Arial"/>
          <w:b/>
          <w:bCs/>
        </w:rPr>
        <w:t xml:space="preserve">Assignment Title: </w:t>
      </w:r>
      <w:r w:rsidRPr="00756842">
        <w:rPr>
          <w:rFonts w:ascii="Arial" w:hAnsi="Arial" w:cs="Arial"/>
        </w:rPr>
        <w:t>Individual Report</w:t>
      </w:r>
    </w:p>
    <w:p w14:paraId="363E5DEF" w14:textId="77777777" w:rsidR="00777D5F" w:rsidRPr="00756842" w:rsidRDefault="00777D5F" w:rsidP="00E90402">
      <w:pPr>
        <w:spacing w:line="360" w:lineRule="auto"/>
        <w:jc w:val="center"/>
        <w:rPr>
          <w:rFonts w:ascii="Arial" w:hAnsi="Arial" w:cs="Arial"/>
          <w:b/>
          <w:bCs/>
        </w:rPr>
      </w:pPr>
    </w:p>
    <w:p w14:paraId="69D304DD" w14:textId="117D7A74" w:rsidR="00930C39" w:rsidRPr="00756842" w:rsidRDefault="00930C39" w:rsidP="00E90402">
      <w:pPr>
        <w:spacing w:line="360" w:lineRule="auto"/>
        <w:jc w:val="center"/>
        <w:rPr>
          <w:rFonts w:ascii="Arial" w:hAnsi="Arial" w:cs="Arial"/>
          <w:b/>
          <w:bCs/>
        </w:rPr>
      </w:pPr>
      <w:r w:rsidRPr="00756842">
        <w:rPr>
          <w:rFonts w:ascii="Arial" w:hAnsi="Arial" w:cs="Arial"/>
          <w:b/>
          <w:bCs/>
        </w:rPr>
        <w:t>Strategic Growth Report for Vodafone UK Following the Three UK Merger: Building Sustainable Competitive Advantage through 5G, Digital Services and Customer Experience</w:t>
      </w:r>
    </w:p>
    <w:p w14:paraId="2FA33AD5" w14:textId="77777777" w:rsidR="00930C39" w:rsidRPr="00756842" w:rsidRDefault="00930C39" w:rsidP="00E90402">
      <w:pPr>
        <w:spacing w:line="360" w:lineRule="auto"/>
        <w:rPr>
          <w:rFonts w:ascii="Arial" w:hAnsi="Arial" w:cs="Arial"/>
        </w:rPr>
      </w:pPr>
    </w:p>
    <w:p w14:paraId="082A46A4" w14:textId="77777777" w:rsidR="00930C39" w:rsidRPr="00756842" w:rsidRDefault="00930C39" w:rsidP="00E90402">
      <w:pPr>
        <w:spacing w:line="360" w:lineRule="auto"/>
        <w:rPr>
          <w:rFonts w:ascii="Arial" w:hAnsi="Arial" w:cs="Arial"/>
        </w:rPr>
      </w:pPr>
    </w:p>
    <w:p w14:paraId="566AA9A2" w14:textId="09CF8E76" w:rsidR="00930C39" w:rsidRPr="00375BCD" w:rsidRDefault="00930C39" w:rsidP="00E90402">
      <w:pPr>
        <w:spacing w:line="360" w:lineRule="auto"/>
        <w:jc w:val="center"/>
        <w:rPr>
          <w:rFonts w:ascii="Arial" w:hAnsi="Arial" w:cs="Arial"/>
          <w:b/>
          <w:bCs/>
          <w:lang w:val="nl-NL"/>
        </w:rPr>
      </w:pPr>
      <w:r w:rsidRPr="00375BCD">
        <w:rPr>
          <w:rFonts w:ascii="Arial" w:hAnsi="Arial" w:cs="Arial"/>
          <w:b/>
          <w:bCs/>
          <w:lang w:val="nl-NL"/>
        </w:rPr>
        <w:t>Student Name:</w:t>
      </w:r>
      <w:r w:rsidR="00375BCD" w:rsidRPr="00375BCD">
        <w:rPr>
          <w:rFonts w:ascii="Arial" w:hAnsi="Arial" w:cs="Arial"/>
          <w:b/>
          <w:bCs/>
          <w:lang w:val="nl-NL"/>
        </w:rPr>
        <w:t xml:space="preserve"> </w:t>
      </w:r>
      <w:proofErr w:type="spellStart"/>
      <w:r w:rsidR="00375BCD" w:rsidRPr="00375BCD">
        <w:rPr>
          <w:rFonts w:ascii="Arial" w:hAnsi="Arial" w:cs="Arial"/>
          <w:b/>
          <w:bCs/>
          <w:lang w:val="nl-NL"/>
        </w:rPr>
        <w:t>Daneil</w:t>
      </w:r>
      <w:proofErr w:type="spellEnd"/>
      <w:r w:rsidR="00375BCD" w:rsidRPr="00375BCD">
        <w:rPr>
          <w:rFonts w:ascii="Arial" w:hAnsi="Arial" w:cs="Arial"/>
          <w:b/>
          <w:bCs/>
          <w:lang w:val="nl-NL"/>
        </w:rPr>
        <w:t xml:space="preserve"> </w:t>
      </w:r>
      <w:proofErr w:type="spellStart"/>
      <w:r w:rsidR="00375BCD" w:rsidRPr="00375BCD">
        <w:rPr>
          <w:rFonts w:ascii="Arial" w:hAnsi="Arial" w:cs="Arial"/>
          <w:b/>
          <w:bCs/>
          <w:lang w:val="nl-NL"/>
        </w:rPr>
        <w:t>Stoican</w:t>
      </w:r>
      <w:proofErr w:type="spellEnd"/>
    </w:p>
    <w:p w14:paraId="5FDC0843" w14:textId="69DF988C" w:rsidR="00930C39" w:rsidRPr="00375BCD" w:rsidRDefault="00930C39" w:rsidP="00E90402">
      <w:pPr>
        <w:spacing w:line="360" w:lineRule="auto"/>
        <w:jc w:val="center"/>
        <w:rPr>
          <w:rFonts w:ascii="Arial" w:hAnsi="Arial" w:cs="Arial"/>
          <w:b/>
          <w:bCs/>
          <w:lang w:val="nl-NL"/>
        </w:rPr>
      </w:pPr>
      <w:r w:rsidRPr="00375BCD">
        <w:rPr>
          <w:rFonts w:ascii="Arial" w:hAnsi="Arial" w:cs="Arial"/>
          <w:b/>
          <w:bCs/>
          <w:lang w:val="nl-NL"/>
        </w:rPr>
        <w:t>Student ID:</w:t>
      </w:r>
      <w:r w:rsidR="00375BCD" w:rsidRPr="00375BCD">
        <w:rPr>
          <w:rFonts w:ascii="Arial" w:hAnsi="Arial" w:cs="Arial"/>
          <w:b/>
          <w:bCs/>
          <w:lang w:val="nl-NL"/>
        </w:rPr>
        <w:t xml:space="preserve"> </w:t>
      </w:r>
      <w:r w:rsidR="00375BCD">
        <w:rPr>
          <w:rFonts w:ascii="Arial" w:hAnsi="Arial" w:cs="Arial"/>
          <w:b/>
          <w:bCs/>
          <w:lang w:val="nl-NL"/>
        </w:rPr>
        <w:t>2228042</w:t>
      </w:r>
    </w:p>
    <w:p w14:paraId="0CF1C4AF" w14:textId="77777777" w:rsidR="00695429" w:rsidRPr="00375BCD" w:rsidRDefault="00695429" w:rsidP="00E90402">
      <w:pPr>
        <w:spacing w:line="360" w:lineRule="auto"/>
        <w:jc w:val="center"/>
        <w:rPr>
          <w:rFonts w:ascii="Arial" w:hAnsi="Arial" w:cs="Arial"/>
          <w:b/>
          <w:bCs/>
          <w:lang w:val="nl-NL"/>
        </w:rPr>
      </w:pPr>
    </w:p>
    <w:p w14:paraId="05285811" w14:textId="32132A7F" w:rsidR="00695429" w:rsidRPr="00756842" w:rsidRDefault="00695429" w:rsidP="00E90402">
      <w:pPr>
        <w:spacing w:line="360" w:lineRule="auto"/>
        <w:jc w:val="center"/>
        <w:rPr>
          <w:rFonts w:ascii="Arial" w:hAnsi="Arial" w:cs="Arial"/>
          <w:b/>
          <w:bCs/>
        </w:rPr>
      </w:pPr>
      <w:r w:rsidRPr="00756842">
        <w:rPr>
          <w:rFonts w:ascii="Arial" w:hAnsi="Arial" w:cs="Arial"/>
          <w:b/>
          <w:bCs/>
        </w:rPr>
        <w:t xml:space="preserve">Module Leaders: </w:t>
      </w:r>
      <w:r w:rsidRPr="00756842">
        <w:rPr>
          <w:rFonts w:ascii="Arial" w:hAnsi="Arial" w:cs="Arial"/>
        </w:rPr>
        <w:t xml:space="preserve">Yohan Mendis &amp; Dr </w:t>
      </w:r>
      <w:proofErr w:type="spellStart"/>
      <w:r w:rsidRPr="00756842">
        <w:rPr>
          <w:rFonts w:ascii="Arial" w:hAnsi="Arial" w:cs="Arial"/>
        </w:rPr>
        <w:t>Faizu</w:t>
      </w:r>
      <w:proofErr w:type="spellEnd"/>
      <w:r w:rsidRPr="00756842">
        <w:rPr>
          <w:rFonts w:ascii="Arial" w:hAnsi="Arial" w:cs="Arial"/>
        </w:rPr>
        <w:t xml:space="preserve"> Edu</w:t>
      </w:r>
    </w:p>
    <w:p w14:paraId="4325444A" w14:textId="77777777" w:rsidR="00695429" w:rsidRPr="00756842" w:rsidRDefault="00695429" w:rsidP="00E90402">
      <w:pPr>
        <w:spacing w:line="360" w:lineRule="auto"/>
        <w:jc w:val="center"/>
        <w:rPr>
          <w:rFonts w:ascii="Arial" w:hAnsi="Arial" w:cs="Arial"/>
          <w:b/>
          <w:bCs/>
        </w:rPr>
      </w:pPr>
    </w:p>
    <w:p w14:paraId="4419DB43" w14:textId="2E7318B7" w:rsidR="00930C39" w:rsidRPr="00756842" w:rsidRDefault="00930C39" w:rsidP="00375BCD">
      <w:pPr>
        <w:spacing w:line="360" w:lineRule="auto"/>
        <w:rPr>
          <w:rFonts w:ascii="Arial" w:hAnsi="Arial" w:cs="Arial"/>
          <w:b/>
          <w:bCs/>
        </w:rPr>
      </w:pPr>
    </w:p>
    <w:p w14:paraId="778F24DF" w14:textId="77777777" w:rsidR="00695429" w:rsidRPr="00756842" w:rsidRDefault="00695429" w:rsidP="00E90402">
      <w:pPr>
        <w:spacing w:line="360" w:lineRule="auto"/>
        <w:jc w:val="center"/>
        <w:rPr>
          <w:rFonts w:ascii="Arial" w:hAnsi="Arial" w:cs="Arial"/>
          <w:b/>
          <w:bCs/>
        </w:rPr>
      </w:pPr>
    </w:p>
    <w:p w14:paraId="6115CAD7" w14:textId="75CDE0A6" w:rsidR="00E90402" w:rsidRPr="00756842" w:rsidRDefault="00930C39" w:rsidP="00E90402">
      <w:pPr>
        <w:spacing w:line="360" w:lineRule="auto"/>
        <w:jc w:val="center"/>
        <w:rPr>
          <w:rFonts w:ascii="Arial" w:hAnsi="Arial" w:cs="Arial"/>
          <w:b/>
          <w:bCs/>
        </w:rPr>
      </w:pPr>
      <w:r w:rsidRPr="00756842">
        <w:rPr>
          <w:rFonts w:ascii="Arial" w:hAnsi="Arial" w:cs="Arial"/>
          <w:b/>
          <w:bCs/>
        </w:rPr>
        <w:t>Word</w:t>
      </w:r>
      <w:r w:rsidR="00695429" w:rsidRPr="00756842">
        <w:rPr>
          <w:rFonts w:ascii="Arial" w:hAnsi="Arial" w:cs="Arial"/>
          <w:b/>
          <w:bCs/>
        </w:rPr>
        <w:t xml:space="preserve"> C</w:t>
      </w:r>
      <w:r w:rsidRPr="00756842">
        <w:rPr>
          <w:rFonts w:ascii="Arial" w:hAnsi="Arial" w:cs="Arial"/>
          <w:b/>
          <w:bCs/>
        </w:rPr>
        <w:t xml:space="preserve">ount: </w:t>
      </w:r>
      <w:r w:rsidR="005C244D" w:rsidRPr="00756842">
        <w:rPr>
          <w:rFonts w:ascii="Arial" w:hAnsi="Arial" w:cs="Arial"/>
        </w:rPr>
        <w:t>3020</w:t>
      </w:r>
    </w:p>
    <w:p w14:paraId="2C7C3CFE" w14:textId="77777777" w:rsidR="00E90402" w:rsidRPr="00756842" w:rsidRDefault="00E90402" w:rsidP="00E90402">
      <w:pPr>
        <w:spacing w:line="360" w:lineRule="auto"/>
        <w:rPr>
          <w:rFonts w:ascii="Arial" w:hAnsi="Arial" w:cs="Arial"/>
          <w:b/>
          <w:bCs/>
        </w:rPr>
      </w:pPr>
      <w:r w:rsidRPr="00756842">
        <w:rPr>
          <w:rFonts w:ascii="Arial" w:hAnsi="Arial" w:cs="Arial"/>
          <w:b/>
          <w:bCs/>
        </w:rPr>
        <w:br w:type="page"/>
      </w:r>
    </w:p>
    <w:p w14:paraId="663CCDCD" w14:textId="77777777" w:rsidR="00950BC6" w:rsidRPr="00756842" w:rsidRDefault="00950BC6" w:rsidP="00E90402">
      <w:pPr>
        <w:spacing w:line="360" w:lineRule="auto"/>
        <w:jc w:val="center"/>
        <w:rPr>
          <w:rFonts w:ascii="Arial" w:hAnsi="Arial" w:cs="Arial"/>
          <w:b/>
          <w:bCs/>
        </w:rPr>
      </w:pPr>
      <w:r w:rsidRPr="00756842">
        <w:rPr>
          <w:rFonts w:ascii="Arial" w:hAnsi="Arial" w:cs="Arial"/>
          <w:b/>
          <w:bCs/>
        </w:rPr>
        <w:lastRenderedPageBreak/>
        <w:t>Executive Summary</w:t>
      </w:r>
    </w:p>
    <w:p w14:paraId="37EBDB67" w14:textId="219704CE" w:rsidR="00361F7D" w:rsidRPr="00756842" w:rsidRDefault="00950BC6" w:rsidP="00361F7D">
      <w:pPr>
        <w:spacing w:line="360" w:lineRule="auto"/>
        <w:jc w:val="both"/>
        <w:rPr>
          <w:rFonts w:ascii="Arial" w:hAnsi="Arial" w:cs="Arial"/>
        </w:rPr>
      </w:pPr>
      <w:r w:rsidRPr="00756842">
        <w:rPr>
          <w:rFonts w:ascii="Arial" w:hAnsi="Arial" w:cs="Arial"/>
        </w:rPr>
        <w:t xml:space="preserve">On May 31, 2025, Vodafone UK completed the merger with Three UK. This marked the beginning of a new and advanced phase for Vodafone UK. The triple company has more power in terms of marketing and business, but the company must first approach the issues of adding a new system and meeting </w:t>
      </w:r>
      <w:r w:rsidR="00A95375" w:rsidRPr="00756842">
        <w:rPr>
          <w:rFonts w:ascii="Arial" w:hAnsi="Arial" w:cs="Arial"/>
        </w:rPr>
        <w:t>its</w:t>
      </w:r>
      <w:r w:rsidRPr="00756842">
        <w:rPr>
          <w:rFonts w:ascii="Arial" w:hAnsi="Arial" w:cs="Arial"/>
        </w:rPr>
        <w:t xml:space="preserve"> obligations of a merger, while also meeting the challenge of protecting the customers' choices. The demand for </w:t>
      </w:r>
      <w:r w:rsidR="00A95375" w:rsidRPr="00756842">
        <w:rPr>
          <w:rFonts w:ascii="Arial" w:hAnsi="Arial" w:cs="Arial"/>
        </w:rPr>
        <w:t>high-quality</w:t>
      </w:r>
      <w:r w:rsidRPr="00756842">
        <w:rPr>
          <w:rFonts w:ascii="Arial" w:hAnsi="Arial" w:cs="Arial"/>
        </w:rPr>
        <w:t xml:space="preserve"> mobile data services, 5G, and business services </w:t>
      </w:r>
      <w:r w:rsidR="00A95375" w:rsidRPr="00756842">
        <w:rPr>
          <w:rFonts w:ascii="Arial" w:hAnsi="Arial" w:cs="Arial"/>
        </w:rPr>
        <w:t>is</w:t>
      </w:r>
      <w:r w:rsidRPr="00756842">
        <w:rPr>
          <w:rFonts w:ascii="Arial" w:hAnsi="Arial" w:cs="Arial"/>
        </w:rPr>
        <w:t xml:space="preserve"> pronounced and </w:t>
      </w:r>
      <w:r w:rsidR="00A95375" w:rsidRPr="00756842">
        <w:rPr>
          <w:rFonts w:ascii="Arial" w:hAnsi="Arial" w:cs="Arial"/>
        </w:rPr>
        <w:t xml:space="preserve">is </w:t>
      </w:r>
      <w:r w:rsidRPr="00756842">
        <w:rPr>
          <w:rFonts w:ascii="Arial" w:hAnsi="Arial" w:cs="Arial"/>
        </w:rPr>
        <w:t>paired with a high level of competition, price challenges, cybersecurity threats, and regulatory issues. Externally, Vodafone has a strong customer base, an improving customer experience in the UK, improved global services, and an improved company strategy based on customers and growth (Vodafone Group Plc, 2025a; Competition and Markets Authority, 2024).</w:t>
      </w:r>
      <w:r w:rsidR="00A95375" w:rsidRPr="00756842">
        <w:rPr>
          <w:rFonts w:ascii="Arial" w:hAnsi="Arial" w:cs="Arial"/>
        </w:rPr>
        <w:t xml:space="preserve"> </w:t>
      </w:r>
      <w:r w:rsidRPr="00756842">
        <w:rPr>
          <w:rFonts w:ascii="Arial" w:hAnsi="Arial" w:cs="Arial"/>
        </w:rPr>
        <w:t xml:space="preserve">A </w:t>
      </w:r>
      <w:r w:rsidR="00A95375" w:rsidRPr="00756842">
        <w:rPr>
          <w:rFonts w:ascii="Arial" w:hAnsi="Arial" w:cs="Arial"/>
        </w:rPr>
        <w:t>5G-based</w:t>
      </w:r>
      <w:r w:rsidRPr="00756842">
        <w:rPr>
          <w:rFonts w:ascii="Arial" w:hAnsi="Arial" w:cs="Arial"/>
        </w:rPr>
        <w:t xml:space="preserve"> differentiation strategy, named </w:t>
      </w:r>
      <w:proofErr w:type="spellStart"/>
      <w:r w:rsidRPr="00756842">
        <w:rPr>
          <w:rFonts w:ascii="Arial" w:hAnsi="Arial" w:cs="Arial"/>
        </w:rPr>
        <w:t>VodafoneThree</w:t>
      </w:r>
      <w:proofErr w:type="spellEnd"/>
      <w:r w:rsidRPr="00756842">
        <w:rPr>
          <w:rFonts w:ascii="Arial" w:hAnsi="Arial" w:cs="Arial"/>
        </w:rPr>
        <w:t xml:space="preserve"> Connected UK, will be adopted. This focuses on national connectivity and consumer business services, including IoT, cloud services, cybersecurity and </w:t>
      </w:r>
      <w:r w:rsidR="00A95375" w:rsidRPr="00756842">
        <w:rPr>
          <w:rFonts w:ascii="Arial" w:hAnsi="Arial" w:cs="Arial"/>
        </w:rPr>
        <w:t>data-enhanced</w:t>
      </w:r>
      <w:r w:rsidRPr="00756842">
        <w:rPr>
          <w:rFonts w:ascii="Arial" w:hAnsi="Arial" w:cs="Arial"/>
        </w:rPr>
        <w:t xml:space="preserve"> customer support and connectivity services, and will be integrated for enhanced business services. It will be a focused differentiation strategy for products and services. The SFA analysis identifies that the </w:t>
      </w:r>
      <w:proofErr w:type="spellStart"/>
      <w:r w:rsidRPr="00756842">
        <w:rPr>
          <w:rFonts w:ascii="Arial" w:hAnsi="Arial" w:cs="Arial"/>
        </w:rPr>
        <w:t>VodafoneThree</w:t>
      </w:r>
      <w:proofErr w:type="spellEnd"/>
      <w:r w:rsidRPr="00756842">
        <w:rPr>
          <w:rFonts w:ascii="Arial" w:hAnsi="Arial" w:cs="Arial"/>
        </w:rPr>
        <w:t xml:space="preserve"> Connected UK proposal is a good solution when customer protection and workforce engagement are priorities</w:t>
      </w:r>
      <w:r w:rsidR="00A95375" w:rsidRPr="00756842">
        <w:rPr>
          <w:rFonts w:ascii="Arial" w:hAnsi="Arial" w:cs="Arial"/>
        </w:rPr>
        <w:t>,</w:t>
      </w:r>
      <w:r w:rsidRPr="00756842">
        <w:rPr>
          <w:rFonts w:ascii="Arial" w:hAnsi="Arial" w:cs="Arial"/>
        </w:rPr>
        <w:t xml:space="preserve"> while </w:t>
      </w:r>
      <w:r w:rsidR="00A95375" w:rsidRPr="00756842">
        <w:rPr>
          <w:rFonts w:ascii="Arial" w:hAnsi="Arial" w:cs="Arial"/>
        </w:rPr>
        <w:t>outcomes</w:t>
      </w:r>
      <w:r w:rsidRPr="00756842">
        <w:rPr>
          <w:rFonts w:ascii="Arial" w:hAnsi="Arial" w:cs="Arial"/>
        </w:rPr>
        <w:t xml:space="preserve"> are communicated clearly (Whittington et al., 2023; Hanelt et al., 2021).</w:t>
      </w:r>
    </w:p>
    <w:p w14:paraId="39A00B68" w14:textId="77777777" w:rsidR="00361F7D" w:rsidRPr="00756842" w:rsidRDefault="00361F7D">
      <w:pPr>
        <w:rPr>
          <w:rFonts w:ascii="Arial" w:hAnsi="Arial" w:cs="Arial"/>
        </w:rPr>
      </w:pPr>
      <w:r w:rsidRPr="00756842">
        <w:rPr>
          <w:rFonts w:ascii="Arial" w:hAnsi="Arial" w:cs="Arial"/>
        </w:rPr>
        <w:br w:type="page"/>
      </w:r>
    </w:p>
    <w:bookmarkStart w:id="0" w:name="_Toc234774250" w:displacedByCustomXml="next"/>
    <w:sdt>
      <w:sdtPr>
        <w:rPr>
          <w:rFonts w:ascii="Arial" w:eastAsiaTheme="minorHAnsi" w:hAnsi="Arial" w:cs="Arial"/>
          <w:color w:val="auto"/>
          <w:kern w:val="2"/>
          <w:sz w:val="28"/>
          <w:szCs w:val="28"/>
          <w:lang w:eastAsia="en-US"/>
          <w14:ligatures w14:val="standardContextual"/>
        </w:rPr>
        <w:id w:val="2075474841"/>
        <w:docPartObj>
          <w:docPartGallery w:val="Table of Contents"/>
          <w:docPartUnique/>
        </w:docPartObj>
      </w:sdtPr>
      <w:sdtEndPr>
        <w:rPr>
          <w:b/>
          <w:bCs/>
          <w:sz w:val="24"/>
          <w:szCs w:val="24"/>
        </w:rPr>
      </w:sdtEndPr>
      <w:sdtContent>
        <w:p w14:paraId="56A30918" w14:textId="0A38BDEF" w:rsidR="00F871F1" w:rsidRPr="00756842" w:rsidRDefault="00F871F1" w:rsidP="00B86F46">
          <w:pPr>
            <w:pStyle w:val="TOCHeading"/>
            <w:spacing w:line="360" w:lineRule="auto"/>
            <w:rPr>
              <w:rFonts w:ascii="Arial" w:hAnsi="Arial" w:cs="Arial"/>
              <w:sz w:val="28"/>
              <w:szCs w:val="28"/>
            </w:rPr>
          </w:pPr>
          <w:r w:rsidRPr="00756842">
            <w:rPr>
              <w:rFonts w:ascii="Arial" w:hAnsi="Arial" w:cs="Arial"/>
              <w:sz w:val="28"/>
              <w:szCs w:val="28"/>
            </w:rPr>
            <w:t>Contents</w:t>
          </w:r>
        </w:p>
        <w:p w14:paraId="17E26F89" w14:textId="0A55B4FA" w:rsidR="00F871F1" w:rsidRPr="00756842" w:rsidRDefault="00F871F1" w:rsidP="00B86F46">
          <w:pPr>
            <w:pStyle w:val="TOC1"/>
            <w:tabs>
              <w:tab w:val="left" w:pos="480"/>
              <w:tab w:val="right" w:leader="dot" w:pos="9350"/>
            </w:tabs>
            <w:spacing w:after="0" w:line="360" w:lineRule="auto"/>
            <w:rPr>
              <w:rFonts w:ascii="Arial" w:eastAsiaTheme="minorEastAsia" w:hAnsi="Arial" w:cs="Arial"/>
              <w:noProof/>
              <w:lang w:eastAsia="en-GB"/>
            </w:rPr>
          </w:pPr>
          <w:r w:rsidRPr="00756842">
            <w:rPr>
              <w:rFonts w:ascii="Arial" w:hAnsi="Arial" w:cs="Arial"/>
            </w:rPr>
            <w:fldChar w:fldCharType="begin"/>
          </w:r>
          <w:r w:rsidRPr="00756842">
            <w:rPr>
              <w:rFonts w:ascii="Arial" w:hAnsi="Arial" w:cs="Arial"/>
            </w:rPr>
            <w:instrText xml:space="preserve"> TOC \o "1-3" \h \z \u </w:instrText>
          </w:r>
          <w:r w:rsidRPr="00756842">
            <w:rPr>
              <w:rFonts w:ascii="Arial" w:hAnsi="Arial" w:cs="Arial"/>
            </w:rPr>
            <w:fldChar w:fldCharType="separate"/>
          </w:r>
          <w:hyperlink w:anchor="_Toc234785463" w:history="1">
            <w:r w:rsidRPr="00756842">
              <w:rPr>
                <w:rStyle w:val="Hyperlink"/>
                <w:rFonts w:ascii="Arial" w:hAnsi="Arial" w:cs="Arial"/>
                <w:noProof/>
              </w:rPr>
              <w:t>1.</w:t>
            </w:r>
            <w:r w:rsidRPr="00756842">
              <w:rPr>
                <w:rFonts w:ascii="Arial" w:eastAsiaTheme="minorEastAsia" w:hAnsi="Arial" w:cs="Arial"/>
                <w:noProof/>
                <w:lang w:eastAsia="en-GB"/>
              </w:rPr>
              <w:tab/>
            </w:r>
            <w:r w:rsidRPr="00756842">
              <w:rPr>
                <w:rStyle w:val="Hyperlink"/>
                <w:rFonts w:ascii="Arial" w:hAnsi="Arial" w:cs="Arial"/>
                <w:noProof/>
              </w:rPr>
              <w:t>Introduction to Vodafone</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_Toc234785463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4</w:t>
            </w:r>
            <w:r w:rsidRPr="00756842">
              <w:rPr>
                <w:rFonts w:ascii="Arial" w:hAnsi="Arial" w:cs="Arial"/>
                <w:noProof/>
                <w:webHidden/>
              </w:rPr>
              <w:fldChar w:fldCharType="end"/>
            </w:r>
          </w:hyperlink>
        </w:p>
        <w:p w14:paraId="64DD882D" w14:textId="1F1D5B60"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64" w:history="1">
            <w:r w:rsidRPr="00756842">
              <w:rPr>
                <w:rStyle w:val="Hyperlink"/>
                <w:rFonts w:ascii="Arial" w:hAnsi="Arial" w:cs="Arial"/>
                <w:noProof/>
              </w:rPr>
              <w:t>2. Evaluation of the Current Market Situation</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_Toc234785464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5</w:t>
            </w:r>
            <w:r w:rsidRPr="00756842">
              <w:rPr>
                <w:rFonts w:ascii="Arial" w:hAnsi="Arial" w:cs="Arial"/>
                <w:noProof/>
                <w:webHidden/>
              </w:rPr>
              <w:fldChar w:fldCharType="end"/>
            </w:r>
          </w:hyperlink>
        </w:p>
        <w:p w14:paraId="21BE0309" w14:textId="7CE5EC05"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65" w:history="1">
            <w:r w:rsidRPr="00756842">
              <w:rPr>
                <w:rStyle w:val="Hyperlink"/>
                <w:rFonts w:ascii="Arial" w:hAnsi="Arial" w:cs="Arial"/>
                <w:noProof/>
              </w:rPr>
              <w:t>2.1 PESTEL Analysis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_Toc234785465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5</w:t>
            </w:r>
            <w:r w:rsidRPr="00756842">
              <w:rPr>
                <w:rFonts w:ascii="Arial" w:hAnsi="Arial" w:cs="Arial"/>
                <w:noProof/>
                <w:webHidden/>
              </w:rPr>
              <w:fldChar w:fldCharType="end"/>
            </w:r>
          </w:hyperlink>
        </w:p>
        <w:p w14:paraId="11873E33" w14:textId="5F45A701"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66" w:history="1">
            <w:r w:rsidRPr="00756842">
              <w:rPr>
                <w:rStyle w:val="Hyperlink"/>
                <w:rFonts w:ascii="Arial" w:hAnsi="Arial" w:cs="Arial"/>
                <w:noProof/>
              </w:rPr>
              <w:t>2.2 Porter’s Five Forces Analysis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_Toc234785466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6</w:t>
            </w:r>
            <w:r w:rsidRPr="00756842">
              <w:rPr>
                <w:rFonts w:ascii="Arial" w:hAnsi="Arial" w:cs="Arial"/>
                <w:noProof/>
                <w:webHidden/>
              </w:rPr>
              <w:fldChar w:fldCharType="end"/>
            </w:r>
          </w:hyperlink>
        </w:p>
        <w:p w14:paraId="0C69DA69" w14:textId="32F636F7"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67" w:history="1">
            <w:r w:rsidRPr="00756842">
              <w:rPr>
                <w:rStyle w:val="Hyperlink"/>
                <w:rFonts w:ascii="Arial" w:hAnsi="Arial" w:cs="Arial"/>
                <w:noProof/>
              </w:rPr>
              <w:t>2.3 SWOT Analysis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_Toc234785467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7</w:t>
            </w:r>
            <w:r w:rsidRPr="00756842">
              <w:rPr>
                <w:rFonts w:ascii="Arial" w:hAnsi="Arial" w:cs="Arial"/>
                <w:noProof/>
                <w:webHidden/>
              </w:rPr>
              <w:fldChar w:fldCharType="end"/>
            </w:r>
          </w:hyperlink>
        </w:p>
        <w:p w14:paraId="53ECA43E" w14:textId="73DDDCFF"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68" w:history="1">
            <w:r w:rsidRPr="00756842">
              <w:rPr>
                <w:rStyle w:val="Hyperlink"/>
                <w:rFonts w:ascii="Arial" w:hAnsi="Arial" w:cs="Arial"/>
                <w:noProof/>
              </w:rPr>
              <w:t>3. Strategic Growth Options and Proposed Strategy</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_Toc234785468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8</w:t>
            </w:r>
            <w:r w:rsidRPr="00756842">
              <w:rPr>
                <w:rFonts w:ascii="Arial" w:hAnsi="Arial" w:cs="Arial"/>
                <w:noProof/>
                <w:webHidden/>
              </w:rPr>
              <w:fldChar w:fldCharType="end"/>
            </w:r>
          </w:hyperlink>
        </w:p>
        <w:p w14:paraId="3865BDE8" w14:textId="7D6C9AD0"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69" w:history="1">
            <w:r w:rsidRPr="00756842">
              <w:rPr>
                <w:rStyle w:val="Hyperlink"/>
                <w:rFonts w:ascii="Arial" w:hAnsi="Arial" w:cs="Arial"/>
                <w:noProof/>
              </w:rPr>
              <w:t>3.1 Strategic Growth Options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_Toc234785469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8</w:t>
            </w:r>
            <w:r w:rsidRPr="00756842">
              <w:rPr>
                <w:rFonts w:ascii="Arial" w:hAnsi="Arial" w:cs="Arial"/>
                <w:noProof/>
                <w:webHidden/>
              </w:rPr>
              <w:fldChar w:fldCharType="end"/>
            </w:r>
          </w:hyperlink>
        </w:p>
        <w:p w14:paraId="32334FE3" w14:textId="18A841D8"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70" w:history="1">
            <w:r w:rsidRPr="00756842">
              <w:rPr>
                <w:rStyle w:val="Hyperlink"/>
                <w:rFonts w:ascii="Arial" w:hAnsi="Arial" w:cs="Arial"/>
                <w:noProof/>
              </w:rPr>
              <w:t>3.2 Proposed Strategy: VodafoneThree Connected UK</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_Toc234785470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10</w:t>
            </w:r>
            <w:r w:rsidRPr="00756842">
              <w:rPr>
                <w:rFonts w:ascii="Arial" w:hAnsi="Arial" w:cs="Arial"/>
                <w:noProof/>
                <w:webHidden/>
              </w:rPr>
              <w:fldChar w:fldCharType="end"/>
            </w:r>
          </w:hyperlink>
        </w:p>
        <w:p w14:paraId="758C92CD" w14:textId="3FB25A21"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1" w:history="1">
            <w:r w:rsidRPr="00756842">
              <w:rPr>
                <w:rStyle w:val="Hyperlink"/>
                <w:rFonts w:ascii="Arial" w:hAnsi="Arial" w:cs="Arial"/>
                <w:noProof/>
              </w:rPr>
              <w:t>4. Strategy Evaluation</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_Toc234785471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10</w:t>
            </w:r>
            <w:r w:rsidRPr="00756842">
              <w:rPr>
                <w:rFonts w:ascii="Arial" w:hAnsi="Arial" w:cs="Arial"/>
                <w:noProof/>
                <w:webHidden/>
              </w:rPr>
              <w:fldChar w:fldCharType="end"/>
            </w:r>
          </w:hyperlink>
        </w:p>
        <w:p w14:paraId="2CE8AC6C" w14:textId="674C01B3"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72" w:history="1">
            <w:r w:rsidRPr="00756842">
              <w:rPr>
                <w:rStyle w:val="Hyperlink"/>
                <w:rFonts w:ascii="Arial" w:hAnsi="Arial" w:cs="Arial"/>
                <w:noProof/>
              </w:rPr>
              <w:t>4.1 Suitability</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_Toc234785472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10</w:t>
            </w:r>
            <w:r w:rsidRPr="00756842">
              <w:rPr>
                <w:rFonts w:ascii="Arial" w:hAnsi="Arial" w:cs="Arial"/>
                <w:noProof/>
                <w:webHidden/>
              </w:rPr>
              <w:fldChar w:fldCharType="end"/>
            </w:r>
          </w:hyperlink>
        </w:p>
        <w:p w14:paraId="752B7F14" w14:textId="53EAEB6A"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73" w:history="1">
            <w:r w:rsidRPr="00756842">
              <w:rPr>
                <w:rStyle w:val="Hyperlink"/>
                <w:rFonts w:ascii="Arial" w:hAnsi="Arial" w:cs="Arial"/>
                <w:noProof/>
              </w:rPr>
              <w:t>4.2 Feasibility</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_Toc234785473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11</w:t>
            </w:r>
            <w:r w:rsidRPr="00756842">
              <w:rPr>
                <w:rFonts w:ascii="Arial" w:hAnsi="Arial" w:cs="Arial"/>
                <w:noProof/>
                <w:webHidden/>
              </w:rPr>
              <w:fldChar w:fldCharType="end"/>
            </w:r>
          </w:hyperlink>
        </w:p>
        <w:p w14:paraId="20B705EC" w14:textId="5F1965E0"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74" w:history="1">
            <w:r w:rsidRPr="00756842">
              <w:rPr>
                <w:rStyle w:val="Hyperlink"/>
                <w:rFonts w:ascii="Arial" w:hAnsi="Arial" w:cs="Arial"/>
                <w:noProof/>
              </w:rPr>
              <w:t>4.3 Acceptability</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_Toc234785474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11</w:t>
            </w:r>
            <w:r w:rsidRPr="00756842">
              <w:rPr>
                <w:rFonts w:ascii="Arial" w:hAnsi="Arial" w:cs="Arial"/>
                <w:noProof/>
                <w:webHidden/>
              </w:rPr>
              <w:fldChar w:fldCharType="end"/>
            </w:r>
          </w:hyperlink>
        </w:p>
        <w:p w14:paraId="286AF8B1" w14:textId="264F24E5"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5" w:history="1">
            <w:r w:rsidRPr="00756842">
              <w:rPr>
                <w:rStyle w:val="Hyperlink"/>
                <w:rFonts w:ascii="Arial" w:hAnsi="Arial" w:cs="Arial"/>
                <w:noProof/>
              </w:rPr>
              <w:t>5. Stakeholder Analysis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_Toc234785475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12</w:t>
            </w:r>
            <w:r w:rsidRPr="00756842">
              <w:rPr>
                <w:rFonts w:ascii="Arial" w:hAnsi="Arial" w:cs="Arial"/>
                <w:noProof/>
                <w:webHidden/>
              </w:rPr>
              <w:fldChar w:fldCharType="end"/>
            </w:r>
          </w:hyperlink>
        </w:p>
        <w:p w14:paraId="2AD35C7E" w14:textId="5408A41A"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6" w:history="1">
            <w:r w:rsidRPr="00756842">
              <w:rPr>
                <w:rStyle w:val="Hyperlink"/>
                <w:rFonts w:ascii="Arial" w:hAnsi="Arial" w:cs="Arial"/>
                <w:noProof/>
              </w:rPr>
              <w:t>6. Implementation and Monitoring</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_Toc234785476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13</w:t>
            </w:r>
            <w:r w:rsidRPr="00756842">
              <w:rPr>
                <w:rFonts w:ascii="Arial" w:hAnsi="Arial" w:cs="Arial"/>
                <w:noProof/>
                <w:webHidden/>
              </w:rPr>
              <w:fldChar w:fldCharType="end"/>
            </w:r>
          </w:hyperlink>
        </w:p>
        <w:p w14:paraId="09901E7A" w14:textId="25E517DD"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7" w:history="1">
            <w:r w:rsidRPr="00756842">
              <w:rPr>
                <w:rStyle w:val="Hyperlink"/>
                <w:rFonts w:ascii="Arial" w:hAnsi="Arial" w:cs="Arial"/>
                <w:noProof/>
              </w:rPr>
              <w:t>7. Conclusion</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_Toc234785477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14</w:t>
            </w:r>
            <w:r w:rsidRPr="00756842">
              <w:rPr>
                <w:rFonts w:ascii="Arial" w:hAnsi="Arial" w:cs="Arial"/>
                <w:noProof/>
                <w:webHidden/>
              </w:rPr>
              <w:fldChar w:fldCharType="end"/>
            </w:r>
          </w:hyperlink>
        </w:p>
        <w:p w14:paraId="78EDD37B" w14:textId="5718DF32"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8" w:history="1">
            <w:r w:rsidRPr="00756842">
              <w:rPr>
                <w:rStyle w:val="Hyperlink"/>
                <w:rFonts w:ascii="Arial" w:hAnsi="Arial" w:cs="Arial"/>
                <w:noProof/>
              </w:rPr>
              <w:t>References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_Toc234785478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16</w:t>
            </w:r>
            <w:r w:rsidRPr="00756842">
              <w:rPr>
                <w:rFonts w:ascii="Arial" w:hAnsi="Arial" w:cs="Arial"/>
                <w:noProof/>
                <w:webHidden/>
              </w:rPr>
              <w:fldChar w:fldCharType="end"/>
            </w:r>
          </w:hyperlink>
        </w:p>
        <w:p w14:paraId="56D7197B" w14:textId="1893B10D" w:rsidR="00F871F1" w:rsidRPr="00756842" w:rsidRDefault="00F871F1" w:rsidP="00B86F46">
          <w:pPr>
            <w:pStyle w:val="TOC1"/>
            <w:tabs>
              <w:tab w:val="right" w:leader="dot" w:pos="9350"/>
            </w:tabs>
            <w:spacing w:after="0" w:line="360" w:lineRule="auto"/>
            <w:rPr>
              <w:rFonts w:ascii="Arial" w:eastAsiaTheme="minorEastAsia" w:hAnsi="Arial" w:cs="Arial"/>
              <w:noProof/>
              <w:lang w:eastAsia="en-GB"/>
            </w:rPr>
          </w:pPr>
          <w:hyperlink w:anchor="_Toc234785479" w:history="1">
            <w:r w:rsidRPr="00756842">
              <w:rPr>
                <w:rStyle w:val="Hyperlink"/>
                <w:rFonts w:ascii="Arial" w:hAnsi="Arial" w:cs="Arial"/>
                <w:noProof/>
              </w:rPr>
              <w:t>Appendices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_Toc234785479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18</w:t>
            </w:r>
            <w:r w:rsidRPr="00756842">
              <w:rPr>
                <w:rFonts w:ascii="Arial" w:hAnsi="Arial" w:cs="Arial"/>
                <w:noProof/>
                <w:webHidden/>
              </w:rPr>
              <w:fldChar w:fldCharType="end"/>
            </w:r>
          </w:hyperlink>
        </w:p>
        <w:p w14:paraId="14F97102" w14:textId="04DB0D18"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0" w:history="1">
            <w:r w:rsidRPr="00756842">
              <w:rPr>
                <w:rStyle w:val="Hyperlink"/>
                <w:rFonts w:ascii="Arial" w:hAnsi="Arial" w:cs="Arial"/>
                <w:noProof/>
              </w:rPr>
              <w:t>Appendix A: PESTEL Analysis of VodafoneThree</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_Toc234785480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18</w:t>
            </w:r>
            <w:r w:rsidRPr="00756842">
              <w:rPr>
                <w:rFonts w:ascii="Arial" w:hAnsi="Arial" w:cs="Arial"/>
                <w:noProof/>
                <w:webHidden/>
              </w:rPr>
              <w:fldChar w:fldCharType="end"/>
            </w:r>
          </w:hyperlink>
        </w:p>
        <w:p w14:paraId="40710DBA" w14:textId="170C1EC5"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1" w:history="1">
            <w:r w:rsidRPr="00756842">
              <w:rPr>
                <w:rStyle w:val="Hyperlink"/>
                <w:rFonts w:ascii="Arial" w:hAnsi="Arial" w:cs="Arial"/>
                <w:noProof/>
              </w:rPr>
              <w:t>Appendix B: Porter’s Five Forces Analysis</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_Toc234785481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20</w:t>
            </w:r>
            <w:r w:rsidRPr="00756842">
              <w:rPr>
                <w:rFonts w:ascii="Arial" w:hAnsi="Arial" w:cs="Arial"/>
                <w:noProof/>
                <w:webHidden/>
              </w:rPr>
              <w:fldChar w:fldCharType="end"/>
            </w:r>
          </w:hyperlink>
        </w:p>
        <w:p w14:paraId="4C2874A8" w14:textId="2C1168D3"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2" w:history="1">
            <w:r w:rsidRPr="00756842">
              <w:rPr>
                <w:rStyle w:val="Hyperlink"/>
                <w:rFonts w:ascii="Arial" w:hAnsi="Arial" w:cs="Arial"/>
                <w:noProof/>
              </w:rPr>
              <w:t>Appendix C: SWOT Analysis of VodafoneThree</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_Toc234785482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21</w:t>
            </w:r>
            <w:r w:rsidRPr="00756842">
              <w:rPr>
                <w:rFonts w:ascii="Arial" w:hAnsi="Arial" w:cs="Arial"/>
                <w:noProof/>
                <w:webHidden/>
              </w:rPr>
              <w:fldChar w:fldCharType="end"/>
            </w:r>
          </w:hyperlink>
        </w:p>
        <w:p w14:paraId="471033F0" w14:textId="1ABBAACD"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3" w:history="1">
            <w:r w:rsidRPr="00756842">
              <w:rPr>
                <w:rStyle w:val="Hyperlink"/>
                <w:rFonts w:ascii="Arial" w:hAnsi="Arial" w:cs="Arial"/>
                <w:noProof/>
              </w:rPr>
              <w:t>Appendix D: Ansoff Matrix for VodafoneThree</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_Toc234785483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22</w:t>
            </w:r>
            <w:r w:rsidRPr="00756842">
              <w:rPr>
                <w:rFonts w:ascii="Arial" w:hAnsi="Arial" w:cs="Arial"/>
                <w:noProof/>
                <w:webHidden/>
              </w:rPr>
              <w:fldChar w:fldCharType="end"/>
            </w:r>
          </w:hyperlink>
        </w:p>
        <w:p w14:paraId="53A54F09" w14:textId="4B7FD747"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4" w:history="1">
            <w:r w:rsidRPr="00756842">
              <w:rPr>
                <w:rStyle w:val="Hyperlink"/>
                <w:rFonts w:ascii="Arial" w:hAnsi="Arial" w:cs="Arial"/>
                <w:noProof/>
              </w:rPr>
              <w:t>Appendix E: Porter’s Generic Strategies Evaluation</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_Toc234785484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23</w:t>
            </w:r>
            <w:r w:rsidRPr="00756842">
              <w:rPr>
                <w:rFonts w:ascii="Arial" w:hAnsi="Arial" w:cs="Arial"/>
                <w:noProof/>
                <w:webHidden/>
              </w:rPr>
              <w:fldChar w:fldCharType="end"/>
            </w:r>
          </w:hyperlink>
        </w:p>
        <w:p w14:paraId="07D5E5BD" w14:textId="00E355B3"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5" w:history="1">
            <w:r w:rsidRPr="00756842">
              <w:rPr>
                <w:rStyle w:val="Hyperlink"/>
                <w:rFonts w:ascii="Arial" w:hAnsi="Arial" w:cs="Arial"/>
                <w:noProof/>
              </w:rPr>
              <w:t>Appendix F: SFA Evaluation of VodafoneThree Connected UK</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_Toc234785485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24</w:t>
            </w:r>
            <w:r w:rsidRPr="00756842">
              <w:rPr>
                <w:rFonts w:ascii="Arial" w:hAnsi="Arial" w:cs="Arial"/>
                <w:noProof/>
                <w:webHidden/>
              </w:rPr>
              <w:fldChar w:fldCharType="end"/>
            </w:r>
          </w:hyperlink>
        </w:p>
        <w:p w14:paraId="33DB327E" w14:textId="4B4255A6"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6" w:history="1">
            <w:r w:rsidRPr="00756842">
              <w:rPr>
                <w:rStyle w:val="Hyperlink"/>
                <w:rFonts w:ascii="Arial" w:hAnsi="Arial" w:cs="Arial"/>
                <w:noProof/>
              </w:rPr>
              <w:t>Appendix G: Mendelow’s Stakeholder Matrix</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_Toc234785486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25</w:t>
            </w:r>
            <w:r w:rsidRPr="00756842">
              <w:rPr>
                <w:rFonts w:ascii="Arial" w:hAnsi="Arial" w:cs="Arial"/>
                <w:noProof/>
                <w:webHidden/>
              </w:rPr>
              <w:fldChar w:fldCharType="end"/>
            </w:r>
          </w:hyperlink>
        </w:p>
        <w:p w14:paraId="7B2CD367" w14:textId="0F7E9675" w:rsidR="00F871F1" w:rsidRPr="00756842" w:rsidRDefault="00F871F1" w:rsidP="00B86F46">
          <w:pPr>
            <w:pStyle w:val="TOC2"/>
            <w:tabs>
              <w:tab w:val="right" w:leader="dot" w:pos="9350"/>
            </w:tabs>
            <w:spacing w:after="0" w:line="360" w:lineRule="auto"/>
            <w:rPr>
              <w:rFonts w:ascii="Arial" w:eastAsiaTheme="minorEastAsia" w:hAnsi="Arial" w:cs="Arial"/>
              <w:noProof/>
              <w:lang w:eastAsia="en-GB"/>
            </w:rPr>
          </w:pPr>
          <w:hyperlink w:anchor="_Toc234785487" w:history="1">
            <w:r w:rsidRPr="00756842">
              <w:rPr>
                <w:rStyle w:val="Hyperlink"/>
                <w:rFonts w:ascii="Arial" w:hAnsi="Arial" w:cs="Arial"/>
                <w:noProof/>
              </w:rPr>
              <w:t>Appendix H: Stakeholder Engagement Plan</w:t>
            </w:r>
            <w:r w:rsidRPr="00756842">
              <w:rPr>
                <w:rFonts w:ascii="Arial" w:hAnsi="Arial" w:cs="Arial"/>
                <w:noProof/>
                <w:webHidden/>
              </w:rPr>
              <w:tab/>
            </w:r>
            <w:r w:rsidRPr="00756842">
              <w:rPr>
                <w:rFonts w:ascii="Arial" w:hAnsi="Arial" w:cs="Arial"/>
                <w:noProof/>
                <w:webHidden/>
              </w:rPr>
              <w:fldChar w:fldCharType="begin"/>
            </w:r>
            <w:r w:rsidRPr="00756842">
              <w:rPr>
                <w:rFonts w:ascii="Arial" w:hAnsi="Arial" w:cs="Arial"/>
                <w:noProof/>
                <w:webHidden/>
              </w:rPr>
              <w:instrText xml:space="preserve"> PAGEREF _Toc234785487 \h </w:instrText>
            </w:r>
            <w:r w:rsidRPr="00756842">
              <w:rPr>
                <w:rFonts w:ascii="Arial" w:hAnsi="Arial" w:cs="Arial"/>
                <w:noProof/>
                <w:webHidden/>
              </w:rPr>
            </w:r>
            <w:r w:rsidRPr="00756842">
              <w:rPr>
                <w:rFonts w:ascii="Arial" w:hAnsi="Arial" w:cs="Arial"/>
                <w:noProof/>
                <w:webHidden/>
              </w:rPr>
              <w:fldChar w:fldCharType="separate"/>
            </w:r>
            <w:r w:rsidR="00BE5FA7">
              <w:rPr>
                <w:rFonts w:ascii="Arial" w:hAnsi="Arial" w:cs="Arial"/>
                <w:noProof/>
                <w:webHidden/>
              </w:rPr>
              <w:t>26</w:t>
            </w:r>
            <w:r w:rsidRPr="00756842">
              <w:rPr>
                <w:rFonts w:ascii="Arial" w:hAnsi="Arial" w:cs="Arial"/>
                <w:noProof/>
                <w:webHidden/>
              </w:rPr>
              <w:fldChar w:fldCharType="end"/>
            </w:r>
          </w:hyperlink>
        </w:p>
        <w:p w14:paraId="47A0B1A3" w14:textId="5F539BB6" w:rsidR="00F871F1" w:rsidRPr="00756842" w:rsidRDefault="00F871F1" w:rsidP="00B86F46">
          <w:pPr>
            <w:spacing w:after="0" w:line="360" w:lineRule="auto"/>
            <w:rPr>
              <w:rFonts w:ascii="Arial" w:hAnsi="Arial" w:cs="Arial"/>
              <w:b/>
              <w:bCs/>
            </w:rPr>
          </w:pPr>
          <w:r w:rsidRPr="00756842">
            <w:rPr>
              <w:rFonts w:ascii="Arial" w:hAnsi="Arial" w:cs="Arial"/>
              <w:b/>
              <w:bCs/>
            </w:rPr>
            <w:fldChar w:fldCharType="end"/>
          </w:r>
        </w:p>
      </w:sdtContent>
    </w:sdt>
    <w:p w14:paraId="25898B0E" w14:textId="77777777" w:rsidR="00F871F1" w:rsidRPr="00756842" w:rsidRDefault="00F871F1">
      <w:pPr>
        <w:rPr>
          <w:rFonts w:ascii="Arial" w:hAnsi="Arial" w:cs="Arial"/>
          <w:b/>
          <w:bCs/>
        </w:rPr>
      </w:pPr>
      <w:r w:rsidRPr="00756842">
        <w:rPr>
          <w:rFonts w:ascii="Arial" w:hAnsi="Arial" w:cs="Arial"/>
          <w:b/>
          <w:bCs/>
        </w:rPr>
        <w:br w:type="page"/>
      </w:r>
    </w:p>
    <w:p w14:paraId="1C8BFB00" w14:textId="36EF9B74" w:rsidR="008308BC" w:rsidRPr="00756842" w:rsidRDefault="00450FFB" w:rsidP="00E90402">
      <w:pPr>
        <w:pStyle w:val="Heading1"/>
        <w:numPr>
          <w:ilvl w:val="0"/>
          <w:numId w:val="3"/>
        </w:numPr>
        <w:spacing w:line="360" w:lineRule="auto"/>
        <w:rPr>
          <w:rFonts w:ascii="Arial" w:hAnsi="Arial" w:cs="Arial"/>
          <w:szCs w:val="24"/>
        </w:rPr>
      </w:pPr>
      <w:bookmarkStart w:id="1" w:name="_Toc234785463"/>
      <w:r w:rsidRPr="00756842">
        <w:rPr>
          <w:rFonts w:ascii="Arial" w:hAnsi="Arial" w:cs="Arial"/>
          <w:szCs w:val="24"/>
        </w:rPr>
        <w:lastRenderedPageBreak/>
        <w:t>Introduction to Vodafone</w:t>
      </w:r>
      <w:bookmarkEnd w:id="0"/>
      <w:bookmarkEnd w:id="1"/>
    </w:p>
    <w:p w14:paraId="394C0910" w14:textId="1AB6E4B1" w:rsidR="00FC7939" w:rsidRPr="00756842" w:rsidRDefault="00FC7939" w:rsidP="00E90402">
      <w:pPr>
        <w:spacing w:line="360" w:lineRule="auto"/>
        <w:jc w:val="both"/>
        <w:rPr>
          <w:rFonts w:ascii="Arial" w:hAnsi="Arial" w:cs="Arial"/>
        </w:rPr>
      </w:pPr>
      <w:r w:rsidRPr="00756842">
        <w:rPr>
          <w:rFonts w:ascii="Arial" w:hAnsi="Arial" w:cs="Arial"/>
        </w:rPr>
        <w:t xml:space="preserve">Vodafone is one of the leading telecommunications providers with mobile and broadband services in 6 continents. The acquisition of Three UK in 2025 in the UK kicked off a company-wide transformation. Now known as </w:t>
      </w:r>
      <w:proofErr w:type="spellStart"/>
      <w:r w:rsidRPr="00756842">
        <w:rPr>
          <w:rFonts w:ascii="Arial" w:hAnsi="Arial" w:cs="Arial"/>
        </w:rPr>
        <w:t>VodafoneThree</w:t>
      </w:r>
      <w:proofErr w:type="spellEnd"/>
      <w:r w:rsidRPr="00756842">
        <w:rPr>
          <w:rFonts w:ascii="Arial" w:hAnsi="Arial" w:cs="Arial"/>
        </w:rPr>
        <w:t>, the joint company is a bigger mobile telecom company and is committed to improving connectivity in the UK. Vodafone's focus is based on three objectives: Customers, Simplicity and Growth. The three goals are related to the experience of the customer, simplifying the business, and long-term value (Vodafone Group Plc, 2025a; Vodafone Group Plc, 2025b).</w:t>
      </w:r>
    </w:p>
    <w:p w14:paraId="0CE25D46" w14:textId="79A2D9D8" w:rsidR="00FC7939" w:rsidRPr="00756842" w:rsidRDefault="00FC7939" w:rsidP="00E90402">
      <w:pPr>
        <w:spacing w:line="360" w:lineRule="auto"/>
        <w:jc w:val="center"/>
        <w:rPr>
          <w:rFonts w:ascii="Arial" w:hAnsi="Arial" w:cs="Arial"/>
        </w:rPr>
      </w:pPr>
      <w:r w:rsidRPr="00756842">
        <w:rPr>
          <w:rFonts w:ascii="Arial" w:hAnsi="Arial" w:cs="Arial"/>
          <w:noProof/>
        </w:rPr>
        <w:drawing>
          <wp:inline distT="0" distB="0" distL="0" distR="0" wp14:anchorId="5685C70E" wp14:editId="08FA8BF7">
            <wp:extent cx="4521932" cy="2724150"/>
            <wp:effectExtent l="0" t="0" r="0" b="0"/>
            <wp:docPr id="478298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4705" cy="2725821"/>
                    </a:xfrm>
                    <a:prstGeom prst="rect">
                      <a:avLst/>
                    </a:prstGeom>
                    <a:noFill/>
                  </pic:spPr>
                </pic:pic>
              </a:graphicData>
            </a:graphic>
          </wp:inline>
        </w:drawing>
      </w:r>
    </w:p>
    <w:p w14:paraId="1964CCC1" w14:textId="03A0EC3C" w:rsidR="00FC7939" w:rsidRPr="00756842" w:rsidRDefault="00FC7939" w:rsidP="00E90402">
      <w:pPr>
        <w:spacing w:line="360" w:lineRule="auto"/>
        <w:jc w:val="center"/>
        <w:rPr>
          <w:rFonts w:ascii="Arial" w:hAnsi="Arial" w:cs="Arial"/>
        </w:rPr>
      </w:pPr>
      <w:r w:rsidRPr="00756842">
        <w:rPr>
          <w:rFonts w:ascii="Arial" w:hAnsi="Arial" w:cs="Arial"/>
        </w:rPr>
        <w:t xml:space="preserve">Figure 1: Vodafone </w:t>
      </w:r>
    </w:p>
    <w:p w14:paraId="0350E8C2" w14:textId="128BD058" w:rsidR="00FC7939" w:rsidRPr="00756842" w:rsidRDefault="00FC7939" w:rsidP="00E90402">
      <w:pPr>
        <w:spacing w:line="360" w:lineRule="auto"/>
        <w:jc w:val="center"/>
        <w:rPr>
          <w:rFonts w:ascii="Arial" w:hAnsi="Arial" w:cs="Arial"/>
        </w:rPr>
      </w:pPr>
      <w:r w:rsidRPr="00756842">
        <w:rPr>
          <w:rFonts w:ascii="Arial" w:hAnsi="Arial" w:cs="Arial"/>
        </w:rPr>
        <w:t>Source: (Reuters, 2026)</w:t>
      </w:r>
    </w:p>
    <w:p w14:paraId="67E395BF" w14:textId="51A81C21" w:rsidR="00450FFB" w:rsidRPr="00756842" w:rsidRDefault="00450FFB" w:rsidP="00E90402">
      <w:pPr>
        <w:spacing w:line="360" w:lineRule="auto"/>
        <w:jc w:val="both"/>
        <w:rPr>
          <w:rFonts w:ascii="Arial" w:hAnsi="Arial" w:cs="Arial"/>
        </w:rPr>
      </w:pPr>
      <w:r w:rsidRPr="00756842">
        <w:rPr>
          <w:rFonts w:ascii="Arial" w:hAnsi="Arial" w:cs="Arial"/>
        </w:rPr>
        <w:t>Bettering experiences through the use of digital technology is the company's main focus and purpose for existing. In this regard, Vodafone's mission is to create, improve, and innovate means of digital communication to aid both the economy and the customer. The merger highlighted the company's focus on value</w:t>
      </w:r>
      <w:r w:rsidR="00A95375" w:rsidRPr="00756842">
        <w:rPr>
          <w:rFonts w:ascii="Arial" w:hAnsi="Arial" w:cs="Arial"/>
        </w:rPr>
        <w:t>,</w:t>
      </w:r>
      <w:r w:rsidRPr="00756842">
        <w:rPr>
          <w:rFonts w:ascii="Arial" w:hAnsi="Arial" w:cs="Arial"/>
        </w:rPr>
        <w:t xml:space="preserve"> especially from the vantage point of the customer. The digital communication and coverage from the merger will be greatly improved. The aim is to do all of this without taking away customer choice and without negatively affecting cost to the customer (Competition and Markets Authority, 2024; Freeman et al., 2020).</w:t>
      </w:r>
    </w:p>
    <w:p w14:paraId="2090F0F7" w14:textId="41D5092A" w:rsidR="00450FFB" w:rsidRPr="00756842" w:rsidRDefault="00450FFB" w:rsidP="00E90402">
      <w:pPr>
        <w:spacing w:line="360" w:lineRule="auto"/>
        <w:jc w:val="both"/>
        <w:rPr>
          <w:rFonts w:ascii="Arial" w:hAnsi="Arial" w:cs="Arial"/>
        </w:rPr>
      </w:pPr>
      <w:r w:rsidRPr="00756842">
        <w:rPr>
          <w:rFonts w:ascii="Arial" w:hAnsi="Arial" w:cs="Arial"/>
        </w:rPr>
        <w:lastRenderedPageBreak/>
        <w:t xml:space="preserve">The major issue Vodafone has to deal with is making the best use of </w:t>
      </w:r>
      <w:r w:rsidR="00A95375" w:rsidRPr="00756842">
        <w:rPr>
          <w:rFonts w:ascii="Arial" w:hAnsi="Arial" w:cs="Arial"/>
        </w:rPr>
        <w:t>its</w:t>
      </w:r>
      <w:r w:rsidRPr="00756842">
        <w:rPr>
          <w:rFonts w:ascii="Arial" w:hAnsi="Arial" w:cs="Arial"/>
        </w:rPr>
        <w:t xml:space="preserve"> increased market position and expanded network in a way that gives </w:t>
      </w:r>
      <w:r w:rsidR="00A95375" w:rsidRPr="00756842">
        <w:rPr>
          <w:rFonts w:ascii="Arial" w:hAnsi="Arial" w:cs="Arial"/>
        </w:rPr>
        <w:t>it</w:t>
      </w:r>
      <w:r w:rsidRPr="00756842">
        <w:rPr>
          <w:rFonts w:ascii="Arial" w:hAnsi="Arial" w:cs="Arial"/>
        </w:rPr>
        <w:t xml:space="preserve"> a sustainable competitive advantage. This is not something that can be solved with just decreasing costs and increasing the number of customers. (Hanelt et al., 2021; Whittington et al., 2023).</w:t>
      </w:r>
    </w:p>
    <w:p w14:paraId="3AD9E0BD" w14:textId="57EABF5C" w:rsidR="00450FFB" w:rsidRPr="00756842" w:rsidRDefault="00450FFB" w:rsidP="00E90402">
      <w:pPr>
        <w:pStyle w:val="Heading1"/>
        <w:spacing w:line="360" w:lineRule="auto"/>
        <w:jc w:val="both"/>
        <w:rPr>
          <w:rFonts w:ascii="Arial" w:hAnsi="Arial" w:cs="Arial"/>
          <w:szCs w:val="24"/>
        </w:rPr>
      </w:pPr>
      <w:bookmarkStart w:id="2" w:name="_Toc234774251"/>
      <w:bookmarkStart w:id="3" w:name="_Toc234785464"/>
      <w:r w:rsidRPr="00756842">
        <w:rPr>
          <w:rFonts w:ascii="Arial" w:hAnsi="Arial" w:cs="Arial"/>
          <w:szCs w:val="24"/>
        </w:rPr>
        <w:t>2. Evaluation of the Current Market Situation</w:t>
      </w:r>
      <w:bookmarkEnd w:id="2"/>
      <w:bookmarkEnd w:id="3"/>
    </w:p>
    <w:p w14:paraId="68DE5B1D" w14:textId="769C0BE1" w:rsidR="00450FFB" w:rsidRPr="00756842" w:rsidRDefault="00450FFB" w:rsidP="00E90402">
      <w:pPr>
        <w:pStyle w:val="Heading2"/>
        <w:spacing w:line="360" w:lineRule="auto"/>
        <w:jc w:val="both"/>
        <w:rPr>
          <w:rFonts w:ascii="Arial" w:hAnsi="Arial" w:cs="Arial"/>
          <w:szCs w:val="24"/>
        </w:rPr>
      </w:pPr>
      <w:bookmarkStart w:id="4" w:name="_Toc234774252"/>
      <w:bookmarkStart w:id="5" w:name="_Toc234785465"/>
      <w:r w:rsidRPr="00756842">
        <w:rPr>
          <w:rFonts w:ascii="Arial" w:hAnsi="Arial" w:cs="Arial"/>
          <w:szCs w:val="24"/>
        </w:rPr>
        <w:t>2.1 PESTEL Analysis</w:t>
      </w:r>
      <w:bookmarkEnd w:id="4"/>
      <w:bookmarkEnd w:id="5"/>
    </w:p>
    <w:p w14:paraId="631D6AF3" w14:textId="428E9AD5" w:rsidR="00450FFB" w:rsidRPr="00756842" w:rsidRDefault="00450FFB" w:rsidP="00E90402">
      <w:pPr>
        <w:spacing w:line="360" w:lineRule="auto"/>
        <w:jc w:val="both"/>
        <w:rPr>
          <w:rFonts w:ascii="Arial" w:hAnsi="Arial" w:cs="Arial"/>
        </w:rPr>
      </w:pPr>
      <w:r w:rsidRPr="00756842">
        <w:rPr>
          <w:rFonts w:ascii="Arial" w:hAnsi="Arial" w:cs="Arial"/>
        </w:rPr>
        <w:t xml:space="preserve">Telecommunications fall under essential National Infrastructure, placing Vodafone UK in a tightly controlled legal and political environment. The merger of Vodafone UK and Three UK was conditioned by the Competition and Markets Authority (CMA) to legally binding obligations on networks, retail prices, and wholesale. Such conditions would necessitate </w:t>
      </w:r>
      <w:proofErr w:type="spellStart"/>
      <w:r w:rsidRPr="00756842">
        <w:rPr>
          <w:rFonts w:ascii="Arial" w:hAnsi="Arial" w:cs="Arial"/>
        </w:rPr>
        <w:t>VodafoneThree</w:t>
      </w:r>
      <w:proofErr w:type="spellEnd"/>
      <w:r w:rsidRPr="00756842">
        <w:rPr>
          <w:rFonts w:ascii="Arial" w:hAnsi="Arial" w:cs="Arial"/>
        </w:rPr>
        <w:t xml:space="preserve"> to show that the merger would benefit the consumers with no measurable impact on the already concentrated market. In this case, the merger would most affect the spending priorities, regulatory compliance, and the pace </w:t>
      </w:r>
      <w:r w:rsidR="00A95375" w:rsidRPr="00756842">
        <w:rPr>
          <w:rFonts w:ascii="Arial" w:hAnsi="Arial" w:cs="Arial"/>
        </w:rPr>
        <w:t>at</w:t>
      </w:r>
      <w:r w:rsidRPr="00756842">
        <w:rPr>
          <w:rFonts w:ascii="Arial" w:hAnsi="Arial" w:cs="Arial"/>
        </w:rPr>
        <w:t xml:space="preserve"> which the networks would be combined (CMA, 2024; Vodafone Group Plc, 2025b).</w:t>
      </w:r>
    </w:p>
    <w:p w14:paraId="6E577CD0" w14:textId="3883C44D" w:rsidR="00450FFB" w:rsidRPr="00756842" w:rsidRDefault="00450FFB" w:rsidP="00E90402">
      <w:pPr>
        <w:spacing w:line="360" w:lineRule="auto"/>
        <w:jc w:val="both"/>
        <w:rPr>
          <w:rFonts w:ascii="Arial" w:hAnsi="Arial" w:cs="Arial"/>
        </w:rPr>
      </w:pPr>
      <w:r w:rsidRPr="00756842">
        <w:rPr>
          <w:rFonts w:ascii="Arial" w:hAnsi="Arial" w:cs="Arial"/>
        </w:rPr>
        <w:t xml:space="preserve">There are both opportunities and pressures for Vodafone in the given economic climate. Consumers’ need for connected mobile networks, the cloud, and digital services </w:t>
      </w:r>
      <w:r w:rsidR="00A95375" w:rsidRPr="00756842">
        <w:rPr>
          <w:rFonts w:ascii="Arial" w:hAnsi="Arial" w:cs="Arial"/>
        </w:rPr>
        <w:t>is</w:t>
      </w:r>
      <w:r w:rsidRPr="00756842">
        <w:rPr>
          <w:rFonts w:ascii="Arial" w:hAnsi="Arial" w:cs="Arial"/>
        </w:rPr>
        <w:t xml:space="preserve"> rising, while consumers are still affected by inflation, and small businesses are sensitive to the pressure of increasing costs of contracts. For FY25, Vodafone reported service revenue growth in most markets</w:t>
      </w:r>
      <w:r w:rsidR="00A95375" w:rsidRPr="00756842">
        <w:rPr>
          <w:rFonts w:ascii="Arial" w:hAnsi="Arial" w:cs="Arial"/>
        </w:rPr>
        <w:t>,</w:t>
      </w:r>
      <w:r w:rsidRPr="00756842">
        <w:rPr>
          <w:rFonts w:ascii="Arial" w:hAnsi="Arial" w:cs="Arial"/>
        </w:rPr>
        <w:t xml:space="preserve"> with slight growth in the UK, and growing capital expenditures for network </w:t>
      </w:r>
      <w:r w:rsidR="00A95375" w:rsidRPr="00756842">
        <w:rPr>
          <w:rFonts w:ascii="Arial" w:hAnsi="Arial" w:cs="Arial"/>
        </w:rPr>
        <w:t>modernisation</w:t>
      </w:r>
      <w:r w:rsidRPr="00756842">
        <w:rPr>
          <w:rFonts w:ascii="Arial" w:hAnsi="Arial" w:cs="Arial"/>
        </w:rPr>
        <w:t xml:space="preserve"> and integration. The challenge remains to meet the £11 billion commitment for network investment and still provide synergies and a reasonable return to shareholders (Vodafone Group Plc, 2025a; Whittington et al., 2023).</w:t>
      </w:r>
    </w:p>
    <w:p w14:paraId="458F2F0E" w14:textId="3F6BA53B" w:rsidR="00450FFB" w:rsidRPr="00756842" w:rsidRDefault="00450FFB" w:rsidP="00E90402">
      <w:pPr>
        <w:spacing w:line="360" w:lineRule="auto"/>
        <w:jc w:val="both"/>
        <w:rPr>
          <w:rFonts w:ascii="Arial" w:hAnsi="Arial" w:cs="Arial"/>
        </w:rPr>
      </w:pPr>
      <w:r w:rsidRPr="00756842">
        <w:rPr>
          <w:rFonts w:ascii="Arial" w:hAnsi="Arial" w:cs="Arial"/>
        </w:rPr>
        <w:t xml:space="preserve">Social factors are especially important as customers expect uninterrupted service, clear pricing, fast responses, and all forms of digital access. Vodafone has processed positive changes </w:t>
      </w:r>
      <w:r w:rsidR="00A95375" w:rsidRPr="00756842">
        <w:rPr>
          <w:rFonts w:ascii="Arial" w:hAnsi="Arial" w:cs="Arial"/>
        </w:rPr>
        <w:t>for</w:t>
      </w:r>
      <w:r w:rsidRPr="00756842">
        <w:rPr>
          <w:rFonts w:ascii="Arial" w:hAnsi="Arial" w:cs="Arial"/>
        </w:rPr>
        <w:t xml:space="preserve"> UK customers, but the merger will likely create worries about less competition, price increases, and the likely negative impact of the customer shift. Therefore, the company must try to explain the changes and adjust to the likely negative impact for customers who are more vulnerable, customers who are underserved, and </w:t>
      </w:r>
      <w:r w:rsidR="00A95375" w:rsidRPr="00756842">
        <w:rPr>
          <w:rFonts w:ascii="Arial" w:hAnsi="Arial" w:cs="Arial"/>
        </w:rPr>
        <w:t xml:space="preserve">those who </w:t>
      </w:r>
      <w:r w:rsidRPr="00756842">
        <w:rPr>
          <w:rFonts w:ascii="Arial" w:hAnsi="Arial" w:cs="Arial"/>
        </w:rPr>
        <w:t>have lower digital skills.  (Vodafone Group Plc, 2025a; Freeman et al., 2020).</w:t>
      </w:r>
    </w:p>
    <w:p w14:paraId="61C5D10F" w14:textId="446473C8" w:rsidR="00450FFB" w:rsidRPr="00756842" w:rsidRDefault="00450FFB" w:rsidP="00E90402">
      <w:pPr>
        <w:spacing w:line="360" w:lineRule="auto"/>
        <w:jc w:val="both"/>
        <w:rPr>
          <w:rFonts w:ascii="Arial" w:hAnsi="Arial" w:cs="Arial"/>
        </w:rPr>
      </w:pPr>
      <w:r w:rsidRPr="00756842">
        <w:rPr>
          <w:rFonts w:ascii="Arial" w:hAnsi="Arial" w:cs="Arial"/>
        </w:rPr>
        <w:lastRenderedPageBreak/>
        <w:t xml:space="preserve">Environmental considerations are beginning to shape telecommunications strategies. Networks, data </w:t>
      </w:r>
      <w:r w:rsidR="00A95375" w:rsidRPr="00756842">
        <w:rPr>
          <w:rFonts w:ascii="Arial" w:hAnsi="Arial" w:cs="Arial"/>
        </w:rPr>
        <w:t>centres</w:t>
      </w:r>
      <w:r w:rsidRPr="00756842">
        <w:rPr>
          <w:rFonts w:ascii="Arial" w:hAnsi="Arial" w:cs="Arial"/>
        </w:rPr>
        <w:t xml:space="preserve">, and devices all consume a lot of energy. They can also contribute to electronic waste. Aside from that, merged infrastructures can lead to inefficient operations. </w:t>
      </w:r>
      <w:proofErr w:type="spellStart"/>
      <w:r w:rsidRPr="00756842">
        <w:rPr>
          <w:rFonts w:ascii="Arial" w:hAnsi="Arial" w:cs="Arial"/>
        </w:rPr>
        <w:t>VodafoneThree</w:t>
      </w:r>
      <w:proofErr w:type="spellEnd"/>
      <w:r w:rsidRPr="00756842">
        <w:rPr>
          <w:rFonts w:ascii="Arial" w:hAnsi="Arial" w:cs="Arial"/>
        </w:rPr>
        <w:t xml:space="preserve"> can tackle this problem by eliminating repetition, designing network equipment to use less energy, and increasing the reuse and recycling of tech assets. (Vodafone Group Plc, 2025a; Freeman et al., 2020).</w:t>
      </w:r>
    </w:p>
    <w:p w14:paraId="7C51BA63" w14:textId="21C06950" w:rsidR="00FC7939" w:rsidRPr="00756842" w:rsidRDefault="00FC7939" w:rsidP="00E90402">
      <w:pPr>
        <w:spacing w:line="360" w:lineRule="auto"/>
        <w:jc w:val="center"/>
        <w:rPr>
          <w:rFonts w:ascii="Arial" w:hAnsi="Arial" w:cs="Arial"/>
        </w:rPr>
      </w:pPr>
      <w:r w:rsidRPr="00756842">
        <w:rPr>
          <w:rFonts w:ascii="Arial" w:hAnsi="Arial" w:cs="Arial"/>
          <w:noProof/>
        </w:rPr>
        <w:drawing>
          <wp:inline distT="0" distB="0" distL="0" distR="0" wp14:anchorId="4EFDE4F5" wp14:editId="429CAA12">
            <wp:extent cx="3390900" cy="2961310"/>
            <wp:effectExtent l="0" t="0" r="0" b="0"/>
            <wp:docPr id="234489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8719" cy="2968139"/>
                    </a:xfrm>
                    <a:prstGeom prst="rect">
                      <a:avLst/>
                    </a:prstGeom>
                    <a:noFill/>
                  </pic:spPr>
                </pic:pic>
              </a:graphicData>
            </a:graphic>
          </wp:inline>
        </w:drawing>
      </w:r>
    </w:p>
    <w:p w14:paraId="09F2FD96" w14:textId="7F57E2FF" w:rsidR="00FC7939" w:rsidRPr="00375BCD" w:rsidRDefault="00FC7939" w:rsidP="00E90402">
      <w:pPr>
        <w:spacing w:line="360" w:lineRule="auto"/>
        <w:jc w:val="center"/>
        <w:rPr>
          <w:rFonts w:ascii="Arial" w:hAnsi="Arial" w:cs="Arial"/>
          <w:lang w:val="fr-FR"/>
        </w:rPr>
      </w:pPr>
      <w:r w:rsidRPr="00375BCD">
        <w:rPr>
          <w:rFonts w:ascii="Arial" w:hAnsi="Arial" w:cs="Arial"/>
          <w:lang w:val="fr-FR"/>
        </w:rPr>
        <w:t xml:space="preserve">Figure 2: PESTLE </w:t>
      </w:r>
      <w:proofErr w:type="spellStart"/>
      <w:r w:rsidRPr="00375BCD">
        <w:rPr>
          <w:rFonts w:ascii="Arial" w:hAnsi="Arial" w:cs="Arial"/>
          <w:lang w:val="fr-FR"/>
        </w:rPr>
        <w:t>Analysis</w:t>
      </w:r>
      <w:proofErr w:type="spellEnd"/>
      <w:r w:rsidRPr="00375BCD">
        <w:rPr>
          <w:rFonts w:ascii="Arial" w:hAnsi="Arial" w:cs="Arial"/>
          <w:lang w:val="fr-FR"/>
        </w:rPr>
        <w:t xml:space="preserve"> </w:t>
      </w:r>
    </w:p>
    <w:p w14:paraId="13529219" w14:textId="4D8D1D51" w:rsidR="00FC7939" w:rsidRPr="00375BCD" w:rsidRDefault="00FC7939" w:rsidP="00E90402">
      <w:pPr>
        <w:spacing w:line="360" w:lineRule="auto"/>
        <w:jc w:val="center"/>
        <w:rPr>
          <w:rFonts w:ascii="Arial" w:hAnsi="Arial" w:cs="Arial"/>
          <w:lang w:val="fr-FR"/>
        </w:rPr>
      </w:pPr>
      <w:r w:rsidRPr="00375BCD">
        <w:rPr>
          <w:rFonts w:ascii="Arial" w:hAnsi="Arial" w:cs="Arial"/>
          <w:lang w:val="fr-FR"/>
        </w:rPr>
        <w:t>Source: (Paul, 2023)</w:t>
      </w:r>
    </w:p>
    <w:p w14:paraId="3F52C6A2" w14:textId="1407691A" w:rsidR="00450FFB" w:rsidRPr="00756842" w:rsidRDefault="00450FFB" w:rsidP="00E90402">
      <w:pPr>
        <w:pStyle w:val="Heading2"/>
        <w:spacing w:line="360" w:lineRule="auto"/>
        <w:jc w:val="both"/>
        <w:rPr>
          <w:rFonts w:ascii="Arial" w:hAnsi="Arial" w:cs="Arial"/>
          <w:szCs w:val="24"/>
        </w:rPr>
      </w:pPr>
      <w:bookmarkStart w:id="6" w:name="_Toc234774253"/>
      <w:bookmarkStart w:id="7" w:name="_Toc234785466"/>
      <w:r w:rsidRPr="00756842">
        <w:rPr>
          <w:rFonts w:ascii="Arial" w:hAnsi="Arial" w:cs="Arial"/>
          <w:szCs w:val="24"/>
        </w:rPr>
        <w:t>2.2 Porter’s Five Forces Analysis</w:t>
      </w:r>
      <w:bookmarkEnd w:id="6"/>
      <w:bookmarkEnd w:id="7"/>
    </w:p>
    <w:p w14:paraId="09FF5D6C" w14:textId="0B31405B" w:rsidR="00450FFB" w:rsidRPr="00756842" w:rsidRDefault="00450FFB" w:rsidP="00E90402">
      <w:pPr>
        <w:spacing w:line="360" w:lineRule="auto"/>
        <w:jc w:val="both"/>
        <w:rPr>
          <w:rFonts w:ascii="Arial" w:hAnsi="Arial" w:cs="Arial"/>
        </w:rPr>
      </w:pPr>
      <w:r w:rsidRPr="00756842">
        <w:rPr>
          <w:rFonts w:ascii="Arial" w:hAnsi="Arial" w:cs="Arial"/>
        </w:rPr>
        <w:t xml:space="preserve">Competition in the telecommunications market is at an all-time high in the UK. </w:t>
      </w:r>
      <w:proofErr w:type="spellStart"/>
      <w:r w:rsidRPr="00756842">
        <w:rPr>
          <w:rFonts w:ascii="Arial" w:hAnsi="Arial" w:cs="Arial"/>
        </w:rPr>
        <w:t>VodafoneThree</w:t>
      </w:r>
      <w:proofErr w:type="spellEnd"/>
      <w:r w:rsidRPr="00756842">
        <w:rPr>
          <w:rFonts w:ascii="Arial" w:hAnsi="Arial" w:cs="Arial"/>
        </w:rPr>
        <w:t xml:space="preserve"> competes with BT/EE, Virgin Media O2, and several lower-cost mobile virtual network operators. A multitude of factors are needed to compete in this market</w:t>
      </w:r>
      <w:r w:rsidR="00A95375" w:rsidRPr="00756842">
        <w:rPr>
          <w:rFonts w:ascii="Arial" w:hAnsi="Arial" w:cs="Arial"/>
        </w:rPr>
        <w:t>,</w:t>
      </w:r>
      <w:r w:rsidRPr="00756842">
        <w:rPr>
          <w:rFonts w:ascii="Arial" w:hAnsi="Arial" w:cs="Arial"/>
        </w:rPr>
        <w:t xml:space="preserve"> including price, coverage, deals on mobile devices, bundles for broadband, and customer service (Competition and Markets Authority, 2024; Whittington et al., 2023).</w:t>
      </w:r>
    </w:p>
    <w:p w14:paraId="03B9E704" w14:textId="007A399B" w:rsidR="00450FFB" w:rsidRPr="00756842" w:rsidRDefault="00450FFB" w:rsidP="00E90402">
      <w:pPr>
        <w:spacing w:line="360" w:lineRule="auto"/>
        <w:jc w:val="both"/>
        <w:rPr>
          <w:rFonts w:ascii="Arial" w:hAnsi="Arial" w:cs="Arial"/>
        </w:rPr>
      </w:pPr>
      <w:r w:rsidRPr="00756842">
        <w:rPr>
          <w:rFonts w:ascii="Arial" w:hAnsi="Arial" w:cs="Arial"/>
        </w:rPr>
        <w:t xml:space="preserve">Buyer power rates between moderate and high, as it has become easy for customers to switch providers while keeping their numbers, due to the ease of comparing mobile tariffs. </w:t>
      </w:r>
      <w:r w:rsidRPr="00756842">
        <w:rPr>
          <w:rFonts w:ascii="Arial" w:hAnsi="Arial" w:cs="Arial"/>
        </w:rPr>
        <w:lastRenderedPageBreak/>
        <w:t>This is even easier for large corporate clients, as they are able to create bespoke contracts for their entire suite of connectivity, cloud, and security contracts. Vodafone</w:t>
      </w:r>
    </w:p>
    <w:p w14:paraId="6D21FEE4" w14:textId="1B7F1F31" w:rsidR="00450FFB" w:rsidRPr="00756842" w:rsidRDefault="00450FFB" w:rsidP="00E90402">
      <w:pPr>
        <w:spacing w:line="360" w:lineRule="auto"/>
        <w:jc w:val="both"/>
        <w:rPr>
          <w:rFonts w:ascii="Arial" w:hAnsi="Arial" w:cs="Arial"/>
        </w:rPr>
      </w:pPr>
      <w:r w:rsidRPr="00756842">
        <w:rPr>
          <w:rFonts w:ascii="Arial" w:hAnsi="Arial" w:cs="Arial"/>
        </w:rPr>
        <w:t xml:space="preserve"> Supplier power is </w:t>
      </w:r>
      <w:r w:rsidR="00A95375" w:rsidRPr="00756842">
        <w:rPr>
          <w:rFonts w:ascii="Arial" w:hAnsi="Arial" w:cs="Arial"/>
        </w:rPr>
        <w:t>centred</w:t>
      </w:r>
      <w:r w:rsidRPr="00756842">
        <w:rPr>
          <w:rFonts w:ascii="Arial" w:hAnsi="Arial" w:cs="Arial"/>
        </w:rPr>
        <w:t xml:space="preserve"> around Vodafone’s reliance on a limited number of </w:t>
      </w:r>
      <w:r w:rsidR="00A95375" w:rsidRPr="00756842">
        <w:rPr>
          <w:rFonts w:ascii="Arial" w:hAnsi="Arial" w:cs="Arial"/>
        </w:rPr>
        <w:t>specialists in</w:t>
      </w:r>
      <w:r w:rsidRPr="00756842">
        <w:rPr>
          <w:rFonts w:ascii="Arial" w:hAnsi="Arial" w:cs="Arial"/>
        </w:rPr>
        <w:t xml:space="preserve"> network equipment and services, software, cloud and security, as well as infrastructure and handsets. The greater purchasing ability of the merged company has the ability to enhance </w:t>
      </w:r>
      <w:r w:rsidR="00A95375" w:rsidRPr="00756842">
        <w:rPr>
          <w:rFonts w:ascii="Arial" w:hAnsi="Arial" w:cs="Arial"/>
        </w:rPr>
        <w:t>its</w:t>
      </w:r>
      <w:r w:rsidRPr="00756842">
        <w:rPr>
          <w:rFonts w:ascii="Arial" w:hAnsi="Arial" w:cs="Arial"/>
        </w:rPr>
        <w:t xml:space="preserve"> bargaining position</w:t>
      </w:r>
      <w:r w:rsidR="00A95375" w:rsidRPr="00756842">
        <w:rPr>
          <w:rFonts w:ascii="Arial" w:hAnsi="Arial" w:cs="Arial"/>
        </w:rPr>
        <w:t>;</w:t>
      </w:r>
      <w:r w:rsidRPr="00756842">
        <w:rPr>
          <w:rFonts w:ascii="Arial" w:hAnsi="Arial" w:cs="Arial"/>
        </w:rPr>
        <w:t xml:space="preserve"> however, greater reliance on key suppliers has the potential to bring risks around costs, cybersecurity, tech alignment, and continuity. Vodafone (Vodafone Group Plc, 2025a; Whittington et al., 2023).</w:t>
      </w:r>
    </w:p>
    <w:p w14:paraId="42877728" w14:textId="3C03C756" w:rsidR="00450FFB" w:rsidRPr="00756842" w:rsidRDefault="00450FFB" w:rsidP="00E90402">
      <w:pPr>
        <w:spacing w:line="360" w:lineRule="auto"/>
        <w:jc w:val="both"/>
        <w:rPr>
          <w:rFonts w:ascii="Arial" w:hAnsi="Arial" w:cs="Arial"/>
        </w:rPr>
      </w:pPr>
      <w:r w:rsidRPr="00756842">
        <w:rPr>
          <w:rFonts w:ascii="Arial" w:hAnsi="Arial" w:cs="Arial"/>
        </w:rPr>
        <w:t>The threat from new entrants to the market is low. To build a mobile network that covers the entire country, new entrants need to have capital to invest, the technical skills, and the appropriate spectrum licenses and regulatory approvals. However, the market is more accessible to mobile virtual network operators because they do not build their own mobile networks. Instead, they buy mobile network coverage from other operators who own a network. (Competition and Markets Authority, 2024; Ofcom, 2025).</w:t>
      </w:r>
    </w:p>
    <w:p w14:paraId="47153FD8" w14:textId="0EB88462" w:rsidR="00450FFB" w:rsidRPr="00756842" w:rsidRDefault="00450FFB" w:rsidP="00E90402">
      <w:pPr>
        <w:spacing w:line="360" w:lineRule="auto"/>
        <w:jc w:val="both"/>
        <w:rPr>
          <w:rFonts w:ascii="Arial" w:hAnsi="Arial" w:cs="Arial"/>
        </w:rPr>
      </w:pPr>
      <w:r w:rsidRPr="00756842">
        <w:rPr>
          <w:rFonts w:ascii="Arial" w:hAnsi="Arial" w:cs="Arial"/>
        </w:rPr>
        <w:t xml:space="preserve">The threat from substitutes is also moderate. There are many different services and technologies which can be used to communicate without a mobile network. Public and private Wi-Fi, mobile satellite communications services, and various Internet-based communication services do not </w:t>
      </w:r>
      <w:r w:rsidR="00A95375" w:rsidRPr="00756842">
        <w:rPr>
          <w:rFonts w:ascii="Arial" w:hAnsi="Arial" w:cs="Arial"/>
        </w:rPr>
        <w:t>fulfil</w:t>
      </w:r>
      <w:r w:rsidRPr="00756842">
        <w:rPr>
          <w:rFonts w:ascii="Arial" w:hAnsi="Arial" w:cs="Arial"/>
        </w:rPr>
        <w:t xml:space="preserve"> the complete need for a national mobile network (Hanelt et al., 2021; Whittington et al., 2023).</w:t>
      </w:r>
    </w:p>
    <w:p w14:paraId="328B85EA" w14:textId="5AC12363" w:rsidR="00450FFB" w:rsidRPr="00756842" w:rsidRDefault="00450FFB" w:rsidP="00E90402">
      <w:pPr>
        <w:pStyle w:val="Heading2"/>
        <w:spacing w:line="360" w:lineRule="auto"/>
        <w:jc w:val="both"/>
        <w:rPr>
          <w:rFonts w:ascii="Arial" w:hAnsi="Arial" w:cs="Arial"/>
          <w:szCs w:val="24"/>
        </w:rPr>
      </w:pPr>
      <w:bookmarkStart w:id="8" w:name="_Toc234774254"/>
      <w:bookmarkStart w:id="9" w:name="_Toc234785467"/>
      <w:r w:rsidRPr="00756842">
        <w:rPr>
          <w:rFonts w:ascii="Arial" w:hAnsi="Arial" w:cs="Arial"/>
          <w:szCs w:val="24"/>
        </w:rPr>
        <w:t>2.3 SWOT Analysis</w:t>
      </w:r>
      <w:bookmarkEnd w:id="8"/>
      <w:bookmarkEnd w:id="9"/>
    </w:p>
    <w:p w14:paraId="0119C785" w14:textId="39ABE8E0" w:rsidR="00450FFB" w:rsidRPr="00756842" w:rsidRDefault="00450FFB" w:rsidP="00E90402">
      <w:pPr>
        <w:spacing w:line="360" w:lineRule="auto"/>
        <w:jc w:val="both"/>
        <w:rPr>
          <w:rFonts w:ascii="Arial" w:hAnsi="Arial" w:cs="Arial"/>
        </w:rPr>
      </w:pPr>
      <w:r w:rsidRPr="00756842">
        <w:rPr>
          <w:rFonts w:ascii="Arial" w:hAnsi="Arial" w:cs="Arial"/>
        </w:rPr>
        <w:t xml:space="preserve">Given its vast customer base and stronger holdings on the wireless spectrum, Vodafone Group’s brand recognition and substantial financial resources, and Vodafone Group’s international and IoT business resources, </w:t>
      </w:r>
      <w:r w:rsidR="00A95375" w:rsidRPr="00756842">
        <w:rPr>
          <w:rFonts w:ascii="Arial" w:hAnsi="Arial" w:cs="Arial"/>
        </w:rPr>
        <w:t xml:space="preserve">the </w:t>
      </w:r>
      <w:r w:rsidRPr="00756842">
        <w:rPr>
          <w:rFonts w:ascii="Arial" w:hAnsi="Arial" w:cs="Arial"/>
        </w:rPr>
        <w:t>merger synergies position Vodafone Three to remove redundant business operations and improve operational efficiency. However, complex systems and legacy technologies, high business integration costs, and potential cultural clashes of the former Vodafone and Three business units also pose significant problems. Without carefully managing these problems, the merger will negatively impact employee morale and the quality of business services and delay critical operating and business decisions during the transition (Vodafone Group Plc, 2025a; Hanelt et al., 2021).</w:t>
      </w:r>
    </w:p>
    <w:p w14:paraId="1DAC9779" w14:textId="47AB39B6" w:rsidR="00930C39" w:rsidRPr="00756842" w:rsidRDefault="00450FFB" w:rsidP="00E90402">
      <w:pPr>
        <w:spacing w:line="360" w:lineRule="auto"/>
        <w:jc w:val="both"/>
        <w:rPr>
          <w:rFonts w:ascii="Arial" w:hAnsi="Arial" w:cs="Arial"/>
        </w:rPr>
      </w:pPr>
      <w:r w:rsidRPr="00756842">
        <w:rPr>
          <w:rFonts w:ascii="Arial" w:hAnsi="Arial" w:cs="Arial"/>
        </w:rPr>
        <w:lastRenderedPageBreak/>
        <w:t xml:space="preserve">Strongest opportunities are associated with standalone 5G, Fixed Wireless Access, Smart Cities, Connected Transport, and cloud and cybersecurity services and digital business solutions targeting small and medium enterprises. With better business services, Vodafone Three will undoubtedly be better able to serve urban and rural underserved populations. Major threats include the competition’s business retaliation, enforcement of regulatory rules, cyber threats, loss of customer trust, and </w:t>
      </w:r>
      <w:r w:rsidR="00A95375" w:rsidRPr="00756842">
        <w:rPr>
          <w:rFonts w:ascii="Arial" w:hAnsi="Arial" w:cs="Arial"/>
        </w:rPr>
        <w:t>high-velocity</w:t>
      </w:r>
      <w:r w:rsidRPr="00756842">
        <w:rPr>
          <w:rFonts w:ascii="Arial" w:hAnsi="Arial" w:cs="Arial"/>
        </w:rPr>
        <w:t xml:space="preserve"> business and technological change. Overall, this analysis indicates that </w:t>
      </w:r>
      <w:r w:rsidR="00D6580A" w:rsidRPr="00756842">
        <w:rPr>
          <w:rFonts w:ascii="Arial" w:hAnsi="Arial" w:cs="Arial"/>
        </w:rPr>
        <w:t>Vodafone</w:t>
      </w:r>
      <w:r w:rsidRPr="00756842">
        <w:rPr>
          <w:rFonts w:ascii="Arial" w:hAnsi="Arial" w:cs="Arial"/>
        </w:rPr>
        <w:t xml:space="preserve"> should continue to expand its operational business scale and its digital business service offerings while improving customer experience and business service costs and remaining transparent</w:t>
      </w:r>
      <w:r w:rsidR="00A95375" w:rsidRPr="00756842">
        <w:rPr>
          <w:rFonts w:ascii="Arial" w:hAnsi="Arial" w:cs="Arial"/>
        </w:rPr>
        <w:t>.</w:t>
      </w:r>
      <w:r w:rsidRPr="00756842">
        <w:rPr>
          <w:rFonts w:ascii="Arial" w:hAnsi="Arial" w:cs="Arial"/>
        </w:rPr>
        <w:t xml:space="preserve"> (Vodafone Group Plc, 2025b; Freeman et al., 2020).</w:t>
      </w:r>
    </w:p>
    <w:p w14:paraId="0C74683E" w14:textId="07EF6617" w:rsidR="00FC7939" w:rsidRPr="00756842" w:rsidRDefault="00FC7939" w:rsidP="00E90402">
      <w:pPr>
        <w:spacing w:line="360" w:lineRule="auto"/>
        <w:jc w:val="center"/>
        <w:rPr>
          <w:rFonts w:ascii="Arial" w:hAnsi="Arial" w:cs="Arial"/>
        </w:rPr>
      </w:pPr>
      <w:r w:rsidRPr="00756842">
        <w:rPr>
          <w:rFonts w:ascii="Arial" w:hAnsi="Arial" w:cs="Arial"/>
          <w:noProof/>
        </w:rPr>
        <w:drawing>
          <wp:inline distT="0" distB="0" distL="0" distR="0" wp14:anchorId="384A5878" wp14:editId="6B309875">
            <wp:extent cx="3482363" cy="2752725"/>
            <wp:effectExtent l="0" t="0" r="3810" b="0"/>
            <wp:docPr id="1772960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5923" cy="2755539"/>
                    </a:xfrm>
                    <a:prstGeom prst="rect">
                      <a:avLst/>
                    </a:prstGeom>
                    <a:noFill/>
                  </pic:spPr>
                </pic:pic>
              </a:graphicData>
            </a:graphic>
          </wp:inline>
        </w:drawing>
      </w:r>
    </w:p>
    <w:p w14:paraId="69A1FA7A" w14:textId="2128A90F" w:rsidR="00FC7939" w:rsidRPr="00375BCD" w:rsidRDefault="00FC7939" w:rsidP="00E90402">
      <w:pPr>
        <w:spacing w:line="360" w:lineRule="auto"/>
        <w:jc w:val="center"/>
        <w:rPr>
          <w:rFonts w:ascii="Arial" w:hAnsi="Arial" w:cs="Arial"/>
          <w:lang w:val="fr-FR"/>
        </w:rPr>
      </w:pPr>
      <w:r w:rsidRPr="00375BCD">
        <w:rPr>
          <w:rFonts w:ascii="Arial" w:hAnsi="Arial" w:cs="Arial"/>
          <w:lang w:val="fr-FR"/>
        </w:rPr>
        <w:t xml:space="preserve">Figure 3: SWOT </w:t>
      </w:r>
      <w:proofErr w:type="spellStart"/>
      <w:r w:rsidRPr="00375BCD">
        <w:rPr>
          <w:rFonts w:ascii="Arial" w:hAnsi="Arial" w:cs="Arial"/>
          <w:lang w:val="fr-FR"/>
        </w:rPr>
        <w:t>Analysis</w:t>
      </w:r>
      <w:proofErr w:type="spellEnd"/>
      <w:r w:rsidRPr="00375BCD">
        <w:rPr>
          <w:rFonts w:ascii="Arial" w:hAnsi="Arial" w:cs="Arial"/>
          <w:lang w:val="fr-FR"/>
        </w:rPr>
        <w:t xml:space="preserve"> </w:t>
      </w:r>
    </w:p>
    <w:p w14:paraId="0C3BB920" w14:textId="4255AC7A" w:rsidR="00FC7939" w:rsidRPr="00375BCD" w:rsidRDefault="00FC7939" w:rsidP="00E90402">
      <w:pPr>
        <w:spacing w:line="360" w:lineRule="auto"/>
        <w:jc w:val="center"/>
        <w:rPr>
          <w:rFonts w:ascii="Arial" w:hAnsi="Arial" w:cs="Arial"/>
          <w:lang w:val="fr-FR"/>
        </w:rPr>
      </w:pPr>
      <w:r w:rsidRPr="00375BCD">
        <w:rPr>
          <w:rFonts w:ascii="Arial" w:hAnsi="Arial" w:cs="Arial"/>
          <w:lang w:val="fr-FR"/>
        </w:rPr>
        <w:t xml:space="preserve">Source: </w:t>
      </w:r>
      <w:r w:rsidR="007A7EA8" w:rsidRPr="00375BCD">
        <w:rPr>
          <w:rFonts w:ascii="Arial" w:hAnsi="Arial" w:cs="Arial"/>
          <w:lang w:val="fr-FR"/>
        </w:rPr>
        <w:t>(Abya et al., 2015)</w:t>
      </w:r>
    </w:p>
    <w:p w14:paraId="6D19DF65" w14:textId="2F01DC01" w:rsidR="00930C39" w:rsidRPr="00756842" w:rsidRDefault="002F5E37" w:rsidP="00E90402">
      <w:pPr>
        <w:pStyle w:val="Heading1"/>
        <w:spacing w:line="360" w:lineRule="auto"/>
        <w:rPr>
          <w:rFonts w:ascii="Arial" w:hAnsi="Arial" w:cs="Arial"/>
          <w:szCs w:val="24"/>
        </w:rPr>
      </w:pPr>
      <w:bookmarkStart w:id="10" w:name="_Toc234774255"/>
      <w:bookmarkStart w:id="11" w:name="_Toc234785468"/>
      <w:r w:rsidRPr="00756842">
        <w:rPr>
          <w:rFonts w:ascii="Arial" w:hAnsi="Arial" w:cs="Arial"/>
          <w:szCs w:val="24"/>
        </w:rPr>
        <w:t>3. Strategic Growth Options and Proposed Strategy</w:t>
      </w:r>
      <w:bookmarkEnd w:id="10"/>
      <w:bookmarkEnd w:id="11"/>
    </w:p>
    <w:p w14:paraId="069073F1" w14:textId="0193609D" w:rsidR="002F5E37" w:rsidRPr="00756842" w:rsidRDefault="002F5E37" w:rsidP="00E90402">
      <w:pPr>
        <w:pStyle w:val="Heading2"/>
        <w:spacing w:line="360" w:lineRule="auto"/>
        <w:rPr>
          <w:rFonts w:ascii="Arial" w:hAnsi="Arial" w:cs="Arial"/>
          <w:szCs w:val="24"/>
        </w:rPr>
      </w:pPr>
      <w:bookmarkStart w:id="12" w:name="_Toc234774256"/>
      <w:bookmarkStart w:id="13" w:name="_Toc234785469"/>
      <w:r w:rsidRPr="00756842">
        <w:rPr>
          <w:rFonts w:ascii="Arial" w:hAnsi="Arial" w:cs="Arial"/>
          <w:szCs w:val="24"/>
        </w:rPr>
        <w:t>3.1 Strategic Growth Options</w:t>
      </w:r>
      <w:bookmarkEnd w:id="12"/>
      <w:bookmarkEnd w:id="13"/>
    </w:p>
    <w:p w14:paraId="56ECD603" w14:textId="65E94A0B" w:rsidR="002F5E37" w:rsidRPr="00756842" w:rsidRDefault="002F5E37" w:rsidP="00E90402">
      <w:pPr>
        <w:spacing w:line="360" w:lineRule="auto"/>
        <w:jc w:val="both"/>
        <w:rPr>
          <w:rFonts w:ascii="Arial" w:hAnsi="Arial" w:cs="Arial"/>
        </w:rPr>
      </w:pPr>
      <w:r w:rsidRPr="00756842">
        <w:rPr>
          <w:rFonts w:ascii="Arial" w:hAnsi="Arial" w:cs="Arial"/>
        </w:rPr>
        <w:t xml:space="preserve">The Ansoff Matrix identifies four strategies for growth available to </w:t>
      </w:r>
      <w:r w:rsidR="00A95375" w:rsidRPr="00756842">
        <w:rPr>
          <w:rFonts w:ascii="Arial" w:hAnsi="Arial" w:cs="Arial"/>
        </w:rPr>
        <w:t>Vodafone</w:t>
      </w:r>
      <w:r w:rsidRPr="00756842">
        <w:rPr>
          <w:rFonts w:ascii="Arial" w:hAnsi="Arial" w:cs="Arial"/>
        </w:rPr>
        <w:t xml:space="preserve">: market penetration, market development, product development and diversification. Market penetration focuses on </w:t>
      </w:r>
      <w:proofErr w:type="spellStart"/>
      <w:r w:rsidRPr="00756842">
        <w:rPr>
          <w:rFonts w:ascii="Arial" w:hAnsi="Arial" w:cs="Arial"/>
        </w:rPr>
        <w:t>VodafoneThree</w:t>
      </w:r>
      <w:proofErr w:type="spellEnd"/>
      <w:r w:rsidRPr="00756842">
        <w:rPr>
          <w:rFonts w:ascii="Arial" w:hAnsi="Arial" w:cs="Arial"/>
        </w:rPr>
        <w:t xml:space="preserve"> capturing a larger share of the existing UK telecoms </w:t>
      </w:r>
      <w:r w:rsidR="00A95375" w:rsidRPr="00756842">
        <w:rPr>
          <w:rFonts w:ascii="Arial" w:hAnsi="Arial" w:cs="Arial"/>
        </w:rPr>
        <w:t>market</w:t>
      </w:r>
      <w:r w:rsidRPr="00756842">
        <w:rPr>
          <w:rFonts w:ascii="Arial" w:hAnsi="Arial" w:cs="Arial"/>
        </w:rPr>
        <w:t xml:space="preserve">. This is done through better customer retention, better networks, and </w:t>
      </w:r>
      <w:r w:rsidRPr="00756842">
        <w:rPr>
          <w:rFonts w:ascii="Arial" w:hAnsi="Arial" w:cs="Arial"/>
        </w:rPr>
        <w:lastRenderedPageBreak/>
        <w:t xml:space="preserve">better value mobile and broadband packages. This is the least risky option since </w:t>
      </w:r>
      <w:proofErr w:type="spellStart"/>
      <w:r w:rsidRPr="00756842">
        <w:rPr>
          <w:rFonts w:ascii="Arial" w:hAnsi="Arial" w:cs="Arial"/>
        </w:rPr>
        <w:t>VodafoneThree</w:t>
      </w:r>
      <w:proofErr w:type="spellEnd"/>
      <w:r w:rsidRPr="00756842">
        <w:rPr>
          <w:rFonts w:ascii="Arial" w:hAnsi="Arial" w:cs="Arial"/>
        </w:rPr>
        <w:t xml:space="preserve"> is serving the same customer groups and extending the same services. Worrying</w:t>
      </w:r>
      <w:r w:rsidR="00A95375" w:rsidRPr="00756842">
        <w:rPr>
          <w:rFonts w:ascii="Arial" w:hAnsi="Arial" w:cs="Arial"/>
        </w:rPr>
        <w:t>,</w:t>
      </w:r>
      <w:r w:rsidRPr="00756842">
        <w:rPr>
          <w:rFonts w:ascii="Arial" w:hAnsi="Arial" w:cs="Arial"/>
        </w:rPr>
        <w:t xml:space="preserve"> though, is that aggressive price undercutting is likely to shrink profit margins and raise concerns as to whether the newly merged company is harming smaller competitors. (Whittington et al., 2023; Competition and Markets Authority, 2024).</w:t>
      </w:r>
    </w:p>
    <w:p w14:paraId="2DA38E19" w14:textId="59762957" w:rsidR="002F5E37" w:rsidRPr="00756842" w:rsidRDefault="002F5E37" w:rsidP="00E90402">
      <w:pPr>
        <w:spacing w:line="360" w:lineRule="auto"/>
        <w:jc w:val="both"/>
        <w:rPr>
          <w:rFonts w:ascii="Arial" w:hAnsi="Arial" w:cs="Arial"/>
        </w:rPr>
      </w:pPr>
      <w:r w:rsidRPr="00756842">
        <w:rPr>
          <w:rFonts w:ascii="Arial" w:hAnsi="Arial" w:cs="Arial"/>
        </w:rPr>
        <w:t xml:space="preserve">Market development is the strategy of expanding </w:t>
      </w:r>
      <w:proofErr w:type="spellStart"/>
      <w:r w:rsidRPr="00756842">
        <w:rPr>
          <w:rFonts w:ascii="Arial" w:hAnsi="Arial" w:cs="Arial"/>
        </w:rPr>
        <w:t>VodafoneThree</w:t>
      </w:r>
      <w:proofErr w:type="spellEnd"/>
      <w:r w:rsidRPr="00756842">
        <w:rPr>
          <w:rFonts w:ascii="Arial" w:hAnsi="Arial" w:cs="Arial"/>
        </w:rPr>
        <w:t xml:space="preserve"> services to new customer segments or to new locations. </w:t>
      </w:r>
      <w:proofErr w:type="spellStart"/>
      <w:r w:rsidRPr="00756842">
        <w:rPr>
          <w:rFonts w:ascii="Arial" w:hAnsi="Arial" w:cs="Arial"/>
        </w:rPr>
        <w:t>VodafoneThree</w:t>
      </w:r>
      <w:proofErr w:type="spellEnd"/>
      <w:r w:rsidRPr="00756842">
        <w:rPr>
          <w:rFonts w:ascii="Arial" w:hAnsi="Arial" w:cs="Arial"/>
        </w:rPr>
        <w:t xml:space="preserve"> could provide services to underprivileged rural communities, to teleworkers, to small businesses, or to households that have inadequate or no access to fixed broadband. With expanded spectrum and 5G services, high-speed broadband to customers could be </w:t>
      </w:r>
      <w:r w:rsidR="00A95375" w:rsidRPr="00756842">
        <w:rPr>
          <w:rFonts w:ascii="Arial" w:hAnsi="Arial" w:cs="Arial"/>
        </w:rPr>
        <w:t>provided</w:t>
      </w:r>
      <w:r w:rsidRPr="00756842">
        <w:rPr>
          <w:rFonts w:ascii="Arial" w:hAnsi="Arial" w:cs="Arial"/>
        </w:rPr>
        <w:t xml:space="preserve"> through Fixed Wireless Access (FWA) services. Though the goal of digital inclusion would be aided by this strategy, </w:t>
      </w:r>
      <w:proofErr w:type="spellStart"/>
      <w:r w:rsidRPr="00756842">
        <w:rPr>
          <w:rFonts w:ascii="Arial" w:hAnsi="Arial" w:cs="Arial"/>
        </w:rPr>
        <w:t>VodafoneThree</w:t>
      </w:r>
      <w:proofErr w:type="spellEnd"/>
      <w:r w:rsidRPr="00756842">
        <w:rPr>
          <w:rFonts w:ascii="Arial" w:hAnsi="Arial" w:cs="Arial"/>
        </w:rPr>
        <w:t xml:space="preserve"> would have to consider the costs of services, the regional demand, and the infrastructure of the markets they plan to enter. (Ofcom, 2025; Vodafone Group Plc, 2025a).</w:t>
      </w:r>
    </w:p>
    <w:p w14:paraId="6C1F3B64" w14:textId="01DAC5B7" w:rsidR="002F5E37" w:rsidRPr="00756842" w:rsidRDefault="002F5E37" w:rsidP="00E90402">
      <w:pPr>
        <w:spacing w:line="360" w:lineRule="auto"/>
        <w:jc w:val="both"/>
        <w:rPr>
          <w:rFonts w:ascii="Arial" w:hAnsi="Arial" w:cs="Arial"/>
        </w:rPr>
      </w:pPr>
      <w:r w:rsidRPr="00756842">
        <w:rPr>
          <w:rFonts w:ascii="Arial" w:hAnsi="Arial" w:cs="Arial"/>
        </w:rPr>
        <w:t xml:space="preserve">Product development presents a better opportunity because </w:t>
      </w:r>
      <w:proofErr w:type="spellStart"/>
      <w:r w:rsidRPr="00756842">
        <w:rPr>
          <w:rFonts w:ascii="Arial" w:hAnsi="Arial" w:cs="Arial"/>
        </w:rPr>
        <w:t>VodafoneThree</w:t>
      </w:r>
      <w:proofErr w:type="spellEnd"/>
      <w:r w:rsidRPr="00756842">
        <w:rPr>
          <w:rFonts w:ascii="Arial" w:hAnsi="Arial" w:cs="Arial"/>
        </w:rPr>
        <w:t xml:space="preserve"> is able to create new services </w:t>
      </w:r>
      <w:r w:rsidR="00A95375" w:rsidRPr="00756842">
        <w:rPr>
          <w:rFonts w:ascii="Arial" w:hAnsi="Arial" w:cs="Arial"/>
        </w:rPr>
        <w:t>for</w:t>
      </w:r>
      <w:r w:rsidRPr="00756842">
        <w:rPr>
          <w:rFonts w:ascii="Arial" w:hAnsi="Arial" w:cs="Arial"/>
        </w:rPr>
        <w:t xml:space="preserve"> existing consumer and business customers. </w:t>
      </w:r>
      <w:proofErr w:type="spellStart"/>
      <w:r w:rsidRPr="00756842">
        <w:rPr>
          <w:rFonts w:ascii="Arial" w:hAnsi="Arial" w:cs="Arial"/>
        </w:rPr>
        <w:t>VodafoneThree</w:t>
      </w:r>
      <w:proofErr w:type="spellEnd"/>
      <w:r w:rsidRPr="00756842">
        <w:rPr>
          <w:rFonts w:ascii="Arial" w:hAnsi="Arial" w:cs="Arial"/>
        </w:rPr>
        <w:t xml:space="preserve"> could create consumer packages that combine mobile services, home broadband, device protection, family data-sharing and digital support all on one account. Business packages could include 5G, cloud services, cybersecurity, Internet of Things and technical assistance. With these packages, </w:t>
      </w:r>
      <w:proofErr w:type="spellStart"/>
      <w:r w:rsidRPr="00756842">
        <w:rPr>
          <w:rFonts w:ascii="Arial" w:hAnsi="Arial" w:cs="Arial"/>
        </w:rPr>
        <w:t>VodafoneThree</w:t>
      </w:r>
      <w:proofErr w:type="spellEnd"/>
      <w:r w:rsidRPr="00756842">
        <w:rPr>
          <w:rFonts w:ascii="Arial" w:hAnsi="Arial" w:cs="Arial"/>
        </w:rPr>
        <w:t xml:space="preserve"> will be able to compete with other service providers based on quality services, convenience and customer value rather than competing based on the lowest price. Successful service development will demand new charging systems, secure data systems, and staff with highly developed digital skills (Hanelt et al., 2021; Vodafone Group Plc, 2025a).</w:t>
      </w:r>
    </w:p>
    <w:p w14:paraId="0F7843D1" w14:textId="6FF893FB" w:rsidR="002F5E37" w:rsidRPr="00756842" w:rsidRDefault="002F5E37" w:rsidP="00E90402">
      <w:pPr>
        <w:spacing w:line="360" w:lineRule="auto"/>
        <w:jc w:val="both"/>
        <w:rPr>
          <w:rFonts w:ascii="Arial" w:hAnsi="Arial" w:cs="Arial"/>
        </w:rPr>
      </w:pPr>
      <w:r w:rsidRPr="00756842">
        <w:rPr>
          <w:rFonts w:ascii="Arial" w:hAnsi="Arial" w:cs="Arial"/>
        </w:rPr>
        <w:t xml:space="preserve">As for Diversification, this could include developing services in related technology fields, such as Smart Cities, connected healthcare, autonomous vehicles, and industrial Internet of Things frameworks. These fields may have sustainable </w:t>
      </w:r>
      <w:r w:rsidR="00A95375" w:rsidRPr="00756842">
        <w:rPr>
          <w:rFonts w:ascii="Arial" w:hAnsi="Arial" w:cs="Arial"/>
        </w:rPr>
        <w:t>long-term</w:t>
      </w:r>
      <w:r w:rsidRPr="00756842">
        <w:rPr>
          <w:rFonts w:ascii="Arial" w:hAnsi="Arial" w:cs="Arial"/>
        </w:rPr>
        <w:t xml:space="preserve"> growth, as 5G can support multiple connected devices to provide services with low latency and high speed. However, Diversification will be a large risk, as </w:t>
      </w:r>
      <w:proofErr w:type="spellStart"/>
      <w:r w:rsidRPr="00756842">
        <w:rPr>
          <w:rFonts w:ascii="Arial" w:hAnsi="Arial" w:cs="Arial"/>
        </w:rPr>
        <w:t>VodafoneThree</w:t>
      </w:r>
      <w:proofErr w:type="spellEnd"/>
      <w:r w:rsidRPr="00756842">
        <w:rPr>
          <w:rFonts w:ascii="Arial" w:hAnsi="Arial" w:cs="Arial"/>
        </w:rPr>
        <w:t xml:space="preserve"> will be developing completely new services and working with new technologies and frameworks. Therefore, </w:t>
      </w:r>
      <w:r w:rsidRPr="00756842">
        <w:rPr>
          <w:rFonts w:ascii="Arial" w:hAnsi="Arial" w:cs="Arial"/>
        </w:rPr>
        <w:lastRenderedPageBreak/>
        <w:t xml:space="preserve">especially at the beginning, </w:t>
      </w:r>
      <w:r w:rsidR="00A95375" w:rsidRPr="00756842">
        <w:rPr>
          <w:rFonts w:ascii="Arial" w:hAnsi="Arial" w:cs="Arial"/>
        </w:rPr>
        <w:t>Vodafone Three</w:t>
      </w:r>
      <w:r w:rsidRPr="00756842">
        <w:rPr>
          <w:rFonts w:ascii="Arial" w:hAnsi="Arial" w:cs="Arial"/>
        </w:rPr>
        <w:t xml:space="preserve"> should focus only on developing its 5G networks and integrating them to support its core services (Whittington et al., 2023; Vodafone Group Plc, 2025b).</w:t>
      </w:r>
    </w:p>
    <w:p w14:paraId="7125B148" w14:textId="15FF1DF7" w:rsidR="002F5E37" w:rsidRPr="00756842" w:rsidRDefault="002F5E37" w:rsidP="00E90402">
      <w:pPr>
        <w:pStyle w:val="Heading2"/>
        <w:spacing w:line="360" w:lineRule="auto"/>
        <w:rPr>
          <w:rFonts w:ascii="Arial" w:hAnsi="Arial" w:cs="Arial"/>
          <w:szCs w:val="24"/>
        </w:rPr>
      </w:pPr>
      <w:bookmarkStart w:id="14" w:name="_Toc234774257"/>
      <w:bookmarkStart w:id="15" w:name="_Toc234785470"/>
      <w:r w:rsidRPr="00756842">
        <w:rPr>
          <w:rFonts w:ascii="Arial" w:hAnsi="Arial" w:cs="Arial"/>
          <w:szCs w:val="24"/>
        </w:rPr>
        <w:t xml:space="preserve">3.2 Proposed Strategy: </w:t>
      </w:r>
      <w:proofErr w:type="spellStart"/>
      <w:r w:rsidRPr="00756842">
        <w:rPr>
          <w:rFonts w:ascii="Arial" w:hAnsi="Arial" w:cs="Arial"/>
          <w:szCs w:val="24"/>
        </w:rPr>
        <w:t>VodafoneThree</w:t>
      </w:r>
      <w:proofErr w:type="spellEnd"/>
      <w:r w:rsidRPr="00756842">
        <w:rPr>
          <w:rFonts w:ascii="Arial" w:hAnsi="Arial" w:cs="Arial"/>
          <w:szCs w:val="24"/>
        </w:rPr>
        <w:t xml:space="preserve"> Connected UK</w:t>
      </w:r>
      <w:bookmarkEnd w:id="14"/>
      <w:bookmarkEnd w:id="15"/>
    </w:p>
    <w:p w14:paraId="3361DD35" w14:textId="4E02A4CD" w:rsidR="002F5E37" w:rsidRPr="00756842" w:rsidRDefault="002F5E37" w:rsidP="00E90402">
      <w:pPr>
        <w:spacing w:line="360" w:lineRule="auto"/>
        <w:jc w:val="both"/>
        <w:rPr>
          <w:rFonts w:ascii="Arial" w:hAnsi="Arial" w:cs="Arial"/>
        </w:rPr>
      </w:pPr>
      <w:r w:rsidRPr="00756842">
        <w:rPr>
          <w:rFonts w:ascii="Arial" w:hAnsi="Arial" w:cs="Arial"/>
        </w:rPr>
        <w:t xml:space="preserve">The proposed strategy, </w:t>
      </w:r>
      <w:proofErr w:type="spellStart"/>
      <w:r w:rsidRPr="00756842">
        <w:rPr>
          <w:rFonts w:ascii="Arial" w:hAnsi="Arial" w:cs="Arial"/>
        </w:rPr>
        <w:t>VodafoneThree</w:t>
      </w:r>
      <w:proofErr w:type="spellEnd"/>
      <w:r w:rsidRPr="00756842">
        <w:rPr>
          <w:rFonts w:ascii="Arial" w:hAnsi="Arial" w:cs="Arial"/>
        </w:rPr>
        <w:t xml:space="preserve"> Connected UK, can be seen as market penetration and product development through focused differentiation. According to Porter’s Generic Strategies, </w:t>
      </w:r>
      <w:proofErr w:type="spellStart"/>
      <w:r w:rsidRPr="00756842">
        <w:rPr>
          <w:rFonts w:ascii="Arial" w:hAnsi="Arial" w:cs="Arial"/>
        </w:rPr>
        <w:t>VodafoneThree</w:t>
      </w:r>
      <w:proofErr w:type="spellEnd"/>
      <w:r w:rsidRPr="00756842">
        <w:rPr>
          <w:rFonts w:ascii="Arial" w:hAnsi="Arial" w:cs="Arial"/>
        </w:rPr>
        <w:t xml:space="preserve"> cannot differentiate based solely on being a low-cost provider because significant network and customer-service improvements demand adequate financial investments. Therefore, </w:t>
      </w:r>
      <w:proofErr w:type="spellStart"/>
      <w:r w:rsidRPr="00756842">
        <w:rPr>
          <w:rFonts w:ascii="Arial" w:hAnsi="Arial" w:cs="Arial"/>
        </w:rPr>
        <w:t>VodafoneThree</w:t>
      </w:r>
      <w:proofErr w:type="spellEnd"/>
      <w:r w:rsidRPr="00756842">
        <w:rPr>
          <w:rFonts w:ascii="Arial" w:hAnsi="Arial" w:cs="Arial"/>
        </w:rPr>
        <w:t xml:space="preserve"> should focus on reliable network coverage, simple pricing structures, digitally integrated services, and quick-response customer service. The strategy will initially focus on households</w:t>
      </w:r>
      <w:r w:rsidR="00A95375" w:rsidRPr="00756842">
        <w:rPr>
          <w:rFonts w:ascii="Arial" w:hAnsi="Arial" w:cs="Arial"/>
        </w:rPr>
        <w:t>,</w:t>
      </w:r>
      <w:r w:rsidRPr="00756842">
        <w:rPr>
          <w:rFonts w:ascii="Arial" w:hAnsi="Arial" w:cs="Arial"/>
        </w:rPr>
        <w:t xml:space="preserve"> remote workers</w:t>
      </w:r>
      <w:r w:rsidR="00A95375" w:rsidRPr="00756842">
        <w:rPr>
          <w:rFonts w:ascii="Arial" w:hAnsi="Arial" w:cs="Arial"/>
        </w:rPr>
        <w:t>,</w:t>
      </w:r>
      <w:r w:rsidRPr="00756842">
        <w:rPr>
          <w:rFonts w:ascii="Arial" w:hAnsi="Arial" w:cs="Arial"/>
        </w:rPr>
        <w:t xml:space="preserve"> and small-to-medium enterprises that appreciate effective and easy-to-use digital services (Whittington et al., 2023; Competition and Markets Authority, 2024).</w:t>
      </w:r>
    </w:p>
    <w:p w14:paraId="4C70101F" w14:textId="465C0E0B" w:rsidR="002F5E37" w:rsidRPr="00756842" w:rsidRDefault="002F5E37" w:rsidP="00E90402">
      <w:pPr>
        <w:spacing w:line="360" w:lineRule="auto"/>
        <w:jc w:val="both"/>
        <w:rPr>
          <w:rFonts w:ascii="Arial" w:hAnsi="Arial" w:cs="Arial"/>
        </w:rPr>
      </w:pPr>
      <w:proofErr w:type="spellStart"/>
      <w:r w:rsidRPr="00756842">
        <w:rPr>
          <w:rFonts w:ascii="Arial" w:hAnsi="Arial" w:cs="Arial"/>
        </w:rPr>
        <w:t>VodafoneThree</w:t>
      </w:r>
      <w:proofErr w:type="spellEnd"/>
      <w:r w:rsidRPr="00756842">
        <w:rPr>
          <w:rFonts w:ascii="Arial" w:hAnsi="Arial" w:cs="Arial"/>
        </w:rPr>
        <w:t xml:space="preserve"> Connected UK will provide easy-to-understand Connected Home and Mobile services for consumers through the combination of mobile, broadband or fixed wireless, device protection, and customer loyalty perquisites. In addition, connected business services will be the combination of secure 5G, cloud services, cybersecurity, and Internet of Things services on one integrated service platform. These services should be introduced in the market first through locations with significant improvements in service coverage and quality. Customers will be more receptive if pricing is simple and service quality is transparently reported through independent oversight to prove the merger is helping customers (Ofcom, 2025; Vodafone Group Plc, 2025b).</w:t>
      </w:r>
    </w:p>
    <w:p w14:paraId="02275540" w14:textId="34BECD5B" w:rsidR="002F5E37" w:rsidRPr="00756842" w:rsidRDefault="002F5E37" w:rsidP="00E90402">
      <w:pPr>
        <w:pStyle w:val="Heading1"/>
        <w:spacing w:line="360" w:lineRule="auto"/>
        <w:rPr>
          <w:rFonts w:ascii="Arial" w:hAnsi="Arial" w:cs="Arial"/>
          <w:szCs w:val="24"/>
        </w:rPr>
      </w:pPr>
      <w:bookmarkStart w:id="16" w:name="_Toc234774258"/>
      <w:bookmarkStart w:id="17" w:name="_Toc234785471"/>
      <w:r w:rsidRPr="00756842">
        <w:rPr>
          <w:rFonts w:ascii="Arial" w:hAnsi="Arial" w:cs="Arial"/>
          <w:szCs w:val="24"/>
        </w:rPr>
        <w:t>4. Strategy Evaluation</w:t>
      </w:r>
      <w:bookmarkEnd w:id="16"/>
      <w:bookmarkEnd w:id="17"/>
    </w:p>
    <w:p w14:paraId="2F4D6A18" w14:textId="428CDB73" w:rsidR="002F5E37" w:rsidRPr="00756842" w:rsidRDefault="002F5E37" w:rsidP="00E90402">
      <w:pPr>
        <w:pStyle w:val="Heading2"/>
        <w:spacing w:line="360" w:lineRule="auto"/>
        <w:rPr>
          <w:rFonts w:ascii="Arial" w:hAnsi="Arial" w:cs="Arial"/>
          <w:szCs w:val="24"/>
        </w:rPr>
      </w:pPr>
      <w:bookmarkStart w:id="18" w:name="_Toc234774259"/>
      <w:bookmarkStart w:id="19" w:name="_Toc234785472"/>
      <w:r w:rsidRPr="00756842">
        <w:rPr>
          <w:rFonts w:ascii="Arial" w:hAnsi="Arial" w:cs="Arial"/>
          <w:szCs w:val="24"/>
        </w:rPr>
        <w:t>4.1 Suitability</w:t>
      </w:r>
      <w:bookmarkEnd w:id="18"/>
      <w:bookmarkEnd w:id="19"/>
    </w:p>
    <w:p w14:paraId="3D85B800" w14:textId="11E1E2D3" w:rsidR="002F5E37" w:rsidRPr="00756842" w:rsidRDefault="002F5E37" w:rsidP="00E90402">
      <w:pPr>
        <w:spacing w:line="360" w:lineRule="auto"/>
        <w:jc w:val="both"/>
        <w:rPr>
          <w:rFonts w:ascii="Arial" w:hAnsi="Arial" w:cs="Arial"/>
        </w:rPr>
      </w:pPr>
      <w:r w:rsidRPr="00756842">
        <w:rPr>
          <w:rFonts w:ascii="Arial" w:hAnsi="Arial" w:cs="Arial"/>
        </w:rPr>
        <w:t xml:space="preserve">The proposed </w:t>
      </w:r>
      <w:proofErr w:type="spellStart"/>
      <w:r w:rsidRPr="00756842">
        <w:rPr>
          <w:rFonts w:ascii="Arial" w:hAnsi="Arial" w:cs="Arial"/>
        </w:rPr>
        <w:t>VodafoneThree</w:t>
      </w:r>
      <w:proofErr w:type="spellEnd"/>
      <w:r w:rsidRPr="00756842">
        <w:rPr>
          <w:rFonts w:ascii="Arial" w:hAnsi="Arial" w:cs="Arial"/>
        </w:rPr>
        <w:t xml:space="preserve"> Connected UK strategy fits well because it provides leverage to the opportunities and threats from the external analysis. First, the demand for integrated digital solutions continues to grow due to the expansion of mobile data, standalone 5G, cloud, and IoT. Also, the </w:t>
      </w:r>
      <w:r w:rsidR="00A95375" w:rsidRPr="00756842">
        <w:rPr>
          <w:rFonts w:ascii="Arial" w:hAnsi="Arial" w:cs="Arial"/>
        </w:rPr>
        <w:t>Vodafone-Three</w:t>
      </w:r>
      <w:r w:rsidRPr="00756842">
        <w:rPr>
          <w:rFonts w:ascii="Arial" w:hAnsi="Arial" w:cs="Arial"/>
        </w:rPr>
        <w:t xml:space="preserve"> merger faces extreme competition, with strong customer switching and regulatory pressures. Thus, </w:t>
      </w:r>
      <w:proofErr w:type="spellStart"/>
      <w:r w:rsidRPr="00756842">
        <w:rPr>
          <w:rFonts w:ascii="Arial" w:hAnsi="Arial" w:cs="Arial"/>
        </w:rPr>
        <w:lastRenderedPageBreak/>
        <w:t>VodafoneThree</w:t>
      </w:r>
      <w:proofErr w:type="spellEnd"/>
      <w:r w:rsidRPr="00756842">
        <w:rPr>
          <w:rFonts w:ascii="Arial" w:hAnsi="Arial" w:cs="Arial"/>
        </w:rPr>
        <w:t xml:space="preserve"> has to integrate the merger in a way that avoids the need for larger scale or lower cost and provides greater differentiation. This would allow </w:t>
      </w:r>
      <w:proofErr w:type="spellStart"/>
      <w:r w:rsidRPr="00756842">
        <w:rPr>
          <w:rFonts w:ascii="Arial" w:hAnsi="Arial" w:cs="Arial"/>
        </w:rPr>
        <w:t>VodafoneThree</w:t>
      </w:r>
      <w:proofErr w:type="spellEnd"/>
      <w:r w:rsidRPr="00756842">
        <w:rPr>
          <w:rFonts w:ascii="Arial" w:hAnsi="Arial" w:cs="Arial"/>
        </w:rPr>
        <w:t xml:space="preserve"> to create packages with improved network coverage and offer greater value services to consumers and SMEs (Ofcom, 2025; Whittington et al, 2023).</w:t>
      </w:r>
    </w:p>
    <w:p w14:paraId="22FAD846" w14:textId="06BE2A75" w:rsidR="002F5E37" w:rsidRPr="00756842" w:rsidRDefault="002F5E37" w:rsidP="00E90402">
      <w:pPr>
        <w:spacing w:line="360" w:lineRule="auto"/>
        <w:jc w:val="both"/>
        <w:rPr>
          <w:rFonts w:ascii="Arial" w:hAnsi="Arial" w:cs="Arial"/>
        </w:rPr>
      </w:pPr>
      <w:r w:rsidRPr="00756842">
        <w:rPr>
          <w:rFonts w:ascii="Arial" w:hAnsi="Arial" w:cs="Arial"/>
        </w:rPr>
        <w:t xml:space="preserve">The differentiation strategy fits well with Vodafone’s internal priorities of Customers, Simplicity and Growth. The Customers and Simplicity priorities are met with the improved reliability and response of the services, and more integrated services. Growth is supported by the ongoing and expanded network usage and increased revenue from digital services. This strategy is placed to </w:t>
      </w:r>
      <w:r w:rsidR="00A95375" w:rsidRPr="00756842">
        <w:rPr>
          <w:rFonts w:ascii="Arial" w:hAnsi="Arial" w:cs="Arial"/>
        </w:rPr>
        <w:t>utilise</w:t>
      </w:r>
      <w:r w:rsidRPr="00756842">
        <w:rPr>
          <w:rFonts w:ascii="Arial" w:hAnsi="Arial" w:cs="Arial"/>
        </w:rPr>
        <w:t xml:space="preserve"> the merger network in the most immediate way possible. The priorities are met while complexity is </w:t>
      </w:r>
      <w:r w:rsidR="00A95375" w:rsidRPr="00756842">
        <w:rPr>
          <w:rFonts w:ascii="Arial" w:hAnsi="Arial" w:cs="Arial"/>
        </w:rPr>
        <w:t>minimised</w:t>
      </w:r>
      <w:r w:rsidRPr="00756842">
        <w:rPr>
          <w:rFonts w:ascii="Arial" w:hAnsi="Arial" w:cs="Arial"/>
        </w:rPr>
        <w:t xml:space="preserve"> in the early phases. The Vodafone Group merger plan (Vodafone Group Plc, 2025a; Hanelt et al., 2021) cautions against introducing multiple, overly diverse new services to stem complexity during the merger integration phase.</w:t>
      </w:r>
    </w:p>
    <w:p w14:paraId="38D08849" w14:textId="27DA021A" w:rsidR="002F5E37" w:rsidRPr="00756842" w:rsidRDefault="002F5E37" w:rsidP="00E90402">
      <w:pPr>
        <w:pStyle w:val="Heading2"/>
        <w:spacing w:line="360" w:lineRule="auto"/>
        <w:rPr>
          <w:rFonts w:ascii="Arial" w:hAnsi="Arial" w:cs="Arial"/>
          <w:szCs w:val="24"/>
        </w:rPr>
      </w:pPr>
      <w:bookmarkStart w:id="20" w:name="_Toc234774260"/>
      <w:bookmarkStart w:id="21" w:name="_Toc234785473"/>
      <w:r w:rsidRPr="00756842">
        <w:rPr>
          <w:rFonts w:ascii="Arial" w:hAnsi="Arial" w:cs="Arial"/>
          <w:szCs w:val="24"/>
        </w:rPr>
        <w:t>4.2 Feasibility</w:t>
      </w:r>
      <w:bookmarkEnd w:id="20"/>
      <w:bookmarkEnd w:id="21"/>
    </w:p>
    <w:p w14:paraId="6F342A1B" w14:textId="1FBFF1FA" w:rsidR="002F5E37" w:rsidRPr="00756842" w:rsidRDefault="002F5E37" w:rsidP="00E90402">
      <w:pPr>
        <w:spacing w:line="360" w:lineRule="auto"/>
        <w:jc w:val="both"/>
        <w:rPr>
          <w:rFonts w:ascii="Arial" w:hAnsi="Arial" w:cs="Arial"/>
        </w:rPr>
      </w:pPr>
      <w:r w:rsidRPr="00756842">
        <w:rPr>
          <w:rFonts w:ascii="Arial" w:hAnsi="Arial" w:cs="Arial"/>
        </w:rPr>
        <w:t xml:space="preserve">Our assessment of feasibility shows that </w:t>
      </w:r>
      <w:proofErr w:type="spellStart"/>
      <w:r w:rsidRPr="00756842">
        <w:rPr>
          <w:rFonts w:ascii="Arial" w:hAnsi="Arial" w:cs="Arial"/>
        </w:rPr>
        <w:t>VodafoneThree</w:t>
      </w:r>
      <w:proofErr w:type="spellEnd"/>
      <w:r w:rsidRPr="00756842">
        <w:rPr>
          <w:rFonts w:ascii="Arial" w:hAnsi="Arial" w:cs="Arial"/>
        </w:rPr>
        <w:t xml:space="preserve"> has ample resources that include networks, spectrum holdings, </w:t>
      </w:r>
      <w:r w:rsidR="00A95375" w:rsidRPr="00756842">
        <w:rPr>
          <w:rFonts w:ascii="Arial" w:hAnsi="Arial" w:cs="Arial"/>
        </w:rPr>
        <w:t xml:space="preserve">an </w:t>
      </w:r>
      <w:r w:rsidRPr="00756842">
        <w:rPr>
          <w:rFonts w:ascii="Arial" w:hAnsi="Arial" w:cs="Arial"/>
        </w:rPr>
        <w:t xml:space="preserve">additional customer base, and access to Vodafone Group’s established digital and business resources. The commitment </w:t>
      </w:r>
      <w:r w:rsidR="00A95375" w:rsidRPr="00756842">
        <w:rPr>
          <w:rFonts w:ascii="Arial" w:hAnsi="Arial" w:cs="Arial"/>
        </w:rPr>
        <w:t>to</w:t>
      </w:r>
      <w:r w:rsidRPr="00756842">
        <w:rPr>
          <w:rFonts w:ascii="Arial" w:hAnsi="Arial" w:cs="Arial"/>
        </w:rPr>
        <w:t xml:space="preserve"> an £11 billion investment over ten years builds a solid financial and technological foundation for improved 5G coverage and service </w:t>
      </w:r>
      <w:r w:rsidR="00A95375" w:rsidRPr="00756842">
        <w:rPr>
          <w:rFonts w:ascii="Arial" w:hAnsi="Arial" w:cs="Arial"/>
        </w:rPr>
        <w:t>additions</w:t>
      </w:r>
      <w:r w:rsidRPr="00756842">
        <w:rPr>
          <w:rFonts w:ascii="Arial" w:hAnsi="Arial" w:cs="Arial"/>
        </w:rPr>
        <w:t xml:space="preserve">. However, feasibility hinges on the ability to integrate billing, customer and service platforms, and cybersecurity, along with </w:t>
      </w:r>
      <w:r w:rsidR="00A95375" w:rsidRPr="00756842">
        <w:rPr>
          <w:rFonts w:ascii="Arial" w:hAnsi="Arial" w:cs="Arial"/>
        </w:rPr>
        <w:t>cross-functional</w:t>
      </w:r>
      <w:r w:rsidRPr="00756842">
        <w:rPr>
          <w:rFonts w:ascii="Arial" w:hAnsi="Arial" w:cs="Arial"/>
        </w:rPr>
        <w:t xml:space="preserve"> digital and data skills infrastructure. Integration of digital infrastructures and talent is also essential. Vodafone Group Plc (2025b), Hanelt et al. (2021)</w:t>
      </w:r>
    </w:p>
    <w:p w14:paraId="1FE6C775" w14:textId="67A89DC2" w:rsidR="002F5E37" w:rsidRPr="00756842" w:rsidRDefault="002F5E37" w:rsidP="00E90402">
      <w:pPr>
        <w:pStyle w:val="Heading2"/>
        <w:spacing w:line="360" w:lineRule="auto"/>
        <w:rPr>
          <w:rFonts w:ascii="Arial" w:hAnsi="Arial" w:cs="Arial"/>
          <w:szCs w:val="24"/>
        </w:rPr>
      </w:pPr>
      <w:bookmarkStart w:id="22" w:name="_Toc234774261"/>
      <w:bookmarkStart w:id="23" w:name="_Toc234785474"/>
      <w:r w:rsidRPr="00756842">
        <w:rPr>
          <w:rFonts w:ascii="Arial" w:hAnsi="Arial" w:cs="Arial"/>
          <w:szCs w:val="24"/>
        </w:rPr>
        <w:t>4.3 Acceptability</w:t>
      </w:r>
      <w:bookmarkEnd w:id="22"/>
      <w:bookmarkEnd w:id="23"/>
    </w:p>
    <w:p w14:paraId="737EA493" w14:textId="5582D253" w:rsidR="002F5E37" w:rsidRPr="00756842" w:rsidRDefault="002F5E37" w:rsidP="00E90402">
      <w:pPr>
        <w:spacing w:line="360" w:lineRule="auto"/>
        <w:jc w:val="both"/>
        <w:rPr>
          <w:rFonts w:ascii="Arial" w:hAnsi="Arial" w:cs="Arial"/>
        </w:rPr>
      </w:pPr>
      <w:r w:rsidRPr="00756842">
        <w:rPr>
          <w:rFonts w:ascii="Arial" w:hAnsi="Arial" w:cs="Arial"/>
        </w:rPr>
        <w:t>The strategy captures key stakeholder support as it provides wider coverage and digital services with economic gains. Stakeholders will benefit financially as customer retention will be stronger with more reliable services, customer accounts will have greater average revenue and, as a result, operating expenses will be reduced over the long-term. Reliable covers will reduce contract offerings with greater customer acceptance</w:t>
      </w:r>
      <w:r w:rsidR="00A95375" w:rsidRPr="00756842">
        <w:rPr>
          <w:rFonts w:ascii="Arial" w:hAnsi="Arial" w:cs="Arial"/>
        </w:rPr>
        <w:t>,</w:t>
      </w:r>
      <w:r w:rsidRPr="00756842">
        <w:rPr>
          <w:rFonts w:ascii="Arial" w:hAnsi="Arial" w:cs="Arial"/>
        </w:rPr>
        <w:t xml:space="preserve"> dependent on greater control over pricing and enhanced security of personal data. Employees will have new careers to pursue</w:t>
      </w:r>
      <w:r w:rsidR="00A95375" w:rsidRPr="00756842">
        <w:rPr>
          <w:rFonts w:ascii="Arial" w:hAnsi="Arial" w:cs="Arial"/>
        </w:rPr>
        <w:t>,</w:t>
      </w:r>
      <w:r w:rsidRPr="00756842">
        <w:rPr>
          <w:rFonts w:ascii="Arial" w:hAnsi="Arial" w:cs="Arial"/>
        </w:rPr>
        <w:t xml:space="preserve"> but will continue to be apprehensive about changes involving </w:t>
      </w:r>
      <w:r w:rsidRPr="00756842">
        <w:rPr>
          <w:rFonts w:ascii="Arial" w:hAnsi="Arial" w:cs="Arial"/>
        </w:rPr>
        <w:lastRenderedPageBreak/>
        <w:t xml:space="preserve">resource reductions. Regulatory authorities and the community will have greater support for the proposal as it will demonstrate compliance with regulatory standards, provide fair market competition with reasonable service fees, and deliver on merger commitments by </w:t>
      </w:r>
      <w:r w:rsidR="00A95375" w:rsidRPr="00756842">
        <w:rPr>
          <w:rFonts w:ascii="Arial" w:hAnsi="Arial" w:cs="Arial"/>
        </w:rPr>
        <w:t>Vodafone Three</w:t>
      </w:r>
      <w:r w:rsidRPr="00756842">
        <w:rPr>
          <w:rFonts w:ascii="Arial" w:hAnsi="Arial" w:cs="Arial"/>
        </w:rPr>
        <w:t xml:space="preserve"> (Freeman et al., 2020; Competition and Markets Authority, 2024).</w:t>
      </w:r>
    </w:p>
    <w:p w14:paraId="5C7C89C5" w14:textId="639BB9E5" w:rsidR="002F5E37" w:rsidRPr="00756842" w:rsidRDefault="00095D32" w:rsidP="00E90402">
      <w:pPr>
        <w:pStyle w:val="Heading1"/>
        <w:spacing w:line="360" w:lineRule="auto"/>
        <w:rPr>
          <w:rFonts w:ascii="Arial" w:hAnsi="Arial" w:cs="Arial"/>
          <w:szCs w:val="24"/>
        </w:rPr>
      </w:pPr>
      <w:bookmarkStart w:id="24" w:name="_Toc234774262"/>
      <w:bookmarkStart w:id="25" w:name="_Toc234785475"/>
      <w:r w:rsidRPr="00756842">
        <w:rPr>
          <w:rFonts w:ascii="Arial" w:hAnsi="Arial" w:cs="Arial"/>
          <w:szCs w:val="24"/>
        </w:rPr>
        <w:t>5. Stakeholder Analysis</w:t>
      </w:r>
      <w:bookmarkEnd w:id="24"/>
      <w:bookmarkEnd w:id="25"/>
    </w:p>
    <w:p w14:paraId="4D9ED1E8" w14:textId="6F0CC852" w:rsidR="00012B1C" w:rsidRPr="00756842" w:rsidRDefault="00012B1C" w:rsidP="00E90402">
      <w:pPr>
        <w:spacing w:line="360" w:lineRule="auto"/>
        <w:jc w:val="both"/>
        <w:rPr>
          <w:rFonts w:ascii="Arial" w:hAnsi="Arial" w:cs="Arial"/>
        </w:rPr>
      </w:pPr>
      <w:r w:rsidRPr="00756842">
        <w:rPr>
          <w:rFonts w:ascii="Arial" w:hAnsi="Arial" w:cs="Arial"/>
        </w:rPr>
        <w:t xml:space="preserve">According to Stakeholder Theory, </w:t>
      </w:r>
      <w:proofErr w:type="spellStart"/>
      <w:r w:rsidRPr="00756842">
        <w:rPr>
          <w:rFonts w:ascii="Arial" w:hAnsi="Arial" w:cs="Arial"/>
        </w:rPr>
        <w:t>VodafoneThree</w:t>
      </w:r>
      <w:proofErr w:type="spellEnd"/>
      <w:r w:rsidRPr="00756842">
        <w:rPr>
          <w:rFonts w:ascii="Arial" w:hAnsi="Arial" w:cs="Arial"/>
        </w:rPr>
        <w:t xml:space="preserve"> must broaden its concern beyond financial stakeholders when implementing the Connected UK Strategy. Considering financial stakeholders alongside employees, customers, and other stakeholders is essential to the success of the Connected UK Strategy. While employees will help integrate the new networks and systems, training and technical career opportunities will help ease the transition. While training and technical career opportunities will ease employees' transitions, integration will add some job uncertainty. Customers and financial stakeholders will </w:t>
      </w:r>
      <w:r w:rsidR="00A95375" w:rsidRPr="00756842">
        <w:rPr>
          <w:rFonts w:ascii="Arial" w:hAnsi="Arial" w:cs="Arial"/>
        </w:rPr>
        <w:t>realise</w:t>
      </w:r>
      <w:r w:rsidRPr="00756842">
        <w:rPr>
          <w:rFonts w:ascii="Arial" w:hAnsi="Arial" w:cs="Arial"/>
        </w:rPr>
        <w:t xml:space="preserve"> the benefits of coverage expansion and the new simplified digital services</w:t>
      </w:r>
      <w:r w:rsidR="00A95375" w:rsidRPr="00756842">
        <w:rPr>
          <w:rFonts w:ascii="Arial" w:hAnsi="Arial" w:cs="Arial"/>
        </w:rPr>
        <w:t>,</w:t>
      </w:r>
      <w:r w:rsidRPr="00756842">
        <w:rPr>
          <w:rFonts w:ascii="Arial" w:hAnsi="Arial" w:cs="Arial"/>
        </w:rPr>
        <w:t xml:space="preserve"> and will appreciate the efforts on price and privacy. Financial stakeholders will also expect a return on investment and the </w:t>
      </w:r>
      <w:r w:rsidR="00A95375" w:rsidRPr="00756842">
        <w:rPr>
          <w:rFonts w:ascii="Arial" w:hAnsi="Arial" w:cs="Arial"/>
        </w:rPr>
        <w:t>realisation</w:t>
      </w:r>
      <w:r w:rsidRPr="00756842">
        <w:rPr>
          <w:rFonts w:ascii="Arial" w:hAnsi="Arial" w:cs="Arial"/>
        </w:rPr>
        <w:t xml:space="preserve"> of growth and synergy. Stakeholders will want to see </w:t>
      </w:r>
      <w:r w:rsidR="00A95375" w:rsidRPr="00756842">
        <w:rPr>
          <w:rFonts w:ascii="Arial" w:hAnsi="Arial" w:cs="Arial"/>
        </w:rPr>
        <w:t>fulfilment</w:t>
      </w:r>
      <w:r w:rsidRPr="00756842">
        <w:rPr>
          <w:rFonts w:ascii="Arial" w:hAnsi="Arial" w:cs="Arial"/>
        </w:rPr>
        <w:t xml:space="preserve"> of the investment and pricing commitments and the provision of access on a wholesale basis (CMA, 2024; Freeman et al., 2020).</w:t>
      </w:r>
    </w:p>
    <w:p w14:paraId="2C6F65D8" w14:textId="64FB8EBA" w:rsidR="00012B1C" w:rsidRPr="00756842" w:rsidRDefault="00012B1C" w:rsidP="00E90402">
      <w:pPr>
        <w:spacing w:line="360" w:lineRule="auto"/>
        <w:jc w:val="both"/>
        <w:rPr>
          <w:rFonts w:ascii="Arial" w:hAnsi="Arial" w:cs="Arial"/>
        </w:rPr>
      </w:pPr>
      <w:r w:rsidRPr="00756842">
        <w:rPr>
          <w:rFonts w:ascii="Arial" w:hAnsi="Arial" w:cs="Arial"/>
        </w:rPr>
        <w:t xml:space="preserve">Applying Mendelow's Matrix, the CMA, Ofcom, Vodafone Group, CK Hutchison, key financial stakeholders, and senior management are in the "high power, high interest" category. These stakeholders will need to be managed very closely. Other stakeholders will require a less intense stakeholder management approach. These will be "high interest, low power" stakeholders, such as employees and customers. These will be managed using consultation, focus groups, and other feedback mechanisms. Given their </w:t>
      </w:r>
      <w:r w:rsidR="00A95375" w:rsidRPr="00756842">
        <w:rPr>
          <w:rFonts w:ascii="Arial" w:hAnsi="Arial" w:cs="Arial"/>
        </w:rPr>
        <w:t>specialised</w:t>
      </w:r>
      <w:r w:rsidRPr="00756842">
        <w:rPr>
          <w:rFonts w:ascii="Arial" w:hAnsi="Arial" w:cs="Arial"/>
        </w:rPr>
        <w:t xml:space="preserve"> systems, equipment, and services, technology suppliers and business partners will require contractual and strategic control to manage their high power.</w:t>
      </w:r>
    </w:p>
    <w:p w14:paraId="0683E514" w14:textId="38D808DD" w:rsidR="00930C39" w:rsidRPr="00756842" w:rsidRDefault="00012B1C" w:rsidP="00E90402">
      <w:pPr>
        <w:spacing w:line="360" w:lineRule="auto"/>
        <w:jc w:val="both"/>
        <w:rPr>
          <w:rFonts w:ascii="Arial" w:hAnsi="Arial" w:cs="Arial"/>
        </w:rPr>
      </w:pPr>
      <w:r w:rsidRPr="00756842">
        <w:rPr>
          <w:rFonts w:ascii="Arial" w:hAnsi="Arial" w:cs="Arial"/>
        </w:rPr>
        <w:t xml:space="preserve">An outline of a stakeholder engagement strategy would incorporate quarterly reports about regulatory activities, reviews of the program at a monthly cadence, and employee engagement and customer engagement in the form of panels. The panels will be run in advance of major changes to the </w:t>
      </w:r>
      <w:r w:rsidR="00A95375" w:rsidRPr="00756842">
        <w:rPr>
          <w:rFonts w:ascii="Arial" w:hAnsi="Arial" w:cs="Arial"/>
        </w:rPr>
        <w:t>organisational</w:t>
      </w:r>
      <w:r w:rsidRPr="00756842">
        <w:rPr>
          <w:rFonts w:ascii="Arial" w:hAnsi="Arial" w:cs="Arial"/>
        </w:rPr>
        <w:t xml:space="preserve"> structure and in advance of the release </w:t>
      </w:r>
      <w:r w:rsidRPr="00756842">
        <w:rPr>
          <w:rFonts w:ascii="Arial" w:hAnsi="Arial" w:cs="Arial"/>
        </w:rPr>
        <w:lastRenderedPageBreak/>
        <w:t xml:space="preserve">of new product offerings. The engagement in these panels will allow SMEs to participate in design workshops and provide input in areas that will improve the Connected Business services. Before </w:t>
      </w:r>
      <w:r w:rsidR="00A95375" w:rsidRPr="00756842">
        <w:rPr>
          <w:rFonts w:ascii="Arial" w:hAnsi="Arial" w:cs="Arial"/>
        </w:rPr>
        <w:t>large-scale</w:t>
      </w:r>
      <w:r w:rsidRPr="00756842">
        <w:rPr>
          <w:rFonts w:ascii="Arial" w:hAnsi="Arial" w:cs="Arial"/>
        </w:rPr>
        <w:t xml:space="preserve"> network builds, local planning authorities should be engaged (especially where there are known environmental issues). </w:t>
      </w:r>
    </w:p>
    <w:p w14:paraId="1B78D240" w14:textId="66153C11" w:rsidR="00930C39" w:rsidRPr="00756842" w:rsidRDefault="00A95375" w:rsidP="00E90402">
      <w:pPr>
        <w:pStyle w:val="Heading1"/>
        <w:spacing w:line="360" w:lineRule="auto"/>
        <w:rPr>
          <w:rFonts w:ascii="Arial" w:hAnsi="Arial" w:cs="Arial"/>
          <w:szCs w:val="24"/>
        </w:rPr>
      </w:pPr>
      <w:bookmarkStart w:id="26" w:name="_Toc234774263"/>
      <w:bookmarkStart w:id="27" w:name="_Toc234785476"/>
      <w:r w:rsidRPr="00756842">
        <w:rPr>
          <w:rFonts w:ascii="Arial" w:hAnsi="Arial" w:cs="Arial"/>
          <w:szCs w:val="24"/>
        </w:rPr>
        <w:t>6. Implementation and Monitoring</w:t>
      </w:r>
      <w:bookmarkEnd w:id="26"/>
      <w:bookmarkEnd w:id="27"/>
    </w:p>
    <w:p w14:paraId="00F8D2CF" w14:textId="5DFAB7BF" w:rsidR="00A95375" w:rsidRPr="00756842" w:rsidRDefault="00A95375" w:rsidP="00E90402">
      <w:pPr>
        <w:spacing w:line="360" w:lineRule="auto"/>
        <w:jc w:val="both"/>
        <w:rPr>
          <w:rFonts w:ascii="Arial" w:hAnsi="Arial" w:cs="Arial"/>
        </w:rPr>
      </w:pPr>
      <w:proofErr w:type="spellStart"/>
      <w:r w:rsidRPr="00756842">
        <w:rPr>
          <w:rFonts w:ascii="Arial" w:hAnsi="Arial" w:cs="Arial"/>
        </w:rPr>
        <w:t>VodafoneThree</w:t>
      </w:r>
      <w:proofErr w:type="spellEnd"/>
      <w:r w:rsidRPr="00756842">
        <w:rPr>
          <w:rFonts w:ascii="Arial" w:hAnsi="Arial" w:cs="Arial"/>
        </w:rPr>
        <w:t xml:space="preserve"> Connected UK will be rolled out via a phased 36-month plan. A cross-functional steering group will monitor the program. Network operations, finance, customer service, marketing, human resources, cybersecurity, legal affairs and regulatory compliance will be represented on the steering group. Testing customer demand, the capability for technical integration and service quality before funding an expanded phased rollout will be included in the plan. Each phase will cover the rollout of service and will be tasked with specific objectives and measurable goals (Hanelt et al., 2021; Whittington et al, 2023).</w:t>
      </w:r>
    </w:p>
    <w:tbl>
      <w:tblPr>
        <w:tblStyle w:val="TableGrid"/>
        <w:tblW w:w="0" w:type="auto"/>
        <w:tblLook w:val="04A0" w:firstRow="1" w:lastRow="0" w:firstColumn="1" w:lastColumn="0" w:noHBand="0" w:noVBand="1"/>
      </w:tblPr>
      <w:tblGrid>
        <w:gridCol w:w="2037"/>
        <w:gridCol w:w="1914"/>
        <w:gridCol w:w="2914"/>
        <w:gridCol w:w="2485"/>
      </w:tblGrid>
      <w:tr w:rsidR="00A95375" w:rsidRPr="00756842" w14:paraId="55507E3C" w14:textId="77777777" w:rsidTr="00361F7D">
        <w:tc>
          <w:tcPr>
            <w:tcW w:w="0" w:type="auto"/>
            <w:hideMark/>
          </w:tcPr>
          <w:p w14:paraId="001A3D6B" w14:textId="77777777" w:rsidR="00A95375" w:rsidRPr="00756842" w:rsidRDefault="00A95375"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Implementation period</w:t>
            </w:r>
          </w:p>
        </w:tc>
        <w:tc>
          <w:tcPr>
            <w:tcW w:w="0" w:type="auto"/>
            <w:hideMark/>
          </w:tcPr>
          <w:p w14:paraId="09B2F2EA" w14:textId="77777777" w:rsidR="00A95375" w:rsidRPr="00756842" w:rsidRDefault="00A95375"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Objectives</w:t>
            </w:r>
          </w:p>
        </w:tc>
        <w:tc>
          <w:tcPr>
            <w:tcW w:w="0" w:type="auto"/>
            <w:hideMark/>
          </w:tcPr>
          <w:p w14:paraId="311DA199" w14:textId="77777777" w:rsidR="00A95375" w:rsidRPr="00756842" w:rsidRDefault="00A95375"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Main actions</w:t>
            </w:r>
          </w:p>
        </w:tc>
        <w:tc>
          <w:tcPr>
            <w:tcW w:w="0" w:type="auto"/>
            <w:hideMark/>
          </w:tcPr>
          <w:p w14:paraId="58CD4157" w14:textId="77777777" w:rsidR="00A95375" w:rsidRPr="00756842" w:rsidRDefault="00A95375"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Key performance indicators</w:t>
            </w:r>
          </w:p>
        </w:tc>
      </w:tr>
      <w:tr w:rsidR="00A95375" w:rsidRPr="00756842" w14:paraId="5B99751E" w14:textId="77777777" w:rsidTr="00361F7D">
        <w:tc>
          <w:tcPr>
            <w:tcW w:w="0" w:type="auto"/>
            <w:hideMark/>
          </w:tcPr>
          <w:p w14:paraId="0C079ADE"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b/>
                <w:bCs/>
                <w:kern w:val="0"/>
                <w:lang w:eastAsia="en-GB"/>
                <w14:ligatures w14:val="none"/>
              </w:rPr>
              <w:t>Months 0–6</w:t>
            </w:r>
          </w:p>
        </w:tc>
        <w:tc>
          <w:tcPr>
            <w:tcW w:w="0" w:type="auto"/>
            <w:hideMark/>
          </w:tcPr>
          <w:p w14:paraId="1ACCECAD" w14:textId="3D1C9309"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Establish the strategic and operational baseline.</w:t>
            </w:r>
          </w:p>
        </w:tc>
        <w:tc>
          <w:tcPr>
            <w:tcW w:w="0" w:type="auto"/>
            <w:hideMark/>
          </w:tcPr>
          <w:p w14:paraId="42A05AE6" w14:textId="6564EB51"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Identify pilot regions; assess network and system compatibility; complete customer, privacy, cybersecurity and environmental risk assessments; consult employees and regulators.</w:t>
            </w:r>
          </w:p>
        </w:tc>
        <w:tc>
          <w:tcPr>
            <w:tcW w:w="0" w:type="auto"/>
            <w:hideMark/>
          </w:tcPr>
          <w:p w14:paraId="1CCC1049"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Completion of baseline assessment; percentage of critical systems reviewed; number of unresolved high-risk issues; employee consultation rate</w:t>
            </w:r>
          </w:p>
        </w:tc>
      </w:tr>
      <w:tr w:rsidR="00A95375" w:rsidRPr="00756842" w14:paraId="2FEB87AD" w14:textId="77777777" w:rsidTr="00361F7D">
        <w:tc>
          <w:tcPr>
            <w:tcW w:w="0" w:type="auto"/>
            <w:hideMark/>
          </w:tcPr>
          <w:p w14:paraId="292EED5F"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b/>
                <w:bCs/>
                <w:kern w:val="0"/>
                <w:lang w:eastAsia="en-GB"/>
                <w14:ligatures w14:val="none"/>
              </w:rPr>
              <w:t>Months 6–12</w:t>
            </w:r>
          </w:p>
        </w:tc>
        <w:tc>
          <w:tcPr>
            <w:tcW w:w="0" w:type="auto"/>
            <w:hideMark/>
          </w:tcPr>
          <w:p w14:paraId="08551774"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Pilot Connected Home and Connected Business packages</w:t>
            </w:r>
          </w:p>
        </w:tc>
        <w:tc>
          <w:tcPr>
            <w:tcW w:w="0" w:type="auto"/>
            <w:hideMark/>
          </w:tcPr>
          <w:p w14:paraId="43716A9F"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Launch consumer and SME pilots; train frontline and technical employees; test integrated billing and </w:t>
            </w:r>
            <w:r w:rsidRPr="00756842">
              <w:rPr>
                <w:rFonts w:ascii="Arial" w:eastAsia="Times New Roman" w:hAnsi="Arial" w:cs="Arial"/>
                <w:kern w:val="0"/>
                <w:lang w:eastAsia="en-GB"/>
                <w14:ligatures w14:val="none"/>
              </w:rPr>
              <w:lastRenderedPageBreak/>
              <w:t>customer-support processes</w:t>
            </w:r>
          </w:p>
        </w:tc>
        <w:tc>
          <w:tcPr>
            <w:tcW w:w="0" w:type="auto"/>
            <w:hideMark/>
          </w:tcPr>
          <w:p w14:paraId="7114396A"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lastRenderedPageBreak/>
              <w:t xml:space="preserve">Pilot customer numbers; training completion rate; customer satisfaction; </w:t>
            </w:r>
            <w:r w:rsidRPr="00756842">
              <w:rPr>
                <w:rFonts w:ascii="Arial" w:eastAsia="Times New Roman" w:hAnsi="Arial" w:cs="Arial"/>
                <w:kern w:val="0"/>
                <w:lang w:eastAsia="en-GB"/>
                <w14:ligatures w14:val="none"/>
              </w:rPr>
              <w:lastRenderedPageBreak/>
              <w:t>complaint rate; network availability; first-contact resolution</w:t>
            </w:r>
          </w:p>
        </w:tc>
      </w:tr>
      <w:tr w:rsidR="00A95375" w:rsidRPr="00756842" w14:paraId="12BCD9C3" w14:textId="77777777" w:rsidTr="00361F7D">
        <w:tc>
          <w:tcPr>
            <w:tcW w:w="0" w:type="auto"/>
            <w:hideMark/>
          </w:tcPr>
          <w:p w14:paraId="79C0CE89"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b/>
                <w:bCs/>
                <w:kern w:val="0"/>
                <w:lang w:eastAsia="en-GB"/>
                <w14:ligatures w14:val="none"/>
              </w:rPr>
              <w:lastRenderedPageBreak/>
              <w:t>Months 12–24</w:t>
            </w:r>
          </w:p>
        </w:tc>
        <w:tc>
          <w:tcPr>
            <w:tcW w:w="0" w:type="auto"/>
            <w:hideMark/>
          </w:tcPr>
          <w:p w14:paraId="74C0640A"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Expand successful products and improve integration</w:t>
            </w:r>
          </w:p>
        </w:tc>
        <w:tc>
          <w:tcPr>
            <w:tcW w:w="0" w:type="auto"/>
            <w:hideMark/>
          </w:tcPr>
          <w:p w14:paraId="13CAC0A8"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Extend services to additional regions; simplify product portfolios; integrate selected platforms; build cloud and cybersecurity partnerships</w:t>
            </w:r>
          </w:p>
        </w:tc>
        <w:tc>
          <w:tcPr>
            <w:tcW w:w="0" w:type="auto"/>
            <w:hideMark/>
          </w:tcPr>
          <w:p w14:paraId="644DAB98"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 churn reduction; digital-service revenue growth; number of SME customers; service cost per customer; cybersecurity incident rate</w:t>
            </w:r>
          </w:p>
        </w:tc>
      </w:tr>
      <w:tr w:rsidR="00A95375" w:rsidRPr="00756842" w14:paraId="2D5A6BCD" w14:textId="77777777" w:rsidTr="00361F7D">
        <w:tc>
          <w:tcPr>
            <w:tcW w:w="0" w:type="auto"/>
            <w:hideMark/>
          </w:tcPr>
          <w:p w14:paraId="71FAC4C2"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b/>
                <w:bCs/>
                <w:kern w:val="0"/>
                <w:lang w:eastAsia="en-GB"/>
                <w14:ligatures w14:val="none"/>
              </w:rPr>
              <w:t>Months 24–36</w:t>
            </w:r>
          </w:p>
        </w:tc>
        <w:tc>
          <w:tcPr>
            <w:tcW w:w="0" w:type="auto"/>
            <w:hideMark/>
          </w:tcPr>
          <w:p w14:paraId="3C5B4C26" w14:textId="447188FB"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Achieve national scale and optimise performance.</w:t>
            </w:r>
          </w:p>
        </w:tc>
        <w:tc>
          <w:tcPr>
            <w:tcW w:w="0" w:type="auto"/>
            <w:hideMark/>
          </w:tcPr>
          <w:p w14:paraId="15852972" w14:textId="5819B3D6"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Roll out proven packages nationally; improve pricing and personalisation; develop advanced Internet of Things services; conduct independent performance assurance.</w:t>
            </w:r>
          </w:p>
        </w:tc>
        <w:tc>
          <w:tcPr>
            <w:tcW w:w="0" w:type="auto"/>
            <w:hideMark/>
          </w:tcPr>
          <w:p w14:paraId="3093B383" w14:textId="77777777" w:rsidR="00A95375" w:rsidRPr="00756842" w:rsidRDefault="00A95375"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Average revenue per account; standalone 5G coverage; customer retention; return on investment; regulatory milestones achieved</w:t>
            </w:r>
          </w:p>
        </w:tc>
      </w:tr>
    </w:tbl>
    <w:p w14:paraId="071A314E" w14:textId="77777777" w:rsidR="00A95375" w:rsidRPr="00756842" w:rsidRDefault="00A95375" w:rsidP="00E90402">
      <w:pPr>
        <w:spacing w:line="360" w:lineRule="auto"/>
        <w:rPr>
          <w:rFonts w:ascii="Arial" w:hAnsi="Arial" w:cs="Arial"/>
        </w:rPr>
      </w:pPr>
    </w:p>
    <w:p w14:paraId="3863045C" w14:textId="5BA0FAA4" w:rsidR="00930C39" w:rsidRPr="00756842" w:rsidRDefault="00A95375" w:rsidP="00E90402">
      <w:pPr>
        <w:pStyle w:val="Heading1"/>
        <w:spacing w:line="360" w:lineRule="auto"/>
        <w:rPr>
          <w:rFonts w:ascii="Arial" w:hAnsi="Arial" w:cs="Arial"/>
          <w:szCs w:val="24"/>
        </w:rPr>
      </w:pPr>
      <w:bookmarkStart w:id="28" w:name="_Toc234774264"/>
      <w:bookmarkStart w:id="29" w:name="_Toc234785477"/>
      <w:r w:rsidRPr="00756842">
        <w:rPr>
          <w:rFonts w:ascii="Arial" w:hAnsi="Arial" w:cs="Arial"/>
          <w:szCs w:val="24"/>
        </w:rPr>
        <w:t>7. Conclusion</w:t>
      </w:r>
      <w:bookmarkEnd w:id="28"/>
      <w:bookmarkEnd w:id="29"/>
    </w:p>
    <w:p w14:paraId="662981BF" w14:textId="435F0255" w:rsidR="00A95375" w:rsidRPr="00756842" w:rsidRDefault="00A95375" w:rsidP="00E90402">
      <w:pPr>
        <w:spacing w:line="360" w:lineRule="auto"/>
        <w:jc w:val="both"/>
        <w:rPr>
          <w:rFonts w:ascii="Arial" w:hAnsi="Arial" w:cs="Arial"/>
        </w:rPr>
      </w:pPr>
      <w:r w:rsidRPr="00756842">
        <w:rPr>
          <w:rFonts w:ascii="Arial" w:hAnsi="Arial" w:cs="Arial"/>
        </w:rPr>
        <w:t xml:space="preserve">The long-term 5G investment, alongside an enlarged network and customer base, means </w:t>
      </w:r>
      <w:proofErr w:type="spellStart"/>
      <w:r w:rsidRPr="00756842">
        <w:rPr>
          <w:rFonts w:ascii="Arial" w:hAnsi="Arial" w:cs="Arial"/>
        </w:rPr>
        <w:t>VodafoneThree</w:t>
      </w:r>
      <w:proofErr w:type="spellEnd"/>
      <w:r w:rsidRPr="00756842">
        <w:rPr>
          <w:rFonts w:ascii="Arial" w:hAnsi="Arial" w:cs="Arial"/>
        </w:rPr>
        <w:t xml:space="preserve"> can leverage its competitive position. The merger creates challenges due to integration, regulation, cybersecurity, customer trust, and competition. Market analysis shows that competing on pricing and scale is not a sustainable growth strategy. Thus, </w:t>
      </w:r>
      <w:proofErr w:type="spellStart"/>
      <w:r w:rsidRPr="00756842">
        <w:rPr>
          <w:rFonts w:ascii="Arial" w:hAnsi="Arial" w:cs="Arial"/>
        </w:rPr>
        <w:t>VodafoneThree</w:t>
      </w:r>
      <w:proofErr w:type="spellEnd"/>
      <w:r w:rsidRPr="00756842">
        <w:rPr>
          <w:rFonts w:ascii="Arial" w:hAnsi="Arial" w:cs="Arial"/>
        </w:rPr>
        <w:t xml:space="preserve"> must translate its network strength into simple and reliable digital services that will be used and valued by homes and businesses (Competition and Markets Authority, 2024; Ofcom, 2025).</w:t>
      </w:r>
    </w:p>
    <w:p w14:paraId="6091459F" w14:textId="1B304A31" w:rsidR="00E90402" w:rsidRPr="00756842" w:rsidRDefault="00A95375" w:rsidP="00E90402">
      <w:pPr>
        <w:spacing w:line="360" w:lineRule="auto"/>
        <w:jc w:val="both"/>
        <w:rPr>
          <w:rFonts w:ascii="Arial" w:hAnsi="Arial" w:cs="Arial"/>
        </w:rPr>
      </w:pPr>
      <w:r w:rsidRPr="00756842">
        <w:rPr>
          <w:rFonts w:ascii="Arial" w:hAnsi="Arial" w:cs="Arial"/>
        </w:rPr>
        <w:lastRenderedPageBreak/>
        <w:t xml:space="preserve">Integrated into the Connected UK strategy, market penetration and product development through focused differentiation will advance Vodafone's Customers, Simplicity and Growth objectives via increased coverage and bundled offerings, including digital services for SMEs. SFA evaluation suggests that the strategy, with controlled pilots, stakeholder feedback, and results dissemination, is suitable, feasible, and acceptable. Thus, instead of being the largest Mobile Network Operator (MNO) in the UK, </w:t>
      </w:r>
      <w:proofErr w:type="spellStart"/>
      <w:r w:rsidRPr="00756842">
        <w:rPr>
          <w:rFonts w:ascii="Arial" w:hAnsi="Arial" w:cs="Arial"/>
        </w:rPr>
        <w:t>VodafoneThree</w:t>
      </w:r>
      <w:proofErr w:type="spellEnd"/>
      <w:r w:rsidRPr="00756842">
        <w:rPr>
          <w:rFonts w:ascii="Arial" w:hAnsi="Arial" w:cs="Arial"/>
        </w:rPr>
        <w:t xml:space="preserve"> must be the trusted provider of digital services and inclusive connectivity. </w:t>
      </w:r>
    </w:p>
    <w:p w14:paraId="269AE8C8" w14:textId="77777777" w:rsidR="00E90402" w:rsidRPr="00756842" w:rsidRDefault="00E90402" w:rsidP="00E90402">
      <w:pPr>
        <w:spacing w:line="360" w:lineRule="auto"/>
        <w:rPr>
          <w:rFonts w:ascii="Arial" w:hAnsi="Arial" w:cs="Arial"/>
        </w:rPr>
      </w:pPr>
      <w:r w:rsidRPr="00756842">
        <w:rPr>
          <w:rFonts w:ascii="Arial" w:hAnsi="Arial" w:cs="Arial"/>
        </w:rPr>
        <w:br w:type="page"/>
      </w:r>
    </w:p>
    <w:p w14:paraId="6489CF6A" w14:textId="5F10C80B" w:rsidR="00930C39" w:rsidRPr="00756842" w:rsidRDefault="00930C39" w:rsidP="00E90402">
      <w:pPr>
        <w:pStyle w:val="Heading1"/>
        <w:spacing w:line="360" w:lineRule="auto"/>
        <w:rPr>
          <w:rFonts w:ascii="Arial" w:hAnsi="Arial" w:cs="Arial"/>
          <w:szCs w:val="24"/>
        </w:rPr>
      </w:pPr>
      <w:bookmarkStart w:id="30" w:name="_Toc234785478"/>
      <w:r w:rsidRPr="00756842">
        <w:rPr>
          <w:rFonts w:ascii="Arial" w:hAnsi="Arial" w:cs="Arial"/>
          <w:szCs w:val="24"/>
        </w:rPr>
        <w:lastRenderedPageBreak/>
        <w:t>References</w:t>
      </w:r>
      <w:bookmarkEnd w:id="30"/>
    </w:p>
    <w:p w14:paraId="6B086C75" w14:textId="77777777" w:rsidR="007A7EA8" w:rsidRPr="00756842" w:rsidRDefault="007A7EA8" w:rsidP="00E90402">
      <w:pPr>
        <w:spacing w:line="360" w:lineRule="auto"/>
        <w:jc w:val="both"/>
        <w:rPr>
          <w:rFonts w:ascii="Arial" w:hAnsi="Arial" w:cs="Arial"/>
        </w:rPr>
      </w:pPr>
      <w:r w:rsidRPr="00756842">
        <w:rPr>
          <w:rFonts w:ascii="Arial" w:hAnsi="Arial" w:cs="Arial"/>
        </w:rPr>
        <w:t xml:space="preserve">Abya, H., Nasiri Khalili, M.M., Ebrahimi, M. and Movahed, A. (2015) ‘Strategic planning for tourism industry using SWOT and QSPM’, </w:t>
      </w:r>
      <w:r w:rsidRPr="00756842">
        <w:rPr>
          <w:rStyle w:val="Emphasis"/>
          <w:rFonts w:ascii="Arial" w:hAnsi="Arial" w:cs="Arial"/>
        </w:rPr>
        <w:t>Management Science Letters</w:t>
      </w:r>
      <w:r w:rsidRPr="00756842">
        <w:rPr>
          <w:rFonts w:ascii="Arial" w:hAnsi="Arial" w:cs="Arial"/>
        </w:rPr>
        <w:t>, 5(3), pp. 295–300. Available at: https://doi.org/10.5267/j.msl.2015.1.009 (Accessed: 12 July 2026).</w:t>
      </w:r>
    </w:p>
    <w:p w14:paraId="3D35B340"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Competition and Markets Authority (CMA) (2024) ‘CMA clears Vodafone/Three merger, subject to legally binding commitments’, 5 December. Available at: </w:t>
      </w:r>
      <w:hyperlink r:id="rId13" w:history="1">
        <w:r w:rsidRPr="00756842">
          <w:rPr>
            <w:rStyle w:val="Hyperlink"/>
            <w:rFonts w:ascii="Arial" w:hAnsi="Arial" w:cs="Arial"/>
          </w:rPr>
          <w:t>https://www.gov.uk/government/news/cma-clears-vodafone-three-merger-subject-to-legally-binding-commitments</w:t>
        </w:r>
      </w:hyperlink>
      <w:r w:rsidRPr="00756842">
        <w:rPr>
          <w:rFonts w:ascii="Arial" w:hAnsi="Arial" w:cs="Arial"/>
        </w:rPr>
        <w:t xml:space="preserve"> (Accessed: 12 July 2026).</w:t>
      </w:r>
    </w:p>
    <w:p w14:paraId="502A63B5"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Freeman, R.E., Phillips, R. and Sisodia, R. (2020) ‘Tensions in stakeholder theory’, </w:t>
      </w:r>
      <w:r w:rsidRPr="00756842">
        <w:rPr>
          <w:rStyle w:val="Emphasis"/>
          <w:rFonts w:ascii="Arial" w:hAnsi="Arial" w:cs="Arial"/>
        </w:rPr>
        <w:t>Business &amp; Society</w:t>
      </w:r>
      <w:r w:rsidRPr="00756842">
        <w:rPr>
          <w:rFonts w:ascii="Arial" w:hAnsi="Arial" w:cs="Arial"/>
        </w:rPr>
        <w:t xml:space="preserve">, 59(2), pp. 213–231. Available at: </w:t>
      </w:r>
      <w:hyperlink r:id="rId14" w:history="1">
        <w:r w:rsidRPr="00756842">
          <w:rPr>
            <w:rStyle w:val="Hyperlink"/>
            <w:rFonts w:ascii="Arial" w:hAnsi="Arial" w:cs="Arial"/>
          </w:rPr>
          <w:t>https://doi.org/10.1177/0007650318773750</w:t>
        </w:r>
      </w:hyperlink>
    </w:p>
    <w:p w14:paraId="053FFF35"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Hanelt, A., Bohnsack, R., Marz, D. and Antunes Marante, C. (2021) ‘A systematic review of the literature on digital transformation: Insights and implications for strategy and organisational change’, </w:t>
      </w:r>
      <w:r w:rsidRPr="00756842">
        <w:rPr>
          <w:rStyle w:val="Emphasis"/>
          <w:rFonts w:ascii="Arial" w:hAnsi="Arial" w:cs="Arial"/>
        </w:rPr>
        <w:t>Journal of Management Studies</w:t>
      </w:r>
      <w:r w:rsidRPr="00756842">
        <w:rPr>
          <w:rFonts w:ascii="Arial" w:hAnsi="Arial" w:cs="Arial"/>
        </w:rPr>
        <w:t xml:space="preserve">, 58(5), pp. 1159–1197. Available at: </w:t>
      </w:r>
      <w:hyperlink r:id="rId15" w:history="1">
        <w:r w:rsidRPr="00756842">
          <w:rPr>
            <w:rStyle w:val="Hyperlink"/>
            <w:rFonts w:ascii="Arial" w:hAnsi="Arial" w:cs="Arial"/>
          </w:rPr>
          <w:t>https://doi.org/10.1111/joms.12639</w:t>
        </w:r>
      </w:hyperlink>
    </w:p>
    <w:p w14:paraId="032E4FAD"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Ofcom (2025) </w:t>
      </w:r>
      <w:r w:rsidRPr="00756842">
        <w:rPr>
          <w:rStyle w:val="Emphasis"/>
          <w:rFonts w:ascii="Arial" w:hAnsi="Arial" w:cs="Arial"/>
        </w:rPr>
        <w:t>Connected Nations 2025: UK Report</w:t>
      </w:r>
      <w:r w:rsidRPr="00756842">
        <w:rPr>
          <w:rFonts w:ascii="Arial" w:hAnsi="Arial" w:cs="Arial"/>
        </w:rPr>
        <w:t xml:space="preserve">. London: Office of Communications. Available at: </w:t>
      </w:r>
      <w:hyperlink r:id="rId16" w:history="1">
        <w:r w:rsidRPr="00756842">
          <w:rPr>
            <w:rStyle w:val="Hyperlink"/>
            <w:rFonts w:ascii="Arial" w:hAnsi="Arial" w:cs="Arial"/>
          </w:rPr>
          <w:t>https://www.ofcom.org.uk/phones-and-broadband/coverage-and-speeds/connected-nations-20252</w:t>
        </w:r>
      </w:hyperlink>
      <w:r w:rsidRPr="00756842">
        <w:rPr>
          <w:rFonts w:ascii="Arial" w:hAnsi="Arial" w:cs="Arial"/>
        </w:rPr>
        <w:t xml:space="preserve"> (Accessed: 12 July 2026).</w:t>
      </w:r>
    </w:p>
    <w:p w14:paraId="22B354E6" w14:textId="77777777" w:rsidR="007A7EA8" w:rsidRPr="00756842" w:rsidRDefault="007A7EA8" w:rsidP="00E90402">
      <w:pPr>
        <w:spacing w:line="360" w:lineRule="auto"/>
        <w:jc w:val="both"/>
        <w:rPr>
          <w:rFonts w:ascii="Arial" w:hAnsi="Arial" w:cs="Arial"/>
        </w:rPr>
      </w:pPr>
      <w:r w:rsidRPr="00756842">
        <w:rPr>
          <w:rFonts w:ascii="Arial" w:hAnsi="Arial" w:cs="Arial"/>
        </w:rPr>
        <w:t xml:space="preserve">Paul, B. (2023) ‘Background and development of the PESTEL analysis’, </w:t>
      </w:r>
      <w:r w:rsidRPr="00756842">
        <w:rPr>
          <w:rStyle w:val="Emphasis"/>
          <w:rFonts w:ascii="Arial" w:hAnsi="Arial" w:cs="Arial"/>
        </w:rPr>
        <w:t>LinkedIn</w:t>
      </w:r>
      <w:r w:rsidRPr="00756842">
        <w:rPr>
          <w:rFonts w:ascii="Arial" w:hAnsi="Arial" w:cs="Arial"/>
        </w:rPr>
        <w:t xml:space="preserve">, 7 November. Available at: </w:t>
      </w:r>
      <w:hyperlink r:id="rId17" w:tgtFrame="_new" w:history="1">
        <w:r w:rsidRPr="00756842">
          <w:rPr>
            <w:rStyle w:val="Hyperlink"/>
            <w:rFonts w:ascii="Arial" w:hAnsi="Arial" w:cs="Arial"/>
          </w:rPr>
          <w:t>https://www.linkedin.com/pulse/background-development-pestel-analysis-biplab-paul-8hj0c</w:t>
        </w:r>
      </w:hyperlink>
      <w:r w:rsidRPr="00756842">
        <w:rPr>
          <w:rFonts w:ascii="Arial" w:hAnsi="Arial" w:cs="Arial"/>
        </w:rPr>
        <w:t xml:space="preserve"> (Accessed: 12 July 2026).</w:t>
      </w:r>
    </w:p>
    <w:p w14:paraId="54CCC61C" w14:textId="77777777" w:rsidR="007A7EA8" w:rsidRPr="00756842" w:rsidRDefault="007A7EA8" w:rsidP="00E90402">
      <w:pPr>
        <w:spacing w:line="360" w:lineRule="auto"/>
        <w:jc w:val="both"/>
        <w:rPr>
          <w:rFonts w:ascii="Arial" w:hAnsi="Arial" w:cs="Arial"/>
        </w:rPr>
      </w:pPr>
      <w:r w:rsidRPr="00756842">
        <w:rPr>
          <w:rFonts w:ascii="Arial" w:hAnsi="Arial" w:cs="Arial"/>
        </w:rPr>
        <w:t xml:space="preserve">Reuters (2026) ‘UAE’s E&amp; Group to sell entire Vodafone stake to French telecoms tycoon for $5.95 billion’, </w:t>
      </w:r>
      <w:r w:rsidRPr="00756842">
        <w:rPr>
          <w:rStyle w:val="Emphasis"/>
          <w:rFonts w:ascii="Arial" w:hAnsi="Arial" w:cs="Arial"/>
        </w:rPr>
        <w:t>Profit by Pakistan Today</w:t>
      </w:r>
      <w:r w:rsidRPr="00756842">
        <w:rPr>
          <w:rFonts w:ascii="Arial" w:hAnsi="Arial" w:cs="Arial"/>
        </w:rPr>
        <w:t xml:space="preserve">, 10 July. Available at: </w:t>
      </w:r>
      <w:hyperlink r:id="rId18" w:tgtFrame="_new" w:history="1">
        <w:r w:rsidRPr="00756842">
          <w:rPr>
            <w:rStyle w:val="Hyperlink"/>
            <w:rFonts w:ascii="Arial" w:hAnsi="Arial" w:cs="Arial"/>
          </w:rPr>
          <w:t>https://profit.pakistantoday.com.pk/2026/07/10/uaes-eand-group-to-sell-entire-vodafone-stake-to-french-telecoms-tycoon-for-dollar595-billion</w:t>
        </w:r>
      </w:hyperlink>
      <w:r w:rsidRPr="00756842">
        <w:rPr>
          <w:rFonts w:ascii="Arial" w:hAnsi="Arial" w:cs="Arial"/>
        </w:rPr>
        <w:t xml:space="preserve"> (Accessed: 12 July 2026).</w:t>
      </w:r>
    </w:p>
    <w:p w14:paraId="4ED906C0"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lastRenderedPageBreak/>
        <w:t xml:space="preserve">Vodafone Group Plc (2025a) </w:t>
      </w:r>
      <w:r w:rsidRPr="00756842">
        <w:rPr>
          <w:rStyle w:val="Emphasis"/>
          <w:rFonts w:ascii="Arial" w:hAnsi="Arial" w:cs="Arial"/>
        </w:rPr>
        <w:t>Annual Report 2025</w:t>
      </w:r>
      <w:r w:rsidRPr="00756842">
        <w:rPr>
          <w:rFonts w:ascii="Arial" w:hAnsi="Arial" w:cs="Arial"/>
        </w:rPr>
        <w:t xml:space="preserve">. Newbury: Vodafone Group Plc. Available at: </w:t>
      </w:r>
      <w:hyperlink r:id="rId19" w:history="1">
        <w:r w:rsidRPr="00756842">
          <w:rPr>
            <w:rStyle w:val="Hyperlink"/>
            <w:rFonts w:ascii="Arial" w:hAnsi="Arial" w:cs="Arial"/>
          </w:rPr>
          <w:t>https://reports.investors.vodafone.com/view/897876789</w:t>
        </w:r>
      </w:hyperlink>
      <w:r w:rsidRPr="00756842">
        <w:rPr>
          <w:rFonts w:ascii="Arial" w:hAnsi="Arial" w:cs="Arial"/>
        </w:rPr>
        <w:t xml:space="preserve"> (Accessed: 12 July 2026).</w:t>
      </w:r>
    </w:p>
    <w:p w14:paraId="76E4C0C6"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Vodafone Group Plc (2025b) ‘Completion of Vodafone and Three merger in the UK’, 2 June. Available at: </w:t>
      </w:r>
      <w:hyperlink r:id="rId20" w:history="1">
        <w:r w:rsidRPr="00756842">
          <w:rPr>
            <w:rStyle w:val="Hyperlink"/>
            <w:rFonts w:ascii="Arial" w:hAnsi="Arial" w:cs="Arial"/>
          </w:rPr>
          <w:t>https://www.vodafone.com/news/newsroom/corporate-and-financial/completion-of-vodafone-and-three-merger-in-the-uk</w:t>
        </w:r>
      </w:hyperlink>
      <w:r w:rsidRPr="00756842">
        <w:rPr>
          <w:rFonts w:ascii="Arial" w:hAnsi="Arial" w:cs="Arial"/>
        </w:rPr>
        <w:t xml:space="preserve"> (Accessed: 12 July 2026).</w:t>
      </w:r>
    </w:p>
    <w:p w14:paraId="40C461A4" w14:textId="77777777" w:rsidR="007A7EA8" w:rsidRPr="00756842" w:rsidRDefault="007A7EA8" w:rsidP="00E90402">
      <w:pPr>
        <w:pStyle w:val="NormalWeb"/>
        <w:spacing w:line="360" w:lineRule="auto"/>
        <w:jc w:val="both"/>
        <w:rPr>
          <w:rFonts w:ascii="Arial" w:hAnsi="Arial" w:cs="Arial"/>
        </w:rPr>
      </w:pPr>
      <w:r w:rsidRPr="00756842">
        <w:rPr>
          <w:rFonts w:ascii="Arial" w:hAnsi="Arial" w:cs="Arial"/>
        </w:rPr>
        <w:t xml:space="preserve">Whittington, R., </w:t>
      </w:r>
      <w:proofErr w:type="spellStart"/>
      <w:r w:rsidRPr="00756842">
        <w:rPr>
          <w:rFonts w:ascii="Arial" w:hAnsi="Arial" w:cs="Arial"/>
        </w:rPr>
        <w:t>Regnér</w:t>
      </w:r>
      <w:proofErr w:type="spellEnd"/>
      <w:r w:rsidRPr="00756842">
        <w:rPr>
          <w:rFonts w:ascii="Arial" w:hAnsi="Arial" w:cs="Arial"/>
        </w:rPr>
        <w:t xml:space="preserve">, P., Angwin, D., Johnson, G. and Scholes, K. (2023) </w:t>
      </w:r>
      <w:r w:rsidRPr="00756842">
        <w:rPr>
          <w:rStyle w:val="Emphasis"/>
          <w:rFonts w:ascii="Arial" w:hAnsi="Arial" w:cs="Arial"/>
        </w:rPr>
        <w:t>Exploring Strategy: Text and Cases</w:t>
      </w:r>
      <w:r w:rsidRPr="00756842">
        <w:rPr>
          <w:rFonts w:ascii="Arial" w:hAnsi="Arial" w:cs="Arial"/>
        </w:rPr>
        <w:t xml:space="preserve">. 13th </w:t>
      </w:r>
      <w:proofErr w:type="spellStart"/>
      <w:r w:rsidRPr="00756842">
        <w:rPr>
          <w:rFonts w:ascii="Arial" w:hAnsi="Arial" w:cs="Arial"/>
        </w:rPr>
        <w:t>edn</w:t>
      </w:r>
      <w:proofErr w:type="spellEnd"/>
      <w:r w:rsidRPr="00756842">
        <w:rPr>
          <w:rFonts w:ascii="Arial" w:hAnsi="Arial" w:cs="Arial"/>
        </w:rPr>
        <w:t xml:space="preserve">. Harlow: Pearson. Available at: </w:t>
      </w:r>
      <w:hyperlink r:id="rId21" w:history="1">
        <w:r w:rsidRPr="00756842">
          <w:rPr>
            <w:rStyle w:val="Hyperlink"/>
            <w:rFonts w:ascii="Arial" w:hAnsi="Arial" w:cs="Arial"/>
          </w:rPr>
          <w:t>https://books.google.com/books?id=kgotzwEACAAJ</w:t>
        </w:r>
      </w:hyperlink>
      <w:r w:rsidRPr="00756842">
        <w:rPr>
          <w:rFonts w:ascii="Arial" w:hAnsi="Arial" w:cs="Arial"/>
        </w:rPr>
        <w:t xml:space="preserve"> (Accessed: 12 July 2026).</w:t>
      </w:r>
    </w:p>
    <w:p w14:paraId="2378146C" w14:textId="77777777" w:rsidR="00E90402" w:rsidRPr="00756842" w:rsidRDefault="00E90402">
      <w:pPr>
        <w:rPr>
          <w:rFonts w:ascii="Arial" w:eastAsiaTheme="majorEastAsia" w:hAnsi="Arial" w:cs="Arial"/>
          <w:b/>
          <w:color w:val="000000" w:themeColor="text1"/>
        </w:rPr>
      </w:pPr>
      <w:r w:rsidRPr="00756842">
        <w:rPr>
          <w:rFonts w:ascii="Arial" w:hAnsi="Arial" w:cs="Arial"/>
        </w:rPr>
        <w:br w:type="page"/>
      </w:r>
    </w:p>
    <w:p w14:paraId="3F1C2C03" w14:textId="58B7EFD1" w:rsidR="00BE3B9B" w:rsidRPr="00756842" w:rsidRDefault="00BE3B9B" w:rsidP="00E90402">
      <w:pPr>
        <w:pStyle w:val="Heading1"/>
        <w:spacing w:line="360" w:lineRule="auto"/>
        <w:rPr>
          <w:rFonts w:ascii="Arial" w:hAnsi="Arial" w:cs="Arial"/>
          <w:szCs w:val="24"/>
        </w:rPr>
      </w:pPr>
      <w:bookmarkStart w:id="31" w:name="_Toc234785479"/>
      <w:r w:rsidRPr="00756842">
        <w:rPr>
          <w:rFonts w:ascii="Arial" w:hAnsi="Arial" w:cs="Arial"/>
          <w:szCs w:val="24"/>
        </w:rPr>
        <w:lastRenderedPageBreak/>
        <w:t>Appendices</w:t>
      </w:r>
      <w:bookmarkEnd w:id="31"/>
    </w:p>
    <w:p w14:paraId="7D308D5C" w14:textId="2A122FF7" w:rsidR="00BE3B9B" w:rsidRPr="00756842" w:rsidRDefault="00BE3B9B" w:rsidP="00E90402">
      <w:pPr>
        <w:pStyle w:val="Heading2"/>
        <w:spacing w:line="360" w:lineRule="auto"/>
        <w:rPr>
          <w:rFonts w:ascii="Arial" w:hAnsi="Arial" w:cs="Arial"/>
          <w:szCs w:val="24"/>
        </w:rPr>
      </w:pPr>
      <w:bookmarkStart w:id="32" w:name="_Toc234785480"/>
      <w:r w:rsidRPr="00756842">
        <w:rPr>
          <w:rFonts w:ascii="Arial" w:hAnsi="Arial" w:cs="Arial"/>
          <w:szCs w:val="24"/>
        </w:rPr>
        <w:t xml:space="preserve">Appendix A: PESTEL Analysis of </w:t>
      </w:r>
      <w:proofErr w:type="spellStart"/>
      <w:r w:rsidRPr="00756842">
        <w:rPr>
          <w:rFonts w:ascii="Arial" w:hAnsi="Arial" w:cs="Arial"/>
          <w:szCs w:val="24"/>
        </w:rPr>
        <w:t>VodafoneThree</w:t>
      </w:r>
      <w:bookmarkEnd w:id="32"/>
      <w:proofErr w:type="spellEnd"/>
    </w:p>
    <w:tbl>
      <w:tblPr>
        <w:tblStyle w:val="TableGrid"/>
        <w:tblW w:w="0" w:type="auto"/>
        <w:tblLook w:val="04A0" w:firstRow="1" w:lastRow="0" w:firstColumn="1" w:lastColumn="0" w:noHBand="0" w:noVBand="1"/>
      </w:tblPr>
      <w:tblGrid>
        <w:gridCol w:w="1751"/>
        <w:gridCol w:w="3149"/>
        <w:gridCol w:w="2817"/>
        <w:gridCol w:w="1633"/>
      </w:tblGrid>
      <w:tr w:rsidR="00BE3B9B" w:rsidRPr="00756842" w14:paraId="750DD623" w14:textId="77777777" w:rsidTr="00E90402">
        <w:tc>
          <w:tcPr>
            <w:tcW w:w="0" w:type="auto"/>
            <w:hideMark/>
          </w:tcPr>
          <w:p w14:paraId="001E2B61"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Factor</w:t>
            </w:r>
          </w:p>
        </w:tc>
        <w:tc>
          <w:tcPr>
            <w:tcW w:w="0" w:type="auto"/>
            <w:hideMark/>
          </w:tcPr>
          <w:p w14:paraId="2072E7C8"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Key issue/evidence</w:t>
            </w:r>
          </w:p>
        </w:tc>
        <w:tc>
          <w:tcPr>
            <w:tcW w:w="0" w:type="auto"/>
            <w:hideMark/>
          </w:tcPr>
          <w:p w14:paraId="73329854"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 xml:space="preserve">Strategic impact on </w:t>
            </w:r>
            <w:proofErr w:type="spellStart"/>
            <w:r w:rsidRPr="00756842">
              <w:rPr>
                <w:rFonts w:ascii="Arial" w:eastAsia="Times New Roman" w:hAnsi="Arial" w:cs="Arial"/>
                <w:b/>
                <w:bCs/>
                <w:kern w:val="0"/>
                <w:lang w:eastAsia="en-GB"/>
                <w14:ligatures w14:val="none"/>
              </w:rPr>
              <w:t>VodafoneThree</w:t>
            </w:r>
            <w:proofErr w:type="spellEnd"/>
          </w:p>
        </w:tc>
        <w:tc>
          <w:tcPr>
            <w:tcW w:w="0" w:type="auto"/>
            <w:hideMark/>
          </w:tcPr>
          <w:p w14:paraId="770AD156"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Opportunity or threat</w:t>
            </w:r>
          </w:p>
        </w:tc>
      </w:tr>
      <w:tr w:rsidR="00BE3B9B" w:rsidRPr="00756842" w14:paraId="08046AD3" w14:textId="77777777" w:rsidTr="00E90402">
        <w:tc>
          <w:tcPr>
            <w:tcW w:w="0" w:type="auto"/>
            <w:hideMark/>
          </w:tcPr>
          <w:p w14:paraId="2EDCED55"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Political</w:t>
            </w:r>
          </w:p>
        </w:tc>
        <w:tc>
          <w:tcPr>
            <w:tcW w:w="0" w:type="auto"/>
            <w:hideMark/>
          </w:tcPr>
          <w:p w14:paraId="6C89B004"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UK telecommunications is treated as strategically important infrastructure. The Vodafone–Three merger was approved subject to legally binding investment, pricing and wholesale-access commitments.</w:t>
            </w:r>
          </w:p>
        </w:tc>
        <w:tc>
          <w:tcPr>
            <w:tcW w:w="0" w:type="auto"/>
            <w:hideMark/>
          </w:tcPr>
          <w:p w14:paraId="793276FF" w14:textId="77777777" w:rsidR="00BE3B9B" w:rsidRPr="00756842" w:rsidRDefault="00BE3B9B" w:rsidP="00E90402">
            <w:pPr>
              <w:spacing w:line="360"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must demonstrate that the merger produces public and consumer benefits. Failure to meet commitments may lead to regulatory intervention and reputational damage.</w:t>
            </w:r>
          </w:p>
        </w:tc>
        <w:tc>
          <w:tcPr>
            <w:tcW w:w="0" w:type="auto"/>
            <w:hideMark/>
          </w:tcPr>
          <w:p w14:paraId="200C040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Opportunity and threat</w:t>
            </w:r>
          </w:p>
        </w:tc>
      </w:tr>
      <w:tr w:rsidR="00BE3B9B" w:rsidRPr="00756842" w14:paraId="5BE0E18C" w14:textId="77777777" w:rsidTr="00E90402">
        <w:tc>
          <w:tcPr>
            <w:tcW w:w="0" w:type="auto"/>
            <w:hideMark/>
          </w:tcPr>
          <w:p w14:paraId="2C82DD0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Economic</w:t>
            </w:r>
          </w:p>
        </w:tc>
        <w:tc>
          <w:tcPr>
            <w:tcW w:w="0" w:type="auto"/>
            <w:hideMark/>
          </w:tcPr>
          <w:p w14:paraId="3366D845"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Vodafone must finance large-scale network investment while controlling integration costs. Customers and SMEs remain price-sensitive because of wider economic pressures.</w:t>
            </w:r>
          </w:p>
        </w:tc>
        <w:tc>
          <w:tcPr>
            <w:tcW w:w="0" w:type="auto"/>
            <w:hideMark/>
          </w:tcPr>
          <w:p w14:paraId="0B83B0C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The company must balance investment, affordability and shareholder returns. Cost synergies should support service improvement rather than only short-term profit.</w:t>
            </w:r>
          </w:p>
        </w:tc>
        <w:tc>
          <w:tcPr>
            <w:tcW w:w="0" w:type="auto"/>
            <w:hideMark/>
          </w:tcPr>
          <w:p w14:paraId="5621705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Opportunity and threat</w:t>
            </w:r>
          </w:p>
        </w:tc>
      </w:tr>
      <w:tr w:rsidR="00BE3B9B" w:rsidRPr="00756842" w14:paraId="524A8D5D" w14:textId="77777777" w:rsidTr="00E90402">
        <w:tc>
          <w:tcPr>
            <w:tcW w:w="0" w:type="auto"/>
            <w:hideMark/>
          </w:tcPr>
          <w:p w14:paraId="5D39AD6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Social</w:t>
            </w:r>
          </w:p>
        </w:tc>
        <w:tc>
          <w:tcPr>
            <w:tcW w:w="0" w:type="auto"/>
            <w:hideMark/>
          </w:tcPr>
          <w:p w14:paraId="08BEE1DA"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Customers expect reliable coverage, transparent tariffs, accessible support and better digital experiences. Concerns may arise regarding reduced competition, price </w:t>
            </w:r>
            <w:r w:rsidRPr="00756842">
              <w:rPr>
                <w:rFonts w:ascii="Arial" w:eastAsia="Times New Roman" w:hAnsi="Arial" w:cs="Arial"/>
                <w:kern w:val="0"/>
                <w:lang w:eastAsia="en-GB"/>
                <w14:ligatures w14:val="none"/>
              </w:rPr>
              <w:lastRenderedPageBreak/>
              <w:t>increases and digital exclusion.</w:t>
            </w:r>
          </w:p>
        </w:tc>
        <w:tc>
          <w:tcPr>
            <w:tcW w:w="0" w:type="auto"/>
            <w:hideMark/>
          </w:tcPr>
          <w:p w14:paraId="1DEB24F7" w14:textId="77777777" w:rsidR="00BE3B9B" w:rsidRPr="00756842" w:rsidRDefault="00BE3B9B" w:rsidP="00E90402">
            <w:pPr>
              <w:spacing w:line="360"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lastRenderedPageBreak/>
              <w:t>VodafoneThree</w:t>
            </w:r>
            <w:proofErr w:type="spellEnd"/>
            <w:r w:rsidRPr="00756842">
              <w:rPr>
                <w:rFonts w:ascii="Arial" w:eastAsia="Times New Roman" w:hAnsi="Arial" w:cs="Arial"/>
                <w:kern w:val="0"/>
                <w:lang w:eastAsia="en-GB"/>
                <w14:ligatures w14:val="none"/>
              </w:rPr>
              <w:t xml:space="preserve"> should protect vulnerable customers, provide straightforward pricing and ensure that rural and digitally excluded communities benefit </w:t>
            </w:r>
            <w:r w:rsidRPr="00756842">
              <w:rPr>
                <w:rFonts w:ascii="Arial" w:eastAsia="Times New Roman" w:hAnsi="Arial" w:cs="Arial"/>
                <w:kern w:val="0"/>
                <w:lang w:eastAsia="en-GB"/>
                <w14:ligatures w14:val="none"/>
              </w:rPr>
              <w:lastRenderedPageBreak/>
              <w:t>from improved connectivity.</w:t>
            </w:r>
          </w:p>
        </w:tc>
        <w:tc>
          <w:tcPr>
            <w:tcW w:w="0" w:type="auto"/>
            <w:hideMark/>
          </w:tcPr>
          <w:p w14:paraId="60F5D71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lastRenderedPageBreak/>
              <w:t>Opportunity and threat</w:t>
            </w:r>
          </w:p>
        </w:tc>
      </w:tr>
      <w:tr w:rsidR="00BE3B9B" w:rsidRPr="00756842" w14:paraId="195B48FC" w14:textId="77777777" w:rsidTr="00E90402">
        <w:tc>
          <w:tcPr>
            <w:tcW w:w="0" w:type="auto"/>
            <w:hideMark/>
          </w:tcPr>
          <w:p w14:paraId="111DFF1B"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Technological</w:t>
            </w:r>
          </w:p>
        </w:tc>
        <w:tc>
          <w:tcPr>
            <w:tcW w:w="0" w:type="auto"/>
            <w:hideMark/>
          </w:tcPr>
          <w:p w14:paraId="46D06BE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Standalone 5G, the Internet of Things, artificial intelligence, cloud services and fixed wireless access provide new growth opportunities. However, Vodafone and Three use different systems and infrastructure.</w:t>
            </w:r>
          </w:p>
        </w:tc>
        <w:tc>
          <w:tcPr>
            <w:tcW w:w="0" w:type="auto"/>
            <w:hideMark/>
          </w:tcPr>
          <w:p w14:paraId="44C74BA3"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The merger can strengthen network quality and digital-service development, but successful integration requires compatible billing systems, cybersecurity controls, skilled employees and effective data management.</w:t>
            </w:r>
          </w:p>
        </w:tc>
        <w:tc>
          <w:tcPr>
            <w:tcW w:w="0" w:type="auto"/>
            <w:hideMark/>
          </w:tcPr>
          <w:p w14:paraId="2CAD8F3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Major opportunity</w:t>
            </w:r>
          </w:p>
        </w:tc>
      </w:tr>
      <w:tr w:rsidR="00BE3B9B" w:rsidRPr="00756842" w14:paraId="7ADCF253" w14:textId="77777777" w:rsidTr="00E90402">
        <w:tc>
          <w:tcPr>
            <w:tcW w:w="0" w:type="auto"/>
            <w:hideMark/>
          </w:tcPr>
          <w:p w14:paraId="5E0B9A8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Environmental</w:t>
            </w:r>
          </w:p>
        </w:tc>
        <w:tc>
          <w:tcPr>
            <w:tcW w:w="0" w:type="auto"/>
            <w:hideMark/>
          </w:tcPr>
          <w:p w14:paraId="7E34029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Mobile networks, data centres and digital devices consume energy and contribute to electronic waste. The merger may also create duplicated network infrastructure.</w:t>
            </w:r>
          </w:p>
        </w:tc>
        <w:tc>
          <w:tcPr>
            <w:tcW w:w="0" w:type="auto"/>
            <w:hideMark/>
          </w:tcPr>
          <w:p w14:paraId="2C550526" w14:textId="77777777" w:rsidR="00BE3B9B" w:rsidRPr="00756842" w:rsidRDefault="00BE3B9B" w:rsidP="00E90402">
            <w:pPr>
              <w:spacing w:line="360"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can reduce energy use by removing duplicated sites, modernising equipment and increasing recycling and reuse. Environmental KPIs should be included in investment decisions.</w:t>
            </w:r>
          </w:p>
        </w:tc>
        <w:tc>
          <w:tcPr>
            <w:tcW w:w="0" w:type="auto"/>
            <w:hideMark/>
          </w:tcPr>
          <w:p w14:paraId="54B33AA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Opportunity and threat</w:t>
            </w:r>
          </w:p>
        </w:tc>
      </w:tr>
      <w:tr w:rsidR="00BE3B9B" w:rsidRPr="00756842" w14:paraId="06D5AE71" w14:textId="77777777" w:rsidTr="00E90402">
        <w:tc>
          <w:tcPr>
            <w:tcW w:w="0" w:type="auto"/>
            <w:hideMark/>
          </w:tcPr>
          <w:p w14:paraId="0949511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Legal</w:t>
            </w:r>
          </w:p>
        </w:tc>
        <w:tc>
          <w:tcPr>
            <w:tcW w:w="0" w:type="auto"/>
            <w:hideMark/>
          </w:tcPr>
          <w:p w14:paraId="5CB7B6D7" w14:textId="77777777" w:rsidR="00BE3B9B" w:rsidRPr="00756842" w:rsidRDefault="00BE3B9B" w:rsidP="00E90402">
            <w:pPr>
              <w:spacing w:line="360"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must comply with competition law, consumer protection, data protection, cybersecurity and telecommunications regulations.</w:t>
            </w:r>
          </w:p>
        </w:tc>
        <w:tc>
          <w:tcPr>
            <w:tcW w:w="0" w:type="auto"/>
            <w:hideMark/>
          </w:tcPr>
          <w:p w14:paraId="0EEE42C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Pricing, customer-data integration and network-sharing decisions must remain legally compliant. Regulatory reporting and independent assurance will be necessary.</w:t>
            </w:r>
          </w:p>
        </w:tc>
        <w:tc>
          <w:tcPr>
            <w:tcW w:w="0" w:type="auto"/>
            <w:hideMark/>
          </w:tcPr>
          <w:p w14:paraId="6583A82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Major threat</w:t>
            </w:r>
          </w:p>
        </w:tc>
      </w:tr>
    </w:tbl>
    <w:p w14:paraId="4318CF71" w14:textId="77777777" w:rsidR="00BE3B9B" w:rsidRPr="00756842" w:rsidRDefault="00BE3B9B" w:rsidP="00E90402">
      <w:pPr>
        <w:spacing w:line="360" w:lineRule="auto"/>
        <w:jc w:val="center"/>
        <w:rPr>
          <w:rFonts w:ascii="Arial" w:hAnsi="Arial" w:cs="Arial"/>
          <w:b/>
          <w:bCs/>
        </w:rPr>
      </w:pPr>
    </w:p>
    <w:p w14:paraId="34B088D5" w14:textId="299A6BBC" w:rsidR="00E90402" w:rsidRPr="00756842" w:rsidRDefault="00BE3B9B" w:rsidP="007003C9">
      <w:pPr>
        <w:pStyle w:val="Heading2"/>
        <w:spacing w:line="360" w:lineRule="auto"/>
      </w:pPr>
      <w:bookmarkStart w:id="33" w:name="_Toc234785481"/>
      <w:r w:rsidRPr="00756842">
        <w:rPr>
          <w:rFonts w:ascii="Arial" w:hAnsi="Arial" w:cs="Arial"/>
          <w:szCs w:val="24"/>
        </w:rPr>
        <w:lastRenderedPageBreak/>
        <w:t>Appendix B: Porter’s Five Forces Analysis</w:t>
      </w:r>
      <w:bookmarkEnd w:id="33"/>
    </w:p>
    <w:tbl>
      <w:tblPr>
        <w:tblStyle w:val="TableGrid"/>
        <w:tblpPr w:leftFromText="180" w:rightFromText="180" w:vertAnchor="text" w:tblpX="-185" w:tblpY="1"/>
        <w:tblW w:w="9990" w:type="dxa"/>
        <w:tblLook w:val="04A0" w:firstRow="1" w:lastRow="0" w:firstColumn="1" w:lastColumn="0" w:noHBand="0" w:noVBand="1"/>
      </w:tblPr>
      <w:tblGrid>
        <w:gridCol w:w="1775"/>
        <w:gridCol w:w="1280"/>
        <w:gridCol w:w="3511"/>
        <w:gridCol w:w="3424"/>
      </w:tblGrid>
      <w:tr w:rsidR="00BE3B9B" w:rsidRPr="00756842" w14:paraId="6CDF8B9F" w14:textId="77777777" w:rsidTr="007003C9">
        <w:tc>
          <w:tcPr>
            <w:tcW w:w="1775" w:type="dxa"/>
            <w:hideMark/>
          </w:tcPr>
          <w:p w14:paraId="1A70DE14"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Competitive force</w:t>
            </w:r>
          </w:p>
        </w:tc>
        <w:tc>
          <w:tcPr>
            <w:tcW w:w="1280" w:type="dxa"/>
            <w:hideMark/>
          </w:tcPr>
          <w:p w14:paraId="7704663A" w14:textId="77777777" w:rsidR="00BE3B9B" w:rsidRPr="00756842" w:rsidRDefault="00BE3B9B" w:rsidP="007003C9">
            <w:pPr>
              <w:spacing w:line="276" w:lineRule="auto"/>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Intensity</w:t>
            </w:r>
          </w:p>
        </w:tc>
        <w:tc>
          <w:tcPr>
            <w:tcW w:w="3511" w:type="dxa"/>
            <w:hideMark/>
          </w:tcPr>
          <w:p w14:paraId="7ED2AB6A"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Analysis</w:t>
            </w:r>
          </w:p>
        </w:tc>
        <w:tc>
          <w:tcPr>
            <w:tcW w:w="3424" w:type="dxa"/>
            <w:hideMark/>
          </w:tcPr>
          <w:p w14:paraId="7306F485"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Strategic implication</w:t>
            </w:r>
          </w:p>
        </w:tc>
      </w:tr>
      <w:tr w:rsidR="00BE3B9B" w:rsidRPr="00756842" w14:paraId="38836250" w14:textId="77777777" w:rsidTr="007003C9">
        <w:tc>
          <w:tcPr>
            <w:tcW w:w="1775" w:type="dxa"/>
            <w:hideMark/>
          </w:tcPr>
          <w:p w14:paraId="56FC55F6"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Competitive rivalry</w:t>
            </w:r>
          </w:p>
        </w:tc>
        <w:tc>
          <w:tcPr>
            <w:tcW w:w="1280" w:type="dxa"/>
            <w:hideMark/>
          </w:tcPr>
          <w:p w14:paraId="297A9A4E"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w:t>
            </w:r>
          </w:p>
        </w:tc>
        <w:tc>
          <w:tcPr>
            <w:tcW w:w="3511" w:type="dxa"/>
            <w:hideMark/>
          </w:tcPr>
          <w:p w14:paraId="5F7E774E" w14:textId="77777777" w:rsidR="00BE3B9B" w:rsidRPr="00756842" w:rsidRDefault="00BE3B9B" w:rsidP="007003C9">
            <w:pPr>
              <w:spacing w:line="276"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competes with BT/EE, Virgin Media O2 and numerous mobile virtual network operators. Rivalry is based on price, coverage, customer service, broadband bundles and handset offers.</w:t>
            </w:r>
          </w:p>
        </w:tc>
        <w:tc>
          <w:tcPr>
            <w:tcW w:w="3424" w:type="dxa"/>
            <w:hideMark/>
          </w:tcPr>
          <w:p w14:paraId="11B3C46E" w14:textId="77777777" w:rsidR="00BE3B9B" w:rsidRPr="00756842" w:rsidRDefault="00BE3B9B" w:rsidP="007003C9">
            <w:pPr>
              <w:spacing w:line="276"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should differentiate itself through network reliability, customer experience, simple packages and integrated digital services rather than price competition alone.</w:t>
            </w:r>
          </w:p>
        </w:tc>
      </w:tr>
      <w:tr w:rsidR="00BE3B9B" w:rsidRPr="00756842" w14:paraId="74275818" w14:textId="77777777" w:rsidTr="007003C9">
        <w:tc>
          <w:tcPr>
            <w:tcW w:w="1775" w:type="dxa"/>
            <w:hideMark/>
          </w:tcPr>
          <w:p w14:paraId="235F734D"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Buyer power</w:t>
            </w:r>
          </w:p>
        </w:tc>
        <w:tc>
          <w:tcPr>
            <w:tcW w:w="1280" w:type="dxa"/>
            <w:hideMark/>
          </w:tcPr>
          <w:p w14:paraId="1FD71B74"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 to high</w:t>
            </w:r>
          </w:p>
        </w:tc>
        <w:tc>
          <w:tcPr>
            <w:tcW w:w="3511" w:type="dxa"/>
            <w:hideMark/>
          </w:tcPr>
          <w:p w14:paraId="1A44F9C0"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Consumers can compare tariffs easily and switch providers while retaining their mobile numbers. Large business customers can negotiate customised contracts.</w:t>
            </w:r>
          </w:p>
        </w:tc>
        <w:tc>
          <w:tcPr>
            <w:tcW w:w="3424" w:type="dxa"/>
            <w:hideMark/>
          </w:tcPr>
          <w:p w14:paraId="632DEE99"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The company should increase loyalty through better coverage, transparent pricing, responsive support and combined mobile, broadband, cloud and cybersecurity services.</w:t>
            </w:r>
          </w:p>
        </w:tc>
      </w:tr>
      <w:tr w:rsidR="00BE3B9B" w:rsidRPr="00756842" w14:paraId="1700CD17" w14:textId="77777777" w:rsidTr="007003C9">
        <w:tc>
          <w:tcPr>
            <w:tcW w:w="1775" w:type="dxa"/>
            <w:hideMark/>
          </w:tcPr>
          <w:p w14:paraId="246B7BDE"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Supplier power</w:t>
            </w:r>
          </w:p>
        </w:tc>
        <w:tc>
          <w:tcPr>
            <w:tcW w:w="1280" w:type="dxa"/>
            <w:hideMark/>
          </w:tcPr>
          <w:p w14:paraId="4A7BC3E5"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w:t>
            </w:r>
          </w:p>
        </w:tc>
        <w:tc>
          <w:tcPr>
            <w:tcW w:w="3511" w:type="dxa"/>
            <w:hideMark/>
          </w:tcPr>
          <w:p w14:paraId="091716A4" w14:textId="77777777" w:rsidR="00BE3B9B" w:rsidRPr="00756842" w:rsidRDefault="00BE3B9B" w:rsidP="007003C9">
            <w:pPr>
              <w:spacing w:line="276"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depends on specialist network-equipment vendors, cloud providers, handset manufacturers, tower companies and skilled technology employees.</w:t>
            </w:r>
          </w:p>
        </w:tc>
        <w:tc>
          <w:tcPr>
            <w:tcW w:w="3424" w:type="dxa"/>
            <w:hideMark/>
          </w:tcPr>
          <w:p w14:paraId="55CC3B03"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The company should diversify suppliers, strengthen contracts, develop internal expertise and protect control over critical network and customer data.</w:t>
            </w:r>
          </w:p>
        </w:tc>
      </w:tr>
      <w:tr w:rsidR="00BE3B9B" w:rsidRPr="00756842" w14:paraId="204D71CA" w14:textId="77777777" w:rsidTr="007003C9">
        <w:tc>
          <w:tcPr>
            <w:tcW w:w="1775" w:type="dxa"/>
            <w:hideMark/>
          </w:tcPr>
          <w:p w14:paraId="14C8AD85"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Threat of new entrants</w:t>
            </w:r>
          </w:p>
        </w:tc>
        <w:tc>
          <w:tcPr>
            <w:tcW w:w="1280" w:type="dxa"/>
            <w:hideMark/>
          </w:tcPr>
          <w:p w14:paraId="71B589B3"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Low</w:t>
            </w:r>
          </w:p>
        </w:tc>
        <w:tc>
          <w:tcPr>
            <w:tcW w:w="3511" w:type="dxa"/>
            <w:hideMark/>
          </w:tcPr>
          <w:p w14:paraId="5C7095AE"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Building a national mobile network requires spectrum licences, capital, infrastructure and regulatory approval. However, mobile virtual network operators can enter through wholesale agreements.</w:t>
            </w:r>
          </w:p>
        </w:tc>
        <w:tc>
          <w:tcPr>
            <w:tcW w:w="3424" w:type="dxa"/>
            <w:hideMark/>
          </w:tcPr>
          <w:p w14:paraId="662B2593" w14:textId="77777777" w:rsidR="00BE3B9B" w:rsidRPr="00756842" w:rsidRDefault="00BE3B9B" w:rsidP="007003C9">
            <w:pPr>
              <w:spacing w:line="276"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should use its scale to improve service quality while maintaining fair wholesale access and regulatory compliance.</w:t>
            </w:r>
          </w:p>
        </w:tc>
      </w:tr>
      <w:tr w:rsidR="00BE3B9B" w:rsidRPr="00756842" w14:paraId="41A6A804" w14:textId="77777777" w:rsidTr="007003C9">
        <w:tc>
          <w:tcPr>
            <w:tcW w:w="1775" w:type="dxa"/>
            <w:hideMark/>
          </w:tcPr>
          <w:p w14:paraId="56130FC0"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Threat of substitutes</w:t>
            </w:r>
          </w:p>
        </w:tc>
        <w:tc>
          <w:tcPr>
            <w:tcW w:w="1280" w:type="dxa"/>
            <w:hideMark/>
          </w:tcPr>
          <w:p w14:paraId="34500986"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w:t>
            </w:r>
          </w:p>
        </w:tc>
        <w:tc>
          <w:tcPr>
            <w:tcW w:w="3511" w:type="dxa"/>
            <w:hideMark/>
          </w:tcPr>
          <w:p w14:paraId="7D8A2C2C"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Wi-Fi, internet-based communication platforms, satellite services and cloud applications can replace parts of traditional mobile communication.</w:t>
            </w:r>
          </w:p>
        </w:tc>
        <w:tc>
          <w:tcPr>
            <w:tcW w:w="3424" w:type="dxa"/>
            <w:hideMark/>
          </w:tcPr>
          <w:p w14:paraId="38CD93AA" w14:textId="77777777" w:rsidR="00BE3B9B" w:rsidRPr="00756842" w:rsidRDefault="00BE3B9B" w:rsidP="007003C9">
            <w:pPr>
              <w:spacing w:line="276"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should move beyond basic mobile tariffs and offer broader digital solutions, including cloud access, device management, cybersecurity and Internet of Things services.</w:t>
            </w:r>
          </w:p>
        </w:tc>
      </w:tr>
    </w:tbl>
    <w:p w14:paraId="07EB1675" w14:textId="77777777" w:rsidR="00E90402" w:rsidRPr="00756842" w:rsidRDefault="00E90402">
      <w:pPr>
        <w:rPr>
          <w:rFonts w:ascii="Arial" w:hAnsi="Arial" w:cs="Arial"/>
          <w:b/>
        </w:rPr>
      </w:pPr>
      <w:r w:rsidRPr="00756842">
        <w:rPr>
          <w:rFonts w:ascii="Arial" w:hAnsi="Arial" w:cs="Arial"/>
          <w:b/>
        </w:rPr>
        <w:br w:type="page"/>
      </w:r>
    </w:p>
    <w:p w14:paraId="3502F81B" w14:textId="02656BF4" w:rsidR="00BE3B9B" w:rsidRPr="00756842" w:rsidRDefault="00BE3B9B" w:rsidP="00E90402">
      <w:pPr>
        <w:pStyle w:val="Heading2"/>
        <w:rPr>
          <w:rFonts w:ascii="Arial" w:hAnsi="Arial" w:cs="Arial"/>
        </w:rPr>
      </w:pPr>
      <w:bookmarkStart w:id="34" w:name="_Toc234785482"/>
      <w:r w:rsidRPr="00756842">
        <w:rPr>
          <w:rFonts w:ascii="Arial" w:hAnsi="Arial" w:cs="Arial"/>
        </w:rPr>
        <w:lastRenderedPageBreak/>
        <w:t xml:space="preserve">Appendix C: SWOT Analysis of </w:t>
      </w:r>
      <w:proofErr w:type="spellStart"/>
      <w:r w:rsidRPr="00756842">
        <w:rPr>
          <w:rFonts w:ascii="Arial" w:hAnsi="Arial" w:cs="Arial"/>
        </w:rPr>
        <w:t>VodafoneThree</w:t>
      </w:r>
      <w:bookmarkEnd w:id="34"/>
      <w:proofErr w:type="spellEnd"/>
    </w:p>
    <w:tbl>
      <w:tblPr>
        <w:tblStyle w:val="TableGrid"/>
        <w:tblW w:w="0" w:type="auto"/>
        <w:tblLook w:val="04A0" w:firstRow="1" w:lastRow="0" w:firstColumn="1" w:lastColumn="0" w:noHBand="0" w:noVBand="1"/>
      </w:tblPr>
      <w:tblGrid>
        <w:gridCol w:w="4405"/>
        <w:gridCol w:w="4945"/>
      </w:tblGrid>
      <w:tr w:rsidR="00BE3B9B" w:rsidRPr="00756842" w14:paraId="5813D616" w14:textId="77777777" w:rsidTr="00E90402">
        <w:tc>
          <w:tcPr>
            <w:tcW w:w="4405" w:type="dxa"/>
            <w:hideMark/>
          </w:tcPr>
          <w:p w14:paraId="27A9F495"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Strengths</w:t>
            </w:r>
          </w:p>
        </w:tc>
        <w:tc>
          <w:tcPr>
            <w:tcW w:w="4945" w:type="dxa"/>
            <w:hideMark/>
          </w:tcPr>
          <w:p w14:paraId="3E18CA40"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Weaknesses</w:t>
            </w:r>
          </w:p>
        </w:tc>
      </w:tr>
      <w:tr w:rsidR="00BE3B9B" w:rsidRPr="00756842" w14:paraId="1F5BDB2A" w14:textId="77777777" w:rsidTr="00E90402">
        <w:tc>
          <w:tcPr>
            <w:tcW w:w="4405" w:type="dxa"/>
            <w:hideMark/>
          </w:tcPr>
          <w:p w14:paraId="0C08E5D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Enlarged customer base following the Vodafone–Three merger.</w:t>
            </w:r>
          </w:p>
        </w:tc>
        <w:tc>
          <w:tcPr>
            <w:tcW w:w="4945" w:type="dxa"/>
            <w:hideMark/>
          </w:tcPr>
          <w:p w14:paraId="4C66D08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Complex integration of two networks, workforces and organisational cultures.</w:t>
            </w:r>
          </w:p>
        </w:tc>
      </w:tr>
      <w:tr w:rsidR="00BE3B9B" w:rsidRPr="00756842" w14:paraId="1B765BAC" w14:textId="77777777" w:rsidTr="00E90402">
        <w:tc>
          <w:tcPr>
            <w:tcW w:w="4405" w:type="dxa"/>
            <w:hideMark/>
          </w:tcPr>
          <w:p w14:paraId="21F38C3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Expanded spectrum capacity and stronger national network coverage.</w:t>
            </w:r>
          </w:p>
        </w:tc>
        <w:tc>
          <w:tcPr>
            <w:tcW w:w="4945" w:type="dxa"/>
            <w:hideMark/>
          </w:tcPr>
          <w:p w14:paraId="1757B98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 capital expenditure and long-term network-investment requirements.</w:t>
            </w:r>
          </w:p>
        </w:tc>
      </w:tr>
      <w:tr w:rsidR="00BE3B9B" w:rsidRPr="00756842" w14:paraId="11B701ED" w14:textId="77777777" w:rsidTr="00E90402">
        <w:tc>
          <w:tcPr>
            <w:tcW w:w="4405" w:type="dxa"/>
            <w:hideMark/>
          </w:tcPr>
          <w:p w14:paraId="26A79C3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Recognised Vodafone brand and established UK market presence.</w:t>
            </w:r>
          </w:p>
        </w:tc>
        <w:tc>
          <w:tcPr>
            <w:tcW w:w="4945" w:type="dxa"/>
            <w:hideMark/>
          </w:tcPr>
          <w:p w14:paraId="0720D5C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Legacy billing systems, customer platforms and operational processes.</w:t>
            </w:r>
          </w:p>
        </w:tc>
      </w:tr>
      <w:tr w:rsidR="00BE3B9B" w:rsidRPr="00756842" w14:paraId="6AE793B3" w14:textId="77777777" w:rsidTr="00E90402">
        <w:tc>
          <w:tcPr>
            <w:tcW w:w="4405" w:type="dxa"/>
            <w:hideMark/>
          </w:tcPr>
          <w:p w14:paraId="34D19C84"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Commitment to invest £11 billion in the UK network over ten years.</w:t>
            </w:r>
          </w:p>
        </w:tc>
        <w:tc>
          <w:tcPr>
            <w:tcW w:w="4945" w:type="dxa"/>
            <w:hideMark/>
          </w:tcPr>
          <w:p w14:paraId="686E4F5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Risk of service disruption during customer and network migration.</w:t>
            </w:r>
          </w:p>
        </w:tc>
      </w:tr>
      <w:tr w:rsidR="00BE3B9B" w:rsidRPr="00756842" w14:paraId="75C5E8EA" w14:textId="77777777" w:rsidTr="00E90402">
        <w:tc>
          <w:tcPr>
            <w:tcW w:w="4405" w:type="dxa"/>
            <w:hideMark/>
          </w:tcPr>
          <w:p w14:paraId="511A2FF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Access to Vodafone Group’s global business, cloud and Internet of Things capabilities.</w:t>
            </w:r>
          </w:p>
        </w:tc>
        <w:tc>
          <w:tcPr>
            <w:tcW w:w="4945" w:type="dxa"/>
            <w:hideMark/>
          </w:tcPr>
          <w:p w14:paraId="74AEECF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Possible employee uncertainty and resistance to restructuring.</w:t>
            </w:r>
          </w:p>
        </w:tc>
      </w:tr>
      <w:tr w:rsidR="00BE3B9B" w:rsidRPr="00756842" w14:paraId="6F98C5D5" w14:textId="77777777" w:rsidTr="00E90402">
        <w:tc>
          <w:tcPr>
            <w:tcW w:w="4405" w:type="dxa"/>
            <w:hideMark/>
          </w:tcPr>
          <w:p w14:paraId="44855EE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Potential operational efficiencies through removal of duplicated infrastructure.</w:t>
            </w:r>
          </w:p>
        </w:tc>
        <w:tc>
          <w:tcPr>
            <w:tcW w:w="4945" w:type="dxa"/>
            <w:hideMark/>
          </w:tcPr>
          <w:p w14:paraId="4B96B48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Regulatory restrictions may reduce flexibility in pricing and wholesale decisions.</w:t>
            </w:r>
          </w:p>
        </w:tc>
      </w:tr>
      <w:tr w:rsidR="00BE3B9B" w:rsidRPr="00756842" w14:paraId="1806C821" w14:textId="77777777" w:rsidTr="00E90402">
        <w:tc>
          <w:tcPr>
            <w:tcW w:w="4405" w:type="dxa"/>
            <w:hideMark/>
          </w:tcPr>
          <w:p w14:paraId="52EA62F4"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Improving UK customer-experience performance.</w:t>
            </w:r>
          </w:p>
        </w:tc>
        <w:tc>
          <w:tcPr>
            <w:tcW w:w="4945" w:type="dxa"/>
            <w:hideMark/>
          </w:tcPr>
          <w:p w14:paraId="04E31E1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Greater organisational scale may increase complexity unless services are simplified.</w:t>
            </w:r>
          </w:p>
        </w:tc>
      </w:tr>
    </w:tbl>
    <w:p w14:paraId="148DCA44" w14:textId="6E8E89D4" w:rsidR="00E90402" w:rsidRPr="00756842" w:rsidRDefault="00E90402">
      <w:pPr>
        <w:rPr>
          <w:rFonts w:ascii="Arial" w:hAnsi="Arial" w:cs="Arial"/>
          <w:b/>
          <w:bCs/>
        </w:rPr>
      </w:pPr>
    </w:p>
    <w:tbl>
      <w:tblPr>
        <w:tblStyle w:val="TableGrid"/>
        <w:tblW w:w="0" w:type="auto"/>
        <w:tblLook w:val="04A0" w:firstRow="1" w:lastRow="0" w:firstColumn="1" w:lastColumn="0" w:noHBand="0" w:noVBand="1"/>
      </w:tblPr>
      <w:tblGrid>
        <w:gridCol w:w="4966"/>
        <w:gridCol w:w="4384"/>
      </w:tblGrid>
      <w:tr w:rsidR="00BE3B9B" w:rsidRPr="00756842" w14:paraId="1FB2EB24" w14:textId="77777777" w:rsidTr="00E90402">
        <w:tc>
          <w:tcPr>
            <w:tcW w:w="0" w:type="auto"/>
            <w:hideMark/>
          </w:tcPr>
          <w:p w14:paraId="5C22D524" w14:textId="77777777" w:rsidR="00BE3B9B" w:rsidRPr="00756842" w:rsidRDefault="00BE3B9B" w:rsidP="007C20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Opportunities</w:t>
            </w:r>
          </w:p>
        </w:tc>
        <w:tc>
          <w:tcPr>
            <w:tcW w:w="0" w:type="auto"/>
            <w:hideMark/>
          </w:tcPr>
          <w:p w14:paraId="3F57A071" w14:textId="77777777" w:rsidR="00BE3B9B" w:rsidRPr="00756842" w:rsidRDefault="00BE3B9B" w:rsidP="007C20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Threats</w:t>
            </w:r>
          </w:p>
        </w:tc>
      </w:tr>
      <w:tr w:rsidR="00BE3B9B" w:rsidRPr="00756842" w14:paraId="417B4E23" w14:textId="77777777" w:rsidTr="00E90402">
        <w:tc>
          <w:tcPr>
            <w:tcW w:w="0" w:type="auto"/>
            <w:hideMark/>
          </w:tcPr>
          <w:p w14:paraId="2DF3809F"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Expansion of standalone 5G services.</w:t>
            </w:r>
          </w:p>
        </w:tc>
        <w:tc>
          <w:tcPr>
            <w:tcW w:w="0" w:type="auto"/>
            <w:hideMark/>
          </w:tcPr>
          <w:p w14:paraId="719A249B"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Strong rivalry from BT/EE and Virgin Media O2.</w:t>
            </w:r>
          </w:p>
        </w:tc>
      </w:tr>
      <w:tr w:rsidR="00BE3B9B" w:rsidRPr="00756842" w14:paraId="18F45EEE" w14:textId="77777777" w:rsidTr="00E90402">
        <w:tc>
          <w:tcPr>
            <w:tcW w:w="0" w:type="auto"/>
            <w:hideMark/>
          </w:tcPr>
          <w:p w14:paraId="32716A0F"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Development of fixed wireless access for underserved regions.</w:t>
            </w:r>
          </w:p>
        </w:tc>
        <w:tc>
          <w:tcPr>
            <w:tcW w:w="0" w:type="auto"/>
            <w:hideMark/>
          </w:tcPr>
          <w:p w14:paraId="43FE9704"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Regulatory action if merger commitments are not achieved.</w:t>
            </w:r>
          </w:p>
        </w:tc>
      </w:tr>
      <w:tr w:rsidR="00BE3B9B" w:rsidRPr="00756842" w14:paraId="181BE828" w14:textId="77777777" w:rsidTr="00E90402">
        <w:tc>
          <w:tcPr>
            <w:tcW w:w="0" w:type="auto"/>
            <w:hideMark/>
          </w:tcPr>
          <w:p w14:paraId="71EA8834"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Growth in cloud connectivity, cybersecurity and Internet of Things services.</w:t>
            </w:r>
          </w:p>
        </w:tc>
        <w:tc>
          <w:tcPr>
            <w:tcW w:w="0" w:type="auto"/>
            <w:hideMark/>
          </w:tcPr>
          <w:p w14:paraId="4D78387D"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Cyberattacks, data breaches and network-security failures.</w:t>
            </w:r>
          </w:p>
        </w:tc>
      </w:tr>
      <w:tr w:rsidR="00BE3B9B" w:rsidRPr="00756842" w14:paraId="4B8D9010" w14:textId="77777777" w:rsidTr="00E90402">
        <w:tc>
          <w:tcPr>
            <w:tcW w:w="0" w:type="auto"/>
            <w:hideMark/>
          </w:tcPr>
          <w:p w14:paraId="01A60AB8"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Digital-service packages for SMEs and remote workers.</w:t>
            </w:r>
          </w:p>
        </w:tc>
        <w:tc>
          <w:tcPr>
            <w:tcW w:w="0" w:type="auto"/>
            <w:hideMark/>
          </w:tcPr>
          <w:p w14:paraId="59F5F38F"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 concerns about reduced competition and higher prices.</w:t>
            </w:r>
          </w:p>
        </w:tc>
      </w:tr>
      <w:tr w:rsidR="00BE3B9B" w:rsidRPr="00756842" w14:paraId="30237244" w14:textId="77777777" w:rsidTr="00E90402">
        <w:tc>
          <w:tcPr>
            <w:tcW w:w="0" w:type="auto"/>
            <w:hideMark/>
          </w:tcPr>
          <w:p w14:paraId="10DC9653"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Smart-city, connected-transport and industrial connectivity projects.</w:t>
            </w:r>
          </w:p>
        </w:tc>
        <w:tc>
          <w:tcPr>
            <w:tcW w:w="0" w:type="auto"/>
            <w:hideMark/>
          </w:tcPr>
          <w:p w14:paraId="797F9FD4"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Rapid technological change and possible service substitution.</w:t>
            </w:r>
          </w:p>
        </w:tc>
      </w:tr>
      <w:tr w:rsidR="00BE3B9B" w:rsidRPr="00756842" w14:paraId="05A7AD12" w14:textId="77777777" w:rsidTr="00E90402">
        <w:tc>
          <w:tcPr>
            <w:tcW w:w="0" w:type="auto"/>
            <w:hideMark/>
          </w:tcPr>
          <w:p w14:paraId="5AE3640E"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Use of artificial intelligence to improve customer service and network maintenance.</w:t>
            </w:r>
          </w:p>
        </w:tc>
        <w:tc>
          <w:tcPr>
            <w:tcW w:w="0" w:type="auto"/>
            <w:hideMark/>
          </w:tcPr>
          <w:p w14:paraId="6082669E"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Inflation, energy costs and continuing customer price sensitivity.</w:t>
            </w:r>
          </w:p>
        </w:tc>
      </w:tr>
      <w:tr w:rsidR="00BE3B9B" w:rsidRPr="00756842" w14:paraId="551D6E45" w14:textId="77777777" w:rsidTr="00E90402">
        <w:tc>
          <w:tcPr>
            <w:tcW w:w="0" w:type="auto"/>
            <w:hideMark/>
          </w:tcPr>
          <w:p w14:paraId="0CA72DB6"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Reduction of duplicated infrastructure and energy consumption.</w:t>
            </w:r>
          </w:p>
        </w:tc>
        <w:tc>
          <w:tcPr>
            <w:tcW w:w="0" w:type="auto"/>
            <w:hideMark/>
          </w:tcPr>
          <w:p w14:paraId="04914C01" w14:textId="77777777" w:rsidR="00BE3B9B" w:rsidRPr="00756842" w:rsidRDefault="00BE3B9B" w:rsidP="007C20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Loss of customers if integration causes poor service or billing problems.</w:t>
            </w:r>
          </w:p>
        </w:tc>
      </w:tr>
    </w:tbl>
    <w:p w14:paraId="125E9984" w14:textId="62E5BF23" w:rsidR="00BE3B9B" w:rsidRPr="00756842" w:rsidRDefault="00BE3B9B" w:rsidP="00E90402">
      <w:pPr>
        <w:pStyle w:val="Heading2"/>
        <w:spacing w:line="360" w:lineRule="auto"/>
        <w:rPr>
          <w:rFonts w:ascii="Arial" w:hAnsi="Arial" w:cs="Arial"/>
          <w:szCs w:val="24"/>
        </w:rPr>
      </w:pPr>
      <w:bookmarkStart w:id="35" w:name="_Toc234785483"/>
      <w:r w:rsidRPr="00756842">
        <w:rPr>
          <w:rFonts w:ascii="Arial" w:hAnsi="Arial" w:cs="Arial"/>
          <w:szCs w:val="24"/>
        </w:rPr>
        <w:lastRenderedPageBreak/>
        <w:t xml:space="preserve">Appendix D: Ansoff Matrix for </w:t>
      </w:r>
      <w:proofErr w:type="spellStart"/>
      <w:r w:rsidRPr="00756842">
        <w:rPr>
          <w:rFonts w:ascii="Arial" w:hAnsi="Arial" w:cs="Arial"/>
          <w:szCs w:val="24"/>
        </w:rPr>
        <w:t>VodafoneThree</w:t>
      </w:r>
      <w:bookmarkEnd w:id="35"/>
      <w:proofErr w:type="spellEnd"/>
    </w:p>
    <w:tbl>
      <w:tblPr>
        <w:tblStyle w:val="TableGrid"/>
        <w:tblW w:w="0" w:type="auto"/>
        <w:tblLook w:val="04A0" w:firstRow="1" w:lastRow="0" w:firstColumn="1" w:lastColumn="0" w:noHBand="0" w:noVBand="1"/>
      </w:tblPr>
      <w:tblGrid>
        <w:gridCol w:w="1780"/>
        <w:gridCol w:w="3271"/>
        <w:gridCol w:w="1299"/>
        <w:gridCol w:w="3000"/>
      </w:tblGrid>
      <w:tr w:rsidR="00BE3B9B" w:rsidRPr="00756842" w14:paraId="5A65358E" w14:textId="77777777" w:rsidTr="00E90402">
        <w:tc>
          <w:tcPr>
            <w:tcW w:w="0" w:type="auto"/>
            <w:hideMark/>
          </w:tcPr>
          <w:p w14:paraId="4F4AF1C1"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Growth option</w:t>
            </w:r>
          </w:p>
        </w:tc>
        <w:tc>
          <w:tcPr>
            <w:tcW w:w="0" w:type="auto"/>
            <w:hideMark/>
          </w:tcPr>
          <w:p w14:paraId="092962EA"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 xml:space="preserve">Application to </w:t>
            </w:r>
            <w:proofErr w:type="spellStart"/>
            <w:r w:rsidRPr="00756842">
              <w:rPr>
                <w:rFonts w:ascii="Arial" w:eastAsia="Times New Roman" w:hAnsi="Arial" w:cs="Arial"/>
                <w:b/>
                <w:bCs/>
                <w:kern w:val="0"/>
                <w:lang w:eastAsia="en-GB"/>
                <w14:ligatures w14:val="none"/>
              </w:rPr>
              <w:t>VodafoneThree</w:t>
            </w:r>
            <w:proofErr w:type="spellEnd"/>
          </w:p>
        </w:tc>
        <w:tc>
          <w:tcPr>
            <w:tcW w:w="0" w:type="auto"/>
            <w:hideMark/>
          </w:tcPr>
          <w:p w14:paraId="13C470C5" w14:textId="77777777" w:rsidR="00BE3B9B" w:rsidRPr="00756842" w:rsidRDefault="00BE3B9B" w:rsidP="00E90402">
            <w:pPr>
              <w:spacing w:line="360" w:lineRule="auto"/>
              <w:jc w:val="right"/>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Risk level</w:t>
            </w:r>
          </w:p>
        </w:tc>
        <w:tc>
          <w:tcPr>
            <w:tcW w:w="0" w:type="auto"/>
            <w:hideMark/>
          </w:tcPr>
          <w:p w14:paraId="7226ED29"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Evaluation</w:t>
            </w:r>
          </w:p>
        </w:tc>
      </w:tr>
      <w:tr w:rsidR="00BE3B9B" w:rsidRPr="00756842" w14:paraId="3DC5DA2F" w14:textId="77777777" w:rsidTr="00E90402">
        <w:tc>
          <w:tcPr>
            <w:tcW w:w="0" w:type="auto"/>
            <w:hideMark/>
          </w:tcPr>
          <w:p w14:paraId="77C4659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Market penetration</w:t>
            </w:r>
          </w:p>
        </w:tc>
        <w:tc>
          <w:tcPr>
            <w:tcW w:w="0" w:type="auto"/>
            <w:hideMark/>
          </w:tcPr>
          <w:p w14:paraId="44797BD6"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Increase retention and market share through improved coverage, loyalty benefits, better customer service and simplified mobile and broadband packages.</w:t>
            </w:r>
          </w:p>
        </w:tc>
        <w:tc>
          <w:tcPr>
            <w:tcW w:w="0" w:type="auto"/>
            <w:hideMark/>
          </w:tcPr>
          <w:p w14:paraId="0390ACDE" w14:textId="77777777" w:rsidR="00BE3B9B" w:rsidRPr="00756842" w:rsidRDefault="00BE3B9B" w:rsidP="00E90402">
            <w:pPr>
              <w:spacing w:line="360" w:lineRule="auto"/>
              <w:jc w:val="right"/>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Low to moderate</w:t>
            </w:r>
          </w:p>
        </w:tc>
        <w:tc>
          <w:tcPr>
            <w:tcW w:w="0" w:type="auto"/>
            <w:hideMark/>
          </w:tcPr>
          <w:p w14:paraId="6044783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Appropriate for achieving early merger benefits, but excessive discounting may weaken profitability.</w:t>
            </w:r>
          </w:p>
        </w:tc>
      </w:tr>
      <w:tr w:rsidR="00BE3B9B" w:rsidRPr="00756842" w14:paraId="76F1A7DD" w14:textId="77777777" w:rsidTr="00E90402">
        <w:tc>
          <w:tcPr>
            <w:tcW w:w="0" w:type="auto"/>
            <w:hideMark/>
          </w:tcPr>
          <w:p w14:paraId="6A5019F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Market development</w:t>
            </w:r>
          </w:p>
        </w:tc>
        <w:tc>
          <w:tcPr>
            <w:tcW w:w="0" w:type="auto"/>
            <w:hideMark/>
          </w:tcPr>
          <w:p w14:paraId="1E01BB6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Extend existing mobile and fixed wireless services to rural areas, underserved communities, remote workers and new SME segments.</w:t>
            </w:r>
          </w:p>
        </w:tc>
        <w:tc>
          <w:tcPr>
            <w:tcW w:w="0" w:type="auto"/>
            <w:hideMark/>
          </w:tcPr>
          <w:p w14:paraId="437E421E" w14:textId="77777777" w:rsidR="00BE3B9B" w:rsidRPr="00756842" w:rsidRDefault="00BE3B9B" w:rsidP="00E90402">
            <w:pPr>
              <w:spacing w:line="360" w:lineRule="auto"/>
              <w:jc w:val="right"/>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w:t>
            </w:r>
          </w:p>
        </w:tc>
        <w:tc>
          <w:tcPr>
            <w:tcW w:w="0" w:type="auto"/>
            <w:hideMark/>
          </w:tcPr>
          <w:p w14:paraId="5DBB567B"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Supports digital inclusion and customer growth, although infrastructure costs and regional demand must be assessed.</w:t>
            </w:r>
          </w:p>
        </w:tc>
      </w:tr>
      <w:tr w:rsidR="00BE3B9B" w:rsidRPr="00756842" w14:paraId="2BE284A1" w14:textId="77777777" w:rsidTr="00E90402">
        <w:tc>
          <w:tcPr>
            <w:tcW w:w="0" w:type="auto"/>
            <w:hideMark/>
          </w:tcPr>
          <w:p w14:paraId="2FC1BAC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Product development</w:t>
            </w:r>
          </w:p>
        </w:tc>
        <w:tc>
          <w:tcPr>
            <w:tcW w:w="0" w:type="auto"/>
            <w:hideMark/>
          </w:tcPr>
          <w:p w14:paraId="36282B8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Introduce Connected Home and Connected Business packages combining mobile, broadband, cloud, cybersecurity and Internet of Things services.</w:t>
            </w:r>
          </w:p>
        </w:tc>
        <w:tc>
          <w:tcPr>
            <w:tcW w:w="0" w:type="auto"/>
            <w:hideMark/>
          </w:tcPr>
          <w:p w14:paraId="3E19D652" w14:textId="77777777" w:rsidR="00BE3B9B" w:rsidRPr="00756842" w:rsidRDefault="00BE3B9B" w:rsidP="00E90402">
            <w:pPr>
              <w:spacing w:line="360" w:lineRule="auto"/>
              <w:jc w:val="right"/>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w:t>
            </w:r>
          </w:p>
        </w:tc>
        <w:tc>
          <w:tcPr>
            <w:tcW w:w="0" w:type="auto"/>
            <w:hideMark/>
          </w:tcPr>
          <w:p w14:paraId="003FD53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Strong fit with </w:t>
            </w:r>
            <w:proofErr w:type="spellStart"/>
            <w:r w:rsidRPr="00756842">
              <w:rPr>
                <w:rFonts w:ascii="Arial" w:eastAsia="Times New Roman" w:hAnsi="Arial" w:cs="Arial"/>
                <w:kern w:val="0"/>
                <w:lang w:eastAsia="en-GB"/>
                <w14:ligatures w14:val="none"/>
              </w:rPr>
              <w:t>VodafoneThree’s</w:t>
            </w:r>
            <w:proofErr w:type="spellEnd"/>
            <w:r w:rsidRPr="00756842">
              <w:rPr>
                <w:rFonts w:ascii="Arial" w:eastAsia="Times New Roman" w:hAnsi="Arial" w:cs="Arial"/>
                <w:kern w:val="0"/>
                <w:lang w:eastAsia="en-GB"/>
                <w14:ligatures w14:val="none"/>
              </w:rPr>
              <w:t xml:space="preserve"> network, digital capabilities and customer-growth objectives.</w:t>
            </w:r>
          </w:p>
        </w:tc>
      </w:tr>
      <w:tr w:rsidR="00BE3B9B" w:rsidRPr="00756842" w14:paraId="47CF6E42" w14:textId="77777777" w:rsidTr="00E90402">
        <w:tc>
          <w:tcPr>
            <w:tcW w:w="0" w:type="auto"/>
            <w:hideMark/>
          </w:tcPr>
          <w:p w14:paraId="2C06E77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Diversification</w:t>
            </w:r>
          </w:p>
        </w:tc>
        <w:tc>
          <w:tcPr>
            <w:tcW w:w="0" w:type="auto"/>
            <w:hideMark/>
          </w:tcPr>
          <w:p w14:paraId="1FE9787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Enter smart-city, autonomous-transport, connected-healthcare and industrial-data markets.</w:t>
            </w:r>
          </w:p>
        </w:tc>
        <w:tc>
          <w:tcPr>
            <w:tcW w:w="0" w:type="auto"/>
            <w:hideMark/>
          </w:tcPr>
          <w:p w14:paraId="5ABF8A0E" w14:textId="77777777" w:rsidR="00BE3B9B" w:rsidRPr="00756842" w:rsidRDefault="00BE3B9B" w:rsidP="00E90402">
            <w:pPr>
              <w:spacing w:line="360" w:lineRule="auto"/>
              <w:jc w:val="right"/>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w:t>
            </w:r>
          </w:p>
        </w:tc>
        <w:tc>
          <w:tcPr>
            <w:tcW w:w="0" w:type="auto"/>
            <w:hideMark/>
          </w:tcPr>
          <w:p w14:paraId="01201B9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Offers long-term potential but should be pursued gradually after network and system integration.</w:t>
            </w:r>
          </w:p>
        </w:tc>
      </w:tr>
    </w:tbl>
    <w:p w14:paraId="71A9BA9B" w14:textId="77777777" w:rsidR="00BE3B9B" w:rsidRPr="00756842" w:rsidRDefault="00BE3B9B" w:rsidP="00E90402">
      <w:pPr>
        <w:spacing w:line="360" w:lineRule="auto"/>
        <w:rPr>
          <w:rFonts w:ascii="Arial" w:hAnsi="Arial" w:cs="Arial"/>
          <w:b/>
          <w:bCs/>
        </w:rPr>
      </w:pPr>
    </w:p>
    <w:p w14:paraId="72C3D2F0" w14:textId="77777777" w:rsidR="00BE3B9B" w:rsidRPr="00756842" w:rsidRDefault="00BE3B9B" w:rsidP="00E90402">
      <w:pPr>
        <w:spacing w:line="360" w:lineRule="auto"/>
        <w:jc w:val="center"/>
        <w:rPr>
          <w:rFonts w:ascii="Arial" w:hAnsi="Arial" w:cs="Arial"/>
          <w:b/>
          <w:bCs/>
        </w:rPr>
      </w:pPr>
    </w:p>
    <w:p w14:paraId="4C0E5986" w14:textId="0F5085F1" w:rsidR="00BE3B9B" w:rsidRPr="00756842" w:rsidRDefault="00BE3B9B" w:rsidP="00E90402">
      <w:pPr>
        <w:pStyle w:val="Heading2"/>
        <w:spacing w:line="360" w:lineRule="auto"/>
        <w:rPr>
          <w:rFonts w:ascii="Arial" w:hAnsi="Arial" w:cs="Arial"/>
          <w:szCs w:val="24"/>
        </w:rPr>
      </w:pPr>
      <w:bookmarkStart w:id="36" w:name="_Toc234785484"/>
      <w:r w:rsidRPr="00756842">
        <w:rPr>
          <w:rFonts w:ascii="Arial" w:hAnsi="Arial" w:cs="Arial"/>
          <w:szCs w:val="24"/>
        </w:rPr>
        <w:lastRenderedPageBreak/>
        <w:t>Appendix E: Porter’s Generic Strategies Evaluation</w:t>
      </w:r>
      <w:bookmarkEnd w:id="36"/>
    </w:p>
    <w:tbl>
      <w:tblPr>
        <w:tblStyle w:val="TableGrid"/>
        <w:tblW w:w="0" w:type="auto"/>
        <w:tblLook w:val="04A0" w:firstRow="1" w:lastRow="0" w:firstColumn="1" w:lastColumn="0" w:noHBand="0" w:noVBand="1"/>
      </w:tblPr>
      <w:tblGrid>
        <w:gridCol w:w="1670"/>
        <w:gridCol w:w="2078"/>
        <w:gridCol w:w="2134"/>
        <w:gridCol w:w="1592"/>
        <w:gridCol w:w="1876"/>
      </w:tblGrid>
      <w:tr w:rsidR="00BE3B9B" w:rsidRPr="00756842" w14:paraId="124EB133" w14:textId="77777777" w:rsidTr="00E90402">
        <w:tc>
          <w:tcPr>
            <w:tcW w:w="0" w:type="auto"/>
            <w:hideMark/>
          </w:tcPr>
          <w:p w14:paraId="13F6A4AB"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Strategic option</w:t>
            </w:r>
          </w:p>
        </w:tc>
        <w:tc>
          <w:tcPr>
            <w:tcW w:w="0" w:type="auto"/>
            <w:hideMark/>
          </w:tcPr>
          <w:p w14:paraId="7817E9FE"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 xml:space="preserve">Application to </w:t>
            </w:r>
            <w:proofErr w:type="spellStart"/>
            <w:r w:rsidRPr="00756842">
              <w:rPr>
                <w:rFonts w:ascii="Arial" w:eastAsia="Times New Roman" w:hAnsi="Arial" w:cs="Arial"/>
                <w:b/>
                <w:bCs/>
                <w:kern w:val="0"/>
                <w:lang w:eastAsia="en-GB"/>
                <w14:ligatures w14:val="none"/>
              </w:rPr>
              <w:t>VodafoneThree</w:t>
            </w:r>
            <w:proofErr w:type="spellEnd"/>
          </w:p>
        </w:tc>
        <w:tc>
          <w:tcPr>
            <w:tcW w:w="0" w:type="auto"/>
            <w:hideMark/>
          </w:tcPr>
          <w:p w14:paraId="4878A61E"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Advantages</w:t>
            </w:r>
          </w:p>
        </w:tc>
        <w:tc>
          <w:tcPr>
            <w:tcW w:w="0" w:type="auto"/>
            <w:hideMark/>
          </w:tcPr>
          <w:p w14:paraId="578995A7"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Limitations</w:t>
            </w:r>
          </w:p>
        </w:tc>
        <w:tc>
          <w:tcPr>
            <w:tcW w:w="0" w:type="auto"/>
            <w:hideMark/>
          </w:tcPr>
          <w:p w14:paraId="543F0FD1" w14:textId="77777777" w:rsidR="00BE3B9B" w:rsidRPr="00756842" w:rsidRDefault="00BE3B9B" w:rsidP="007003C9">
            <w:pPr>
              <w:spacing w:line="276"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Decision</w:t>
            </w:r>
          </w:p>
        </w:tc>
      </w:tr>
      <w:tr w:rsidR="00BE3B9B" w:rsidRPr="00756842" w14:paraId="4D488BCC" w14:textId="77777777" w:rsidTr="00E90402">
        <w:tc>
          <w:tcPr>
            <w:tcW w:w="0" w:type="auto"/>
            <w:hideMark/>
          </w:tcPr>
          <w:p w14:paraId="6FF0B70F"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Cost leadership</w:t>
            </w:r>
          </w:p>
        </w:tc>
        <w:tc>
          <w:tcPr>
            <w:tcW w:w="0" w:type="auto"/>
            <w:hideMark/>
          </w:tcPr>
          <w:p w14:paraId="00ABA9DF"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Compete through the lowest tariffs and large-scale operating efficiencies.</w:t>
            </w:r>
          </w:p>
        </w:tc>
        <w:tc>
          <w:tcPr>
            <w:tcW w:w="0" w:type="auto"/>
            <w:hideMark/>
          </w:tcPr>
          <w:p w14:paraId="54A08762"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May attract highly price-sensitive customers and increase market share.</w:t>
            </w:r>
          </w:p>
        </w:tc>
        <w:tc>
          <w:tcPr>
            <w:tcW w:w="0" w:type="auto"/>
            <w:hideMark/>
          </w:tcPr>
          <w:p w14:paraId="2D769D5C"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Could reduce margins, weaken network investment and create regulatory concerns.</w:t>
            </w:r>
          </w:p>
        </w:tc>
        <w:tc>
          <w:tcPr>
            <w:tcW w:w="0" w:type="auto"/>
            <w:hideMark/>
          </w:tcPr>
          <w:p w14:paraId="3A7FA0CC"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Not recommended as the main strategy</w:t>
            </w:r>
          </w:p>
        </w:tc>
      </w:tr>
      <w:tr w:rsidR="00BE3B9B" w:rsidRPr="00756842" w14:paraId="0FFFF2E0" w14:textId="77777777" w:rsidTr="00E90402">
        <w:tc>
          <w:tcPr>
            <w:tcW w:w="0" w:type="auto"/>
            <w:hideMark/>
          </w:tcPr>
          <w:p w14:paraId="7327FB34"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Broad differentiation</w:t>
            </w:r>
          </w:p>
        </w:tc>
        <w:tc>
          <w:tcPr>
            <w:tcW w:w="0" w:type="auto"/>
            <w:hideMark/>
          </w:tcPr>
          <w:p w14:paraId="5FDD01E2"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Offer superior network quality and digital services to the entire UK market.</w:t>
            </w:r>
          </w:p>
        </w:tc>
        <w:tc>
          <w:tcPr>
            <w:tcW w:w="0" w:type="auto"/>
            <w:hideMark/>
          </w:tcPr>
          <w:p w14:paraId="3C9E2F04"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Strengthens brand and reduces dependence on price competition.</w:t>
            </w:r>
          </w:p>
        </w:tc>
        <w:tc>
          <w:tcPr>
            <w:tcW w:w="0" w:type="auto"/>
            <w:hideMark/>
          </w:tcPr>
          <w:p w14:paraId="1B7E8638"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Expensive and difficult to provide equally to every customer segment.</w:t>
            </w:r>
          </w:p>
        </w:tc>
        <w:tc>
          <w:tcPr>
            <w:tcW w:w="0" w:type="auto"/>
            <w:hideMark/>
          </w:tcPr>
          <w:p w14:paraId="5FEFDD0C"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Partly suitable</w:t>
            </w:r>
          </w:p>
        </w:tc>
      </w:tr>
      <w:tr w:rsidR="00BE3B9B" w:rsidRPr="00756842" w14:paraId="14E905B0" w14:textId="77777777" w:rsidTr="00E90402">
        <w:tc>
          <w:tcPr>
            <w:tcW w:w="0" w:type="auto"/>
            <w:hideMark/>
          </w:tcPr>
          <w:p w14:paraId="691522DC"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Cost focus</w:t>
            </w:r>
          </w:p>
        </w:tc>
        <w:tc>
          <w:tcPr>
            <w:tcW w:w="0" w:type="auto"/>
            <w:hideMark/>
          </w:tcPr>
          <w:p w14:paraId="6AE7478F"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Provide low-cost packages to a narrowly defined market segment.</w:t>
            </w:r>
          </w:p>
        </w:tc>
        <w:tc>
          <w:tcPr>
            <w:tcW w:w="0" w:type="auto"/>
            <w:hideMark/>
          </w:tcPr>
          <w:p w14:paraId="45B11988"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Could support social tariffs or selected value-conscious segments.</w:t>
            </w:r>
          </w:p>
        </w:tc>
        <w:tc>
          <w:tcPr>
            <w:tcW w:w="0" w:type="auto"/>
            <w:hideMark/>
          </w:tcPr>
          <w:p w14:paraId="362D557E"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Limited growth potential and may weaken premium positioning.</w:t>
            </w:r>
          </w:p>
        </w:tc>
        <w:tc>
          <w:tcPr>
            <w:tcW w:w="0" w:type="auto"/>
            <w:hideMark/>
          </w:tcPr>
          <w:p w14:paraId="04358982"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Suitable only as a supporting option</w:t>
            </w:r>
          </w:p>
        </w:tc>
      </w:tr>
      <w:tr w:rsidR="00BE3B9B" w:rsidRPr="00756842" w14:paraId="6C8D39E4" w14:textId="77777777" w:rsidTr="00E90402">
        <w:tc>
          <w:tcPr>
            <w:tcW w:w="0" w:type="auto"/>
            <w:hideMark/>
          </w:tcPr>
          <w:p w14:paraId="4A8BF306"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Focused differentiation</w:t>
            </w:r>
          </w:p>
        </w:tc>
        <w:tc>
          <w:tcPr>
            <w:tcW w:w="0" w:type="auto"/>
            <w:hideMark/>
          </w:tcPr>
          <w:p w14:paraId="75F70EF5"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Target households, remote workers and SMEs with reliable connectivity and integrated digital services.</w:t>
            </w:r>
          </w:p>
        </w:tc>
        <w:tc>
          <w:tcPr>
            <w:tcW w:w="0" w:type="auto"/>
            <w:hideMark/>
          </w:tcPr>
          <w:p w14:paraId="2205CEC8"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Uses </w:t>
            </w:r>
            <w:proofErr w:type="spellStart"/>
            <w:r w:rsidRPr="00756842">
              <w:rPr>
                <w:rFonts w:ascii="Arial" w:eastAsia="Times New Roman" w:hAnsi="Arial" w:cs="Arial"/>
                <w:kern w:val="0"/>
                <w:lang w:eastAsia="en-GB"/>
                <w14:ligatures w14:val="none"/>
              </w:rPr>
              <w:t>VodafoneThree’s</w:t>
            </w:r>
            <w:proofErr w:type="spellEnd"/>
            <w:r w:rsidRPr="00756842">
              <w:rPr>
                <w:rFonts w:ascii="Arial" w:eastAsia="Times New Roman" w:hAnsi="Arial" w:cs="Arial"/>
                <w:kern w:val="0"/>
                <w:lang w:eastAsia="en-GB"/>
                <w14:ligatures w14:val="none"/>
              </w:rPr>
              <w:t xml:space="preserve"> strengths, supports loyalty and creates higher-value revenue.</w:t>
            </w:r>
          </w:p>
        </w:tc>
        <w:tc>
          <w:tcPr>
            <w:tcW w:w="0" w:type="auto"/>
            <w:hideMark/>
          </w:tcPr>
          <w:p w14:paraId="53DA9936"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Requires effective system integration, employee skills and customer trust.</w:t>
            </w:r>
          </w:p>
        </w:tc>
        <w:tc>
          <w:tcPr>
            <w:tcW w:w="0" w:type="auto"/>
            <w:hideMark/>
          </w:tcPr>
          <w:p w14:paraId="04347C32" w14:textId="77777777" w:rsidR="00BE3B9B" w:rsidRPr="00756842" w:rsidRDefault="00BE3B9B" w:rsidP="007003C9">
            <w:pPr>
              <w:spacing w:line="276"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Recommended strategy</w:t>
            </w:r>
          </w:p>
        </w:tc>
      </w:tr>
    </w:tbl>
    <w:p w14:paraId="0F6416FE" w14:textId="29F1C6A5" w:rsidR="007C20C9" w:rsidRPr="00756842" w:rsidRDefault="007C20C9" w:rsidP="00E90402">
      <w:pPr>
        <w:spacing w:line="360" w:lineRule="auto"/>
        <w:rPr>
          <w:rFonts w:ascii="Arial" w:hAnsi="Arial" w:cs="Arial"/>
          <w:b/>
          <w:bCs/>
        </w:rPr>
      </w:pPr>
    </w:p>
    <w:p w14:paraId="3B5E63CF" w14:textId="77777777" w:rsidR="007C20C9" w:rsidRPr="00756842" w:rsidRDefault="007C20C9">
      <w:pPr>
        <w:rPr>
          <w:rFonts w:ascii="Arial" w:hAnsi="Arial" w:cs="Arial"/>
          <w:b/>
          <w:bCs/>
        </w:rPr>
      </w:pPr>
      <w:r w:rsidRPr="00756842">
        <w:rPr>
          <w:rFonts w:ascii="Arial" w:hAnsi="Arial" w:cs="Arial"/>
          <w:b/>
          <w:bCs/>
        </w:rPr>
        <w:br w:type="page"/>
      </w:r>
    </w:p>
    <w:p w14:paraId="6E10FA06" w14:textId="7649FF14" w:rsidR="00BE3B9B" w:rsidRPr="00756842" w:rsidRDefault="00BE3B9B" w:rsidP="00E90402">
      <w:pPr>
        <w:pStyle w:val="Heading2"/>
        <w:spacing w:line="360" w:lineRule="auto"/>
        <w:rPr>
          <w:rFonts w:ascii="Arial" w:hAnsi="Arial" w:cs="Arial"/>
          <w:szCs w:val="24"/>
        </w:rPr>
      </w:pPr>
      <w:bookmarkStart w:id="37" w:name="_Toc234785485"/>
      <w:r w:rsidRPr="00756842">
        <w:rPr>
          <w:rFonts w:ascii="Arial" w:hAnsi="Arial" w:cs="Arial"/>
          <w:szCs w:val="24"/>
        </w:rPr>
        <w:lastRenderedPageBreak/>
        <w:t xml:space="preserve">Appendix F: SFA Evaluation of </w:t>
      </w:r>
      <w:proofErr w:type="spellStart"/>
      <w:r w:rsidRPr="00756842">
        <w:rPr>
          <w:rFonts w:ascii="Arial" w:hAnsi="Arial" w:cs="Arial"/>
          <w:szCs w:val="24"/>
        </w:rPr>
        <w:t>VodafoneThree</w:t>
      </w:r>
      <w:proofErr w:type="spellEnd"/>
      <w:r w:rsidRPr="00756842">
        <w:rPr>
          <w:rFonts w:ascii="Arial" w:hAnsi="Arial" w:cs="Arial"/>
          <w:szCs w:val="24"/>
        </w:rPr>
        <w:t xml:space="preserve"> Connected UK</w:t>
      </w:r>
      <w:bookmarkEnd w:id="37"/>
    </w:p>
    <w:tbl>
      <w:tblPr>
        <w:tblStyle w:val="TableGrid"/>
        <w:tblW w:w="0" w:type="auto"/>
        <w:tblLook w:val="04A0" w:firstRow="1" w:lastRow="0" w:firstColumn="1" w:lastColumn="0" w:noHBand="0" w:noVBand="1"/>
      </w:tblPr>
      <w:tblGrid>
        <w:gridCol w:w="1573"/>
        <w:gridCol w:w="3051"/>
        <w:gridCol w:w="3081"/>
        <w:gridCol w:w="1645"/>
      </w:tblGrid>
      <w:tr w:rsidR="00BE3B9B" w:rsidRPr="00756842" w14:paraId="400EF535" w14:textId="77777777" w:rsidTr="00E90402">
        <w:tc>
          <w:tcPr>
            <w:tcW w:w="0" w:type="auto"/>
            <w:hideMark/>
          </w:tcPr>
          <w:p w14:paraId="7F72DE7F"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SFA criterion</w:t>
            </w:r>
          </w:p>
        </w:tc>
        <w:tc>
          <w:tcPr>
            <w:tcW w:w="0" w:type="auto"/>
            <w:hideMark/>
          </w:tcPr>
          <w:p w14:paraId="74CE9CA7"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Evaluation</w:t>
            </w:r>
          </w:p>
        </w:tc>
        <w:tc>
          <w:tcPr>
            <w:tcW w:w="0" w:type="auto"/>
            <w:hideMark/>
          </w:tcPr>
          <w:p w14:paraId="355CAFE0"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Evidence and justification</w:t>
            </w:r>
          </w:p>
        </w:tc>
        <w:tc>
          <w:tcPr>
            <w:tcW w:w="0" w:type="auto"/>
            <w:hideMark/>
          </w:tcPr>
          <w:p w14:paraId="3FD3EBEF"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Overall assessment</w:t>
            </w:r>
          </w:p>
        </w:tc>
      </w:tr>
      <w:tr w:rsidR="00BE3B9B" w:rsidRPr="00756842" w14:paraId="3CDF65EE" w14:textId="77777777" w:rsidTr="00E90402">
        <w:tc>
          <w:tcPr>
            <w:tcW w:w="0" w:type="auto"/>
            <w:hideMark/>
          </w:tcPr>
          <w:p w14:paraId="18E1D3B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Suitability</w:t>
            </w:r>
          </w:p>
        </w:tc>
        <w:tc>
          <w:tcPr>
            <w:tcW w:w="0" w:type="auto"/>
            <w:hideMark/>
          </w:tcPr>
          <w:p w14:paraId="2A84B933"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The strategy responds to growing demand for mobile data, standalone 5G, cloud services, cybersecurity and the Internet of Things. It also addresses high competition and customer switching power.</w:t>
            </w:r>
          </w:p>
        </w:tc>
        <w:tc>
          <w:tcPr>
            <w:tcW w:w="0" w:type="auto"/>
            <w:hideMark/>
          </w:tcPr>
          <w:p w14:paraId="40C1B49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The strategy uses </w:t>
            </w:r>
            <w:proofErr w:type="spellStart"/>
            <w:r w:rsidRPr="00756842">
              <w:rPr>
                <w:rFonts w:ascii="Arial" w:eastAsia="Times New Roman" w:hAnsi="Arial" w:cs="Arial"/>
                <w:kern w:val="0"/>
                <w:lang w:eastAsia="en-GB"/>
                <w14:ligatures w14:val="none"/>
              </w:rPr>
              <w:t>VodafoneThree’s</w:t>
            </w:r>
            <w:proofErr w:type="spellEnd"/>
            <w:r w:rsidRPr="00756842">
              <w:rPr>
                <w:rFonts w:ascii="Arial" w:eastAsia="Times New Roman" w:hAnsi="Arial" w:cs="Arial"/>
                <w:kern w:val="0"/>
                <w:lang w:eastAsia="en-GB"/>
                <w14:ligatures w14:val="none"/>
              </w:rPr>
              <w:t xml:space="preserve"> enlarged network and digital capabilities to improve customer value while supporting Vodafone’s Customers, Simplicity and Growth priorities.</w:t>
            </w:r>
          </w:p>
        </w:tc>
        <w:tc>
          <w:tcPr>
            <w:tcW w:w="0" w:type="auto"/>
            <w:hideMark/>
          </w:tcPr>
          <w:p w14:paraId="6238ECC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w:t>
            </w:r>
          </w:p>
        </w:tc>
      </w:tr>
      <w:tr w:rsidR="00BE3B9B" w:rsidRPr="00756842" w14:paraId="5E28B4E3" w14:textId="77777777" w:rsidTr="00E90402">
        <w:tc>
          <w:tcPr>
            <w:tcW w:w="0" w:type="auto"/>
            <w:hideMark/>
          </w:tcPr>
          <w:p w14:paraId="61562FA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Feasibility</w:t>
            </w:r>
          </w:p>
        </w:tc>
        <w:tc>
          <w:tcPr>
            <w:tcW w:w="0" w:type="auto"/>
            <w:hideMark/>
          </w:tcPr>
          <w:p w14:paraId="42700658" w14:textId="77777777" w:rsidR="00BE3B9B" w:rsidRPr="00756842" w:rsidRDefault="00BE3B9B" w:rsidP="00E90402">
            <w:pPr>
              <w:spacing w:line="360" w:lineRule="auto"/>
              <w:rPr>
                <w:rFonts w:ascii="Arial" w:eastAsia="Times New Roman" w:hAnsi="Arial" w:cs="Arial"/>
                <w:kern w:val="0"/>
                <w:lang w:eastAsia="en-GB"/>
                <w14:ligatures w14:val="none"/>
              </w:rPr>
            </w:pPr>
            <w:proofErr w:type="spellStart"/>
            <w:r w:rsidRPr="00756842">
              <w:rPr>
                <w:rFonts w:ascii="Arial" w:eastAsia="Times New Roman" w:hAnsi="Arial" w:cs="Arial"/>
                <w:kern w:val="0"/>
                <w:lang w:eastAsia="en-GB"/>
                <w14:ligatures w14:val="none"/>
              </w:rPr>
              <w:t>VodafoneThree</w:t>
            </w:r>
            <w:proofErr w:type="spellEnd"/>
            <w:r w:rsidRPr="00756842">
              <w:rPr>
                <w:rFonts w:ascii="Arial" w:eastAsia="Times New Roman" w:hAnsi="Arial" w:cs="Arial"/>
                <w:kern w:val="0"/>
                <w:lang w:eastAsia="en-GB"/>
                <w14:ligatures w14:val="none"/>
              </w:rPr>
              <w:t xml:space="preserve"> has substantial network resources, spectrum, customer scale and access to Vodafone Group’s digital capabilities.</w:t>
            </w:r>
          </w:p>
        </w:tc>
        <w:tc>
          <w:tcPr>
            <w:tcW w:w="0" w:type="auto"/>
            <w:hideMark/>
          </w:tcPr>
          <w:p w14:paraId="5EB0398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Feasibility depends on successful billing, data, network and workforce integration. Additional investment in cybersecurity and employee development will be necessary.</w:t>
            </w:r>
          </w:p>
        </w:tc>
        <w:tc>
          <w:tcPr>
            <w:tcW w:w="0" w:type="auto"/>
            <w:hideMark/>
          </w:tcPr>
          <w:p w14:paraId="299BEEE6"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 to high</w:t>
            </w:r>
          </w:p>
        </w:tc>
      </w:tr>
      <w:tr w:rsidR="00BE3B9B" w:rsidRPr="00756842" w14:paraId="4C862B9E" w14:textId="77777777" w:rsidTr="00E90402">
        <w:tc>
          <w:tcPr>
            <w:tcW w:w="0" w:type="auto"/>
            <w:hideMark/>
          </w:tcPr>
          <w:p w14:paraId="5AB03F4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Acceptability</w:t>
            </w:r>
          </w:p>
        </w:tc>
        <w:tc>
          <w:tcPr>
            <w:tcW w:w="0" w:type="auto"/>
            <w:hideMark/>
          </w:tcPr>
          <w:p w14:paraId="3679812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Customers may receive better coverage and simpler services, while investors may benefit from retention and digital-service growth. Regulators may support improved connectivity.</w:t>
            </w:r>
          </w:p>
        </w:tc>
        <w:tc>
          <w:tcPr>
            <w:tcW w:w="0" w:type="auto"/>
            <w:hideMark/>
          </w:tcPr>
          <w:p w14:paraId="6E5DA67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Risks include customer price concerns, employee restructuring, integration costs and regulatory scrutiny. Transparent engagement and phased implementation are required.</w:t>
            </w:r>
          </w:p>
        </w:tc>
        <w:tc>
          <w:tcPr>
            <w:tcW w:w="0" w:type="auto"/>
            <w:hideMark/>
          </w:tcPr>
          <w:p w14:paraId="19C8EF04"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Moderate to high</w:t>
            </w:r>
          </w:p>
        </w:tc>
      </w:tr>
    </w:tbl>
    <w:p w14:paraId="0E7B9181" w14:textId="77777777" w:rsidR="00BE3B9B" w:rsidRPr="00756842" w:rsidRDefault="00BE3B9B" w:rsidP="00E90402">
      <w:pPr>
        <w:spacing w:line="360" w:lineRule="auto"/>
        <w:rPr>
          <w:rFonts w:ascii="Arial" w:hAnsi="Arial" w:cs="Arial"/>
          <w:b/>
          <w:bCs/>
        </w:rPr>
      </w:pPr>
    </w:p>
    <w:p w14:paraId="6AA609F4" w14:textId="2F6850A6" w:rsidR="00BE3B9B" w:rsidRPr="00756842" w:rsidRDefault="00BE3B9B" w:rsidP="00E90402">
      <w:pPr>
        <w:pStyle w:val="Heading2"/>
        <w:spacing w:line="360" w:lineRule="auto"/>
        <w:rPr>
          <w:rFonts w:ascii="Arial" w:hAnsi="Arial" w:cs="Arial"/>
          <w:szCs w:val="24"/>
        </w:rPr>
      </w:pPr>
      <w:bookmarkStart w:id="38" w:name="_Toc234785486"/>
      <w:r w:rsidRPr="00756842">
        <w:rPr>
          <w:rFonts w:ascii="Arial" w:hAnsi="Arial" w:cs="Arial"/>
          <w:szCs w:val="24"/>
        </w:rPr>
        <w:lastRenderedPageBreak/>
        <w:t>Appendix G: Mendelow’s Stakeholder Matrix</w:t>
      </w:r>
      <w:bookmarkEnd w:id="38"/>
    </w:p>
    <w:tbl>
      <w:tblPr>
        <w:tblStyle w:val="TableGrid"/>
        <w:tblW w:w="0" w:type="auto"/>
        <w:tblLook w:val="04A0" w:firstRow="1" w:lastRow="0" w:firstColumn="1" w:lastColumn="0" w:noHBand="0" w:noVBand="1"/>
      </w:tblPr>
      <w:tblGrid>
        <w:gridCol w:w="1858"/>
        <w:gridCol w:w="2343"/>
        <w:gridCol w:w="2273"/>
        <w:gridCol w:w="2876"/>
      </w:tblGrid>
      <w:tr w:rsidR="00BE3B9B" w:rsidRPr="00756842" w14:paraId="6738FD05" w14:textId="77777777" w:rsidTr="00E90402">
        <w:tc>
          <w:tcPr>
            <w:tcW w:w="0" w:type="auto"/>
            <w:hideMark/>
          </w:tcPr>
          <w:p w14:paraId="0531965C"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Stakeholder category</w:t>
            </w:r>
          </w:p>
        </w:tc>
        <w:tc>
          <w:tcPr>
            <w:tcW w:w="0" w:type="auto"/>
            <w:hideMark/>
          </w:tcPr>
          <w:p w14:paraId="5A61F906"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Stakeholders</w:t>
            </w:r>
          </w:p>
        </w:tc>
        <w:tc>
          <w:tcPr>
            <w:tcW w:w="0" w:type="auto"/>
            <w:hideMark/>
          </w:tcPr>
          <w:p w14:paraId="7B9B3E75"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Main interests</w:t>
            </w:r>
          </w:p>
        </w:tc>
        <w:tc>
          <w:tcPr>
            <w:tcW w:w="0" w:type="auto"/>
            <w:hideMark/>
          </w:tcPr>
          <w:p w14:paraId="0DB80232"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Engagement approach</w:t>
            </w:r>
          </w:p>
        </w:tc>
      </w:tr>
      <w:tr w:rsidR="00BE3B9B" w:rsidRPr="00756842" w14:paraId="243F2E21" w14:textId="77777777" w:rsidTr="00E90402">
        <w:tc>
          <w:tcPr>
            <w:tcW w:w="0" w:type="auto"/>
            <w:hideMark/>
          </w:tcPr>
          <w:p w14:paraId="104FA64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 power, high interest — manage closely</w:t>
            </w:r>
          </w:p>
        </w:tc>
        <w:tc>
          <w:tcPr>
            <w:tcW w:w="0" w:type="auto"/>
            <w:hideMark/>
          </w:tcPr>
          <w:p w14:paraId="5AA99B46"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CMA, Ofcom, Vodafone Group, CK Hutchison, board members and major investors</w:t>
            </w:r>
          </w:p>
        </w:tc>
        <w:tc>
          <w:tcPr>
            <w:tcW w:w="0" w:type="auto"/>
            <w:hideMark/>
          </w:tcPr>
          <w:p w14:paraId="37B6A4D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Regulatory compliance, network investment, profitability, risk control and merger benefits</w:t>
            </w:r>
          </w:p>
        </w:tc>
        <w:tc>
          <w:tcPr>
            <w:tcW w:w="0" w:type="auto"/>
            <w:hideMark/>
          </w:tcPr>
          <w:p w14:paraId="74DED93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Quarterly regulatory reports, board reviews, investment updates, formal risk escalation and independent assurance</w:t>
            </w:r>
          </w:p>
        </w:tc>
      </w:tr>
      <w:tr w:rsidR="00BE3B9B" w:rsidRPr="00756842" w14:paraId="73D5D522" w14:textId="77777777" w:rsidTr="00E90402">
        <w:tc>
          <w:tcPr>
            <w:tcW w:w="0" w:type="auto"/>
            <w:hideMark/>
          </w:tcPr>
          <w:p w14:paraId="26D96F3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High power, lower interest — keep satisfied</w:t>
            </w:r>
          </w:p>
        </w:tc>
        <w:tc>
          <w:tcPr>
            <w:tcW w:w="0" w:type="auto"/>
            <w:hideMark/>
          </w:tcPr>
          <w:p w14:paraId="7E8D93C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Major network suppliers, cloud partners, lenders and selected government bodies</w:t>
            </w:r>
          </w:p>
        </w:tc>
        <w:tc>
          <w:tcPr>
            <w:tcW w:w="0" w:type="auto"/>
            <w:hideMark/>
          </w:tcPr>
          <w:p w14:paraId="186A6B7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Contract stability, financial performance, infrastructure planning and policy compliance</w:t>
            </w:r>
          </w:p>
        </w:tc>
        <w:tc>
          <w:tcPr>
            <w:tcW w:w="0" w:type="auto"/>
            <w:hideMark/>
          </w:tcPr>
          <w:p w14:paraId="45A8B28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Contract reviews, supplier meetings, financial reporting and strategic briefings</w:t>
            </w:r>
          </w:p>
        </w:tc>
      </w:tr>
      <w:tr w:rsidR="00BE3B9B" w:rsidRPr="00756842" w14:paraId="223DFD8A" w14:textId="77777777" w:rsidTr="00E90402">
        <w:tc>
          <w:tcPr>
            <w:tcW w:w="0" w:type="auto"/>
            <w:hideMark/>
          </w:tcPr>
          <w:p w14:paraId="6D5E6F5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Lower power, high interest — keep informed</w:t>
            </w:r>
          </w:p>
        </w:tc>
        <w:tc>
          <w:tcPr>
            <w:tcW w:w="0" w:type="auto"/>
            <w:hideMark/>
          </w:tcPr>
          <w:p w14:paraId="5AE31FEB"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Customers, employees, SMEs, local communities and mobile virtual network operators</w:t>
            </w:r>
          </w:p>
        </w:tc>
        <w:tc>
          <w:tcPr>
            <w:tcW w:w="0" w:type="auto"/>
            <w:hideMark/>
          </w:tcPr>
          <w:p w14:paraId="564C722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Pricing, service quality, employment, coverage, wholesale access and digital inclusion</w:t>
            </w:r>
          </w:p>
        </w:tc>
        <w:tc>
          <w:tcPr>
            <w:tcW w:w="0" w:type="auto"/>
            <w:hideMark/>
          </w:tcPr>
          <w:p w14:paraId="4DC5398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 panels, employee forums, surveys, consultations, complaints channels and public performance dashboards</w:t>
            </w:r>
          </w:p>
        </w:tc>
      </w:tr>
      <w:tr w:rsidR="00BE3B9B" w:rsidRPr="00756842" w14:paraId="05ADF115" w14:textId="77777777" w:rsidTr="00E90402">
        <w:tc>
          <w:tcPr>
            <w:tcW w:w="0" w:type="auto"/>
            <w:hideMark/>
          </w:tcPr>
          <w:p w14:paraId="3F3461C3"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Lower power, lower interest — monitor</w:t>
            </w:r>
          </w:p>
        </w:tc>
        <w:tc>
          <w:tcPr>
            <w:tcW w:w="0" w:type="auto"/>
            <w:hideMark/>
          </w:tcPr>
          <w:p w14:paraId="57974C6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Wider public, occasional users and non-strategic suppliers</w:t>
            </w:r>
          </w:p>
        </w:tc>
        <w:tc>
          <w:tcPr>
            <w:tcW w:w="0" w:type="auto"/>
            <w:hideMark/>
          </w:tcPr>
          <w:p w14:paraId="625A1D9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General service availability, reputation and corporate responsibility</w:t>
            </w:r>
          </w:p>
        </w:tc>
        <w:tc>
          <w:tcPr>
            <w:tcW w:w="0" w:type="auto"/>
            <w:hideMark/>
          </w:tcPr>
          <w:p w14:paraId="362D5F4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Public communications, annual reporting and periodic stakeholder updates</w:t>
            </w:r>
          </w:p>
        </w:tc>
      </w:tr>
    </w:tbl>
    <w:p w14:paraId="7AD5DC14" w14:textId="77777777" w:rsidR="00BE3B9B" w:rsidRPr="00756842" w:rsidRDefault="00BE3B9B" w:rsidP="00E90402">
      <w:pPr>
        <w:spacing w:line="360" w:lineRule="auto"/>
        <w:jc w:val="center"/>
        <w:rPr>
          <w:rFonts w:ascii="Arial" w:hAnsi="Arial" w:cs="Arial"/>
          <w:b/>
          <w:bCs/>
        </w:rPr>
      </w:pPr>
    </w:p>
    <w:p w14:paraId="0AD894AC" w14:textId="7C12909B" w:rsidR="00BE3B9B" w:rsidRPr="00756842" w:rsidRDefault="00BE3B9B" w:rsidP="00BC11E7">
      <w:pPr>
        <w:pStyle w:val="Heading2"/>
        <w:spacing w:line="360" w:lineRule="auto"/>
        <w:rPr>
          <w:rFonts w:ascii="Arial" w:hAnsi="Arial" w:cs="Arial"/>
          <w:b w:val="0"/>
          <w:bCs/>
          <w:szCs w:val="24"/>
        </w:rPr>
      </w:pPr>
      <w:bookmarkStart w:id="39" w:name="_Toc234785487"/>
      <w:r w:rsidRPr="00756842">
        <w:rPr>
          <w:rFonts w:ascii="Arial" w:hAnsi="Arial" w:cs="Arial"/>
          <w:szCs w:val="24"/>
        </w:rPr>
        <w:lastRenderedPageBreak/>
        <w:t>Appendix H: Stakeholder Engagement Plan</w:t>
      </w:r>
      <w:bookmarkEnd w:id="39"/>
    </w:p>
    <w:tbl>
      <w:tblPr>
        <w:tblStyle w:val="TableGrid"/>
        <w:tblW w:w="0" w:type="auto"/>
        <w:tblLook w:val="04A0" w:firstRow="1" w:lastRow="0" w:firstColumn="1" w:lastColumn="0" w:noHBand="0" w:noVBand="1"/>
      </w:tblPr>
      <w:tblGrid>
        <w:gridCol w:w="1670"/>
        <w:gridCol w:w="2014"/>
        <w:gridCol w:w="2000"/>
        <w:gridCol w:w="1715"/>
        <w:gridCol w:w="1951"/>
      </w:tblGrid>
      <w:tr w:rsidR="00BE3B9B" w:rsidRPr="00756842" w14:paraId="41E0E3E2" w14:textId="77777777" w:rsidTr="00E90402">
        <w:tc>
          <w:tcPr>
            <w:tcW w:w="0" w:type="auto"/>
            <w:hideMark/>
          </w:tcPr>
          <w:p w14:paraId="4E16D6D9"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Stakeholder</w:t>
            </w:r>
          </w:p>
        </w:tc>
        <w:tc>
          <w:tcPr>
            <w:tcW w:w="0" w:type="auto"/>
            <w:hideMark/>
          </w:tcPr>
          <w:p w14:paraId="5D3D2DAE"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Impact of strategy</w:t>
            </w:r>
          </w:p>
        </w:tc>
        <w:tc>
          <w:tcPr>
            <w:tcW w:w="0" w:type="auto"/>
            <w:hideMark/>
          </w:tcPr>
          <w:p w14:paraId="0F0E46CD"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Engagement method</w:t>
            </w:r>
          </w:p>
        </w:tc>
        <w:tc>
          <w:tcPr>
            <w:tcW w:w="0" w:type="auto"/>
            <w:hideMark/>
          </w:tcPr>
          <w:p w14:paraId="31BEF11A"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Frequency</w:t>
            </w:r>
          </w:p>
        </w:tc>
        <w:tc>
          <w:tcPr>
            <w:tcW w:w="0" w:type="auto"/>
            <w:hideMark/>
          </w:tcPr>
          <w:p w14:paraId="053448FE" w14:textId="77777777" w:rsidR="00BE3B9B" w:rsidRPr="00756842" w:rsidRDefault="00BE3B9B" w:rsidP="00E90402">
            <w:pPr>
              <w:spacing w:line="360" w:lineRule="auto"/>
              <w:jc w:val="center"/>
              <w:rPr>
                <w:rFonts w:ascii="Arial" w:eastAsia="Times New Roman" w:hAnsi="Arial" w:cs="Arial"/>
                <w:b/>
                <w:bCs/>
                <w:kern w:val="0"/>
                <w:lang w:eastAsia="en-GB"/>
                <w14:ligatures w14:val="none"/>
              </w:rPr>
            </w:pPr>
            <w:r w:rsidRPr="00756842">
              <w:rPr>
                <w:rFonts w:ascii="Arial" w:eastAsia="Times New Roman" w:hAnsi="Arial" w:cs="Arial"/>
                <w:b/>
                <w:bCs/>
                <w:kern w:val="0"/>
                <w:lang w:eastAsia="en-GB"/>
                <w14:ligatures w14:val="none"/>
              </w:rPr>
              <w:t>Responsibility</w:t>
            </w:r>
          </w:p>
        </w:tc>
      </w:tr>
      <w:tr w:rsidR="00BE3B9B" w:rsidRPr="00756842" w14:paraId="59933DC7" w14:textId="77777777" w:rsidTr="00E90402">
        <w:tc>
          <w:tcPr>
            <w:tcW w:w="0" w:type="auto"/>
            <w:hideMark/>
          </w:tcPr>
          <w:p w14:paraId="6B93240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Customers</w:t>
            </w:r>
          </w:p>
        </w:tc>
        <w:tc>
          <w:tcPr>
            <w:tcW w:w="0" w:type="auto"/>
            <w:hideMark/>
          </w:tcPr>
          <w:p w14:paraId="06D8F81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Improved coverage and digital services, but possible migration and pricing concerns</w:t>
            </w:r>
          </w:p>
        </w:tc>
        <w:tc>
          <w:tcPr>
            <w:tcW w:w="0" w:type="auto"/>
            <w:hideMark/>
          </w:tcPr>
          <w:p w14:paraId="4CB2F10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Surveys, customer panels, pilot feedback, complaints procedures and service notifications</w:t>
            </w:r>
          </w:p>
        </w:tc>
        <w:tc>
          <w:tcPr>
            <w:tcW w:w="0" w:type="auto"/>
            <w:hideMark/>
          </w:tcPr>
          <w:p w14:paraId="07D6B0B5"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Monthly during pilots; quarterly after rollout</w:t>
            </w:r>
          </w:p>
        </w:tc>
        <w:tc>
          <w:tcPr>
            <w:tcW w:w="0" w:type="auto"/>
            <w:hideMark/>
          </w:tcPr>
          <w:p w14:paraId="5245C494"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Customer experience director</w:t>
            </w:r>
          </w:p>
        </w:tc>
      </w:tr>
      <w:tr w:rsidR="00BE3B9B" w:rsidRPr="00756842" w14:paraId="6097D822" w14:textId="77777777" w:rsidTr="00E90402">
        <w:tc>
          <w:tcPr>
            <w:tcW w:w="0" w:type="auto"/>
            <w:hideMark/>
          </w:tcPr>
          <w:p w14:paraId="00B5D73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Employees</w:t>
            </w:r>
          </w:p>
        </w:tc>
        <w:tc>
          <w:tcPr>
            <w:tcW w:w="0" w:type="auto"/>
            <w:hideMark/>
          </w:tcPr>
          <w:p w14:paraId="5B0EC76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New skills and career opportunities, but possible restructuring concerns</w:t>
            </w:r>
          </w:p>
        </w:tc>
        <w:tc>
          <w:tcPr>
            <w:tcW w:w="0" w:type="auto"/>
            <w:hideMark/>
          </w:tcPr>
          <w:p w14:paraId="6104938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Employee forums, consultation meetings, training programmes and engagement surveys</w:t>
            </w:r>
          </w:p>
        </w:tc>
        <w:tc>
          <w:tcPr>
            <w:tcW w:w="0" w:type="auto"/>
            <w:hideMark/>
          </w:tcPr>
          <w:p w14:paraId="079BC66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Monthly</w:t>
            </w:r>
          </w:p>
        </w:tc>
        <w:tc>
          <w:tcPr>
            <w:tcW w:w="0" w:type="auto"/>
            <w:hideMark/>
          </w:tcPr>
          <w:p w14:paraId="7E1757F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Human resources director</w:t>
            </w:r>
          </w:p>
        </w:tc>
      </w:tr>
      <w:tr w:rsidR="00BE3B9B" w:rsidRPr="00756842" w14:paraId="790D861F" w14:textId="77777777" w:rsidTr="00E90402">
        <w:tc>
          <w:tcPr>
            <w:tcW w:w="0" w:type="auto"/>
            <w:hideMark/>
          </w:tcPr>
          <w:p w14:paraId="3C4B6BF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Regulators</w:t>
            </w:r>
          </w:p>
        </w:tc>
        <w:tc>
          <w:tcPr>
            <w:tcW w:w="0" w:type="auto"/>
            <w:hideMark/>
          </w:tcPr>
          <w:p w14:paraId="347AA85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Responsibility for ensuring merger commitments and consumer protection</w:t>
            </w:r>
          </w:p>
        </w:tc>
        <w:tc>
          <w:tcPr>
            <w:tcW w:w="0" w:type="auto"/>
            <w:hideMark/>
          </w:tcPr>
          <w:p w14:paraId="609A07B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Formal reports, compliance meetings and independent performance evidence</w:t>
            </w:r>
          </w:p>
        </w:tc>
        <w:tc>
          <w:tcPr>
            <w:tcW w:w="0" w:type="auto"/>
            <w:hideMark/>
          </w:tcPr>
          <w:p w14:paraId="10271B6D"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Quarterly</w:t>
            </w:r>
          </w:p>
        </w:tc>
        <w:tc>
          <w:tcPr>
            <w:tcW w:w="0" w:type="auto"/>
            <w:hideMark/>
          </w:tcPr>
          <w:p w14:paraId="4753E88F"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Regulatory affairs director</w:t>
            </w:r>
          </w:p>
        </w:tc>
      </w:tr>
      <w:tr w:rsidR="00BE3B9B" w:rsidRPr="00756842" w14:paraId="3018366B" w14:textId="77777777" w:rsidTr="00E90402">
        <w:tc>
          <w:tcPr>
            <w:tcW w:w="0" w:type="auto"/>
            <w:hideMark/>
          </w:tcPr>
          <w:p w14:paraId="16DF3AB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Investors and owners</w:t>
            </w:r>
          </w:p>
        </w:tc>
        <w:tc>
          <w:tcPr>
            <w:tcW w:w="0" w:type="auto"/>
            <w:hideMark/>
          </w:tcPr>
          <w:p w14:paraId="0CDD38A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 xml:space="preserve">Potential revenue growth, cost efficiencies </w:t>
            </w:r>
            <w:r w:rsidRPr="00756842">
              <w:rPr>
                <w:rFonts w:ascii="Arial" w:eastAsia="Times New Roman" w:hAnsi="Arial" w:cs="Arial"/>
                <w:kern w:val="0"/>
                <w:lang w:eastAsia="en-GB"/>
                <w14:ligatures w14:val="none"/>
              </w:rPr>
              <w:lastRenderedPageBreak/>
              <w:t>and investment risk</w:t>
            </w:r>
          </w:p>
        </w:tc>
        <w:tc>
          <w:tcPr>
            <w:tcW w:w="0" w:type="auto"/>
            <w:hideMark/>
          </w:tcPr>
          <w:p w14:paraId="1DD35043"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lastRenderedPageBreak/>
              <w:t>Board reports, investor presentations and financial-</w:t>
            </w:r>
            <w:r w:rsidRPr="00756842">
              <w:rPr>
                <w:rFonts w:ascii="Arial" w:eastAsia="Times New Roman" w:hAnsi="Arial" w:cs="Arial"/>
                <w:kern w:val="0"/>
                <w:lang w:eastAsia="en-GB"/>
                <w14:ligatures w14:val="none"/>
              </w:rPr>
              <w:lastRenderedPageBreak/>
              <w:t>performance updates</w:t>
            </w:r>
          </w:p>
        </w:tc>
        <w:tc>
          <w:tcPr>
            <w:tcW w:w="0" w:type="auto"/>
            <w:hideMark/>
          </w:tcPr>
          <w:p w14:paraId="4EBADBE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lastRenderedPageBreak/>
              <w:t>Quarterly</w:t>
            </w:r>
          </w:p>
        </w:tc>
        <w:tc>
          <w:tcPr>
            <w:tcW w:w="0" w:type="auto"/>
            <w:hideMark/>
          </w:tcPr>
          <w:p w14:paraId="7193044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Chief financial officer</w:t>
            </w:r>
          </w:p>
        </w:tc>
      </w:tr>
      <w:tr w:rsidR="00BE3B9B" w:rsidRPr="00756842" w14:paraId="187C5182" w14:textId="77777777" w:rsidTr="00E90402">
        <w:tc>
          <w:tcPr>
            <w:tcW w:w="0" w:type="auto"/>
            <w:hideMark/>
          </w:tcPr>
          <w:p w14:paraId="2BEC6EE1"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SMEs and enterprise customers</w:t>
            </w:r>
          </w:p>
        </w:tc>
        <w:tc>
          <w:tcPr>
            <w:tcW w:w="0" w:type="auto"/>
            <w:hideMark/>
          </w:tcPr>
          <w:p w14:paraId="28667692"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Access to integrated 5G, cloud, cybersecurity and Internet of Things services</w:t>
            </w:r>
          </w:p>
        </w:tc>
        <w:tc>
          <w:tcPr>
            <w:tcW w:w="0" w:type="auto"/>
            <w:hideMark/>
          </w:tcPr>
          <w:p w14:paraId="7DDF87CA"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Co-design workshops, account-management meetings and pilot reviews</w:t>
            </w:r>
          </w:p>
        </w:tc>
        <w:tc>
          <w:tcPr>
            <w:tcW w:w="0" w:type="auto"/>
            <w:hideMark/>
          </w:tcPr>
          <w:p w14:paraId="03695EE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Monthly during development</w:t>
            </w:r>
          </w:p>
        </w:tc>
        <w:tc>
          <w:tcPr>
            <w:tcW w:w="0" w:type="auto"/>
            <w:hideMark/>
          </w:tcPr>
          <w:p w14:paraId="7C6A639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Business services director</w:t>
            </w:r>
          </w:p>
        </w:tc>
      </w:tr>
      <w:tr w:rsidR="00BE3B9B" w:rsidRPr="00756842" w14:paraId="783EF635" w14:textId="77777777" w:rsidTr="00E90402">
        <w:tc>
          <w:tcPr>
            <w:tcW w:w="0" w:type="auto"/>
            <w:hideMark/>
          </w:tcPr>
          <w:p w14:paraId="744FA93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Suppliers and partners</w:t>
            </w:r>
          </w:p>
        </w:tc>
        <w:tc>
          <w:tcPr>
            <w:tcW w:w="0" w:type="auto"/>
            <w:hideMark/>
          </w:tcPr>
          <w:p w14:paraId="2F1A82C9"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New contracts and integration requirements</w:t>
            </w:r>
          </w:p>
        </w:tc>
        <w:tc>
          <w:tcPr>
            <w:tcW w:w="0" w:type="auto"/>
            <w:hideMark/>
          </w:tcPr>
          <w:p w14:paraId="271825AC"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Supplier governance meetings, service-level reviews and cybersecurity assessments</w:t>
            </w:r>
          </w:p>
        </w:tc>
        <w:tc>
          <w:tcPr>
            <w:tcW w:w="0" w:type="auto"/>
            <w:hideMark/>
          </w:tcPr>
          <w:p w14:paraId="646A0A5A"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Monthly or quarterly</w:t>
            </w:r>
          </w:p>
        </w:tc>
        <w:tc>
          <w:tcPr>
            <w:tcW w:w="0" w:type="auto"/>
            <w:hideMark/>
          </w:tcPr>
          <w:p w14:paraId="531C1ADA"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Procurement and technology directors</w:t>
            </w:r>
          </w:p>
        </w:tc>
      </w:tr>
      <w:tr w:rsidR="00BE3B9B" w:rsidRPr="00756842" w14:paraId="2FA6E194" w14:textId="77777777" w:rsidTr="00E90402">
        <w:tc>
          <w:tcPr>
            <w:tcW w:w="0" w:type="auto"/>
            <w:hideMark/>
          </w:tcPr>
          <w:p w14:paraId="2278475E"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Local communities</w:t>
            </w:r>
          </w:p>
        </w:tc>
        <w:tc>
          <w:tcPr>
            <w:tcW w:w="0" w:type="auto"/>
            <w:hideMark/>
          </w:tcPr>
          <w:p w14:paraId="7B569B37"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Better connectivity but possible infrastructure and environmental disruption</w:t>
            </w:r>
          </w:p>
        </w:tc>
        <w:tc>
          <w:tcPr>
            <w:tcW w:w="0" w:type="auto"/>
            <w:hideMark/>
          </w:tcPr>
          <w:p w14:paraId="448D846B"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Local consultations, planning meetings and public information sessions</w:t>
            </w:r>
          </w:p>
        </w:tc>
        <w:tc>
          <w:tcPr>
            <w:tcW w:w="0" w:type="auto"/>
            <w:hideMark/>
          </w:tcPr>
          <w:p w14:paraId="041DC508"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Before and during network construction</w:t>
            </w:r>
          </w:p>
        </w:tc>
        <w:tc>
          <w:tcPr>
            <w:tcW w:w="0" w:type="auto"/>
            <w:hideMark/>
          </w:tcPr>
          <w:p w14:paraId="051C7450" w14:textId="77777777" w:rsidR="00BE3B9B" w:rsidRPr="00756842" w:rsidRDefault="00BE3B9B" w:rsidP="00E90402">
            <w:pPr>
              <w:spacing w:line="360" w:lineRule="auto"/>
              <w:rPr>
                <w:rFonts w:ascii="Arial" w:eastAsia="Times New Roman" w:hAnsi="Arial" w:cs="Arial"/>
                <w:kern w:val="0"/>
                <w:lang w:eastAsia="en-GB"/>
                <w14:ligatures w14:val="none"/>
              </w:rPr>
            </w:pPr>
            <w:r w:rsidRPr="00756842">
              <w:rPr>
                <w:rFonts w:ascii="Arial" w:eastAsia="Times New Roman" w:hAnsi="Arial" w:cs="Arial"/>
                <w:kern w:val="0"/>
                <w:lang w:eastAsia="en-GB"/>
                <w14:ligatures w14:val="none"/>
              </w:rPr>
              <w:t>Network and sustainability teams</w:t>
            </w:r>
          </w:p>
        </w:tc>
      </w:tr>
    </w:tbl>
    <w:p w14:paraId="06A7F30E" w14:textId="77777777" w:rsidR="00BE3B9B" w:rsidRPr="00756842" w:rsidRDefault="00BE3B9B" w:rsidP="00E90402">
      <w:pPr>
        <w:spacing w:line="360" w:lineRule="auto"/>
        <w:rPr>
          <w:rFonts w:ascii="Arial" w:hAnsi="Arial" w:cs="Arial"/>
          <w:b/>
          <w:bCs/>
        </w:rPr>
      </w:pPr>
    </w:p>
    <w:p w14:paraId="72C5EAFE" w14:textId="77777777" w:rsidR="00BE3B9B" w:rsidRPr="00756842" w:rsidRDefault="00BE3B9B" w:rsidP="00E90402">
      <w:pPr>
        <w:spacing w:line="360" w:lineRule="auto"/>
        <w:rPr>
          <w:rFonts w:ascii="Arial" w:hAnsi="Arial" w:cs="Arial"/>
          <w:b/>
          <w:bCs/>
        </w:rPr>
      </w:pPr>
    </w:p>
    <w:p w14:paraId="61EDA72B" w14:textId="77777777" w:rsidR="00BE3B9B" w:rsidRPr="00E90402" w:rsidRDefault="00BE3B9B" w:rsidP="00E90402">
      <w:pPr>
        <w:spacing w:line="360" w:lineRule="auto"/>
        <w:rPr>
          <w:rFonts w:ascii="Arial" w:hAnsi="Arial" w:cs="Arial"/>
          <w:b/>
          <w:bCs/>
        </w:rPr>
      </w:pPr>
    </w:p>
    <w:sectPr w:rsidR="00BE3B9B" w:rsidRPr="00E90402">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3E42" w14:textId="77777777" w:rsidR="00BA51D1" w:rsidRPr="00756842" w:rsidRDefault="00BA51D1" w:rsidP="00930C39">
      <w:pPr>
        <w:spacing w:after="0" w:line="240" w:lineRule="auto"/>
      </w:pPr>
      <w:r w:rsidRPr="00756842">
        <w:separator/>
      </w:r>
    </w:p>
  </w:endnote>
  <w:endnote w:type="continuationSeparator" w:id="0">
    <w:p w14:paraId="02F78311" w14:textId="77777777" w:rsidR="00BA51D1" w:rsidRPr="00756842" w:rsidRDefault="00BA51D1" w:rsidP="00930C39">
      <w:pPr>
        <w:spacing w:after="0" w:line="240" w:lineRule="auto"/>
      </w:pPr>
      <w:r w:rsidRPr="0075684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9366554"/>
      <w:docPartObj>
        <w:docPartGallery w:val="Page Numbers (Bottom of Page)"/>
        <w:docPartUnique/>
      </w:docPartObj>
    </w:sdtPr>
    <w:sdtContent>
      <w:p w14:paraId="612CD096" w14:textId="2362B9BD" w:rsidR="00361F7D" w:rsidRPr="00756842" w:rsidRDefault="00361F7D">
        <w:pPr>
          <w:pStyle w:val="Footer"/>
          <w:jc w:val="right"/>
        </w:pPr>
        <w:r w:rsidRPr="00756842">
          <w:fldChar w:fldCharType="begin"/>
        </w:r>
        <w:r w:rsidRPr="00756842">
          <w:instrText xml:space="preserve"> PAGE   \* MERGEFORMAT </w:instrText>
        </w:r>
        <w:r w:rsidRPr="00756842">
          <w:fldChar w:fldCharType="separate"/>
        </w:r>
        <w:r w:rsidRPr="00756842">
          <w:t>2</w:t>
        </w:r>
        <w:r w:rsidRPr="00756842">
          <w:fldChar w:fldCharType="end"/>
        </w:r>
      </w:p>
    </w:sdtContent>
  </w:sdt>
  <w:p w14:paraId="4696E4DD" w14:textId="77777777" w:rsidR="00361F7D" w:rsidRPr="00756842" w:rsidRDefault="00361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99566" w14:textId="77777777" w:rsidR="00BA51D1" w:rsidRPr="00756842" w:rsidRDefault="00BA51D1" w:rsidP="00930C39">
      <w:pPr>
        <w:spacing w:after="0" w:line="240" w:lineRule="auto"/>
      </w:pPr>
      <w:r w:rsidRPr="00756842">
        <w:separator/>
      </w:r>
    </w:p>
  </w:footnote>
  <w:footnote w:type="continuationSeparator" w:id="0">
    <w:p w14:paraId="404F7282" w14:textId="77777777" w:rsidR="00BA51D1" w:rsidRPr="00756842" w:rsidRDefault="00BA51D1" w:rsidP="00930C39">
      <w:pPr>
        <w:spacing w:after="0" w:line="240" w:lineRule="auto"/>
      </w:pPr>
      <w:r w:rsidRPr="0075684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3BF1" w14:textId="27C345EA" w:rsidR="00930C39" w:rsidRPr="00756842" w:rsidRDefault="00930C39">
    <w:pPr>
      <w:pStyle w:val="Header"/>
      <w:jc w:val="right"/>
    </w:pPr>
  </w:p>
  <w:p w14:paraId="3368ECBD" w14:textId="77777777" w:rsidR="00930C39" w:rsidRPr="00756842" w:rsidRDefault="00930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D306F"/>
    <w:multiLevelType w:val="hybridMultilevel"/>
    <w:tmpl w:val="C9D6A3F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641E38"/>
    <w:multiLevelType w:val="hybridMultilevel"/>
    <w:tmpl w:val="28FE27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12B1CE1"/>
    <w:multiLevelType w:val="hybridMultilevel"/>
    <w:tmpl w:val="8D78D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FC0D91"/>
    <w:multiLevelType w:val="hybridMultilevel"/>
    <w:tmpl w:val="C5920D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D956B78"/>
    <w:multiLevelType w:val="hybridMultilevel"/>
    <w:tmpl w:val="DC286E1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0934096">
    <w:abstractNumId w:val="2"/>
  </w:num>
  <w:num w:numId="2" w16cid:durableId="75827347">
    <w:abstractNumId w:val="1"/>
  </w:num>
  <w:num w:numId="3" w16cid:durableId="1422263123">
    <w:abstractNumId w:val="3"/>
  </w:num>
  <w:num w:numId="4" w16cid:durableId="524052175">
    <w:abstractNumId w:val="0"/>
  </w:num>
  <w:num w:numId="5" w16cid:durableId="929002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39"/>
    <w:rsid w:val="00012B1C"/>
    <w:rsid w:val="00095D32"/>
    <w:rsid w:val="000B23F5"/>
    <w:rsid w:val="001552EA"/>
    <w:rsid w:val="001D3581"/>
    <w:rsid w:val="0027636E"/>
    <w:rsid w:val="002F5E37"/>
    <w:rsid w:val="00361F7D"/>
    <w:rsid w:val="00375BCD"/>
    <w:rsid w:val="00450FFB"/>
    <w:rsid w:val="00481CF4"/>
    <w:rsid w:val="004C5A1E"/>
    <w:rsid w:val="005C244D"/>
    <w:rsid w:val="00695429"/>
    <w:rsid w:val="007003C9"/>
    <w:rsid w:val="00756842"/>
    <w:rsid w:val="00777D5F"/>
    <w:rsid w:val="00783535"/>
    <w:rsid w:val="007A7EA8"/>
    <w:rsid w:val="007C20C9"/>
    <w:rsid w:val="008308BC"/>
    <w:rsid w:val="00930C39"/>
    <w:rsid w:val="00950BC6"/>
    <w:rsid w:val="009C2BDF"/>
    <w:rsid w:val="00A95375"/>
    <w:rsid w:val="00B86F46"/>
    <w:rsid w:val="00BA51D1"/>
    <w:rsid w:val="00BC11E7"/>
    <w:rsid w:val="00BE3B9B"/>
    <w:rsid w:val="00BE5FA7"/>
    <w:rsid w:val="00C734E5"/>
    <w:rsid w:val="00D6580A"/>
    <w:rsid w:val="00E90402"/>
    <w:rsid w:val="00F871F1"/>
    <w:rsid w:val="00FC7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15EB5"/>
  <w15:chartTrackingRefBased/>
  <w15:docId w15:val="{531838C5-D66E-4971-AEFA-E7EF5387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50FFB"/>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uiPriority w:val="9"/>
    <w:unhideWhenUsed/>
    <w:qFormat/>
    <w:rsid w:val="00450FFB"/>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930C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C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C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C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C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C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C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FFB"/>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450FFB"/>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930C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C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C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C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C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C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C39"/>
    <w:rPr>
      <w:rFonts w:eastAsiaTheme="majorEastAsia" w:cstheme="majorBidi"/>
      <w:color w:val="272727" w:themeColor="text1" w:themeTint="D8"/>
    </w:rPr>
  </w:style>
  <w:style w:type="paragraph" w:styleId="Title">
    <w:name w:val="Title"/>
    <w:basedOn w:val="Normal"/>
    <w:next w:val="Normal"/>
    <w:link w:val="TitleChar"/>
    <w:uiPriority w:val="10"/>
    <w:qFormat/>
    <w:rsid w:val="00930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C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C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C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C39"/>
    <w:pPr>
      <w:spacing w:before="160"/>
      <w:jc w:val="center"/>
    </w:pPr>
    <w:rPr>
      <w:i/>
      <w:iCs/>
      <w:color w:val="404040" w:themeColor="text1" w:themeTint="BF"/>
    </w:rPr>
  </w:style>
  <w:style w:type="character" w:customStyle="1" w:styleId="QuoteChar">
    <w:name w:val="Quote Char"/>
    <w:basedOn w:val="DefaultParagraphFont"/>
    <w:link w:val="Quote"/>
    <w:uiPriority w:val="29"/>
    <w:rsid w:val="00930C39"/>
    <w:rPr>
      <w:i/>
      <w:iCs/>
      <w:color w:val="404040" w:themeColor="text1" w:themeTint="BF"/>
    </w:rPr>
  </w:style>
  <w:style w:type="paragraph" w:styleId="ListParagraph">
    <w:name w:val="List Paragraph"/>
    <w:basedOn w:val="Normal"/>
    <w:uiPriority w:val="34"/>
    <w:qFormat/>
    <w:rsid w:val="00930C39"/>
    <w:pPr>
      <w:ind w:left="720"/>
      <w:contextualSpacing/>
    </w:pPr>
  </w:style>
  <w:style w:type="character" w:styleId="IntenseEmphasis">
    <w:name w:val="Intense Emphasis"/>
    <w:basedOn w:val="DefaultParagraphFont"/>
    <w:uiPriority w:val="21"/>
    <w:qFormat/>
    <w:rsid w:val="00930C39"/>
    <w:rPr>
      <w:i/>
      <w:iCs/>
      <w:color w:val="0F4761" w:themeColor="accent1" w:themeShade="BF"/>
    </w:rPr>
  </w:style>
  <w:style w:type="paragraph" w:styleId="IntenseQuote">
    <w:name w:val="Intense Quote"/>
    <w:basedOn w:val="Normal"/>
    <w:next w:val="Normal"/>
    <w:link w:val="IntenseQuoteChar"/>
    <w:uiPriority w:val="30"/>
    <w:qFormat/>
    <w:rsid w:val="00930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C39"/>
    <w:rPr>
      <w:i/>
      <w:iCs/>
      <w:color w:val="0F4761" w:themeColor="accent1" w:themeShade="BF"/>
    </w:rPr>
  </w:style>
  <w:style w:type="character" w:styleId="IntenseReference">
    <w:name w:val="Intense Reference"/>
    <w:basedOn w:val="DefaultParagraphFont"/>
    <w:uiPriority w:val="32"/>
    <w:qFormat/>
    <w:rsid w:val="00930C39"/>
    <w:rPr>
      <w:b/>
      <w:bCs/>
      <w:smallCaps/>
      <w:color w:val="0F4761" w:themeColor="accent1" w:themeShade="BF"/>
      <w:spacing w:val="5"/>
    </w:rPr>
  </w:style>
  <w:style w:type="paragraph" w:styleId="NormalWeb">
    <w:name w:val="Normal (Web)"/>
    <w:basedOn w:val="Normal"/>
    <w:uiPriority w:val="99"/>
    <w:semiHidden/>
    <w:unhideWhenUsed/>
    <w:rsid w:val="00930C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30C39"/>
    <w:rPr>
      <w:color w:val="0000FF"/>
      <w:u w:val="single"/>
    </w:rPr>
  </w:style>
  <w:style w:type="character" w:styleId="Emphasis">
    <w:name w:val="Emphasis"/>
    <w:basedOn w:val="DefaultParagraphFont"/>
    <w:uiPriority w:val="20"/>
    <w:qFormat/>
    <w:rsid w:val="00930C39"/>
    <w:rPr>
      <w:i/>
      <w:iCs/>
    </w:rPr>
  </w:style>
  <w:style w:type="paragraph" w:styleId="Header">
    <w:name w:val="header"/>
    <w:basedOn w:val="Normal"/>
    <w:link w:val="HeaderChar"/>
    <w:uiPriority w:val="99"/>
    <w:unhideWhenUsed/>
    <w:rsid w:val="00930C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C39"/>
  </w:style>
  <w:style w:type="paragraph" w:styleId="Footer">
    <w:name w:val="footer"/>
    <w:basedOn w:val="Normal"/>
    <w:link w:val="FooterChar"/>
    <w:uiPriority w:val="99"/>
    <w:unhideWhenUsed/>
    <w:rsid w:val="00930C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C39"/>
  </w:style>
  <w:style w:type="paragraph" w:styleId="TOCHeading">
    <w:name w:val="TOC Heading"/>
    <w:basedOn w:val="Heading1"/>
    <w:next w:val="Normal"/>
    <w:uiPriority w:val="39"/>
    <w:unhideWhenUsed/>
    <w:qFormat/>
    <w:rsid w:val="00FC7939"/>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C7939"/>
    <w:pPr>
      <w:spacing w:after="100"/>
    </w:pPr>
  </w:style>
  <w:style w:type="paragraph" w:styleId="TOC2">
    <w:name w:val="toc 2"/>
    <w:basedOn w:val="Normal"/>
    <w:next w:val="Normal"/>
    <w:autoRedefine/>
    <w:uiPriority w:val="39"/>
    <w:unhideWhenUsed/>
    <w:rsid w:val="00FC7939"/>
    <w:pPr>
      <w:spacing w:after="100"/>
      <w:ind w:left="240"/>
    </w:pPr>
  </w:style>
  <w:style w:type="table" w:styleId="TableGrid">
    <w:name w:val="Table Grid"/>
    <w:basedOn w:val="TableNormal"/>
    <w:uiPriority w:val="39"/>
    <w:rsid w:val="00E90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cma-clears-vodafone-three-merger-subject-to-legally-binding-commitments" TargetMode="External"/><Relationship Id="rId18" Type="http://schemas.openxmlformats.org/officeDocument/2006/relationships/hyperlink" Target="https://profit.pakistantoday.com.pk/2026/07/10/uaes-eand-group-to-sell-entire-vodafone-stake-to-french-telecoms-tycoon-for-dollar595-billion?utm_source=chatgpt.com" TargetMode="External"/><Relationship Id="rId3" Type="http://schemas.openxmlformats.org/officeDocument/2006/relationships/styles" Target="styles.xml"/><Relationship Id="rId21" Type="http://schemas.openxmlformats.org/officeDocument/2006/relationships/hyperlink" Target="https://books.google.com/books?id=kgotzwEACAAJ"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linkedin.com/pulse/background-development-pestel-analysis-biplab-paul-8hj0c?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fcom.org.uk/phones-and-broadband/coverage-and-speeds/connected-nations-20252" TargetMode="External"/><Relationship Id="rId20" Type="http://schemas.openxmlformats.org/officeDocument/2006/relationships/hyperlink" Target="https://www.vodafone.com/news/newsroom/corporate-and-financial/completion-of-vodafone-and-three-merger-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11/joms.12639"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reports.investors.vodafone.com/view/89787678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77/000765031877375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FCF8D-948B-4D42-A24D-47626CC3D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5574</Words>
  <Characters>36401</Characters>
  <Application>Microsoft Office Word</Application>
  <DocSecurity>0</DocSecurity>
  <Lines>1300</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j w</cp:lastModifiedBy>
  <cp:revision>22</cp:revision>
  <dcterms:created xsi:type="dcterms:W3CDTF">2026-07-12T12:47:00Z</dcterms:created>
  <dcterms:modified xsi:type="dcterms:W3CDTF">2026-07-12T20:24:00Z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79795dbb-148e-4688-a987-2d2024826e32</vt:lpwstr>
  </property>
</Properties>
</file>