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i0bv7psajevs" w:id="0"/>
      <w:bookmarkEnd w:id="0"/>
      <w:r w:rsidDel="00000000" w:rsidR="00000000" w:rsidRPr="00000000">
        <w:rPr>
          <w:b w:val="1"/>
          <w:bCs w:val="1"/>
          <w:sz w:val="34"/>
          <w:szCs w:val="34"/>
          <w:rtl w:val="0"/>
        </w:rPr>
        <w:t xml:space="preserve">Introduction to Health and Social Care Component 2</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Student name: Nadia Zeeeshan</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Lecturer: Helen Parsons</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Module: I</w:t>
      </w:r>
      <w:r w:rsidDel="00000000" w:rsidR="00000000" w:rsidRPr="00000000">
        <w:rPr>
          <w:b w:val="1"/>
          <w:bCs w:val="1"/>
          <w:color w:val="1d2125"/>
          <w:rtl w:val="0"/>
        </w:rPr>
        <w:t xml:space="preserve">ntroduction to Health and Social Care' (LCHS4003_BIRM)</w:t>
      </w:r>
      <w:r w:rsidDel="00000000" w:rsidR="00000000" w:rsidRPr="00000000">
        <w:rPr>
          <w:rtl w:val="0"/>
        </w:rPr>
      </w:r>
    </w:p>
    <w:p w:rsidR="00000000" w:rsidDel="00000000" w:rsidP="00000000" w:rsidRDefault="00000000" w:rsidRPr="00000000" w14:paraId="00000005">
      <w:pPr>
        <w:spacing w:after="240" w:before="240" w:lineRule="auto"/>
        <w:rPr>
          <w:b w:val="1"/>
          <w:bCs w:val="1"/>
        </w:rPr>
      </w:pPr>
      <w:r w:rsidDel="00000000" w:rsidR="00000000" w:rsidRPr="00000000">
        <w:rPr>
          <w:b w:val="1"/>
          <w:bCs w:val="1"/>
          <w:rtl w:val="0"/>
        </w:rPr>
        <w:t xml:space="preserve">Contents:</w:t>
      </w:r>
    </w:p>
    <w:p w:rsidR="00000000" w:rsidDel="00000000" w:rsidP="00000000" w:rsidRDefault="00000000" w:rsidRPr="00000000" w14:paraId="00000006">
      <w:pPr>
        <w:spacing w:after="240" w:before="240" w:lineRule="auto"/>
        <w:rPr/>
      </w:pPr>
      <w:r w:rsidDel="00000000" w:rsidR="00000000" w:rsidRPr="00000000">
        <w:rPr>
          <w:rtl w:val="0"/>
        </w:rPr>
        <w:t xml:space="preserve">Introduction</w:t>
      </w:r>
    </w:p>
    <w:p w:rsidR="00000000" w:rsidDel="00000000" w:rsidP="00000000" w:rsidRDefault="00000000" w:rsidRPr="00000000" w14:paraId="00000007">
      <w:pPr>
        <w:spacing w:after="240" w:before="240" w:lineRule="auto"/>
        <w:rPr/>
      </w:pPr>
      <w:r w:rsidDel="00000000" w:rsidR="00000000" w:rsidRPr="00000000">
        <w:rPr>
          <w:rtl w:val="0"/>
        </w:rPr>
        <w:t xml:space="preserve">Effective Communication in Mrs Thompson's Care </w:t>
      </w:r>
    </w:p>
    <w:p w:rsidR="00000000" w:rsidDel="00000000" w:rsidP="00000000" w:rsidRDefault="00000000" w:rsidRPr="00000000" w14:paraId="00000008">
      <w:pPr>
        <w:spacing w:after="240" w:before="240" w:lineRule="auto"/>
        <w:rPr/>
      </w:pPr>
      <w:r w:rsidDel="00000000" w:rsidR="00000000" w:rsidRPr="00000000">
        <w:rPr>
          <w:rtl w:val="0"/>
        </w:rPr>
        <w:t xml:space="preserve">Administrative Skills, Record Keeping and Data Protection </w:t>
      </w:r>
    </w:p>
    <w:p w:rsidR="00000000" w:rsidDel="00000000" w:rsidP="00000000" w:rsidRDefault="00000000" w:rsidRPr="00000000" w14:paraId="00000009">
      <w:pPr>
        <w:spacing w:line="360" w:lineRule="auto"/>
        <w:rPr/>
      </w:pPr>
      <w:r w:rsidDel="00000000" w:rsidR="00000000" w:rsidRPr="00000000">
        <w:rPr>
          <w:rtl w:val="0"/>
        </w:rPr>
        <w:t xml:space="preserve">Collaborative Working and Multi-Agency Practice</w:t>
      </w:r>
    </w:p>
    <w:p w:rsidR="00000000" w:rsidDel="00000000" w:rsidP="00000000" w:rsidRDefault="00000000" w:rsidRPr="00000000" w14:paraId="0000000A">
      <w:pPr>
        <w:spacing w:line="360" w:lineRule="auto"/>
        <w:rPr/>
      </w:pPr>
      <w:r w:rsidDel="00000000" w:rsidR="00000000" w:rsidRPr="00000000">
        <w:rPr>
          <w:rtl w:val="0"/>
        </w:rPr>
        <w:t xml:space="preserve">Conclusion</w:t>
      </w:r>
    </w:p>
    <w:p w:rsidR="00000000" w:rsidDel="00000000" w:rsidP="00000000" w:rsidRDefault="00000000" w:rsidRPr="00000000" w14:paraId="0000000B">
      <w:pPr>
        <w:pStyle w:val="Heading1"/>
        <w:keepNext w:val="0"/>
        <w:keepLines w:val="0"/>
        <w:spacing w:before="480" w:lineRule="auto"/>
        <w:rPr>
          <w:sz w:val="38"/>
          <w:szCs w:val="38"/>
        </w:rPr>
      </w:pPr>
      <w:bookmarkStart w:colFirst="0" w:colLast="0" w:name="_nif285c1ev8w" w:id="1"/>
      <w:bookmarkEnd w:id="1"/>
      <w:r w:rsidDel="00000000" w:rsidR="00000000" w:rsidRPr="00000000">
        <w:rPr>
          <w:sz w:val="38"/>
          <w:szCs w:val="38"/>
          <w:rtl w:val="0"/>
        </w:rPr>
        <w:t xml:space="preserve">Introduction </w:t>
      </w:r>
    </w:p>
    <w:p w:rsidR="00000000" w:rsidDel="00000000" w:rsidP="00000000" w:rsidRDefault="00000000" w:rsidRPr="00000000" w14:paraId="0000000C">
      <w:pPr>
        <w:spacing w:after="240" w:before="240" w:line="360" w:lineRule="auto"/>
        <w:rPr/>
      </w:pPr>
      <w:r w:rsidDel="00000000" w:rsidR="00000000" w:rsidRPr="00000000">
        <w:rPr>
          <w:rtl w:val="0"/>
        </w:rPr>
        <w:t xml:space="preserve">Mrs Thompson is an 84-year-old woman who has been discharged from hospital after receiving treatment for pneumonia. She lives alone in a sheltered accommodation and receives care twice daily. She has mild dementia, which affects her memory and ability to manage medication independently. Recent instances of missed medication and going outdoors without appropriate clothing has led to increasing concerns for her safety and wellbeing. These events highlight the importance of effective communication, accurate record keeping, and collaborative working between professionals involved in her care.</w:t>
      </w:r>
    </w:p>
    <w:p w:rsidR="00000000" w:rsidDel="00000000" w:rsidP="00000000" w:rsidRDefault="00000000" w:rsidRPr="00000000" w14:paraId="0000000D">
      <w:pPr>
        <w:spacing w:after="240" w:before="240" w:line="360" w:lineRule="auto"/>
        <w:rPr/>
      </w:pPr>
      <w:r w:rsidDel="00000000" w:rsidR="00000000" w:rsidRPr="00000000">
        <w:rPr>
          <w:rtl w:val="0"/>
        </w:rPr>
        <w:t xml:space="preserve">This report explores the importance of communication within Mrs Thompson's care by considering appropriate communication methods, the Equality Act 2010, and the Transactional Model of Communication. It also explores the importance of administrative skills, including accurate record keeping and compliance with the Data Protection Act 2018. Finally, the report discusses collaborative working between health and social care professionals and identifies strategies for tackling common challenges within a multi-agency practice.</w:t>
      </w:r>
    </w:p>
    <w:p w:rsidR="00000000" w:rsidDel="00000000" w:rsidP="00000000" w:rsidRDefault="00000000" w:rsidRPr="00000000" w14:paraId="0000000E">
      <w:pPr>
        <w:spacing w:after="240" w:before="240" w:line="360" w:lineRule="auto"/>
        <w:rPr/>
      </w:pPr>
      <w:r w:rsidDel="00000000" w:rsidR="00000000" w:rsidRPr="00000000">
        <w:rPr>
          <w:rtl w:val="0"/>
        </w:rPr>
      </w:r>
    </w:p>
    <w:p w:rsidR="00000000" w:rsidDel="00000000" w:rsidP="00000000" w:rsidRDefault="00000000" w:rsidRPr="00000000" w14:paraId="0000000F">
      <w:pPr>
        <w:spacing w:line="360" w:lineRule="auto"/>
        <w:rPr>
          <w:sz w:val="38"/>
          <w:szCs w:val="38"/>
        </w:rPr>
      </w:pPr>
      <w:r w:rsidDel="00000000" w:rsidR="00000000" w:rsidRPr="00000000">
        <w:rPr>
          <w:sz w:val="38"/>
          <w:szCs w:val="38"/>
          <w:rtl w:val="0"/>
        </w:rPr>
        <w:t xml:space="preserve">Effective Communication in Mrs Thompson's Care </w:t>
      </w:r>
    </w:p>
    <w:p w:rsidR="00000000" w:rsidDel="00000000" w:rsidP="00000000" w:rsidRDefault="00000000" w:rsidRPr="00000000" w14:paraId="00000010">
      <w:pPr>
        <w:spacing w:after="240" w:before="240" w:line="360" w:lineRule="auto"/>
        <w:rPr/>
      </w:pPr>
      <w:r w:rsidDel="00000000" w:rsidR="00000000" w:rsidRPr="00000000">
        <w:rPr>
          <w:rtl w:val="0"/>
        </w:rPr>
        <w:t xml:space="preserve">Effective communication is one of the most important factors of high-quality health and social care. It promotes person-centred care, supports informed decision-making, reduces the risk of errors, and helps develop trusting relationships between professionals, service users, and family members (NICE, 2015a).</w:t>
      </w:r>
    </w:p>
    <w:p w:rsidR="00000000" w:rsidDel="00000000" w:rsidP="00000000" w:rsidRDefault="00000000" w:rsidRPr="00000000" w14:paraId="00000011">
      <w:pPr>
        <w:spacing w:after="240" w:before="240" w:line="360" w:lineRule="auto"/>
        <w:rPr/>
      </w:pPr>
      <w:r w:rsidDel="00000000" w:rsidR="00000000" w:rsidRPr="00000000">
        <w:rPr>
          <w:rtl w:val="0"/>
        </w:rPr>
        <w:t xml:space="preserve">Mrs Thompson has mild dementia, so communication should be adapted to meet her particular cognitive needs. Dementia can impair memory, concentration, and understanding, making it difficult for individuals to comprehend complicated information (Alzheimer's Society, 2022). Health and social care workers should therefore communicate slowly, use simple language, maintain eye contact, allow additional time for responses, and check understanding regularly. For example, written reminders, medication charts, calendars, and visual aids may also support her independence while reducing the risk of forgotten medication.</w:t>
      </w:r>
    </w:p>
    <w:p w:rsidR="00000000" w:rsidDel="00000000" w:rsidP="00000000" w:rsidRDefault="00000000" w:rsidRPr="00000000" w14:paraId="00000012">
      <w:pPr>
        <w:spacing w:after="240" w:before="240" w:line="360" w:lineRule="auto"/>
        <w:rPr/>
      </w:pPr>
      <w:r w:rsidDel="00000000" w:rsidR="00000000" w:rsidRPr="00000000">
        <w:rPr>
          <w:rtl w:val="0"/>
        </w:rPr>
        <w:t xml:space="preserve">Communication should also be considered by the family members of Mrs Thompson where appropriate and with her consent. Family members often report important information about behavioural changes, medication routines, and concerns that professionals may not observe during short visits. Involving close family members in care planning supports continuity of care and improves patient outcomes (NHS England, 2022). Professionals should make sure that discussions remain respectful, confidential, and centered on Mrs Thompson's wishes.</w:t>
      </w:r>
    </w:p>
    <w:p w:rsidR="00000000" w:rsidDel="00000000" w:rsidP="00000000" w:rsidRDefault="00000000" w:rsidRPr="00000000" w14:paraId="00000013">
      <w:pPr>
        <w:spacing w:after="240" w:before="240" w:line="360" w:lineRule="auto"/>
        <w:rPr/>
      </w:pPr>
      <w:r w:rsidDel="00000000" w:rsidR="00000000" w:rsidRPr="00000000">
        <w:rPr>
          <w:rtl w:val="0"/>
        </w:rPr>
        <w:t xml:space="preserve">The Equality Act 2010 provides legal protection against discrimination and requires health and social care providers to make reasonable adjustments for individuals with disabilities, including cognitive impairments such as dementia. Therefore, professionals must adapt communication methods to make sure Mrs Thompson can understand information and participate in decisions about her care. The Act promotes equality, dignity, inclusion, and respect regardless of age or disability (GOV UK, 2010).</w:t>
      </w:r>
    </w:p>
    <w:p w:rsidR="00000000" w:rsidDel="00000000" w:rsidP="00000000" w:rsidRDefault="00000000" w:rsidRPr="00000000" w14:paraId="00000014">
      <w:pPr>
        <w:spacing w:after="240" w:before="240" w:line="360" w:lineRule="auto"/>
        <w:rPr/>
      </w:pPr>
      <w:r w:rsidDel="00000000" w:rsidR="00000000" w:rsidRPr="00000000">
        <w:rPr>
          <w:rtl w:val="0"/>
        </w:rPr>
        <w:t xml:space="preserve">The Transactional Model of Communication (</w:t>
      </w:r>
      <w:r w:rsidDel="00000000" w:rsidR="00000000" w:rsidRPr="00000000">
        <w:rPr>
          <w:rtl w:val="0"/>
        </w:rPr>
        <w:t xml:space="preserve">Lapum et al., 2020)</w:t>
      </w:r>
      <w:r w:rsidDel="00000000" w:rsidR="00000000" w:rsidRPr="00000000">
        <w:rPr>
          <w:rtl w:val="0"/>
        </w:rPr>
        <w:t xml:space="preserve"> provides a useful plan for understanding communication within Mrs Thompson's care. Unlike straightforward communication models, the transactional model acknowledges communication as a continuous two-way process where both individuals simultaneously send and receive messages. Verbal communication, facial expressions, body language, tone of voice, and environmental factors all influence understanding.</w:t>
      </w:r>
    </w:p>
    <w:p w:rsidR="00000000" w:rsidDel="00000000" w:rsidP="00000000" w:rsidRDefault="00000000" w:rsidRPr="00000000" w14:paraId="00000015">
      <w:pPr>
        <w:spacing w:after="240" w:before="240" w:line="360" w:lineRule="auto"/>
        <w:rPr/>
      </w:pPr>
      <w:r w:rsidDel="00000000" w:rsidR="00000000" w:rsidRPr="00000000">
        <w:rPr>
          <w:rtl w:val="0"/>
        </w:rPr>
        <w:t xml:space="preserve">For example, when a care worker reminds Mrs Thompson to take her medication, communication is not limited to spoken words. The worker should observe Mrs Thompson's facial expressions and body language to check whether she understands the instructions or is confused. Feedback allows the care worker to clarify information immediately therefore reducing the risk of medication errors. Distractions in the surrounding environment like television noise or poor hearing may also interfere with communication and efforts should be made to minimise the impact of these.</w:t>
      </w:r>
    </w:p>
    <w:p w:rsidR="00000000" w:rsidDel="00000000" w:rsidP="00000000" w:rsidRDefault="00000000" w:rsidRPr="00000000" w14:paraId="00000016">
      <w:pPr>
        <w:spacing w:after="240" w:before="240" w:line="360" w:lineRule="auto"/>
        <w:rPr/>
      </w:pPr>
      <w:r w:rsidDel="00000000" w:rsidR="00000000" w:rsidRPr="00000000">
        <w:rPr>
          <w:rtl w:val="0"/>
        </w:rPr>
        <w:t xml:space="preserve">Effective communication also supports safeguarding. Mrs Thompson's recent incident of leaving home inadequately dressed during cold weather may be a sign of further cognitive impairment. Effective communication between carers, healthcare professionals, and family members allows for earlier intervention, reducing risks related with self-neglect and accidental harm.</w:t>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sz w:val="38"/>
          <w:szCs w:val="38"/>
        </w:rPr>
      </w:pPr>
      <w:r w:rsidDel="00000000" w:rsidR="00000000" w:rsidRPr="00000000">
        <w:rPr>
          <w:sz w:val="38"/>
          <w:szCs w:val="38"/>
          <w:rtl w:val="0"/>
        </w:rPr>
        <w:t xml:space="preserve">Administrative Skills, Record Keeping and Data Protection </w:t>
      </w:r>
    </w:p>
    <w:p w:rsidR="00000000" w:rsidDel="00000000" w:rsidP="00000000" w:rsidRDefault="00000000" w:rsidRPr="00000000" w14:paraId="00000019">
      <w:pPr>
        <w:spacing w:after="240" w:before="240" w:line="360" w:lineRule="auto"/>
        <w:rPr/>
      </w:pPr>
      <w:r w:rsidDel="00000000" w:rsidR="00000000" w:rsidRPr="00000000">
        <w:rPr>
          <w:rtl w:val="0"/>
        </w:rPr>
        <w:t xml:space="preserve">Administrative skills are crucial within health and social care because they ensure accurate documentation, continuity of care, accountability, and legal compliance. Poor administration may result in medication errors, safeguarding failures, duplication of care, or delayed treatment (NMC, 2018).</w:t>
      </w:r>
    </w:p>
    <w:p w:rsidR="00000000" w:rsidDel="00000000" w:rsidP="00000000" w:rsidRDefault="00000000" w:rsidRPr="00000000" w14:paraId="0000001A">
      <w:pPr>
        <w:spacing w:after="240" w:before="240" w:line="360" w:lineRule="auto"/>
        <w:rPr/>
      </w:pPr>
      <w:r w:rsidDel="00000000" w:rsidR="00000000" w:rsidRPr="00000000">
        <w:rPr>
          <w:rtl w:val="0"/>
        </w:rPr>
        <w:t xml:space="preserve">For example, Mrs Thompson's missed medication was appropriately documented using the service's incident reporting system. Accurate documentation provides evidence of changing health needs and enables professionals to make informed decisions for future care. Recording incidents also supports quality improvement by identifying repeated problems and implementing preventative measures for these.</w:t>
      </w:r>
    </w:p>
    <w:p w:rsidR="00000000" w:rsidDel="00000000" w:rsidP="00000000" w:rsidRDefault="00000000" w:rsidRPr="00000000" w14:paraId="0000001B">
      <w:pPr>
        <w:spacing w:after="240" w:before="240" w:line="360" w:lineRule="auto"/>
        <w:rPr/>
      </w:pPr>
      <w:r w:rsidDel="00000000" w:rsidR="00000000" w:rsidRPr="00000000">
        <w:rPr>
          <w:rtl w:val="0"/>
        </w:rPr>
        <w:t xml:space="preserve">Record keeping should follow the principles outlined by the Nursing and Midwifery Council (2018), which states that records must be accurate, factual, timely, complete, legible, and securely stored. Documentation should differentiate clearly between factual observations and professional opinions. For example, recording that Mrs Thompson "missed medication for two consecutive days" would be a factual observation, whereas suggesting she "appears increasingly forgetful" should be supported by further appropriate clinical evidence.</w:t>
      </w:r>
    </w:p>
    <w:p w:rsidR="00000000" w:rsidDel="00000000" w:rsidP="00000000" w:rsidRDefault="00000000" w:rsidRPr="00000000" w14:paraId="0000001C">
      <w:pPr>
        <w:spacing w:after="240" w:before="240" w:line="360" w:lineRule="auto"/>
        <w:rPr/>
      </w:pPr>
      <w:r w:rsidDel="00000000" w:rsidR="00000000" w:rsidRPr="00000000">
        <w:rPr>
          <w:rtl w:val="0"/>
        </w:rPr>
        <w:t xml:space="preserve">The Data Protection Act 2018, together with the UK General Data Protection Regulation (GOV UK, 2018), determines how personal information is collected, processed, stored, and shared. Health information is classified as special category data and requires enhanced protection. Professionals involved in Mrs Thompson's care should only access information necessary for their role and must ensure records remain confidential and securely stored.</w:t>
      </w:r>
    </w:p>
    <w:p w:rsidR="00000000" w:rsidDel="00000000" w:rsidP="00000000" w:rsidRDefault="00000000" w:rsidRPr="00000000" w14:paraId="0000001D">
      <w:pPr>
        <w:spacing w:after="240" w:before="240" w:line="360" w:lineRule="auto"/>
        <w:rPr/>
      </w:pPr>
      <w:r w:rsidDel="00000000" w:rsidR="00000000" w:rsidRPr="00000000">
        <w:rPr>
          <w:rtl w:val="0"/>
        </w:rPr>
        <w:t xml:space="preserve">The seven principles of the UK General Data Protection Regulation include lawfulness, fairness, transparency, purpose limitation, data minimisation, accuracy, storage limitation, integrity, confidentiality, and accountability (GOV UK, 2018). Application of these principles protects Mrs Thompson's personal information while enabling appropriate information sharing between professionals involved in her care.</w:t>
      </w:r>
    </w:p>
    <w:p w:rsidR="00000000" w:rsidDel="00000000" w:rsidP="00000000" w:rsidRDefault="00000000" w:rsidRPr="00000000" w14:paraId="0000001E">
      <w:pPr>
        <w:spacing w:after="240" w:before="240" w:line="360" w:lineRule="auto"/>
        <w:rPr/>
      </w:pPr>
      <w:r w:rsidDel="00000000" w:rsidR="00000000" w:rsidRPr="00000000">
        <w:rPr>
          <w:rtl w:val="0"/>
        </w:rPr>
        <w:t xml:space="preserve">Several legislative and policy frameworks support good record keeping. For example, the Care Act 2014 directs the safeguarding responsibilities to local authorities and requires organisations to cooperate collaboratively in protecting adults at risk (GOV UK, 2014). Mrs Thompson's wandering outdoors without suitable clothing may indicate self-neglect, requiring safeguarding assessment and coordinated intervention.</w:t>
      </w:r>
    </w:p>
    <w:p w:rsidR="00000000" w:rsidDel="00000000" w:rsidP="00000000" w:rsidRDefault="00000000" w:rsidRPr="00000000" w14:paraId="0000001F">
      <w:pPr>
        <w:spacing w:after="240" w:before="240" w:line="360" w:lineRule="auto"/>
        <w:rPr/>
      </w:pPr>
      <w:r w:rsidDel="00000000" w:rsidR="00000000" w:rsidRPr="00000000">
        <w:rPr>
          <w:rtl w:val="0"/>
        </w:rPr>
        <w:t xml:space="preserve">Additionally, NICE guidance on medicines management recommends thorough medication recording systems to reduce medication-related harm, especially amongst older adults with cognitive impairment (NICE, 2015b).</w:t>
      </w:r>
    </w:p>
    <w:p w:rsidR="00000000" w:rsidDel="00000000" w:rsidP="00000000" w:rsidRDefault="00000000" w:rsidRPr="00000000" w14:paraId="00000020">
      <w:pPr>
        <w:spacing w:after="240" w:before="240" w:line="360" w:lineRule="auto"/>
        <w:rPr/>
      </w:pPr>
      <w:r w:rsidDel="00000000" w:rsidR="00000000" w:rsidRPr="00000000">
        <w:rPr>
          <w:rtl w:val="0"/>
        </w:rPr>
        <w:t xml:space="preserve">Good administrative practice also includes scheduling medication reviews, updating electronic care plans, documenting risk assessments, recording communication with relatives, and ensuring care plans reflect changing needs. These administrative processes improve continuity of care while acknowledging accountability and regulatory compliance.</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sz w:val="38"/>
          <w:szCs w:val="38"/>
        </w:rPr>
      </w:pPr>
      <w:r w:rsidDel="00000000" w:rsidR="00000000" w:rsidRPr="00000000">
        <w:rPr>
          <w:sz w:val="38"/>
          <w:szCs w:val="38"/>
          <w:rtl w:val="0"/>
        </w:rPr>
        <w:t xml:space="preserve">Coordinated Working and Multi-Agency Practice </w:t>
      </w:r>
    </w:p>
    <w:p w:rsidR="00000000" w:rsidDel="00000000" w:rsidP="00000000" w:rsidRDefault="00000000" w:rsidRPr="00000000" w14:paraId="00000023">
      <w:pPr>
        <w:spacing w:after="240" w:before="240" w:line="360" w:lineRule="auto"/>
        <w:rPr/>
      </w:pPr>
      <w:r w:rsidDel="00000000" w:rsidR="00000000" w:rsidRPr="00000000">
        <w:rPr>
          <w:rtl w:val="0"/>
        </w:rPr>
        <w:t xml:space="preserve">Coordinated working enables professionals from different organisations to collaborate in providing care and improve outcomes for individuals with complex health and social care needs (SCIE, 2022). Mrs Thompson requires support from multiple professionals, including her GP, community nurse, pharmacist, domiciliary care workers, occupational therapist, social worker, and family members.</w:t>
      </w:r>
    </w:p>
    <w:p w:rsidR="00000000" w:rsidDel="00000000" w:rsidP="00000000" w:rsidRDefault="00000000" w:rsidRPr="00000000" w14:paraId="00000024">
      <w:pPr>
        <w:spacing w:after="240" w:before="240" w:line="360" w:lineRule="auto"/>
        <w:rPr/>
      </w:pPr>
      <w:r w:rsidDel="00000000" w:rsidR="00000000" w:rsidRPr="00000000">
        <w:rPr>
          <w:rtl w:val="0"/>
        </w:rPr>
        <w:t xml:space="preserve">The GP should review Mrs Thompson's medication after the reported incidents and determine whether cognitive impairment or medication changes are contributing to confusion. Community nurses can monitor her physical wellbeing following pneumonia, assess medication efficacy and identify further health concerns. Domiciliary carers play an important role by observing daily changes, supporting medication routines, reporting concerns promptly, and ensuring accurate records. Social workers tackle safeguarding investigations, review care packages, and make sure appropriate community support services are available.</w:t>
      </w:r>
    </w:p>
    <w:p w:rsidR="00000000" w:rsidDel="00000000" w:rsidP="00000000" w:rsidRDefault="00000000" w:rsidRPr="00000000" w14:paraId="00000025">
      <w:pPr>
        <w:spacing w:after="240" w:before="240" w:line="360" w:lineRule="auto"/>
        <w:rPr/>
      </w:pPr>
      <w:r w:rsidDel="00000000" w:rsidR="00000000" w:rsidRPr="00000000">
        <w:rPr>
          <w:rtl w:val="0"/>
        </w:rPr>
        <w:t xml:space="preserve">Effective collaboration depends upon regular multidisciplinary meetings, shared electronic care records where necessary, clear communication pathways, defined professional responsibilities, and mutual respect among professionals. Person-centred care should remain the primary goal, ensuring Mrs Thompson's preferences, dignity, and independence are respected throughout the decision-making.</w:t>
      </w:r>
    </w:p>
    <w:p w:rsidR="00000000" w:rsidDel="00000000" w:rsidP="00000000" w:rsidRDefault="00000000" w:rsidRPr="00000000" w14:paraId="00000026">
      <w:pPr>
        <w:spacing w:after="240" w:before="240" w:line="360" w:lineRule="auto"/>
        <w:rPr/>
      </w:pPr>
      <w:r w:rsidDel="00000000" w:rsidR="00000000" w:rsidRPr="00000000">
        <w:rPr>
          <w:rtl w:val="0"/>
        </w:rPr>
        <w:t xml:space="preserve">However, multi-agency working may come across challenges. These include poor communication, inconsistent documentation, unclear professional responsibilities, different priorities across organisations, confidentiality concerns, and incompatible information technology systems. These challenges can delay interventions and may increase risks for vulnerable individuals.</w:t>
      </w:r>
    </w:p>
    <w:p w:rsidR="00000000" w:rsidDel="00000000" w:rsidP="00000000" w:rsidRDefault="00000000" w:rsidRPr="00000000" w14:paraId="00000027">
      <w:pPr>
        <w:spacing w:after="240" w:before="240" w:line="360" w:lineRule="auto"/>
        <w:rPr/>
      </w:pPr>
      <w:r w:rsidDel="00000000" w:rsidR="00000000" w:rsidRPr="00000000">
        <w:rPr>
          <w:rtl w:val="0"/>
        </w:rPr>
        <w:t xml:space="preserve">Strategies to improve collaboration include establishing clear communication protocols, regular multidisciplinary team meetings, shared care planning, ongoing inter-professional training, and effective leadership. Developing trust between organisations and promoting collaborative environments further improves service coordination and patient safety.</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sz w:val="38"/>
          <w:szCs w:val="38"/>
        </w:rPr>
      </w:pPr>
      <w:r w:rsidDel="00000000" w:rsidR="00000000" w:rsidRPr="00000000">
        <w:rPr>
          <w:sz w:val="38"/>
          <w:szCs w:val="38"/>
          <w:rtl w:val="0"/>
        </w:rPr>
        <w:t xml:space="preserve">Conclusion </w:t>
      </w:r>
    </w:p>
    <w:p w:rsidR="00000000" w:rsidDel="00000000" w:rsidP="00000000" w:rsidRDefault="00000000" w:rsidRPr="00000000" w14:paraId="0000002A">
      <w:pPr>
        <w:spacing w:after="240" w:before="240" w:line="360" w:lineRule="auto"/>
        <w:rPr/>
      </w:pPr>
      <w:r w:rsidDel="00000000" w:rsidR="00000000" w:rsidRPr="00000000">
        <w:rPr>
          <w:rtl w:val="0"/>
        </w:rPr>
        <w:t xml:space="preserve">Mrs Thompson's case demonstrates the importance of effective communication, accurate record keeping, and collaborative working within health and social care. Communication specific to her cognitive needs promotes understanding, independence, and person-centred care as well as supporting her family's involvement. Legislative frameworks, including the Equality Act 2010 and the Data Protection Act 2018, ensure that communication and information management remain lawful, inclusive, and respectful.</w:t>
      </w:r>
    </w:p>
    <w:p w:rsidR="00000000" w:rsidDel="00000000" w:rsidP="00000000" w:rsidRDefault="00000000" w:rsidRPr="00000000" w14:paraId="0000002B">
      <w:pPr>
        <w:spacing w:after="240" w:before="240" w:line="360" w:lineRule="auto"/>
        <w:rPr>
          <w:sz w:val="38"/>
          <w:szCs w:val="38"/>
        </w:rPr>
      </w:pPr>
      <w:r w:rsidDel="00000000" w:rsidR="00000000" w:rsidRPr="00000000">
        <w:rPr>
          <w:rtl w:val="0"/>
        </w:rPr>
        <w:t xml:space="preserve">Accurate administrative practice supports continuity of care, medication safety, safeguarding, and professional accountability. Collaborative working between healthcare professionals enables coordinated assessment, timely intervention, and holistic support for Mrs Thompson's changing needs. Although multi-agency working presents several challenges, effective communication systems, shared responsibilities, and strong professional relationships can improve care quality and reduce risks. Overall, integrated working remains essential for delivering safe, effective, and compassionate care to older adults with complex health and social care needs.</w:t>
      </w:r>
      <w:r w:rsidDel="00000000" w:rsidR="00000000" w:rsidRPr="00000000">
        <w:rPr>
          <w:rtl w:val="0"/>
        </w:rPr>
      </w:r>
    </w:p>
    <w:p w:rsidR="00000000" w:rsidDel="00000000" w:rsidP="00000000" w:rsidRDefault="00000000" w:rsidRPr="00000000" w14:paraId="0000002C">
      <w:pPr>
        <w:spacing w:line="360" w:lineRule="auto"/>
        <w:rPr>
          <w:sz w:val="38"/>
          <w:szCs w:val="38"/>
        </w:rPr>
      </w:pPr>
      <w:r w:rsidDel="00000000" w:rsidR="00000000" w:rsidRPr="00000000">
        <w:rPr>
          <w:sz w:val="38"/>
          <w:szCs w:val="38"/>
          <w:rtl w:val="0"/>
        </w:rPr>
        <w:t xml:space="preserve">Reference List</w:t>
      </w:r>
    </w:p>
    <w:p w:rsidR="00000000" w:rsidDel="00000000" w:rsidP="00000000" w:rsidRDefault="00000000" w:rsidRPr="00000000" w14:paraId="0000002D">
      <w:pPr>
        <w:spacing w:after="240" w:line="360" w:lineRule="auto"/>
        <w:rPr/>
      </w:pPr>
      <w:r w:rsidDel="00000000" w:rsidR="00000000" w:rsidRPr="00000000">
        <w:rPr>
          <w:rtl w:val="0"/>
        </w:rPr>
        <w:t xml:space="preserve">Alzheimer’s Society (2022). </w:t>
      </w:r>
      <w:r w:rsidDel="00000000" w:rsidR="00000000" w:rsidRPr="00000000">
        <w:rPr>
          <w:i w:val="1"/>
          <w:iCs w:val="1"/>
          <w:rtl w:val="0"/>
        </w:rPr>
        <w:t xml:space="preserve">What Is dementia?</w:t>
      </w:r>
      <w:r w:rsidDel="00000000" w:rsidR="00000000" w:rsidRPr="00000000">
        <w:rPr>
          <w:rtl w:val="0"/>
        </w:rPr>
        <w:t xml:space="preserve"> Www.alzheimers.org.uk. Available at: https://www.alzheimers.org.uk/about-dementia/types-dementia/what-is-dementia [Accessed 18 July 2026].</w:t>
      </w:r>
    </w:p>
    <w:p w:rsidR="00000000" w:rsidDel="00000000" w:rsidP="00000000" w:rsidRDefault="00000000" w:rsidRPr="00000000" w14:paraId="0000002E">
      <w:pPr>
        <w:spacing w:after="240" w:line="360" w:lineRule="auto"/>
        <w:rPr/>
      </w:pPr>
      <w:r w:rsidDel="00000000" w:rsidR="00000000" w:rsidRPr="00000000">
        <w:rPr>
          <w:rtl w:val="0"/>
        </w:rPr>
        <w:t xml:space="preserve">GOV UK (2014). </w:t>
      </w:r>
      <w:r w:rsidDel="00000000" w:rsidR="00000000" w:rsidRPr="00000000">
        <w:rPr>
          <w:i w:val="1"/>
          <w:iCs w:val="1"/>
          <w:rtl w:val="0"/>
        </w:rPr>
        <w:t xml:space="preserve">Care Act 2014</w:t>
      </w:r>
      <w:r w:rsidDel="00000000" w:rsidR="00000000" w:rsidRPr="00000000">
        <w:rPr>
          <w:rtl w:val="0"/>
        </w:rPr>
        <w:t xml:space="preserve">. Legislation.gov.uk. Available at: https://www.legislation.gov.uk/ukpga/2014/23/contents [Accessed 18 July 2026].</w:t>
      </w:r>
    </w:p>
    <w:p w:rsidR="00000000" w:rsidDel="00000000" w:rsidP="00000000" w:rsidRDefault="00000000" w:rsidRPr="00000000" w14:paraId="0000002F">
      <w:pPr>
        <w:spacing w:after="240" w:line="360" w:lineRule="auto"/>
        <w:rPr/>
      </w:pPr>
      <w:r w:rsidDel="00000000" w:rsidR="00000000" w:rsidRPr="00000000">
        <w:rPr>
          <w:rtl w:val="0"/>
        </w:rPr>
        <w:t xml:space="preserve">GOV UK (2010). </w:t>
      </w:r>
      <w:r w:rsidDel="00000000" w:rsidR="00000000" w:rsidRPr="00000000">
        <w:rPr>
          <w:i w:val="1"/>
          <w:iCs w:val="1"/>
          <w:rtl w:val="0"/>
        </w:rPr>
        <w:t xml:space="preserve">Equality Act 2010</w:t>
      </w:r>
      <w:r w:rsidDel="00000000" w:rsidR="00000000" w:rsidRPr="00000000">
        <w:rPr>
          <w:rtl w:val="0"/>
        </w:rPr>
        <w:t xml:space="preserve">. Legislation.gov.uk. Available at: https://www.legislation.gov.uk/ukpga/2010/15/contents [Accessed 18 July 2026].</w:t>
      </w:r>
    </w:p>
    <w:p w:rsidR="00000000" w:rsidDel="00000000" w:rsidP="00000000" w:rsidRDefault="00000000" w:rsidRPr="00000000" w14:paraId="00000030">
      <w:pPr>
        <w:spacing w:after="240" w:line="360" w:lineRule="auto"/>
        <w:rPr/>
      </w:pPr>
      <w:r w:rsidDel="00000000" w:rsidR="00000000" w:rsidRPr="00000000">
        <w:rPr>
          <w:rtl w:val="0"/>
        </w:rPr>
        <w:t xml:space="preserve">GOV UK (2018). </w:t>
      </w:r>
      <w:r w:rsidDel="00000000" w:rsidR="00000000" w:rsidRPr="00000000">
        <w:rPr>
          <w:i w:val="1"/>
          <w:iCs w:val="1"/>
          <w:rtl w:val="0"/>
        </w:rPr>
        <w:t xml:space="preserve">Data Protection Act 2018</w:t>
      </w:r>
      <w:r w:rsidDel="00000000" w:rsidR="00000000" w:rsidRPr="00000000">
        <w:rPr>
          <w:rtl w:val="0"/>
        </w:rPr>
        <w:t xml:space="preserve">. Legislation.gov.uk. Available at: https://www.legislation.gov.uk/ukpga/2018/12/contents [Accessed 18 July 2026].</w:t>
      </w:r>
    </w:p>
    <w:p w:rsidR="00000000" w:rsidDel="00000000" w:rsidP="00000000" w:rsidRDefault="00000000" w:rsidRPr="00000000" w14:paraId="00000031">
      <w:pPr>
        <w:spacing w:after="240" w:line="360" w:lineRule="auto"/>
        <w:rPr/>
      </w:pPr>
      <w:r w:rsidDel="00000000" w:rsidR="00000000" w:rsidRPr="00000000">
        <w:rPr>
          <w:rtl w:val="0"/>
        </w:rPr>
        <w:t xml:space="preserve">Lapum, J., St-Amant, O., Hughes, M. and Garmaise-Yee, J. (2020). Transaction Model of Communication. </w:t>
      </w:r>
      <w:r w:rsidDel="00000000" w:rsidR="00000000" w:rsidRPr="00000000">
        <w:rPr>
          <w:i w:val="1"/>
          <w:iCs w:val="1"/>
          <w:rtl w:val="0"/>
        </w:rPr>
        <w:t xml:space="preserve">Pressbooks.library.torontomu.ca</w:t>
      </w:r>
      <w:r w:rsidDel="00000000" w:rsidR="00000000" w:rsidRPr="00000000">
        <w:rPr>
          <w:rtl w:val="0"/>
        </w:rPr>
        <w:t xml:space="preserve">, 1(1).</w:t>
      </w:r>
    </w:p>
    <w:p w:rsidR="00000000" w:rsidDel="00000000" w:rsidP="00000000" w:rsidRDefault="00000000" w:rsidRPr="00000000" w14:paraId="00000032">
      <w:pPr>
        <w:spacing w:after="240" w:line="360" w:lineRule="auto"/>
        <w:rPr/>
      </w:pPr>
      <w:r w:rsidDel="00000000" w:rsidR="00000000" w:rsidRPr="00000000">
        <w:rPr>
          <w:rtl w:val="0"/>
        </w:rPr>
        <w:t xml:space="preserve">NHS England (2022). </w:t>
      </w:r>
      <w:r w:rsidDel="00000000" w:rsidR="00000000" w:rsidRPr="00000000">
        <w:rPr>
          <w:i w:val="1"/>
          <w:iCs w:val="1"/>
          <w:rtl w:val="0"/>
        </w:rPr>
        <w:t xml:space="preserve">Personalised Care and Support Planning</w:t>
      </w:r>
      <w:r w:rsidDel="00000000" w:rsidR="00000000" w:rsidRPr="00000000">
        <w:rPr>
          <w:rtl w:val="0"/>
        </w:rPr>
        <w:t xml:space="preserve">. NHS England. Available at: https://www.england.nhs.uk/personalisedcare/pcsp/ [Accessed 18 July 2026].</w:t>
      </w:r>
    </w:p>
    <w:p w:rsidR="00000000" w:rsidDel="00000000" w:rsidP="00000000" w:rsidRDefault="00000000" w:rsidRPr="00000000" w14:paraId="00000033">
      <w:pPr>
        <w:spacing w:after="240" w:line="360" w:lineRule="auto"/>
        <w:rPr/>
      </w:pPr>
      <w:r w:rsidDel="00000000" w:rsidR="00000000" w:rsidRPr="00000000">
        <w:rPr>
          <w:rtl w:val="0"/>
        </w:rPr>
        <w:t xml:space="preserve">NICE (2015a). </w:t>
      </w:r>
      <w:r w:rsidDel="00000000" w:rsidR="00000000" w:rsidRPr="00000000">
        <w:rPr>
          <w:i w:val="1"/>
          <w:iCs w:val="1"/>
          <w:rtl w:val="0"/>
        </w:rPr>
        <w:t xml:space="preserve">Communication | Tools and resources | Home care: Delivering personal care and practical support to older people living in their own homes | Guidance | NICE</w:t>
      </w:r>
      <w:r w:rsidDel="00000000" w:rsidR="00000000" w:rsidRPr="00000000">
        <w:rPr>
          <w:rtl w:val="0"/>
        </w:rPr>
        <w:t xml:space="preserve">. Www.nice.org.uk. Available at: https://www.nice.org.uk/guidance/ng21/resources/tailored-resource-2433814097/chapter/Communication [Accessed 15 July 2026a].</w:t>
      </w:r>
    </w:p>
    <w:p w:rsidR="00000000" w:rsidDel="00000000" w:rsidP="00000000" w:rsidRDefault="00000000" w:rsidRPr="00000000" w14:paraId="00000034">
      <w:pPr>
        <w:spacing w:after="240" w:line="360" w:lineRule="auto"/>
        <w:rPr/>
      </w:pPr>
      <w:r w:rsidDel="00000000" w:rsidR="00000000" w:rsidRPr="00000000">
        <w:rPr>
          <w:rtl w:val="0"/>
        </w:rPr>
        <w:t xml:space="preserve">NICE (2015b). </w:t>
      </w:r>
      <w:r w:rsidDel="00000000" w:rsidR="00000000" w:rsidRPr="00000000">
        <w:rPr>
          <w:i w:val="1"/>
          <w:iCs w:val="1"/>
          <w:rtl w:val="0"/>
        </w:rPr>
        <w:t xml:space="preserve">Overview | Medicines optimisation: The Safe and Effective Use of Medicines to Enable the Best Possible Outcomes | Guidance | NICE</w:t>
      </w:r>
      <w:r w:rsidDel="00000000" w:rsidR="00000000" w:rsidRPr="00000000">
        <w:rPr>
          <w:rtl w:val="0"/>
        </w:rPr>
        <w:t xml:space="preserve">. Nice.org.uk. Available at: https://www.nice.org.uk/guidance/NG5 [Accessed 18 July 2026b].</w:t>
      </w:r>
    </w:p>
    <w:p w:rsidR="00000000" w:rsidDel="00000000" w:rsidP="00000000" w:rsidRDefault="00000000" w:rsidRPr="00000000" w14:paraId="00000035">
      <w:pPr>
        <w:spacing w:after="240" w:line="360" w:lineRule="auto"/>
        <w:rPr/>
      </w:pPr>
      <w:r w:rsidDel="00000000" w:rsidR="00000000" w:rsidRPr="00000000">
        <w:rPr>
          <w:rtl w:val="0"/>
        </w:rPr>
        <w:t xml:space="preserve">NMC (2018). </w:t>
      </w:r>
      <w:r w:rsidDel="00000000" w:rsidR="00000000" w:rsidRPr="00000000">
        <w:rPr>
          <w:i w:val="1"/>
          <w:iCs w:val="1"/>
          <w:rtl w:val="0"/>
        </w:rPr>
        <w:t xml:space="preserve">The Code Professional Standards of Practice and Behaviour for Nurses and Midwives Nursing and Midwifery Council</w:t>
      </w:r>
      <w:r w:rsidDel="00000000" w:rsidR="00000000" w:rsidRPr="00000000">
        <w:rPr>
          <w:rtl w:val="0"/>
        </w:rPr>
        <w:t xml:space="preserve">. [online] </w:t>
      </w:r>
      <w:r w:rsidDel="00000000" w:rsidR="00000000" w:rsidRPr="00000000">
        <w:rPr>
          <w:i w:val="1"/>
          <w:iCs w:val="1"/>
          <w:rtl w:val="0"/>
        </w:rPr>
        <w:t xml:space="preserve">Nursing and Midwifery Council</w:t>
      </w:r>
      <w:r w:rsidDel="00000000" w:rsidR="00000000" w:rsidRPr="00000000">
        <w:rPr>
          <w:rtl w:val="0"/>
        </w:rPr>
        <w:t xml:space="preserve">. London: Nursing and Midwifery Council. Available at: https://www.nmc.org.uk/globalassets/sitedocuments/nmc-publications/nmc-code.pdf [Accessed 18 July 2026].</w:t>
      </w:r>
    </w:p>
    <w:p w:rsidR="00000000" w:rsidDel="00000000" w:rsidP="00000000" w:rsidRDefault="00000000" w:rsidRPr="00000000" w14:paraId="00000036">
      <w:pPr>
        <w:spacing w:after="240" w:line="360" w:lineRule="auto"/>
        <w:rPr/>
      </w:pPr>
      <w:r w:rsidDel="00000000" w:rsidR="00000000" w:rsidRPr="00000000">
        <w:rPr>
          <w:rtl w:val="0"/>
        </w:rPr>
        <w:t xml:space="preserve">SCIE (2022). </w:t>
      </w:r>
      <w:r w:rsidDel="00000000" w:rsidR="00000000" w:rsidRPr="00000000">
        <w:rPr>
          <w:i w:val="1"/>
          <w:iCs w:val="1"/>
          <w:rtl w:val="0"/>
        </w:rPr>
        <w:t xml:space="preserve">Community Based Integrated Services</w:t>
      </w:r>
      <w:r w:rsidDel="00000000" w:rsidR="00000000" w:rsidRPr="00000000">
        <w:rPr>
          <w:rtl w:val="0"/>
        </w:rPr>
        <w:t xml:space="preserve">. SCIE. Available at: https://www.scie.org.uk/integrated-care/research-practice/activities/community-based-integrated-services/ [Accessed 18 July 2026].</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