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A5446" w14:textId="0BC47309" w:rsidR="005D67C8" w:rsidRPr="006C7B87" w:rsidRDefault="005D67C8" w:rsidP="00A17EF2">
      <w:pPr>
        <w:jc w:val="center"/>
        <w:rPr>
          <w:rFonts w:ascii="Arial" w:hAnsi="Arial" w:cs="Arial"/>
          <w:b/>
          <w:bCs/>
          <w:sz w:val="24"/>
          <w:szCs w:val="24"/>
        </w:rPr>
      </w:pPr>
      <w:r w:rsidRPr="006C7B87">
        <w:rPr>
          <w:rFonts w:ascii="Arial" w:hAnsi="Arial" w:cs="Arial"/>
          <w:b/>
          <w:bCs/>
          <w:sz w:val="24"/>
          <w:szCs w:val="24"/>
        </w:rPr>
        <w:t>Conwy Youth Engagement and Belonging (CYEB).</w:t>
      </w:r>
    </w:p>
    <w:p w14:paraId="065A757A" w14:textId="77777777" w:rsidR="00682E6E" w:rsidRPr="006C7B87" w:rsidRDefault="00682E6E" w:rsidP="00682E6E">
      <w:pPr>
        <w:spacing w:line="480" w:lineRule="auto"/>
        <w:rPr>
          <w:rFonts w:ascii="Arial" w:hAnsi="Arial" w:cs="Arial"/>
          <w:sz w:val="24"/>
          <w:szCs w:val="24"/>
        </w:rPr>
      </w:pPr>
      <w:r w:rsidRPr="006C7B87">
        <w:rPr>
          <w:rFonts w:ascii="Arial" w:hAnsi="Arial" w:cs="Arial"/>
          <w:b/>
          <w:bCs/>
          <w:sz w:val="24"/>
          <w:szCs w:val="24"/>
        </w:rPr>
        <w:t>Profile</w:t>
      </w:r>
    </w:p>
    <w:p w14:paraId="575982B7" w14:textId="1E7460A3" w:rsidR="00682E6E" w:rsidRPr="006C7B87" w:rsidRDefault="00682E6E" w:rsidP="00682E6E">
      <w:pPr>
        <w:spacing w:line="480" w:lineRule="auto"/>
        <w:rPr>
          <w:rFonts w:ascii="Arial" w:hAnsi="Arial" w:cs="Arial"/>
          <w:sz w:val="24"/>
          <w:szCs w:val="24"/>
        </w:rPr>
      </w:pPr>
      <w:r w:rsidRPr="006C7B87">
        <w:rPr>
          <w:rFonts w:ascii="Arial" w:hAnsi="Arial" w:cs="Arial"/>
          <w:sz w:val="24"/>
          <w:szCs w:val="24"/>
        </w:rPr>
        <w:t>Conwy Youth Engagement and Belonging (CYEB) is a statutory, open</w:t>
      </w:r>
      <w:r w:rsidRPr="006C7B87">
        <w:rPr>
          <w:rFonts w:ascii="Arial" w:hAnsi="Arial" w:cs="Arial"/>
          <w:sz w:val="24"/>
          <w:szCs w:val="24"/>
        </w:rPr>
        <w:noBreakHyphen/>
        <w:t>access youth work service delivered by Conwy County Borough Council, supporting young people aged 11–25 across the county</w:t>
      </w:r>
      <w:r w:rsidR="00E4661A" w:rsidRPr="006C7B87">
        <w:rPr>
          <w:rFonts w:ascii="Arial" w:hAnsi="Arial" w:cs="Arial"/>
          <w:sz w:val="24"/>
          <w:szCs w:val="24"/>
        </w:rPr>
        <w:t xml:space="preserve"> of Conwy</w:t>
      </w:r>
      <w:r w:rsidRPr="006C7B87">
        <w:rPr>
          <w:rFonts w:ascii="Arial" w:hAnsi="Arial" w:cs="Arial"/>
          <w:sz w:val="24"/>
          <w:szCs w:val="24"/>
        </w:rPr>
        <w:t>. The service plays a central role in promoting young people’s personal, social, emotional, and educational development, enabling them to transition confidently into adulthood and participate actively in their communities. CYEB operates in line with the Welsh Government’s definition of youth work as “a distinct educational practice rooted in voluntary participation, personal development, and social inclusion” (Welsh Government, 2024).</w:t>
      </w:r>
    </w:p>
    <w:p w14:paraId="1FF88591" w14:textId="77777777" w:rsidR="00682E6E" w:rsidRPr="006C7B87" w:rsidRDefault="00682E6E" w:rsidP="00E4661A">
      <w:pPr>
        <w:spacing w:line="480" w:lineRule="auto"/>
        <w:rPr>
          <w:rFonts w:ascii="Arial" w:hAnsi="Arial" w:cs="Arial"/>
          <w:sz w:val="24"/>
          <w:szCs w:val="24"/>
        </w:rPr>
      </w:pPr>
      <w:r w:rsidRPr="006C7B87">
        <w:rPr>
          <w:rFonts w:ascii="Arial" w:hAnsi="Arial" w:cs="Arial"/>
          <w:b/>
          <w:bCs/>
          <w:sz w:val="24"/>
          <w:szCs w:val="24"/>
        </w:rPr>
        <w:t>Purpose and Vision</w:t>
      </w:r>
    </w:p>
    <w:p w14:paraId="1C28D269" w14:textId="77777777" w:rsidR="00682E6E" w:rsidRPr="006C7B87" w:rsidRDefault="00682E6E" w:rsidP="00E4661A">
      <w:pPr>
        <w:spacing w:line="480" w:lineRule="auto"/>
        <w:rPr>
          <w:rFonts w:ascii="Arial" w:hAnsi="Arial" w:cs="Arial"/>
          <w:sz w:val="24"/>
          <w:szCs w:val="24"/>
        </w:rPr>
      </w:pPr>
      <w:r w:rsidRPr="006C7B87">
        <w:rPr>
          <w:rFonts w:ascii="Arial" w:hAnsi="Arial" w:cs="Arial"/>
          <w:sz w:val="24"/>
          <w:szCs w:val="24"/>
        </w:rPr>
        <w:t>CYEB’s purpose is grounded in the core values of Welsh youth work policy, particularly the emphasis on rights</w:t>
      </w:r>
      <w:r w:rsidRPr="006C7B87">
        <w:rPr>
          <w:rFonts w:ascii="Arial" w:hAnsi="Arial" w:cs="Arial"/>
          <w:sz w:val="24"/>
          <w:szCs w:val="24"/>
        </w:rPr>
        <w:noBreakHyphen/>
        <w:t>based practice, participation, and empowerment. The service is committed to:</w:t>
      </w:r>
    </w:p>
    <w:p w14:paraId="651CCB9A" w14:textId="77777777" w:rsidR="00682E6E" w:rsidRPr="006C7B87" w:rsidRDefault="00682E6E" w:rsidP="00E4661A">
      <w:pPr>
        <w:numPr>
          <w:ilvl w:val="0"/>
          <w:numId w:val="15"/>
        </w:numPr>
        <w:spacing w:line="480" w:lineRule="auto"/>
        <w:rPr>
          <w:rFonts w:ascii="Arial" w:hAnsi="Arial" w:cs="Arial"/>
          <w:sz w:val="24"/>
          <w:szCs w:val="24"/>
        </w:rPr>
      </w:pPr>
      <w:r w:rsidRPr="006C7B87">
        <w:rPr>
          <w:rFonts w:ascii="Arial" w:hAnsi="Arial" w:cs="Arial"/>
          <w:sz w:val="24"/>
          <w:szCs w:val="24"/>
        </w:rPr>
        <w:t>Providing safe, inclusive, youth</w:t>
      </w:r>
      <w:r w:rsidRPr="006C7B87">
        <w:rPr>
          <w:rFonts w:ascii="Arial" w:hAnsi="Arial" w:cs="Arial"/>
          <w:sz w:val="24"/>
          <w:szCs w:val="24"/>
        </w:rPr>
        <w:noBreakHyphen/>
        <w:t>friendly spaces</w:t>
      </w:r>
    </w:p>
    <w:p w14:paraId="1CBBBB66" w14:textId="77777777" w:rsidR="00682E6E" w:rsidRPr="006C7B87" w:rsidRDefault="00682E6E" w:rsidP="00E4661A">
      <w:pPr>
        <w:numPr>
          <w:ilvl w:val="0"/>
          <w:numId w:val="15"/>
        </w:numPr>
        <w:spacing w:line="480" w:lineRule="auto"/>
        <w:rPr>
          <w:rFonts w:ascii="Arial" w:hAnsi="Arial" w:cs="Arial"/>
          <w:sz w:val="24"/>
          <w:szCs w:val="24"/>
        </w:rPr>
      </w:pPr>
      <w:r w:rsidRPr="006C7B87">
        <w:rPr>
          <w:rFonts w:ascii="Arial" w:hAnsi="Arial" w:cs="Arial"/>
          <w:sz w:val="24"/>
          <w:szCs w:val="24"/>
        </w:rPr>
        <w:t>Supporting young people’s wellbeing, resilience, and sense of belonging</w:t>
      </w:r>
    </w:p>
    <w:p w14:paraId="6910F378" w14:textId="77777777" w:rsidR="00682E6E" w:rsidRPr="006C7B87" w:rsidRDefault="00682E6E" w:rsidP="00E4661A">
      <w:pPr>
        <w:numPr>
          <w:ilvl w:val="0"/>
          <w:numId w:val="15"/>
        </w:numPr>
        <w:spacing w:line="480" w:lineRule="auto"/>
        <w:rPr>
          <w:rFonts w:ascii="Arial" w:hAnsi="Arial" w:cs="Arial"/>
          <w:sz w:val="24"/>
          <w:szCs w:val="24"/>
        </w:rPr>
      </w:pPr>
      <w:r w:rsidRPr="006C7B87">
        <w:rPr>
          <w:rFonts w:ascii="Arial" w:hAnsi="Arial" w:cs="Arial"/>
          <w:sz w:val="24"/>
          <w:szCs w:val="24"/>
        </w:rPr>
        <w:t>Encouraging youth voice, participation, and active citizenship</w:t>
      </w:r>
    </w:p>
    <w:p w14:paraId="4A59445F" w14:textId="77777777" w:rsidR="00682E6E" w:rsidRPr="006C7B87" w:rsidRDefault="00682E6E" w:rsidP="00E4661A">
      <w:pPr>
        <w:numPr>
          <w:ilvl w:val="0"/>
          <w:numId w:val="15"/>
        </w:numPr>
        <w:spacing w:line="480" w:lineRule="auto"/>
        <w:rPr>
          <w:rFonts w:ascii="Arial" w:hAnsi="Arial" w:cs="Arial"/>
          <w:sz w:val="24"/>
          <w:szCs w:val="24"/>
        </w:rPr>
      </w:pPr>
      <w:r w:rsidRPr="006C7B87">
        <w:rPr>
          <w:rFonts w:ascii="Arial" w:hAnsi="Arial" w:cs="Arial"/>
          <w:sz w:val="24"/>
          <w:szCs w:val="24"/>
        </w:rPr>
        <w:t>Offering positive activities that promote personal and social development</w:t>
      </w:r>
    </w:p>
    <w:p w14:paraId="5DA0BB10" w14:textId="77777777" w:rsidR="00682E6E" w:rsidRPr="006C7B87" w:rsidRDefault="00682E6E" w:rsidP="00E4661A">
      <w:pPr>
        <w:spacing w:line="480" w:lineRule="auto"/>
        <w:rPr>
          <w:rFonts w:ascii="Arial" w:hAnsi="Arial" w:cs="Arial"/>
          <w:sz w:val="24"/>
          <w:szCs w:val="24"/>
        </w:rPr>
      </w:pPr>
      <w:r w:rsidRPr="006C7B87">
        <w:rPr>
          <w:rFonts w:ascii="Arial" w:hAnsi="Arial" w:cs="Arial"/>
          <w:sz w:val="24"/>
          <w:szCs w:val="24"/>
        </w:rPr>
        <w:t>These commitments reflect the Welsh Government’s strategic direction for youth work, which prioritises equitable access, meaningful engagement, and community</w:t>
      </w:r>
      <w:r w:rsidRPr="006C7B87">
        <w:rPr>
          <w:rFonts w:ascii="Arial" w:hAnsi="Arial" w:cs="Arial"/>
          <w:sz w:val="24"/>
          <w:szCs w:val="24"/>
        </w:rPr>
        <w:noBreakHyphen/>
        <w:t>based learning opportunities (Welsh Government, 2024).</w:t>
      </w:r>
    </w:p>
    <w:p w14:paraId="3C6BD401" w14:textId="77777777" w:rsidR="006C7B87" w:rsidRDefault="006C7B87" w:rsidP="00E4661A">
      <w:pPr>
        <w:spacing w:line="480" w:lineRule="auto"/>
        <w:rPr>
          <w:rFonts w:ascii="Arial" w:hAnsi="Arial" w:cs="Arial"/>
          <w:b/>
          <w:bCs/>
          <w:u w:val="single"/>
        </w:rPr>
      </w:pPr>
    </w:p>
    <w:p w14:paraId="41E7D83F" w14:textId="77777777" w:rsidR="006C7B87" w:rsidRDefault="006C7B87" w:rsidP="00E4661A">
      <w:pPr>
        <w:spacing w:line="480" w:lineRule="auto"/>
        <w:rPr>
          <w:rFonts w:ascii="Arial" w:hAnsi="Arial" w:cs="Arial"/>
          <w:b/>
          <w:bCs/>
          <w:u w:val="single"/>
        </w:rPr>
      </w:pPr>
    </w:p>
    <w:p w14:paraId="7A354ABF" w14:textId="3E404019" w:rsidR="00682E6E" w:rsidRPr="006C7B87" w:rsidRDefault="00682E6E" w:rsidP="00E4661A">
      <w:pPr>
        <w:spacing w:line="480" w:lineRule="auto"/>
        <w:rPr>
          <w:rFonts w:ascii="Arial" w:hAnsi="Arial" w:cs="Arial"/>
          <w:sz w:val="24"/>
          <w:szCs w:val="24"/>
          <w:u w:val="single"/>
        </w:rPr>
      </w:pPr>
      <w:r w:rsidRPr="006C7B87">
        <w:rPr>
          <w:rFonts w:ascii="Arial" w:hAnsi="Arial" w:cs="Arial"/>
          <w:b/>
          <w:bCs/>
          <w:sz w:val="24"/>
          <w:szCs w:val="24"/>
          <w:u w:val="single"/>
        </w:rPr>
        <w:lastRenderedPageBreak/>
        <w:t>Service Delivery and Key Provisions</w:t>
      </w:r>
    </w:p>
    <w:p w14:paraId="69817DD7" w14:textId="77777777" w:rsidR="00682E6E" w:rsidRPr="006C7B87" w:rsidRDefault="00682E6E" w:rsidP="00E4661A">
      <w:pPr>
        <w:spacing w:line="480" w:lineRule="auto"/>
        <w:rPr>
          <w:rFonts w:ascii="Arial" w:hAnsi="Arial" w:cs="Arial"/>
          <w:sz w:val="24"/>
          <w:szCs w:val="24"/>
        </w:rPr>
      </w:pPr>
      <w:r w:rsidRPr="006C7B87">
        <w:rPr>
          <w:rFonts w:ascii="Arial" w:hAnsi="Arial" w:cs="Arial"/>
          <w:sz w:val="24"/>
          <w:szCs w:val="24"/>
        </w:rPr>
        <w:t>CYEB offers a broad range of voluntary, developmental opportunities designed to meet the diverse needs of young people across Conwy.</w:t>
      </w:r>
    </w:p>
    <w:p w14:paraId="27C59612" w14:textId="77777777" w:rsidR="00682E6E" w:rsidRPr="006C7B87" w:rsidRDefault="00682E6E" w:rsidP="00E4661A">
      <w:pPr>
        <w:spacing w:line="480" w:lineRule="auto"/>
        <w:rPr>
          <w:rFonts w:ascii="Arial" w:hAnsi="Arial" w:cs="Arial"/>
          <w:sz w:val="24"/>
          <w:szCs w:val="24"/>
        </w:rPr>
      </w:pPr>
      <w:r w:rsidRPr="006C7B87">
        <w:rPr>
          <w:rFonts w:ascii="Arial" w:hAnsi="Arial" w:cs="Arial"/>
          <w:b/>
          <w:bCs/>
          <w:sz w:val="24"/>
          <w:szCs w:val="24"/>
        </w:rPr>
        <w:t>1. Youth Clubs and Open</w:t>
      </w:r>
      <w:r w:rsidRPr="006C7B87">
        <w:rPr>
          <w:rFonts w:ascii="Arial" w:hAnsi="Arial" w:cs="Arial"/>
          <w:b/>
          <w:bCs/>
          <w:sz w:val="24"/>
          <w:szCs w:val="24"/>
        </w:rPr>
        <w:noBreakHyphen/>
        <w:t>Access Provision</w:t>
      </w:r>
    </w:p>
    <w:p w14:paraId="621AF8C5" w14:textId="77777777" w:rsidR="00682E6E" w:rsidRPr="006C7B87" w:rsidRDefault="00682E6E" w:rsidP="00E4661A">
      <w:pPr>
        <w:spacing w:line="480" w:lineRule="auto"/>
        <w:rPr>
          <w:rFonts w:ascii="Arial" w:hAnsi="Arial" w:cs="Arial"/>
          <w:sz w:val="24"/>
          <w:szCs w:val="24"/>
        </w:rPr>
      </w:pPr>
      <w:r w:rsidRPr="006C7B87">
        <w:rPr>
          <w:rFonts w:ascii="Arial" w:hAnsi="Arial" w:cs="Arial"/>
          <w:sz w:val="24"/>
          <w:szCs w:val="24"/>
        </w:rPr>
        <w:t>The service operates over 20 youth clubs and activity sessions, providing warm, safe spaces where young people can access food, social opportunities, and informal educational activities. These settings promote voluntary participation, a cornerstone of youth work practice in Wales.</w:t>
      </w:r>
    </w:p>
    <w:p w14:paraId="3FC67B4D" w14:textId="77777777" w:rsidR="00682E6E" w:rsidRPr="006C7B87" w:rsidRDefault="00682E6E" w:rsidP="00E4661A">
      <w:pPr>
        <w:spacing w:line="480" w:lineRule="auto"/>
        <w:rPr>
          <w:rFonts w:ascii="Arial" w:hAnsi="Arial" w:cs="Arial"/>
          <w:sz w:val="24"/>
          <w:szCs w:val="24"/>
        </w:rPr>
      </w:pPr>
      <w:r w:rsidRPr="006C7B87">
        <w:rPr>
          <w:rFonts w:ascii="Arial" w:hAnsi="Arial" w:cs="Arial"/>
          <w:b/>
          <w:bCs/>
          <w:sz w:val="24"/>
          <w:szCs w:val="24"/>
        </w:rPr>
        <w:t>2. Targeted Provisions</w:t>
      </w:r>
    </w:p>
    <w:p w14:paraId="3C751BBB" w14:textId="77777777" w:rsidR="00682E6E" w:rsidRPr="006C7B87" w:rsidRDefault="00682E6E" w:rsidP="00E4661A">
      <w:pPr>
        <w:spacing w:line="480" w:lineRule="auto"/>
        <w:rPr>
          <w:rFonts w:ascii="Arial" w:hAnsi="Arial" w:cs="Arial"/>
          <w:sz w:val="24"/>
          <w:szCs w:val="24"/>
        </w:rPr>
      </w:pPr>
      <w:r w:rsidRPr="006C7B87">
        <w:rPr>
          <w:rFonts w:ascii="Arial" w:hAnsi="Arial" w:cs="Arial"/>
          <w:sz w:val="24"/>
          <w:szCs w:val="24"/>
        </w:rPr>
        <w:t>CYEB delivers targeted interventions focusing on:</w:t>
      </w:r>
    </w:p>
    <w:p w14:paraId="73B597D7" w14:textId="77777777" w:rsidR="00682E6E" w:rsidRPr="006C7B87" w:rsidRDefault="00682E6E" w:rsidP="00E4661A">
      <w:pPr>
        <w:numPr>
          <w:ilvl w:val="0"/>
          <w:numId w:val="16"/>
        </w:numPr>
        <w:spacing w:line="480" w:lineRule="auto"/>
        <w:rPr>
          <w:rFonts w:ascii="Arial" w:hAnsi="Arial" w:cs="Arial"/>
          <w:sz w:val="24"/>
          <w:szCs w:val="24"/>
        </w:rPr>
      </w:pPr>
      <w:r w:rsidRPr="006C7B87">
        <w:rPr>
          <w:rFonts w:ascii="Arial" w:hAnsi="Arial" w:cs="Arial"/>
          <w:sz w:val="24"/>
          <w:szCs w:val="24"/>
        </w:rPr>
        <w:t>Homelessness prevention</w:t>
      </w:r>
    </w:p>
    <w:p w14:paraId="188F1B2E" w14:textId="77777777" w:rsidR="00682E6E" w:rsidRPr="006C7B87" w:rsidRDefault="00682E6E" w:rsidP="00E4661A">
      <w:pPr>
        <w:numPr>
          <w:ilvl w:val="0"/>
          <w:numId w:val="16"/>
        </w:numPr>
        <w:spacing w:line="480" w:lineRule="auto"/>
        <w:rPr>
          <w:rFonts w:ascii="Arial" w:hAnsi="Arial" w:cs="Arial"/>
          <w:sz w:val="24"/>
          <w:szCs w:val="24"/>
        </w:rPr>
      </w:pPr>
      <w:r w:rsidRPr="006C7B87">
        <w:rPr>
          <w:rFonts w:ascii="Arial" w:hAnsi="Arial" w:cs="Arial"/>
          <w:sz w:val="24"/>
          <w:szCs w:val="24"/>
        </w:rPr>
        <w:t>Body image and health</w:t>
      </w:r>
    </w:p>
    <w:p w14:paraId="451261CB" w14:textId="77777777" w:rsidR="00682E6E" w:rsidRPr="006C7B87" w:rsidRDefault="00682E6E" w:rsidP="00E4661A">
      <w:pPr>
        <w:numPr>
          <w:ilvl w:val="0"/>
          <w:numId w:val="16"/>
        </w:numPr>
        <w:spacing w:line="480" w:lineRule="auto"/>
        <w:rPr>
          <w:rFonts w:ascii="Arial" w:hAnsi="Arial" w:cs="Arial"/>
          <w:sz w:val="24"/>
          <w:szCs w:val="24"/>
        </w:rPr>
      </w:pPr>
      <w:r w:rsidRPr="006C7B87">
        <w:rPr>
          <w:rFonts w:ascii="Arial" w:hAnsi="Arial" w:cs="Arial"/>
          <w:sz w:val="24"/>
          <w:szCs w:val="24"/>
        </w:rPr>
        <w:t>Welsh language and cultural engagement</w:t>
      </w:r>
    </w:p>
    <w:p w14:paraId="6D3E776B" w14:textId="77777777" w:rsidR="00682E6E" w:rsidRPr="006C7B87" w:rsidRDefault="00682E6E" w:rsidP="00E4661A">
      <w:pPr>
        <w:numPr>
          <w:ilvl w:val="0"/>
          <w:numId w:val="16"/>
        </w:numPr>
        <w:spacing w:line="480" w:lineRule="auto"/>
        <w:rPr>
          <w:rFonts w:ascii="Arial" w:hAnsi="Arial" w:cs="Arial"/>
          <w:sz w:val="24"/>
          <w:szCs w:val="24"/>
        </w:rPr>
      </w:pPr>
      <w:r w:rsidRPr="006C7B87">
        <w:rPr>
          <w:rFonts w:ascii="Arial" w:hAnsi="Arial" w:cs="Arial"/>
          <w:sz w:val="24"/>
          <w:szCs w:val="24"/>
        </w:rPr>
        <w:t>Family support</w:t>
      </w:r>
    </w:p>
    <w:p w14:paraId="10783970" w14:textId="77777777" w:rsidR="00682E6E" w:rsidRPr="006C7B87" w:rsidRDefault="00682E6E" w:rsidP="00E4661A">
      <w:pPr>
        <w:numPr>
          <w:ilvl w:val="0"/>
          <w:numId w:val="16"/>
        </w:numPr>
        <w:spacing w:line="480" w:lineRule="auto"/>
        <w:rPr>
          <w:rFonts w:ascii="Arial" w:hAnsi="Arial" w:cs="Arial"/>
          <w:sz w:val="24"/>
          <w:szCs w:val="24"/>
        </w:rPr>
      </w:pPr>
      <w:r w:rsidRPr="006C7B87">
        <w:rPr>
          <w:rFonts w:ascii="Arial" w:hAnsi="Arial" w:cs="Arial"/>
          <w:sz w:val="24"/>
          <w:szCs w:val="24"/>
        </w:rPr>
        <w:t>TRAC (supporting young people at risk of disengagement from education)</w:t>
      </w:r>
    </w:p>
    <w:p w14:paraId="6F403103" w14:textId="77777777" w:rsidR="00682E6E" w:rsidRPr="006C7B87" w:rsidRDefault="00682E6E" w:rsidP="00E4661A">
      <w:pPr>
        <w:spacing w:line="480" w:lineRule="auto"/>
        <w:rPr>
          <w:rFonts w:ascii="Arial" w:hAnsi="Arial" w:cs="Arial"/>
          <w:sz w:val="24"/>
          <w:szCs w:val="24"/>
        </w:rPr>
      </w:pPr>
      <w:r w:rsidRPr="006C7B87">
        <w:rPr>
          <w:rFonts w:ascii="Arial" w:hAnsi="Arial" w:cs="Arial"/>
          <w:sz w:val="24"/>
          <w:szCs w:val="24"/>
        </w:rPr>
        <w:t>These programmes are delivered in community settings, youth clubs, and schools.</w:t>
      </w:r>
    </w:p>
    <w:p w14:paraId="0CA52A31" w14:textId="77777777" w:rsidR="00682E6E" w:rsidRPr="006C7B87" w:rsidRDefault="00682E6E" w:rsidP="00E4661A">
      <w:pPr>
        <w:jc w:val="both"/>
        <w:rPr>
          <w:rFonts w:ascii="Arial" w:hAnsi="Arial" w:cs="Arial"/>
          <w:sz w:val="24"/>
          <w:szCs w:val="24"/>
          <w:u w:val="single"/>
        </w:rPr>
      </w:pPr>
      <w:r w:rsidRPr="006C7B87">
        <w:rPr>
          <w:rFonts w:ascii="Arial" w:hAnsi="Arial" w:cs="Arial"/>
          <w:b/>
          <w:bCs/>
          <w:sz w:val="24"/>
          <w:szCs w:val="24"/>
          <w:u w:val="single"/>
        </w:rPr>
        <w:t>Community Mapping</w:t>
      </w:r>
    </w:p>
    <w:p w14:paraId="37505512" w14:textId="3E70B3D4" w:rsidR="00682E6E" w:rsidRPr="006C7B87" w:rsidRDefault="00682E6E" w:rsidP="00E4661A">
      <w:pPr>
        <w:spacing w:line="480" w:lineRule="auto"/>
        <w:rPr>
          <w:rFonts w:ascii="Arial" w:hAnsi="Arial" w:cs="Arial"/>
          <w:sz w:val="24"/>
          <w:szCs w:val="24"/>
        </w:rPr>
      </w:pPr>
      <w:r w:rsidRPr="006C7B87">
        <w:rPr>
          <w:rFonts w:ascii="Arial" w:hAnsi="Arial" w:cs="Arial"/>
          <w:sz w:val="24"/>
          <w:szCs w:val="24"/>
        </w:rPr>
        <w:t>Within the community, there are a range of support services, of which CYEB works in partnership with, such as the Urdd, Young Carers, Young Farmers, and internal support services including Social Services and the Family Centres. This ensures that young people can be signposted to relevant support services so that their needs are met.</w:t>
      </w:r>
    </w:p>
    <w:p w14:paraId="1FDC6104" w14:textId="435FFE09" w:rsidR="00682E6E" w:rsidRPr="006C7B87" w:rsidRDefault="006C7B87" w:rsidP="00682E6E">
      <w:pPr>
        <w:rPr>
          <w:rFonts w:ascii="Arial" w:hAnsi="Arial" w:cs="Arial"/>
          <w:sz w:val="24"/>
          <w:szCs w:val="24"/>
        </w:rPr>
      </w:pPr>
      <w:r w:rsidRPr="006C7B87">
        <w:rPr>
          <w:rFonts w:ascii="Arial" w:hAnsi="Arial" w:cs="Arial"/>
          <w:b/>
          <w:bCs/>
          <w:sz w:val="24"/>
          <w:szCs w:val="24"/>
          <w:u w:val="single"/>
        </w:rPr>
        <w:lastRenderedPageBreak/>
        <w:t>Key Services and Stakeholders</w:t>
      </w:r>
      <w:r w:rsidRPr="006C7B87">
        <w:rPr>
          <w:rFonts w:ascii="Arial" w:hAnsi="Arial" w:cs="Arial"/>
          <w:sz w:val="24"/>
          <w:szCs w:val="24"/>
        </w:rPr>
        <w:t>.</w:t>
      </w:r>
    </w:p>
    <w:p w14:paraId="6482A93F" w14:textId="77777777" w:rsidR="00682E6E" w:rsidRPr="006C7B87" w:rsidRDefault="00682E6E" w:rsidP="00E4661A">
      <w:pPr>
        <w:spacing w:line="480" w:lineRule="auto"/>
        <w:rPr>
          <w:rFonts w:ascii="Arial" w:hAnsi="Arial" w:cs="Arial"/>
          <w:sz w:val="24"/>
          <w:szCs w:val="24"/>
        </w:rPr>
      </w:pPr>
      <w:r w:rsidRPr="006C7B87">
        <w:rPr>
          <w:rFonts w:ascii="Arial" w:hAnsi="Arial" w:cs="Arial"/>
          <w:b/>
          <w:bCs/>
          <w:sz w:val="24"/>
          <w:szCs w:val="24"/>
        </w:rPr>
        <w:t>Mental Health</w:t>
      </w:r>
    </w:p>
    <w:p w14:paraId="03A3CB14" w14:textId="77777777" w:rsidR="00682E6E" w:rsidRPr="006C7B87" w:rsidRDefault="00682E6E" w:rsidP="00E4661A">
      <w:pPr>
        <w:numPr>
          <w:ilvl w:val="0"/>
          <w:numId w:val="17"/>
        </w:numPr>
        <w:spacing w:line="480" w:lineRule="auto"/>
        <w:rPr>
          <w:rFonts w:ascii="Arial" w:hAnsi="Arial" w:cs="Arial"/>
          <w:sz w:val="24"/>
          <w:szCs w:val="24"/>
        </w:rPr>
      </w:pPr>
      <w:r w:rsidRPr="006C7B87">
        <w:rPr>
          <w:rFonts w:ascii="Arial" w:hAnsi="Arial" w:cs="Arial"/>
          <w:sz w:val="24"/>
          <w:szCs w:val="24"/>
        </w:rPr>
        <w:t>CAMHS – NHS mental health support for young people</w:t>
      </w:r>
    </w:p>
    <w:p w14:paraId="3DB2750A" w14:textId="77777777" w:rsidR="00682E6E" w:rsidRPr="006C7B87" w:rsidRDefault="00682E6E" w:rsidP="00E4661A">
      <w:pPr>
        <w:numPr>
          <w:ilvl w:val="0"/>
          <w:numId w:val="17"/>
        </w:numPr>
        <w:spacing w:line="480" w:lineRule="auto"/>
        <w:rPr>
          <w:rFonts w:ascii="Arial" w:hAnsi="Arial" w:cs="Arial"/>
          <w:sz w:val="24"/>
          <w:szCs w:val="24"/>
        </w:rPr>
      </w:pPr>
      <w:r w:rsidRPr="006C7B87">
        <w:rPr>
          <w:rFonts w:ascii="Arial" w:hAnsi="Arial" w:cs="Arial"/>
          <w:sz w:val="24"/>
          <w:szCs w:val="24"/>
        </w:rPr>
        <w:t>Mind – a mental health charity offering support for lower</w:t>
      </w:r>
      <w:r w:rsidRPr="006C7B87">
        <w:rPr>
          <w:rFonts w:ascii="Arial" w:hAnsi="Arial" w:cs="Arial"/>
          <w:sz w:val="24"/>
          <w:szCs w:val="24"/>
        </w:rPr>
        <w:noBreakHyphen/>
        <w:t>level mental health needs</w:t>
      </w:r>
    </w:p>
    <w:p w14:paraId="0240D202" w14:textId="77777777" w:rsidR="00682E6E" w:rsidRPr="006C7B87" w:rsidRDefault="00682E6E" w:rsidP="00E4661A">
      <w:pPr>
        <w:numPr>
          <w:ilvl w:val="0"/>
          <w:numId w:val="17"/>
        </w:numPr>
        <w:spacing w:line="480" w:lineRule="auto"/>
        <w:rPr>
          <w:rFonts w:ascii="Arial" w:hAnsi="Arial" w:cs="Arial"/>
          <w:sz w:val="24"/>
          <w:szCs w:val="24"/>
        </w:rPr>
      </w:pPr>
      <w:r w:rsidRPr="006C7B87">
        <w:rPr>
          <w:rFonts w:ascii="Arial" w:hAnsi="Arial" w:cs="Arial"/>
          <w:sz w:val="24"/>
          <w:szCs w:val="24"/>
        </w:rPr>
        <w:t>Conwy Mental Wellness Team – local authority early</w:t>
      </w:r>
      <w:r w:rsidRPr="006C7B87">
        <w:rPr>
          <w:rFonts w:ascii="Arial" w:hAnsi="Arial" w:cs="Arial"/>
          <w:sz w:val="24"/>
          <w:szCs w:val="24"/>
        </w:rPr>
        <w:noBreakHyphen/>
        <w:t>intervention and wellbeing support</w:t>
      </w:r>
    </w:p>
    <w:p w14:paraId="0BC5543F" w14:textId="77777777" w:rsidR="00682E6E" w:rsidRPr="006C7B87" w:rsidRDefault="00682E6E" w:rsidP="00E4661A">
      <w:pPr>
        <w:spacing w:line="480" w:lineRule="auto"/>
        <w:rPr>
          <w:rFonts w:ascii="Arial" w:hAnsi="Arial" w:cs="Arial"/>
          <w:sz w:val="24"/>
          <w:szCs w:val="24"/>
        </w:rPr>
      </w:pPr>
      <w:r w:rsidRPr="006C7B87">
        <w:rPr>
          <w:rFonts w:ascii="Arial" w:hAnsi="Arial" w:cs="Arial"/>
          <w:b/>
          <w:bCs/>
          <w:sz w:val="24"/>
          <w:szCs w:val="24"/>
        </w:rPr>
        <w:t>Employability, Training and Education</w:t>
      </w:r>
    </w:p>
    <w:p w14:paraId="2C3DAD3D" w14:textId="77777777" w:rsidR="00682E6E" w:rsidRPr="006C7B87" w:rsidRDefault="00682E6E" w:rsidP="00E4661A">
      <w:pPr>
        <w:numPr>
          <w:ilvl w:val="0"/>
          <w:numId w:val="18"/>
        </w:numPr>
        <w:spacing w:line="480" w:lineRule="auto"/>
        <w:rPr>
          <w:rFonts w:ascii="Arial" w:hAnsi="Arial" w:cs="Arial"/>
          <w:sz w:val="24"/>
          <w:szCs w:val="24"/>
        </w:rPr>
      </w:pPr>
      <w:r w:rsidRPr="006C7B87">
        <w:rPr>
          <w:rFonts w:ascii="Arial" w:hAnsi="Arial" w:cs="Arial"/>
          <w:sz w:val="24"/>
          <w:szCs w:val="24"/>
        </w:rPr>
        <w:t>Communities for Work – employment, education, and training support for NEET young people</w:t>
      </w:r>
    </w:p>
    <w:p w14:paraId="552BB80B" w14:textId="77777777" w:rsidR="00682E6E" w:rsidRPr="006C7B87" w:rsidRDefault="00682E6E" w:rsidP="00E4661A">
      <w:pPr>
        <w:numPr>
          <w:ilvl w:val="0"/>
          <w:numId w:val="18"/>
        </w:numPr>
        <w:spacing w:line="480" w:lineRule="auto"/>
        <w:rPr>
          <w:rFonts w:ascii="Arial" w:hAnsi="Arial" w:cs="Arial"/>
          <w:sz w:val="24"/>
          <w:szCs w:val="24"/>
        </w:rPr>
      </w:pPr>
      <w:r w:rsidRPr="006C7B87">
        <w:rPr>
          <w:rFonts w:ascii="Arial" w:hAnsi="Arial" w:cs="Arial"/>
          <w:sz w:val="24"/>
          <w:szCs w:val="24"/>
        </w:rPr>
        <w:t>Careers Wales – information, advice, and guidance on education, training, and employment</w:t>
      </w:r>
    </w:p>
    <w:p w14:paraId="0940661D" w14:textId="77777777" w:rsidR="00682E6E" w:rsidRPr="006C7B87" w:rsidRDefault="00682E6E" w:rsidP="00E4661A">
      <w:pPr>
        <w:numPr>
          <w:ilvl w:val="0"/>
          <w:numId w:val="18"/>
        </w:numPr>
        <w:spacing w:line="480" w:lineRule="auto"/>
        <w:rPr>
          <w:rFonts w:ascii="Arial" w:hAnsi="Arial" w:cs="Arial"/>
          <w:sz w:val="24"/>
          <w:szCs w:val="24"/>
        </w:rPr>
      </w:pPr>
      <w:r w:rsidRPr="006C7B87">
        <w:rPr>
          <w:rFonts w:ascii="Arial" w:hAnsi="Arial" w:cs="Arial"/>
          <w:sz w:val="24"/>
          <w:szCs w:val="24"/>
        </w:rPr>
        <w:t>Grŵp Llandrillo Menai – local FE college offering a wide range of vocational courses</w:t>
      </w:r>
    </w:p>
    <w:p w14:paraId="069A15BE" w14:textId="77777777" w:rsidR="00682E6E" w:rsidRPr="006C7B87" w:rsidRDefault="00682E6E" w:rsidP="00E4661A">
      <w:pPr>
        <w:numPr>
          <w:ilvl w:val="0"/>
          <w:numId w:val="18"/>
        </w:numPr>
        <w:spacing w:line="480" w:lineRule="auto"/>
        <w:rPr>
          <w:rFonts w:ascii="Arial" w:hAnsi="Arial" w:cs="Arial"/>
          <w:sz w:val="24"/>
          <w:szCs w:val="24"/>
        </w:rPr>
      </w:pPr>
      <w:r w:rsidRPr="006C7B87">
        <w:rPr>
          <w:rFonts w:ascii="Arial" w:hAnsi="Arial" w:cs="Arial"/>
          <w:sz w:val="24"/>
          <w:szCs w:val="24"/>
        </w:rPr>
        <w:t>Aspire Training – accredited centre offering vocational qualifications</w:t>
      </w:r>
    </w:p>
    <w:p w14:paraId="6040DE22" w14:textId="77777777" w:rsidR="00682E6E" w:rsidRPr="00682E6E" w:rsidRDefault="00682E6E" w:rsidP="00E4661A">
      <w:pPr>
        <w:numPr>
          <w:ilvl w:val="0"/>
          <w:numId w:val="18"/>
        </w:numPr>
        <w:spacing w:line="480" w:lineRule="auto"/>
        <w:rPr>
          <w:rFonts w:ascii="Arial" w:hAnsi="Arial" w:cs="Arial"/>
        </w:rPr>
      </w:pPr>
      <w:r w:rsidRPr="006C7B87">
        <w:rPr>
          <w:rFonts w:ascii="Arial" w:hAnsi="Arial" w:cs="Arial"/>
          <w:sz w:val="24"/>
          <w:szCs w:val="24"/>
        </w:rPr>
        <w:t>COPA – confidence</w:t>
      </w:r>
      <w:r w:rsidRPr="006C7B87">
        <w:rPr>
          <w:rFonts w:ascii="Arial" w:hAnsi="Arial" w:cs="Arial"/>
          <w:sz w:val="24"/>
          <w:szCs w:val="24"/>
        </w:rPr>
        <w:noBreakHyphen/>
        <w:t>building and community</w:t>
      </w:r>
      <w:r w:rsidRPr="006C7B87">
        <w:rPr>
          <w:rFonts w:ascii="Arial" w:hAnsi="Arial" w:cs="Arial"/>
          <w:sz w:val="24"/>
          <w:szCs w:val="24"/>
        </w:rPr>
        <w:noBreakHyphen/>
        <w:t>based</w:t>
      </w:r>
      <w:r w:rsidRPr="00682E6E">
        <w:rPr>
          <w:rFonts w:ascii="Arial" w:hAnsi="Arial" w:cs="Arial"/>
        </w:rPr>
        <w:t xml:space="preserve"> opportunities for young people</w:t>
      </w:r>
    </w:p>
    <w:p w14:paraId="7E138778" w14:textId="77777777" w:rsidR="006C7B87" w:rsidRDefault="006C7B87" w:rsidP="00682E6E">
      <w:pPr>
        <w:rPr>
          <w:rFonts w:ascii="Arial" w:hAnsi="Arial" w:cs="Arial"/>
          <w:b/>
          <w:bCs/>
          <w:sz w:val="24"/>
          <w:szCs w:val="24"/>
        </w:rPr>
      </w:pPr>
    </w:p>
    <w:p w14:paraId="30274C6D" w14:textId="77777777" w:rsidR="006C7B87" w:rsidRDefault="006C7B87" w:rsidP="00682E6E">
      <w:pPr>
        <w:rPr>
          <w:rFonts w:ascii="Arial" w:hAnsi="Arial" w:cs="Arial"/>
          <w:b/>
          <w:bCs/>
          <w:sz w:val="24"/>
          <w:szCs w:val="24"/>
        </w:rPr>
      </w:pPr>
    </w:p>
    <w:p w14:paraId="4DB14FFE" w14:textId="77777777" w:rsidR="006C7B87" w:rsidRDefault="006C7B87" w:rsidP="00682E6E">
      <w:pPr>
        <w:rPr>
          <w:rFonts w:ascii="Arial" w:hAnsi="Arial" w:cs="Arial"/>
          <w:b/>
          <w:bCs/>
          <w:sz w:val="24"/>
          <w:szCs w:val="24"/>
        </w:rPr>
      </w:pPr>
    </w:p>
    <w:p w14:paraId="629FC12C" w14:textId="77777777" w:rsidR="006C7B87" w:rsidRDefault="006C7B87" w:rsidP="00682E6E">
      <w:pPr>
        <w:rPr>
          <w:rFonts w:ascii="Arial" w:hAnsi="Arial" w:cs="Arial"/>
          <w:b/>
          <w:bCs/>
          <w:sz w:val="24"/>
          <w:szCs w:val="24"/>
        </w:rPr>
      </w:pPr>
    </w:p>
    <w:p w14:paraId="37521F45" w14:textId="77777777" w:rsidR="006C7B87" w:rsidRDefault="006C7B87" w:rsidP="00682E6E">
      <w:pPr>
        <w:rPr>
          <w:rFonts w:ascii="Arial" w:hAnsi="Arial" w:cs="Arial"/>
          <w:b/>
          <w:bCs/>
          <w:sz w:val="24"/>
          <w:szCs w:val="24"/>
        </w:rPr>
      </w:pPr>
    </w:p>
    <w:p w14:paraId="127E7AF6" w14:textId="77777777" w:rsidR="006C7B87" w:rsidRDefault="006C7B87" w:rsidP="00682E6E">
      <w:pPr>
        <w:rPr>
          <w:rFonts w:ascii="Arial" w:hAnsi="Arial" w:cs="Arial"/>
          <w:b/>
          <w:bCs/>
          <w:sz w:val="24"/>
          <w:szCs w:val="24"/>
        </w:rPr>
      </w:pPr>
    </w:p>
    <w:p w14:paraId="426A1017" w14:textId="77777777" w:rsidR="006C7B87" w:rsidRDefault="006C7B87" w:rsidP="00682E6E">
      <w:pPr>
        <w:rPr>
          <w:rFonts w:ascii="Arial" w:hAnsi="Arial" w:cs="Arial"/>
          <w:b/>
          <w:bCs/>
          <w:sz w:val="24"/>
          <w:szCs w:val="24"/>
        </w:rPr>
      </w:pPr>
    </w:p>
    <w:p w14:paraId="33969C76" w14:textId="193FDF66" w:rsidR="00682E6E" w:rsidRPr="006C7B87" w:rsidRDefault="00682E6E" w:rsidP="00682E6E">
      <w:pPr>
        <w:rPr>
          <w:rFonts w:ascii="Arial" w:hAnsi="Arial" w:cs="Arial"/>
          <w:sz w:val="24"/>
          <w:szCs w:val="24"/>
        </w:rPr>
      </w:pPr>
      <w:r w:rsidRPr="006C7B87">
        <w:rPr>
          <w:rFonts w:ascii="Arial" w:hAnsi="Arial" w:cs="Arial"/>
          <w:b/>
          <w:bCs/>
          <w:sz w:val="24"/>
          <w:szCs w:val="24"/>
        </w:rPr>
        <w:lastRenderedPageBreak/>
        <w:t>The Role of a Trainee Youth Worker</w:t>
      </w:r>
    </w:p>
    <w:p w14:paraId="33FD3A1A" w14:textId="77777777" w:rsidR="00682E6E" w:rsidRPr="006C7B87" w:rsidRDefault="00682E6E" w:rsidP="00E4661A">
      <w:pPr>
        <w:spacing w:line="480" w:lineRule="auto"/>
        <w:rPr>
          <w:rFonts w:ascii="Arial" w:hAnsi="Arial" w:cs="Arial"/>
          <w:sz w:val="24"/>
          <w:szCs w:val="24"/>
        </w:rPr>
      </w:pPr>
      <w:r w:rsidRPr="006C7B87">
        <w:rPr>
          <w:rFonts w:ascii="Arial" w:hAnsi="Arial" w:cs="Arial"/>
          <w:sz w:val="24"/>
          <w:szCs w:val="24"/>
        </w:rPr>
        <w:t>A trainee youth worker at CYEB works directly with young people under the supervision of a lead provision worker, contributing to the planning and delivery of developmental activities. This includes preparing session plans, completing risk assessments, and carrying out evaluations to ensure that each session is purposeful, safe, and responsive to young people’s needs.</w:t>
      </w:r>
    </w:p>
    <w:p w14:paraId="14AACC1E" w14:textId="77777777" w:rsidR="00682E6E" w:rsidRPr="006C7B87" w:rsidRDefault="00682E6E" w:rsidP="00E4661A">
      <w:pPr>
        <w:spacing w:line="480" w:lineRule="auto"/>
        <w:rPr>
          <w:rFonts w:ascii="Arial" w:hAnsi="Arial" w:cs="Arial"/>
          <w:sz w:val="24"/>
          <w:szCs w:val="24"/>
        </w:rPr>
      </w:pPr>
      <w:r w:rsidRPr="006C7B87">
        <w:rPr>
          <w:rFonts w:ascii="Arial" w:hAnsi="Arial" w:cs="Arial"/>
          <w:sz w:val="24"/>
          <w:szCs w:val="24"/>
        </w:rPr>
        <w:t xml:space="preserve">In line with the </w:t>
      </w:r>
      <w:r w:rsidRPr="006C7B87">
        <w:rPr>
          <w:rFonts w:ascii="Arial" w:hAnsi="Arial" w:cs="Arial"/>
          <w:i/>
          <w:iCs/>
          <w:sz w:val="24"/>
          <w:szCs w:val="24"/>
        </w:rPr>
        <w:t>Youth Work Strategy for Wales</w:t>
      </w:r>
      <w:r w:rsidRPr="006C7B87">
        <w:rPr>
          <w:rFonts w:ascii="Arial" w:hAnsi="Arial" w:cs="Arial"/>
          <w:sz w:val="24"/>
          <w:szCs w:val="24"/>
        </w:rPr>
        <w:t xml:space="preserve"> (Welsh Government, 2019), the trainee youth worker is expected to apply relevant youth work theories to their planning and practice, ensuring that sessions reflect the five pillars of youth work in Wales: educative, expressive, participative, inclusive, and empowering (Education Training Standards Wales, 2019).</w:t>
      </w:r>
    </w:p>
    <w:p w14:paraId="2C0E4656" w14:textId="2372F12B" w:rsidR="00E437CC" w:rsidRDefault="00682E6E" w:rsidP="006C7B87">
      <w:pPr>
        <w:spacing w:line="480" w:lineRule="auto"/>
        <w:rPr>
          <w:rFonts w:ascii="Arial" w:hAnsi="Arial" w:cs="Arial"/>
          <w:b/>
          <w:bCs/>
        </w:rPr>
      </w:pPr>
      <w:r w:rsidRPr="006C7B87">
        <w:rPr>
          <w:rFonts w:ascii="Arial" w:hAnsi="Arial" w:cs="Arial"/>
          <w:sz w:val="24"/>
          <w:szCs w:val="24"/>
        </w:rPr>
        <w:t xml:space="preserve">To maintain professional standards, a trainee youth worker must also adhere to organisational and national policies, including GDPR requirements for data handling and confidentiality, as well as safeguarding responsibilities outlined in </w:t>
      </w:r>
      <w:r w:rsidRPr="006C7B87">
        <w:rPr>
          <w:rFonts w:ascii="Arial" w:hAnsi="Arial" w:cs="Arial"/>
          <w:i/>
          <w:iCs/>
          <w:sz w:val="24"/>
          <w:szCs w:val="24"/>
        </w:rPr>
        <w:t>Keeping Learners Safe</w:t>
      </w:r>
      <w:r w:rsidRPr="006C7B87">
        <w:rPr>
          <w:rFonts w:ascii="Arial" w:hAnsi="Arial" w:cs="Arial"/>
          <w:sz w:val="24"/>
          <w:szCs w:val="24"/>
        </w:rPr>
        <w:t xml:space="preserve"> (Welsh Government, 2023). Following these frameworks ensures that practice is ethical, legally compliant, and aligned with the core values of youth work </w:t>
      </w:r>
    </w:p>
    <w:p w14:paraId="0EF04BD3" w14:textId="77777777" w:rsidR="006C7B87" w:rsidRDefault="006C7B87" w:rsidP="006C7B87">
      <w:pPr>
        <w:rPr>
          <w:rFonts w:ascii="Arial" w:hAnsi="Arial" w:cs="Arial"/>
          <w:b/>
          <w:bCs/>
          <w:sz w:val="24"/>
          <w:szCs w:val="24"/>
          <w:u w:val="single"/>
        </w:rPr>
      </w:pPr>
    </w:p>
    <w:p w14:paraId="27FF3287" w14:textId="77777777" w:rsidR="006C7B87" w:rsidRDefault="006C7B87" w:rsidP="006C7B87">
      <w:pPr>
        <w:rPr>
          <w:rFonts w:ascii="Arial" w:hAnsi="Arial" w:cs="Arial"/>
          <w:b/>
          <w:bCs/>
          <w:sz w:val="24"/>
          <w:szCs w:val="24"/>
          <w:u w:val="single"/>
        </w:rPr>
      </w:pPr>
    </w:p>
    <w:p w14:paraId="7C36D87C" w14:textId="77777777" w:rsidR="006C7B87" w:rsidRDefault="006C7B87" w:rsidP="006C7B87">
      <w:pPr>
        <w:rPr>
          <w:rFonts w:ascii="Arial" w:hAnsi="Arial" w:cs="Arial"/>
          <w:b/>
          <w:bCs/>
          <w:sz w:val="24"/>
          <w:szCs w:val="24"/>
          <w:u w:val="single"/>
        </w:rPr>
      </w:pPr>
    </w:p>
    <w:p w14:paraId="539C71C1" w14:textId="77777777" w:rsidR="006C7B87" w:rsidRDefault="006C7B87" w:rsidP="006C7B87">
      <w:pPr>
        <w:rPr>
          <w:rFonts w:ascii="Arial" w:hAnsi="Arial" w:cs="Arial"/>
          <w:b/>
          <w:bCs/>
          <w:sz w:val="24"/>
          <w:szCs w:val="24"/>
          <w:u w:val="single"/>
        </w:rPr>
      </w:pPr>
    </w:p>
    <w:p w14:paraId="2416A733" w14:textId="77777777" w:rsidR="006C7B87" w:rsidRDefault="006C7B87" w:rsidP="006C7B87">
      <w:pPr>
        <w:rPr>
          <w:rFonts w:ascii="Arial" w:hAnsi="Arial" w:cs="Arial"/>
          <w:b/>
          <w:bCs/>
          <w:sz w:val="24"/>
          <w:szCs w:val="24"/>
          <w:u w:val="single"/>
        </w:rPr>
      </w:pPr>
    </w:p>
    <w:p w14:paraId="1F7DE490" w14:textId="77777777" w:rsidR="006C7B87" w:rsidRDefault="006C7B87" w:rsidP="006C7B87">
      <w:pPr>
        <w:rPr>
          <w:rFonts w:ascii="Arial" w:hAnsi="Arial" w:cs="Arial"/>
          <w:b/>
          <w:bCs/>
          <w:sz w:val="24"/>
          <w:szCs w:val="24"/>
          <w:u w:val="single"/>
        </w:rPr>
      </w:pPr>
    </w:p>
    <w:p w14:paraId="55FB730B" w14:textId="77777777" w:rsidR="006C7B87" w:rsidRDefault="006C7B87" w:rsidP="006C7B87">
      <w:pPr>
        <w:rPr>
          <w:rFonts w:ascii="Arial" w:hAnsi="Arial" w:cs="Arial"/>
          <w:b/>
          <w:bCs/>
          <w:sz w:val="24"/>
          <w:szCs w:val="24"/>
          <w:u w:val="single"/>
        </w:rPr>
      </w:pPr>
    </w:p>
    <w:p w14:paraId="0AC1A45B" w14:textId="77777777" w:rsidR="006C7B87" w:rsidRDefault="006C7B87" w:rsidP="006C7B87">
      <w:pPr>
        <w:rPr>
          <w:rFonts w:ascii="Arial" w:hAnsi="Arial" w:cs="Arial"/>
          <w:b/>
          <w:bCs/>
          <w:sz w:val="24"/>
          <w:szCs w:val="24"/>
          <w:u w:val="single"/>
        </w:rPr>
      </w:pPr>
    </w:p>
    <w:p w14:paraId="21607243" w14:textId="77777777" w:rsidR="006C7B87" w:rsidRDefault="006C7B87" w:rsidP="006C7B87">
      <w:pPr>
        <w:rPr>
          <w:rFonts w:ascii="Arial" w:hAnsi="Arial" w:cs="Arial"/>
          <w:b/>
          <w:bCs/>
          <w:sz w:val="24"/>
          <w:szCs w:val="24"/>
          <w:u w:val="single"/>
        </w:rPr>
      </w:pPr>
    </w:p>
    <w:p w14:paraId="4B7416AC" w14:textId="77777777" w:rsidR="006C7B87" w:rsidRDefault="006C7B87" w:rsidP="006C7B87">
      <w:pPr>
        <w:rPr>
          <w:rFonts w:ascii="Arial" w:hAnsi="Arial" w:cs="Arial"/>
          <w:b/>
          <w:bCs/>
          <w:sz w:val="24"/>
          <w:szCs w:val="24"/>
          <w:u w:val="single"/>
        </w:rPr>
      </w:pPr>
    </w:p>
    <w:p w14:paraId="2BE34905" w14:textId="0C0C35AE" w:rsidR="004261ED" w:rsidRPr="006C7B87" w:rsidRDefault="004261ED" w:rsidP="006C7B87">
      <w:pPr>
        <w:rPr>
          <w:rFonts w:ascii="Arial" w:hAnsi="Arial" w:cs="Arial"/>
          <w:b/>
          <w:bCs/>
          <w:sz w:val="24"/>
          <w:szCs w:val="24"/>
          <w:u w:val="single"/>
        </w:rPr>
      </w:pPr>
      <w:r w:rsidRPr="006C7B87">
        <w:rPr>
          <w:rFonts w:ascii="Arial" w:hAnsi="Arial" w:cs="Arial"/>
          <w:b/>
          <w:bCs/>
          <w:sz w:val="24"/>
          <w:szCs w:val="24"/>
          <w:u w:val="single"/>
        </w:rPr>
        <w:lastRenderedPageBreak/>
        <w:t xml:space="preserve">Reflective </w:t>
      </w:r>
      <w:r w:rsidR="006C7B87" w:rsidRPr="006C7B87">
        <w:rPr>
          <w:rFonts w:ascii="Arial" w:hAnsi="Arial" w:cs="Arial"/>
          <w:b/>
          <w:bCs/>
          <w:sz w:val="24"/>
          <w:szCs w:val="24"/>
          <w:u w:val="single"/>
        </w:rPr>
        <w:t>Journal: Responding</w:t>
      </w:r>
      <w:r w:rsidRPr="006C7B87">
        <w:rPr>
          <w:rFonts w:ascii="Arial" w:hAnsi="Arial" w:cs="Arial"/>
          <w:b/>
          <w:bCs/>
          <w:sz w:val="24"/>
          <w:szCs w:val="24"/>
          <w:u w:val="single"/>
        </w:rPr>
        <w:t xml:space="preserve"> to Crisis and Promoting Ethical Care</w:t>
      </w:r>
    </w:p>
    <w:p w14:paraId="2B7C8359" w14:textId="1F218A98" w:rsidR="004261ED" w:rsidRPr="006C7B87" w:rsidRDefault="004261ED" w:rsidP="004261ED">
      <w:pPr>
        <w:spacing w:line="480" w:lineRule="auto"/>
        <w:rPr>
          <w:rFonts w:ascii="Arial" w:hAnsi="Arial" w:cs="Arial"/>
          <w:sz w:val="24"/>
          <w:szCs w:val="24"/>
        </w:rPr>
      </w:pPr>
      <w:r w:rsidRPr="006C7B87">
        <w:rPr>
          <w:rFonts w:ascii="Arial" w:hAnsi="Arial" w:cs="Arial"/>
          <w:b/>
          <w:bCs/>
          <w:sz w:val="24"/>
          <w:szCs w:val="24"/>
        </w:rPr>
        <w:t>Introduction</w:t>
      </w:r>
      <w:r w:rsidRPr="006C7B87">
        <w:rPr>
          <w:rFonts w:ascii="Arial" w:hAnsi="Arial" w:cs="Arial"/>
          <w:sz w:val="24"/>
          <w:szCs w:val="24"/>
        </w:rPr>
        <w:br/>
        <w:t xml:space="preserve">This reflection explores a critical incident during a youth club session involving a looked-after child (LAC) who experienced a medical episode. The situation required immediate action, emotional resilience, and inter-agency communication. The reflection is grounded in Donald Schön’s theory of reflective practice and incorporates youth work principles such as safeguarding, trauma-informed care, and anti-oppressive practice: ( Schön, 1991) </w:t>
      </w:r>
      <w:r w:rsidRPr="006C7B87">
        <w:rPr>
          <w:rFonts w:ascii="Arial" w:hAnsi="Arial" w:cs="Arial"/>
          <w:sz w:val="24"/>
          <w:szCs w:val="24"/>
        </w:rPr>
        <w:br/>
      </w:r>
      <w:r w:rsidRPr="006C7B87">
        <w:rPr>
          <w:rFonts w:ascii="Arial" w:hAnsi="Arial" w:cs="Arial"/>
          <w:b/>
          <w:bCs/>
          <w:sz w:val="24"/>
          <w:szCs w:val="24"/>
        </w:rPr>
        <w:t>Description of the Incident</w:t>
      </w:r>
      <w:r w:rsidRPr="006C7B87">
        <w:rPr>
          <w:rFonts w:ascii="Arial" w:hAnsi="Arial" w:cs="Arial"/>
          <w:sz w:val="24"/>
          <w:szCs w:val="24"/>
        </w:rPr>
        <w:br/>
        <w:t>During a busy evening session, a young person residing in a residential care home was dropped off at the youth club without staff accompaniment. She appeared nervous, which aligns with the challenges LAC young people often face in unfamiliar environments (Stein, 2006). I introduced myself and showed her around, and she relaxed upon recognising a peer. Shortly after, she appeared to faint, causing panic among other young people. The lead youth worker placed her in the recovery position while I called emergency services. This response reflects our duty of care and safeguarding responsibilities, which are central to youth work practice .</w:t>
      </w:r>
    </w:p>
    <w:p w14:paraId="62C7AB12" w14:textId="77777777" w:rsidR="004261ED" w:rsidRPr="006C7B87" w:rsidRDefault="004261ED" w:rsidP="004261ED">
      <w:pPr>
        <w:spacing w:line="480" w:lineRule="auto"/>
        <w:rPr>
          <w:rFonts w:ascii="Arial" w:hAnsi="Arial" w:cs="Arial"/>
          <w:sz w:val="24"/>
          <w:szCs w:val="24"/>
        </w:rPr>
      </w:pPr>
      <w:r w:rsidRPr="006C7B87">
        <w:rPr>
          <w:rFonts w:ascii="Arial" w:hAnsi="Arial" w:cs="Arial"/>
          <w:sz w:val="24"/>
          <w:szCs w:val="24"/>
        </w:rPr>
        <w:t>When asked by the operator if she was prone to fainting, I couldn’t confirm. A young person then suggested she might be “faking.” The operator advised us to monitor her and consider taking her to A&amp;E if she regained consciousness. Due to the presence of other young people, we asked them to wait in the kitchen to avoid overcrowding—demonstrating crisis management and prioritisation.</w:t>
      </w:r>
    </w:p>
    <w:p w14:paraId="20FAC528" w14:textId="77777777" w:rsidR="004261ED" w:rsidRPr="006C7B87" w:rsidRDefault="004261ED" w:rsidP="004261ED">
      <w:pPr>
        <w:spacing w:line="480" w:lineRule="auto"/>
        <w:rPr>
          <w:rFonts w:ascii="Arial" w:hAnsi="Arial" w:cs="Arial"/>
          <w:sz w:val="24"/>
          <w:szCs w:val="24"/>
        </w:rPr>
      </w:pPr>
      <w:r w:rsidRPr="006C7B87">
        <w:rPr>
          <w:rFonts w:ascii="Arial" w:hAnsi="Arial" w:cs="Arial"/>
          <w:sz w:val="24"/>
          <w:szCs w:val="24"/>
        </w:rPr>
        <w:t xml:space="preserve">I contacted the care home, and staff arrived to collect her. However, they expressed frustration at our decision to call 999 and made comments suggesting the episode </w:t>
      </w:r>
      <w:r w:rsidRPr="006C7B87">
        <w:rPr>
          <w:rFonts w:ascii="Arial" w:hAnsi="Arial" w:cs="Arial"/>
          <w:sz w:val="24"/>
          <w:szCs w:val="24"/>
        </w:rPr>
        <w:lastRenderedPageBreak/>
        <w:t>was attention-seeking, particularly in relation to another young person present. This comment was overheard and caused distress to the peer in question.</w:t>
      </w:r>
    </w:p>
    <w:p w14:paraId="4F6A4D6C" w14:textId="3BD38C70" w:rsidR="004261ED" w:rsidRPr="006C7B87" w:rsidRDefault="004261ED" w:rsidP="004261ED">
      <w:pPr>
        <w:spacing w:line="480" w:lineRule="auto"/>
        <w:rPr>
          <w:rFonts w:ascii="Arial" w:hAnsi="Arial" w:cs="Arial"/>
          <w:sz w:val="24"/>
          <w:szCs w:val="24"/>
        </w:rPr>
      </w:pPr>
      <w:r w:rsidRPr="006C7B87">
        <w:rPr>
          <w:rFonts w:ascii="Arial" w:hAnsi="Arial" w:cs="Arial"/>
          <w:b/>
          <w:bCs/>
          <w:sz w:val="24"/>
          <w:szCs w:val="24"/>
        </w:rPr>
        <w:t>Reflection and Analysis</w:t>
      </w:r>
      <w:r w:rsidRPr="006C7B87">
        <w:rPr>
          <w:rFonts w:ascii="Arial" w:hAnsi="Arial" w:cs="Arial"/>
          <w:sz w:val="24"/>
          <w:szCs w:val="24"/>
        </w:rPr>
        <w:br/>
      </w:r>
      <w:r w:rsidRPr="006C7B87">
        <w:rPr>
          <w:rFonts w:ascii="Arial" w:hAnsi="Arial" w:cs="Arial"/>
          <w:i/>
          <w:iCs/>
          <w:sz w:val="24"/>
          <w:szCs w:val="24"/>
        </w:rPr>
        <w:t>Reflection-in-Action and Reflection-on-Action</w:t>
      </w:r>
      <w:r w:rsidRPr="006C7B87">
        <w:rPr>
          <w:rFonts w:ascii="Arial" w:hAnsi="Arial" w:cs="Arial"/>
          <w:sz w:val="24"/>
          <w:szCs w:val="24"/>
        </w:rPr>
        <w:br/>
        <w:t>Schön (1991) distinguishes between reflection-in-action</w:t>
      </w:r>
      <w:r w:rsidRPr="006C7B87">
        <w:rPr>
          <w:rFonts w:ascii="Arial" w:hAnsi="Arial" w:cs="Arial"/>
          <w:sz w:val="24"/>
          <w:szCs w:val="24"/>
        </w:rPr>
        <w:t xml:space="preserve"> </w:t>
      </w:r>
      <w:r w:rsidRPr="006C7B87">
        <w:rPr>
          <w:rFonts w:ascii="Arial" w:hAnsi="Arial" w:cs="Arial"/>
          <w:sz w:val="24"/>
          <w:szCs w:val="24"/>
        </w:rPr>
        <w:t>thinking and responding during the event</w:t>
      </w:r>
      <w:r w:rsidRPr="006C7B87">
        <w:rPr>
          <w:rFonts w:ascii="Arial" w:hAnsi="Arial" w:cs="Arial"/>
          <w:sz w:val="24"/>
          <w:szCs w:val="24"/>
        </w:rPr>
        <w:t xml:space="preserve"> </w:t>
      </w:r>
      <w:r w:rsidRPr="006C7B87">
        <w:rPr>
          <w:rFonts w:ascii="Arial" w:hAnsi="Arial" w:cs="Arial"/>
          <w:sz w:val="24"/>
          <w:szCs w:val="24"/>
        </w:rPr>
        <w:t>and reflection-on-action</w:t>
      </w:r>
      <w:r w:rsidRPr="006C7B87">
        <w:rPr>
          <w:rFonts w:ascii="Arial" w:hAnsi="Arial" w:cs="Arial"/>
          <w:sz w:val="24"/>
          <w:szCs w:val="24"/>
        </w:rPr>
        <w:t xml:space="preserve"> </w:t>
      </w:r>
      <w:r w:rsidRPr="006C7B87">
        <w:rPr>
          <w:rFonts w:ascii="Arial" w:hAnsi="Arial" w:cs="Arial"/>
          <w:sz w:val="24"/>
          <w:szCs w:val="24"/>
        </w:rPr>
        <w:t>evaluating the experience afterward. In this case, reflection-in-action was evident in our rapid response to the medical emergency, prioritising safety and managing group dynamics. Reflection-on-action occurred later, as I processed my emotions and considered improvements to practice.</w:t>
      </w:r>
    </w:p>
    <w:p w14:paraId="3C29036C" w14:textId="77777777" w:rsidR="004261ED" w:rsidRPr="006C7B87" w:rsidRDefault="004261ED" w:rsidP="004261ED">
      <w:pPr>
        <w:spacing w:line="480" w:lineRule="auto"/>
        <w:rPr>
          <w:rFonts w:ascii="Arial" w:hAnsi="Arial" w:cs="Arial"/>
          <w:sz w:val="24"/>
          <w:szCs w:val="24"/>
        </w:rPr>
      </w:pPr>
      <w:r w:rsidRPr="006C7B87">
        <w:rPr>
          <w:rFonts w:ascii="Arial" w:hAnsi="Arial" w:cs="Arial"/>
          <w:i/>
          <w:iCs/>
          <w:sz w:val="24"/>
          <w:szCs w:val="24"/>
        </w:rPr>
        <w:t>Safeguarding and Duty of Care</w:t>
      </w:r>
      <w:r w:rsidRPr="006C7B87">
        <w:rPr>
          <w:rFonts w:ascii="Arial" w:hAnsi="Arial" w:cs="Arial"/>
          <w:sz w:val="24"/>
          <w:szCs w:val="24"/>
        </w:rPr>
        <w:br/>
        <w:t>Our decision to call emergency services aligns with safeguarding protocols and the legal duty of care youth workers hold. Despite doubts about the authenticity of the fainting, we were not medically trained to assess the situation and acted appropriately.</w:t>
      </w:r>
    </w:p>
    <w:p w14:paraId="0C752240" w14:textId="77777777" w:rsidR="004261ED" w:rsidRPr="006C7B87" w:rsidRDefault="004261ED" w:rsidP="004261ED">
      <w:pPr>
        <w:spacing w:line="480" w:lineRule="auto"/>
        <w:rPr>
          <w:rFonts w:ascii="Arial" w:hAnsi="Arial" w:cs="Arial"/>
          <w:sz w:val="24"/>
          <w:szCs w:val="24"/>
        </w:rPr>
      </w:pPr>
      <w:r w:rsidRPr="006C7B87">
        <w:rPr>
          <w:rFonts w:ascii="Arial" w:hAnsi="Arial" w:cs="Arial"/>
          <w:i/>
          <w:iCs/>
          <w:sz w:val="24"/>
          <w:szCs w:val="24"/>
        </w:rPr>
        <w:t>Trauma-Informed Practice</w:t>
      </w:r>
      <w:r w:rsidRPr="006C7B87">
        <w:rPr>
          <w:rFonts w:ascii="Arial" w:hAnsi="Arial" w:cs="Arial"/>
          <w:sz w:val="24"/>
          <w:szCs w:val="24"/>
        </w:rPr>
        <w:br/>
        <w:t>The young person’s behaviour may reflect underlying trauma, common among LAC youth (Bath, 2008; Perry, 2006). Her fainting could be a coping mechanism or a bid for attention. Trauma-informed practice encourages understanding behaviour through the lens of past experiences and emphasises safety, trust, and empowerment.</w:t>
      </w:r>
    </w:p>
    <w:p w14:paraId="04AFA6D4" w14:textId="77777777" w:rsidR="004261ED" w:rsidRPr="006C7B87" w:rsidRDefault="004261ED" w:rsidP="004261ED">
      <w:pPr>
        <w:spacing w:line="480" w:lineRule="auto"/>
        <w:rPr>
          <w:rFonts w:ascii="Arial" w:hAnsi="Arial" w:cs="Arial"/>
          <w:sz w:val="24"/>
          <w:szCs w:val="24"/>
        </w:rPr>
      </w:pPr>
      <w:r w:rsidRPr="006C7B87">
        <w:rPr>
          <w:rFonts w:ascii="Arial" w:hAnsi="Arial" w:cs="Arial"/>
          <w:i/>
          <w:iCs/>
          <w:sz w:val="24"/>
          <w:szCs w:val="24"/>
        </w:rPr>
        <w:t>Anti-Oppressive Practice</w:t>
      </w:r>
      <w:r w:rsidRPr="006C7B87">
        <w:rPr>
          <w:rFonts w:ascii="Arial" w:hAnsi="Arial" w:cs="Arial"/>
          <w:sz w:val="24"/>
          <w:szCs w:val="24"/>
        </w:rPr>
        <w:br/>
        <w:t xml:space="preserve">The care home staff’s comments about the young person and her peer were inappropriate and potentially harmful. Anti-oppressive practice calls for challenging </w:t>
      </w:r>
      <w:r w:rsidRPr="006C7B87">
        <w:rPr>
          <w:rFonts w:ascii="Arial" w:hAnsi="Arial" w:cs="Arial"/>
          <w:sz w:val="24"/>
          <w:szCs w:val="24"/>
        </w:rPr>
        <w:lastRenderedPageBreak/>
        <w:t>discrimination and protecting vulnerable youth from stigma (Dominelli, 2002). I made a conscious effort to reassure the peer and validate his feelings, recognising his own mental health challenges.</w:t>
      </w:r>
    </w:p>
    <w:p w14:paraId="619FC19F" w14:textId="77777777" w:rsidR="004261ED" w:rsidRPr="006C7B87" w:rsidRDefault="004261ED" w:rsidP="004261ED">
      <w:pPr>
        <w:spacing w:line="480" w:lineRule="auto"/>
        <w:rPr>
          <w:rFonts w:ascii="Arial" w:hAnsi="Arial" w:cs="Arial"/>
          <w:sz w:val="24"/>
          <w:szCs w:val="24"/>
        </w:rPr>
      </w:pPr>
      <w:r w:rsidRPr="006C7B87">
        <w:rPr>
          <w:rFonts w:ascii="Arial" w:hAnsi="Arial" w:cs="Arial"/>
          <w:i/>
          <w:iCs/>
          <w:sz w:val="24"/>
          <w:szCs w:val="24"/>
        </w:rPr>
        <w:t>Inter-Agency Communication</w:t>
      </w:r>
      <w:r w:rsidRPr="006C7B87">
        <w:rPr>
          <w:rFonts w:ascii="Arial" w:hAnsi="Arial" w:cs="Arial"/>
          <w:sz w:val="24"/>
          <w:szCs w:val="24"/>
        </w:rPr>
        <w:br/>
        <w:t>The incident highlighted a gap in communication between the care home and youth club. We were not informed of the young person’s medical history or behavioural tendencies. Effective youth work relies on collaborative relationships and transparent information-sharing (Davies, 2015).</w:t>
      </w:r>
    </w:p>
    <w:p w14:paraId="48D3C9DA" w14:textId="77777777" w:rsidR="004261ED" w:rsidRPr="006C7B87" w:rsidRDefault="004261ED" w:rsidP="004261ED">
      <w:pPr>
        <w:spacing w:line="480" w:lineRule="auto"/>
        <w:rPr>
          <w:rFonts w:ascii="Arial" w:hAnsi="Arial" w:cs="Arial"/>
          <w:sz w:val="24"/>
          <w:szCs w:val="24"/>
        </w:rPr>
      </w:pPr>
      <w:r w:rsidRPr="006C7B87">
        <w:rPr>
          <w:rFonts w:ascii="Arial" w:hAnsi="Arial" w:cs="Arial"/>
          <w:i/>
          <w:iCs/>
          <w:sz w:val="24"/>
          <w:szCs w:val="24"/>
        </w:rPr>
        <w:t>Positive Youth Development</w:t>
      </w:r>
      <w:r w:rsidRPr="006C7B87">
        <w:rPr>
          <w:rFonts w:ascii="Arial" w:hAnsi="Arial" w:cs="Arial"/>
          <w:sz w:val="24"/>
          <w:szCs w:val="24"/>
        </w:rPr>
        <w:br/>
        <w:t>Following the incident, I implemented a new practice of asking for relevant background information before each session. This proactive approach supports the principles of Positive Youth Development, which focus on creating safe, supportive environments for young people to thrive (Lerner et al., 2005).</w:t>
      </w:r>
    </w:p>
    <w:p w14:paraId="7FF388E8" w14:textId="77777777" w:rsidR="004261ED" w:rsidRPr="006C7B87" w:rsidRDefault="004261ED" w:rsidP="004261ED">
      <w:pPr>
        <w:spacing w:line="480" w:lineRule="auto"/>
        <w:rPr>
          <w:rFonts w:ascii="Arial" w:hAnsi="Arial" w:cs="Arial"/>
          <w:sz w:val="24"/>
          <w:szCs w:val="24"/>
        </w:rPr>
      </w:pPr>
      <w:r w:rsidRPr="006C7B87">
        <w:rPr>
          <w:rFonts w:ascii="Arial" w:hAnsi="Arial" w:cs="Arial"/>
          <w:b/>
          <w:bCs/>
          <w:sz w:val="24"/>
          <w:szCs w:val="24"/>
        </w:rPr>
        <w:t>Conclusion</w:t>
      </w:r>
      <w:r w:rsidRPr="006C7B87">
        <w:rPr>
          <w:rFonts w:ascii="Arial" w:hAnsi="Arial" w:cs="Arial"/>
          <w:sz w:val="24"/>
          <w:szCs w:val="24"/>
        </w:rPr>
        <w:br/>
        <w:t>This incident was a powerful learning experience that tested my ability to respond under pressure, advocate for young people, and reflect critically on practice. By applying Schön’s reflective model and youth work theories, I was able to identify strengths in our response and areas for growth. Moving forward, I will continue to prioritise trauma-informed care, safeguarding, and open communication to ensure the wellbeing of all young people in our provision.</w:t>
      </w:r>
    </w:p>
    <w:p w14:paraId="51C83737" w14:textId="77777777" w:rsidR="00C1539C" w:rsidRDefault="00C1539C" w:rsidP="00C1539C">
      <w:pPr>
        <w:jc w:val="center"/>
        <w:rPr>
          <w:rFonts w:ascii="Arial" w:hAnsi="Arial" w:cs="Arial"/>
          <w:b/>
          <w:bCs/>
          <w:sz w:val="24"/>
          <w:szCs w:val="24"/>
          <w:u w:val="single"/>
        </w:rPr>
      </w:pPr>
    </w:p>
    <w:p w14:paraId="23D14B2B" w14:textId="77777777" w:rsidR="00C1539C" w:rsidRDefault="00C1539C" w:rsidP="00C1539C">
      <w:pPr>
        <w:jc w:val="center"/>
        <w:rPr>
          <w:rFonts w:ascii="Arial" w:hAnsi="Arial" w:cs="Arial"/>
          <w:b/>
          <w:bCs/>
          <w:sz w:val="24"/>
          <w:szCs w:val="24"/>
          <w:u w:val="single"/>
        </w:rPr>
      </w:pPr>
    </w:p>
    <w:p w14:paraId="6523F77D" w14:textId="77777777" w:rsidR="00C1539C" w:rsidRDefault="00C1539C" w:rsidP="00C1539C">
      <w:pPr>
        <w:jc w:val="center"/>
        <w:rPr>
          <w:rFonts w:ascii="Arial" w:hAnsi="Arial" w:cs="Arial"/>
          <w:b/>
          <w:bCs/>
          <w:sz w:val="24"/>
          <w:szCs w:val="24"/>
          <w:u w:val="single"/>
        </w:rPr>
      </w:pPr>
    </w:p>
    <w:p w14:paraId="67845F0E" w14:textId="77777777" w:rsidR="00C1539C" w:rsidRDefault="00C1539C" w:rsidP="00C1539C">
      <w:pPr>
        <w:jc w:val="center"/>
        <w:rPr>
          <w:rFonts w:ascii="Arial" w:hAnsi="Arial" w:cs="Arial"/>
          <w:b/>
          <w:bCs/>
          <w:sz w:val="24"/>
          <w:szCs w:val="24"/>
          <w:u w:val="single"/>
        </w:rPr>
      </w:pPr>
    </w:p>
    <w:p w14:paraId="0C817568" w14:textId="77777777" w:rsidR="00C1539C" w:rsidRDefault="00C1539C" w:rsidP="00C1539C">
      <w:pPr>
        <w:jc w:val="center"/>
        <w:rPr>
          <w:rFonts w:ascii="Arial" w:hAnsi="Arial" w:cs="Arial"/>
          <w:b/>
          <w:bCs/>
          <w:sz w:val="24"/>
          <w:szCs w:val="24"/>
          <w:u w:val="single"/>
        </w:rPr>
      </w:pPr>
    </w:p>
    <w:p w14:paraId="375CA1AE" w14:textId="3D787E51" w:rsidR="00C1539C" w:rsidRPr="007051E9" w:rsidRDefault="00C1539C" w:rsidP="00C1539C">
      <w:pPr>
        <w:rPr>
          <w:rFonts w:ascii="Arial" w:hAnsi="Arial" w:cs="Arial"/>
          <w:b/>
          <w:bCs/>
          <w:sz w:val="24"/>
          <w:szCs w:val="24"/>
          <w:u w:val="single"/>
        </w:rPr>
      </w:pPr>
      <w:r w:rsidRPr="007051E9">
        <w:rPr>
          <w:rFonts w:ascii="Arial" w:hAnsi="Arial" w:cs="Arial"/>
          <w:b/>
          <w:bCs/>
          <w:sz w:val="24"/>
          <w:szCs w:val="24"/>
          <w:u w:val="single"/>
        </w:rPr>
        <w:lastRenderedPageBreak/>
        <w:t>Supporting a Care Leaver Facing Future Homelessness</w:t>
      </w:r>
    </w:p>
    <w:p w14:paraId="77B373A3" w14:textId="77777777" w:rsidR="00C1539C" w:rsidRPr="00C1539C" w:rsidRDefault="00C1539C" w:rsidP="00C1539C">
      <w:pPr>
        <w:spacing w:line="480" w:lineRule="auto"/>
        <w:rPr>
          <w:rFonts w:ascii="Arial" w:hAnsi="Arial" w:cs="Arial"/>
          <w:sz w:val="24"/>
          <w:szCs w:val="24"/>
        </w:rPr>
      </w:pPr>
      <w:r w:rsidRPr="00C1539C">
        <w:rPr>
          <w:rFonts w:ascii="Arial" w:hAnsi="Arial" w:cs="Arial"/>
          <w:sz w:val="24"/>
          <w:szCs w:val="24"/>
        </w:rPr>
        <w:t>In my role as a youth homelessness support worker, I recently provided remote assistance to a young care leaver, referred to here as Amy, who is currently studying at a university in South Wales. Amy is expected to return to Conwy upon completing her degree later this year, at which point she will present as homeless. This case highlights the complexities of statutory housing duties, emotional regulation, and professional boundaries in youth support work.</w:t>
      </w:r>
    </w:p>
    <w:p w14:paraId="3A6835D7" w14:textId="77777777" w:rsidR="00C1539C" w:rsidRPr="00C1539C" w:rsidRDefault="00C1539C" w:rsidP="00C1539C">
      <w:pPr>
        <w:spacing w:line="480" w:lineRule="auto"/>
        <w:rPr>
          <w:rFonts w:ascii="Arial" w:hAnsi="Arial" w:cs="Arial"/>
          <w:sz w:val="24"/>
          <w:szCs w:val="24"/>
        </w:rPr>
      </w:pPr>
      <w:r w:rsidRPr="00C1539C">
        <w:rPr>
          <w:rFonts w:ascii="Arial" w:hAnsi="Arial" w:cs="Arial"/>
          <w:sz w:val="24"/>
          <w:szCs w:val="24"/>
        </w:rPr>
        <w:t xml:space="preserve">Under Section 81 of the </w:t>
      </w:r>
      <w:r w:rsidRPr="00C1539C">
        <w:rPr>
          <w:rFonts w:ascii="Arial" w:hAnsi="Arial" w:cs="Arial"/>
          <w:i/>
          <w:iCs/>
          <w:sz w:val="24"/>
          <w:szCs w:val="24"/>
        </w:rPr>
        <w:t>Housing (Wales) Act 2014</w:t>
      </w:r>
      <w:r w:rsidRPr="00C1539C">
        <w:rPr>
          <w:rFonts w:ascii="Arial" w:hAnsi="Arial" w:cs="Arial"/>
          <w:sz w:val="24"/>
          <w:szCs w:val="24"/>
        </w:rPr>
        <w:t>, a person has a local connection with a local housing authority if they have resided in the area or have family associations there. Amy, having a local connection to Conwy, is entitled to be considered for housing support upon her return. However, the Act also stipulates that a person is only considered "threatened with homelessness" if they are likely to become homeless within 56 days. As Amy is currently seven months away from this threshold, the local authority is not yet legally obligated to intervene.</w:t>
      </w:r>
    </w:p>
    <w:p w14:paraId="4AE65C3C" w14:textId="77777777" w:rsidR="00C1539C" w:rsidRPr="00C1539C" w:rsidRDefault="00C1539C" w:rsidP="00C1539C">
      <w:pPr>
        <w:spacing w:line="480" w:lineRule="auto"/>
        <w:rPr>
          <w:rFonts w:ascii="Arial" w:hAnsi="Arial" w:cs="Arial"/>
          <w:sz w:val="24"/>
          <w:szCs w:val="24"/>
        </w:rPr>
      </w:pPr>
      <w:r w:rsidRPr="00C1539C">
        <w:rPr>
          <w:rFonts w:ascii="Arial" w:hAnsi="Arial" w:cs="Arial"/>
          <w:sz w:val="24"/>
          <w:szCs w:val="24"/>
        </w:rPr>
        <w:t>Despite being informed of this by multiple professionals, including her housing officer and personal advisor, Amy remains adamant that she should be entitled to accommodation now. Her frustration often manifests in aggressive communication with services. This culminated in a challenging interaction one evening after work hours. While preparing dinner for my daughter, I received multiple missed calls and abusive text messages from Amy, accusing me of ignoring her. Although I had finished work for the day, I responded to clarify that I was off duty and would follow up the next day. Amy called again, and during the conversation, she was verbally abusive and distressed about the housing officer having not contacted her. I reiterated that the officer had only committed to calling her later in the week and promised to follow up via email.</w:t>
      </w:r>
    </w:p>
    <w:p w14:paraId="026D4F8E" w14:textId="77777777" w:rsidR="00C1539C" w:rsidRPr="00C1539C" w:rsidRDefault="00C1539C" w:rsidP="00C1539C">
      <w:pPr>
        <w:spacing w:line="480" w:lineRule="auto"/>
        <w:rPr>
          <w:rFonts w:ascii="Arial" w:hAnsi="Arial" w:cs="Arial"/>
          <w:sz w:val="24"/>
          <w:szCs w:val="24"/>
        </w:rPr>
      </w:pPr>
      <w:r w:rsidRPr="00C1539C">
        <w:rPr>
          <w:rFonts w:ascii="Arial" w:hAnsi="Arial" w:cs="Arial"/>
          <w:sz w:val="24"/>
          <w:szCs w:val="24"/>
        </w:rPr>
        <w:lastRenderedPageBreak/>
        <w:t>Reflecting on this incident, I recognise that answering the call outside of working hours blurred professional boundaries and exposed my personal space to workplace stress. My daughter overheard the confrontation, which made me feel that my home environment had been compromised. Although I empathised with Amy’s anxiety, understandable given her background in care and the uncertainty of her housing situation, I also recognised the importance of maintaining boundaries for my own wellbeing and that of my family.</w:t>
      </w:r>
    </w:p>
    <w:p w14:paraId="3691A153" w14:textId="77777777" w:rsidR="00C1539C" w:rsidRPr="00C1539C" w:rsidRDefault="00C1539C" w:rsidP="00C1539C">
      <w:pPr>
        <w:spacing w:line="480" w:lineRule="auto"/>
        <w:rPr>
          <w:rFonts w:ascii="Arial" w:hAnsi="Arial" w:cs="Arial"/>
          <w:sz w:val="24"/>
          <w:szCs w:val="24"/>
        </w:rPr>
      </w:pPr>
      <w:r w:rsidRPr="00C1539C">
        <w:rPr>
          <w:rFonts w:ascii="Arial" w:hAnsi="Arial" w:cs="Arial"/>
          <w:sz w:val="24"/>
          <w:szCs w:val="24"/>
        </w:rPr>
        <w:t>This experience underscores the importance of clear communication, emotional resilience, and professional detachment. It also highlights the need for care leavers to receive trauma-informed support that acknowledges their heightened sensitivity to instability (Stein, 2006). Amy’s reaction, while disproportionate, can be interpreted as a manifestation of her underlying fear and trauma. According to the National Youth Advocacy Service (NYAS), care leavers often experience heightened anxiety around housing due to past instability and lack of familial support (NYAS, 2022). Amy’s insistence on immediate housing provision, despite legal constraints, reflects her need for reassurance and control in an uncertain transition.</w:t>
      </w:r>
    </w:p>
    <w:p w14:paraId="0BE6C37A" w14:textId="77777777" w:rsidR="00C1539C" w:rsidRPr="00C1539C" w:rsidRDefault="00C1539C" w:rsidP="00C1539C">
      <w:pPr>
        <w:spacing w:line="480" w:lineRule="auto"/>
        <w:rPr>
          <w:rFonts w:ascii="Arial" w:hAnsi="Arial" w:cs="Arial"/>
          <w:sz w:val="24"/>
          <w:szCs w:val="24"/>
        </w:rPr>
      </w:pPr>
      <w:r w:rsidRPr="00C1539C">
        <w:rPr>
          <w:rFonts w:ascii="Arial" w:hAnsi="Arial" w:cs="Arial"/>
          <w:sz w:val="24"/>
          <w:szCs w:val="24"/>
        </w:rPr>
        <w:t>From a youth work perspective, this situation required balancing empathy with procedural integrity. Youth work is grounded in voluntary engagement, informal education, and the development of trusting relationships (Smith, 2023). In Amy’s case, our service could only offer reassurance and preparatory support until the 56-day threshold was met. This limitation, while frustrating for Amy, is necessary to ensure equitable and lawful allocation of housing resources. However, youth workers must also advocate for young people’s emotional needs, even when statutory frameworks fall short.</w:t>
      </w:r>
    </w:p>
    <w:p w14:paraId="2EE5CD07" w14:textId="77777777" w:rsidR="00C1539C" w:rsidRPr="00C1539C" w:rsidRDefault="00C1539C" w:rsidP="00C1539C">
      <w:pPr>
        <w:spacing w:line="480" w:lineRule="auto"/>
        <w:rPr>
          <w:rFonts w:ascii="Arial" w:hAnsi="Arial" w:cs="Arial"/>
          <w:sz w:val="24"/>
          <w:szCs w:val="24"/>
        </w:rPr>
      </w:pPr>
      <w:r w:rsidRPr="00C1539C">
        <w:rPr>
          <w:rFonts w:ascii="Arial" w:hAnsi="Arial" w:cs="Arial"/>
          <w:sz w:val="24"/>
          <w:szCs w:val="24"/>
        </w:rPr>
        <w:lastRenderedPageBreak/>
        <w:t>The incident also prompted reflection on the importance of self-care and boundary-setting in frontline roles. Answering a work-related call after hours, especially in a domestic setting, compromised my ability to separate personal and professional life. According to Ruch et al. (2010), emotional labour in social work can lead to burnout if boundaries are not maintained. By engaging with Amy during personal time, I inadvertently allowed her distress to permeate my home environment, affecting both myself and my daughter. In hindsight, it would have been more appropriate to wait until the next working day to respond, allowing both Amy and myself time to de-escalate emotionally.</w:t>
      </w:r>
    </w:p>
    <w:p w14:paraId="40F757BD" w14:textId="77777777" w:rsidR="00C1539C" w:rsidRPr="00C1539C" w:rsidRDefault="00C1539C" w:rsidP="00C1539C">
      <w:pPr>
        <w:spacing w:line="480" w:lineRule="auto"/>
        <w:rPr>
          <w:rFonts w:ascii="Arial" w:hAnsi="Arial" w:cs="Arial"/>
          <w:sz w:val="24"/>
          <w:szCs w:val="24"/>
        </w:rPr>
      </w:pPr>
      <w:r w:rsidRPr="00C1539C">
        <w:rPr>
          <w:rFonts w:ascii="Arial" w:hAnsi="Arial" w:cs="Arial"/>
          <w:sz w:val="24"/>
          <w:szCs w:val="24"/>
        </w:rPr>
        <w:t>Following the incident, I took the opportunity to speak with Amy about her communication style. I explained how her aggressive approach could hinder her ability to access support and damage relationships with professionals. This conversation, while difficult, was necessary to encourage self-awareness and promote constructive engagement. Empowering young people to advocate for themselves respectfully is a key aspect of youth work (Cooper, 2012). While Amy may not have fully internalised this message, planting the seed for future reflection was a step in the right direction.</w:t>
      </w:r>
    </w:p>
    <w:p w14:paraId="6BEDD176" w14:textId="77777777" w:rsidR="00C1539C" w:rsidRPr="00C1539C" w:rsidRDefault="00C1539C" w:rsidP="00C1539C">
      <w:pPr>
        <w:spacing w:line="480" w:lineRule="auto"/>
        <w:rPr>
          <w:rFonts w:ascii="Arial" w:hAnsi="Arial" w:cs="Arial"/>
          <w:sz w:val="24"/>
          <w:szCs w:val="24"/>
        </w:rPr>
      </w:pPr>
      <w:r w:rsidRPr="00C1539C">
        <w:rPr>
          <w:rFonts w:ascii="Arial" w:hAnsi="Arial" w:cs="Arial"/>
          <w:sz w:val="24"/>
          <w:szCs w:val="24"/>
        </w:rPr>
        <w:t>This case highlights the importance of inter-agency collaboration. Amy’s support network includes housing officers, personal advisors, and our service. Ensuring consistent messaging and coordinated responses is vital to prevent confusion and reduce distress. In this instance, I liaised with the housing officer to clarify timelines and expectations, reinforcing the message Amy had previously received. Such coordination is essential in managing complex cases and maintaining trust with service users.</w:t>
      </w:r>
    </w:p>
    <w:p w14:paraId="1D8999F9" w14:textId="77777777" w:rsidR="00C1539C" w:rsidRPr="00C1539C" w:rsidRDefault="00C1539C" w:rsidP="00C1539C">
      <w:pPr>
        <w:spacing w:line="480" w:lineRule="auto"/>
        <w:rPr>
          <w:rFonts w:ascii="Arial" w:hAnsi="Arial" w:cs="Arial"/>
          <w:sz w:val="24"/>
          <w:szCs w:val="24"/>
        </w:rPr>
      </w:pPr>
      <w:r w:rsidRPr="00C1539C">
        <w:rPr>
          <w:rFonts w:ascii="Arial" w:hAnsi="Arial" w:cs="Arial"/>
          <w:sz w:val="24"/>
          <w:szCs w:val="24"/>
        </w:rPr>
        <w:lastRenderedPageBreak/>
        <w:t>Youth work practice also involves recognising the power dynamics between professionals and young people. As Alldred et al. (2018) argue, youth workers must navigate these dynamics with sensitivity, ensuring that young people feel heard and respected. Amy’s aggressive communication may reflect a history of feeling dismissed or powerless. By validating her concerns while maintaining professional boundaries, I aimed to model respectful engagement and emotional regulation.</w:t>
      </w:r>
    </w:p>
    <w:p w14:paraId="42E4B3E8" w14:textId="77777777" w:rsidR="00C1539C" w:rsidRPr="00C1539C" w:rsidRDefault="00C1539C" w:rsidP="00C1539C">
      <w:pPr>
        <w:spacing w:line="480" w:lineRule="auto"/>
        <w:rPr>
          <w:rFonts w:ascii="Arial" w:hAnsi="Arial" w:cs="Arial"/>
          <w:sz w:val="24"/>
          <w:szCs w:val="24"/>
        </w:rPr>
      </w:pPr>
      <w:r w:rsidRPr="00C1539C">
        <w:rPr>
          <w:rFonts w:ascii="Arial" w:hAnsi="Arial" w:cs="Arial"/>
          <w:sz w:val="24"/>
          <w:szCs w:val="24"/>
        </w:rPr>
        <w:t>In conclusion, supporting Amy through this transitional period has been both challenging and instructive. Her case illustrates the emotional volatility that can accompany housing insecurity, particularly for care leavers. It also underscores the limitations of statutory frameworks in addressing emotional needs and the importance of trauma-informed, relationship-based youth work. As a practitioner, I have learned the value of maintaining boundaries, practising empathy within procedural constraints, and fostering respectful communication. Going forward, I will be more mindful of when and how I engage with service users, ensuring that my support is both effective and sustainable.</w:t>
      </w:r>
    </w:p>
    <w:p w14:paraId="335DFA6B" w14:textId="77777777" w:rsidR="00C1539C" w:rsidRDefault="00C1539C" w:rsidP="004261ED">
      <w:pPr>
        <w:spacing w:line="480" w:lineRule="auto"/>
        <w:rPr>
          <w:rFonts w:cs="Arial"/>
        </w:rPr>
      </w:pPr>
    </w:p>
    <w:p w14:paraId="7C4BBAA5" w14:textId="77777777" w:rsidR="0069524F" w:rsidRDefault="0069524F" w:rsidP="004261ED">
      <w:pPr>
        <w:spacing w:line="480" w:lineRule="auto"/>
        <w:rPr>
          <w:rFonts w:cs="Arial"/>
        </w:rPr>
      </w:pPr>
    </w:p>
    <w:p w14:paraId="5774B5D3" w14:textId="77777777" w:rsidR="0069524F" w:rsidRDefault="0069524F" w:rsidP="004261ED">
      <w:pPr>
        <w:spacing w:line="480" w:lineRule="auto"/>
        <w:rPr>
          <w:rFonts w:cs="Arial"/>
        </w:rPr>
      </w:pPr>
    </w:p>
    <w:p w14:paraId="75853DDE" w14:textId="77777777" w:rsidR="0069524F" w:rsidRDefault="0069524F" w:rsidP="004261ED">
      <w:pPr>
        <w:spacing w:line="480" w:lineRule="auto"/>
        <w:rPr>
          <w:rFonts w:cs="Arial"/>
        </w:rPr>
      </w:pPr>
    </w:p>
    <w:p w14:paraId="007AAD5B" w14:textId="77777777" w:rsidR="0069524F" w:rsidRDefault="0069524F" w:rsidP="004261ED">
      <w:pPr>
        <w:spacing w:line="480" w:lineRule="auto"/>
        <w:rPr>
          <w:rFonts w:cs="Arial"/>
        </w:rPr>
      </w:pPr>
    </w:p>
    <w:p w14:paraId="62648239" w14:textId="77777777" w:rsidR="0069524F" w:rsidRDefault="0069524F" w:rsidP="004261ED">
      <w:pPr>
        <w:spacing w:line="480" w:lineRule="auto"/>
        <w:rPr>
          <w:rFonts w:cs="Arial"/>
        </w:rPr>
      </w:pPr>
    </w:p>
    <w:p w14:paraId="16437D40" w14:textId="77777777" w:rsidR="0069524F" w:rsidRDefault="0069524F" w:rsidP="004261ED">
      <w:pPr>
        <w:spacing w:line="480" w:lineRule="auto"/>
        <w:rPr>
          <w:rFonts w:cs="Arial"/>
        </w:rPr>
      </w:pPr>
    </w:p>
    <w:p w14:paraId="56B6C7E0" w14:textId="77777777" w:rsidR="0069524F" w:rsidRDefault="0069524F" w:rsidP="004261ED">
      <w:pPr>
        <w:spacing w:line="480" w:lineRule="auto"/>
        <w:rPr>
          <w:rFonts w:cs="Arial"/>
        </w:rPr>
      </w:pPr>
    </w:p>
    <w:p w14:paraId="32C01E5E" w14:textId="14D0A5BE" w:rsidR="00A36169" w:rsidRPr="006C7B87" w:rsidRDefault="00A36169" w:rsidP="00A36169">
      <w:pPr>
        <w:spacing w:before="100" w:beforeAutospacing="1" w:after="100" w:afterAutospacing="1" w:line="480" w:lineRule="auto"/>
        <w:rPr>
          <w:rFonts w:ascii="Arial" w:eastAsia="Times New Roman" w:hAnsi="Arial" w:cs="Arial"/>
          <w:b/>
          <w:bCs/>
          <w:kern w:val="0"/>
          <w:sz w:val="24"/>
          <w:szCs w:val="24"/>
          <w:u w:val="single"/>
          <w:lang w:eastAsia="en-GB"/>
          <w14:ligatures w14:val="none"/>
        </w:rPr>
      </w:pPr>
      <w:r w:rsidRPr="006C7B87">
        <w:rPr>
          <w:rFonts w:ascii="Arial" w:eastAsia="Times New Roman" w:hAnsi="Arial" w:cs="Arial"/>
          <w:b/>
          <w:bCs/>
          <w:kern w:val="0"/>
          <w:sz w:val="24"/>
          <w:szCs w:val="24"/>
          <w:u w:val="single"/>
          <w:lang w:eastAsia="en-GB"/>
          <w14:ligatures w14:val="none"/>
        </w:rPr>
        <w:lastRenderedPageBreak/>
        <w:t>Do all dogs bite?</w:t>
      </w:r>
    </w:p>
    <w:p w14:paraId="0F59D817"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kern w:val="0"/>
          <w:sz w:val="24"/>
          <w:szCs w:val="24"/>
          <w:lang w:eastAsia="en-GB"/>
          <w14:ligatures w14:val="none"/>
        </w:rPr>
        <w:t>As part of my placement,</w:t>
      </w:r>
      <w:r>
        <w:rPr>
          <w:rFonts w:ascii="Arial" w:eastAsia="Times New Roman" w:hAnsi="Arial" w:cs="Arial"/>
          <w:kern w:val="0"/>
          <w:sz w:val="24"/>
          <w:szCs w:val="24"/>
          <w:lang w:eastAsia="en-GB"/>
          <w14:ligatures w14:val="none"/>
        </w:rPr>
        <w:t xml:space="preserve"> I</w:t>
      </w:r>
      <w:r w:rsidRPr="00CA67CC">
        <w:rPr>
          <w:rFonts w:ascii="Arial" w:eastAsia="Times New Roman" w:hAnsi="Arial" w:cs="Arial"/>
          <w:kern w:val="0"/>
          <w:sz w:val="24"/>
          <w:szCs w:val="24"/>
          <w:lang w:eastAsia="en-GB"/>
          <w14:ligatures w14:val="none"/>
        </w:rPr>
        <w:t xml:space="preserve"> conducted a home visit to meet a young person to complete a form. I had previously visited the property and was aware that the family owned one large, excitable dog. On this occasion, however, there were two large German Pointer–type dogs present. As I entered the home, both dogs were barking, running around, and jumping up. The parents attempted to control them by shouting, which appeared to escalate the dogs’ excitement rather than calm them.</w:t>
      </w:r>
    </w:p>
    <w:p w14:paraId="04C398F7"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kern w:val="0"/>
          <w:sz w:val="24"/>
          <w:szCs w:val="24"/>
          <w:lang w:eastAsia="en-GB"/>
          <w14:ligatures w14:val="none"/>
        </w:rPr>
        <w:t>One dog was off the lead, and I was able to calm it due to my confidence with dogs. The second dog, held on a lead by the YP’s mother, barked as I approached and its fang pierced my skin slightly. Although this startled me, I recognised that the behaviour was accidental and not aggressive. The father then took control of the dog, and both animals eventually settled.</w:t>
      </w:r>
    </w:p>
    <w:p w14:paraId="5ECFEE75"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kern w:val="0"/>
          <w:sz w:val="24"/>
          <w:szCs w:val="24"/>
          <w:lang w:eastAsia="en-GB"/>
          <w14:ligatures w14:val="none"/>
        </w:rPr>
        <w:t>After around thirty minutes, the parents prepared to leave with the dogs. As the father opened the front door, the dogs pulled him down the stairs, causing him to fall and sustain cuts and bruises. He later required A&amp;E treatment due to a piece of glass embedded in his ankle. I provided a first aid kit and supported the YP while the mother attended to him. Although the dogs were not aggressive, I left the visit concerned about the potential risk to visitors, particularly those who may be fearful of dogs or physically vulnerable.</w:t>
      </w:r>
    </w:p>
    <w:p w14:paraId="69FBD737"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b/>
          <w:bCs/>
          <w:kern w:val="0"/>
          <w:sz w:val="24"/>
          <w:szCs w:val="24"/>
          <w:lang w:eastAsia="en-GB"/>
          <w14:ligatures w14:val="none"/>
        </w:rPr>
        <w:t>2. Feelings</w:t>
      </w:r>
    </w:p>
    <w:p w14:paraId="7D7C5B94"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kern w:val="0"/>
          <w:sz w:val="24"/>
          <w:szCs w:val="24"/>
          <w:lang w:eastAsia="en-GB"/>
          <w14:ligatures w14:val="none"/>
        </w:rPr>
        <w:t xml:space="preserve">Initially, I felt calm and confident, as I am comfortable around dogs. When the dog’s fang pierced my skin, I experienced a moment of shock, but this quickly subsided </w:t>
      </w:r>
      <w:r w:rsidRPr="00CA67CC">
        <w:rPr>
          <w:rFonts w:ascii="Arial" w:eastAsia="Times New Roman" w:hAnsi="Arial" w:cs="Arial"/>
          <w:kern w:val="0"/>
          <w:sz w:val="24"/>
          <w:szCs w:val="24"/>
          <w:lang w:eastAsia="en-GB"/>
          <w14:ligatures w14:val="none"/>
        </w:rPr>
        <w:lastRenderedPageBreak/>
        <w:t>once I recognised that the behaviour was not intentional. I also felt empathy for the parents, who were clearly struggling to manage the dogs.</w:t>
      </w:r>
    </w:p>
    <w:p w14:paraId="26D22D9C"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kern w:val="0"/>
          <w:sz w:val="24"/>
          <w:szCs w:val="24"/>
          <w:lang w:eastAsia="en-GB"/>
          <w14:ligatures w14:val="none"/>
        </w:rPr>
        <w:t xml:space="preserve">As the visit progressed, I became increasingly aware of the potential risks. When the father fell, I felt concern for his wellbeing and a sense of responsibility to ensure the YP remained supported. After the visit, I reflected on how differently the situation might have felt for a colleague or professional who is fearful of dogs. </w:t>
      </w:r>
    </w:p>
    <w:p w14:paraId="682C826D"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kern w:val="0"/>
          <w:sz w:val="24"/>
          <w:szCs w:val="24"/>
          <w:lang w:eastAsia="en-GB"/>
          <w14:ligatures w14:val="none"/>
        </w:rPr>
        <w:t>Youth work practice emphasises emotional awareness and reflective capacity (Batsleer, 2010), and this experience encouraged me to consider how my personal feelings shaped my professional judgement.</w:t>
      </w:r>
    </w:p>
    <w:p w14:paraId="0E9477C0"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b/>
          <w:bCs/>
          <w:kern w:val="0"/>
          <w:sz w:val="24"/>
          <w:szCs w:val="24"/>
          <w:lang w:eastAsia="en-GB"/>
          <w14:ligatures w14:val="none"/>
        </w:rPr>
        <w:t>3. Evaluation</w:t>
      </w:r>
    </w:p>
    <w:p w14:paraId="70C2C6A8"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kern w:val="0"/>
          <w:sz w:val="24"/>
          <w:szCs w:val="24"/>
          <w:lang w:eastAsia="en-GB"/>
          <w14:ligatures w14:val="none"/>
        </w:rPr>
        <w:t>There were several positive aspects to the situation. I remained calm and professional, which helped de</w:t>
      </w:r>
      <w:r w:rsidRPr="00CA67CC">
        <w:rPr>
          <w:rFonts w:ascii="Arial" w:eastAsia="Times New Roman" w:hAnsi="Arial" w:cs="Arial"/>
          <w:kern w:val="0"/>
          <w:sz w:val="24"/>
          <w:szCs w:val="24"/>
          <w:lang w:eastAsia="en-GB"/>
          <w14:ligatures w14:val="none"/>
        </w:rPr>
        <w:noBreakHyphen/>
        <w:t>escalate the dogs’ behaviour. I was able to complete the required work with the YP and respond appropriately when the father was injured. My ability to maintain rapport with the family aligns with youth work values of building trusting relationships (Young, 2006).</w:t>
      </w:r>
    </w:p>
    <w:p w14:paraId="7B4C06ED"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kern w:val="0"/>
          <w:sz w:val="24"/>
          <w:szCs w:val="24"/>
          <w:lang w:eastAsia="en-GB"/>
          <w14:ligatures w14:val="none"/>
        </w:rPr>
        <w:t>However, there were also clear challenges. The dogs’ behaviour created a chaotic environment, and the parents’ approach to managing them was ineffective. The father’s injury demonstrated that the risk was significant. I also recognised that my own confidence with dogs may have led me to underestimate the potential hazards. Youth work guidance stresses the importance of dynamic risk assessment and situational awareness (NYA, 2020), and I realised that I could have approached the situation more cautiously.</w:t>
      </w:r>
    </w:p>
    <w:p w14:paraId="2EB2A184"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b/>
          <w:bCs/>
          <w:kern w:val="0"/>
          <w:sz w:val="24"/>
          <w:szCs w:val="24"/>
          <w:lang w:eastAsia="en-GB"/>
          <w14:ligatures w14:val="none"/>
        </w:rPr>
        <w:lastRenderedPageBreak/>
        <w:t>4. Analysis</w:t>
      </w:r>
    </w:p>
    <w:p w14:paraId="15EB22B1"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kern w:val="0"/>
          <w:sz w:val="24"/>
          <w:szCs w:val="24"/>
          <w:lang w:eastAsia="en-GB"/>
          <w14:ligatures w14:val="none"/>
        </w:rPr>
        <w:t xml:space="preserve">This experience highlighted the importance of risk assessment and safe practice, which is a core expectation within the </w:t>
      </w:r>
      <w:r w:rsidRPr="00CA67CC">
        <w:rPr>
          <w:rFonts w:ascii="Arial" w:eastAsia="Times New Roman" w:hAnsi="Arial" w:cs="Arial"/>
          <w:i/>
          <w:iCs/>
          <w:kern w:val="0"/>
          <w:sz w:val="24"/>
          <w:szCs w:val="24"/>
          <w:lang w:eastAsia="en-GB"/>
          <w14:ligatures w14:val="none"/>
        </w:rPr>
        <w:t>National Occupational Standards (NOS) for Youth Work</w:t>
      </w:r>
      <w:r w:rsidRPr="00CA67CC">
        <w:rPr>
          <w:rFonts w:ascii="Arial" w:eastAsia="Times New Roman" w:hAnsi="Arial" w:cs="Arial"/>
          <w:kern w:val="0"/>
          <w:sz w:val="24"/>
          <w:szCs w:val="24"/>
          <w:lang w:eastAsia="en-GB"/>
          <w14:ligatures w14:val="none"/>
        </w:rPr>
        <w:t>. NOS standard YW06: “Support young people to manage risk in their lives” emphasises that youth workers must identify, assess, and respond to risks in the environment. Although the dogs were not aggressive, their size and lack of control created a hazardous situation that resulted in injury. Reflecting on this, I recognise that I could have applied a more structured dynamic risk assessment before entering the property.</w:t>
      </w:r>
    </w:p>
    <w:p w14:paraId="789E9CB1"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kern w:val="0"/>
          <w:sz w:val="24"/>
          <w:szCs w:val="24"/>
          <w:lang w:eastAsia="en-GB"/>
          <w14:ligatures w14:val="none"/>
        </w:rPr>
        <w:t>The Principles and Purposes of Youth Work in Wales stress that youth work should be “educative, empowering and participative” (Welsh Government, 2019). In this situation, maintaining a calm presence and supporting the YP through the incident aligned with the principle of empowering young people by modelling emotional regulation and problem</w:t>
      </w:r>
      <w:r w:rsidRPr="00CA67CC">
        <w:rPr>
          <w:rFonts w:ascii="Arial" w:eastAsia="Times New Roman" w:hAnsi="Arial" w:cs="Arial"/>
          <w:kern w:val="0"/>
          <w:sz w:val="24"/>
          <w:szCs w:val="24"/>
          <w:lang w:eastAsia="en-GB"/>
          <w14:ligatures w14:val="none"/>
        </w:rPr>
        <w:noBreakHyphen/>
        <w:t>solving. However, the principle of ensuring safe environments was challenged by the unpredictable behaviour of the dogs. The Welsh youth work model emphasises that youth workers must create conditions where young people and practitioners feel physically and emotionally safe.</w:t>
      </w:r>
    </w:p>
    <w:p w14:paraId="77EE1B92"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kern w:val="0"/>
          <w:sz w:val="24"/>
          <w:szCs w:val="24"/>
          <w:lang w:eastAsia="en-GB"/>
          <w14:ligatures w14:val="none"/>
        </w:rPr>
        <w:t>The NOS also highlight the importance of professional judgement and reflective practice. Standard YW13: “Evaluate and reflect on youth work practice” encourages practitioners to examine how personal values and experiences influence decision</w:t>
      </w:r>
      <w:r w:rsidRPr="00CA67CC">
        <w:rPr>
          <w:rFonts w:ascii="Arial" w:eastAsia="Times New Roman" w:hAnsi="Arial" w:cs="Arial"/>
          <w:kern w:val="0"/>
          <w:sz w:val="24"/>
          <w:szCs w:val="24"/>
          <w:lang w:eastAsia="en-GB"/>
          <w14:ligatures w14:val="none"/>
        </w:rPr>
        <w:noBreakHyphen/>
        <w:t>making. My confidence with dogs may have influenced my judgement, illustrating how personal bias can shape professional assessment. This aligns with Thompson and Thompson’s (2018) argument that reflective practitioners must remain aware of how personal assumptions influence practice.</w:t>
      </w:r>
    </w:p>
    <w:p w14:paraId="04A4B830"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kern w:val="0"/>
          <w:sz w:val="24"/>
          <w:szCs w:val="24"/>
          <w:lang w:eastAsia="en-GB"/>
          <w14:ligatures w14:val="none"/>
        </w:rPr>
        <w:lastRenderedPageBreak/>
        <w:t>Furthermore, the Welsh youth work principles emphasise voluntary engagement and respectful relationships. Although the dogs were not the focus of the visit, the family’s difficulty managing them created a barrier to effective engagement. The chaotic environment could have impacted the YP’s ability to participate fully, which challenges the principle of creating accessible and inclusive spaces for young people.</w:t>
      </w:r>
    </w:p>
    <w:p w14:paraId="3E3ABE90"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kern w:val="0"/>
          <w:sz w:val="24"/>
          <w:szCs w:val="24"/>
          <w:lang w:eastAsia="en-GB"/>
          <w14:ligatures w14:val="none"/>
        </w:rPr>
        <w:t>Overall, integrating the Welsh Youth Work Principles and the NOS into this reflection highlights the need for stronger risk</w:t>
      </w:r>
      <w:r w:rsidRPr="00CA67CC">
        <w:rPr>
          <w:rFonts w:ascii="Arial" w:eastAsia="Times New Roman" w:hAnsi="Arial" w:cs="Arial"/>
          <w:kern w:val="0"/>
          <w:sz w:val="24"/>
          <w:szCs w:val="24"/>
          <w:lang w:eastAsia="en-GB"/>
          <w14:ligatures w14:val="none"/>
        </w:rPr>
        <w:noBreakHyphen/>
        <w:t>aware planning, clearer boundaries around safe working conditions, and ongoing reflective practice to ensure that youth work remains safe, empowering, and purposeful.</w:t>
      </w:r>
    </w:p>
    <w:p w14:paraId="6EAD6BD5"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b/>
          <w:bCs/>
          <w:kern w:val="0"/>
          <w:sz w:val="24"/>
          <w:szCs w:val="24"/>
          <w:lang w:eastAsia="en-GB"/>
          <w14:ligatures w14:val="none"/>
        </w:rPr>
        <w:t>5. Conclusion</w:t>
      </w:r>
    </w:p>
    <w:p w14:paraId="0E0EBC33" w14:textId="77777777" w:rsidR="00A36169" w:rsidRPr="00CA67CC" w:rsidRDefault="00A36169" w:rsidP="00A36169">
      <w:pPr>
        <w:spacing w:before="100" w:beforeAutospacing="1" w:after="100" w:afterAutospacing="1" w:line="480" w:lineRule="auto"/>
        <w:rPr>
          <w:rFonts w:ascii="Arial" w:eastAsia="Times New Roman" w:hAnsi="Arial" w:cs="Arial"/>
          <w:kern w:val="0"/>
          <w:sz w:val="24"/>
          <w:szCs w:val="24"/>
          <w:lang w:eastAsia="en-GB"/>
          <w14:ligatures w14:val="none"/>
        </w:rPr>
      </w:pPr>
      <w:r w:rsidRPr="00CA67CC">
        <w:rPr>
          <w:rFonts w:ascii="Arial" w:eastAsia="Times New Roman" w:hAnsi="Arial" w:cs="Arial"/>
          <w:kern w:val="0"/>
          <w:sz w:val="24"/>
          <w:szCs w:val="24"/>
          <w:lang w:eastAsia="en-GB"/>
          <w14:ligatures w14:val="none"/>
        </w:rPr>
        <w:t>The visit was ultimately successful, but it highlighted several areas for learning. I managed the situation well in the moment, but I recognise the need for a more structured approach to risk assessment when animals are present in the home. In future, I need to ensure that I consider the safety of all professionals who may visit the property, not just my own. Reflective practice is essential in youth work (Boud et al., 2013), and this experience has helped me identify areas for improvement.</w:t>
      </w:r>
    </w:p>
    <w:p w14:paraId="7BD844B2" w14:textId="77777777" w:rsidR="00D5033A" w:rsidRDefault="00D5033A" w:rsidP="00D5033A">
      <w:pPr>
        <w:rPr>
          <w:b/>
          <w:bCs/>
        </w:rPr>
      </w:pPr>
    </w:p>
    <w:p w14:paraId="7CBCB203" w14:textId="77777777" w:rsidR="00D5033A" w:rsidRDefault="00D5033A" w:rsidP="00D5033A">
      <w:pPr>
        <w:rPr>
          <w:b/>
          <w:bCs/>
        </w:rPr>
      </w:pPr>
    </w:p>
    <w:p w14:paraId="7CF4A8AD" w14:textId="77777777" w:rsidR="00D5033A" w:rsidRDefault="00D5033A" w:rsidP="00D5033A">
      <w:pPr>
        <w:rPr>
          <w:b/>
          <w:bCs/>
        </w:rPr>
      </w:pPr>
    </w:p>
    <w:p w14:paraId="510861EC" w14:textId="77777777" w:rsidR="00D5033A" w:rsidRDefault="00D5033A" w:rsidP="00D5033A">
      <w:pPr>
        <w:rPr>
          <w:b/>
          <w:bCs/>
        </w:rPr>
      </w:pPr>
    </w:p>
    <w:p w14:paraId="50DFAA23" w14:textId="77777777" w:rsidR="00D5033A" w:rsidRDefault="00D5033A" w:rsidP="00D5033A">
      <w:pPr>
        <w:rPr>
          <w:b/>
          <w:bCs/>
        </w:rPr>
      </w:pPr>
    </w:p>
    <w:p w14:paraId="1574B5FF" w14:textId="77777777" w:rsidR="00D5033A" w:rsidRDefault="00D5033A" w:rsidP="00D5033A">
      <w:pPr>
        <w:rPr>
          <w:b/>
          <w:bCs/>
        </w:rPr>
      </w:pPr>
    </w:p>
    <w:p w14:paraId="18026F8C" w14:textId="77777777" w:rsidR="00D5033A" w:rsidRDefault="00D5033A" w:rsidP="00D5033A">
      <w:pPr>
        <w:rPr>
          <w:b/>
          <w:bCs/>
        </w:rPr>
      </w:pPr>
    </w:p>
    <w:p w14:paraId="6E78E13A" w14:textId="77777777" w:rsidR="00D5033A" w:rsidRDefault="00D5033A" w:rsidP="00D5033A">
      <w:pPr>
        <w:rPr>
          <w:b/>
          <w:bCs/>
        </w:rPr>
      </w:pPr>
    </w:p>
    <w:p w14:paraId="14D535FD" w14:textId="23731F26" w:rsidR="00D5033A" w:rsidRDefault="00D5033A" w:rsidP="00D5033A">
      <w:pPr>
        <w:rPr>
          <w:rFonts w:ascii="Arial" w:hAnsi="Arial" w:cs="Arial"/>
          <w:b/>
          <w:bCs/>
          <w:sz w:val="24"/>
          <w:szCs w:val="24"/>
        </w:rPr>
      </w:pPr>
      <w:r w:rsidRPr="00D5033A">
        <w:rPr>
          <w:rFonts w:ascii="Arial" w:hAnsi="Arial" w:cs="Arial"/>
          <w:b/>
          <w:bCs/>
          <w:sz w:val="24"/>
          <w:szCs w:val="24"/>
        </w:rPr>
        <w:lastRenderedPageBreak/>
        <w:t>Could have got out of hand?</w:t>
      </w:r>
    </w:p>
    <w:p w14:paraId="0BD64911" w14:textId="77777777" w:rsidR="00D5033A" w:rsidRPr="00D5033A" w:rsidRDefault="00D5033A" w:rsidP="00D5033A">
      <w:pPr>
        <w:rPr>
          <w:rFonts w:ascii="Arial" w:hAnsi="Arial" w:cs="Arial"/>
          <w:sz w:val="24"/>
          <w:szCs w:val="24"/>
        </w:rPr>
      </w:pPr>
    </w:p>
    <w:p w14:paraId="50A752DE" w14:textId="0504DC97" w:rsidR="00D5033A" w:rsidRPr="00D5033A" w:rsidRDefault="00D5033A" w:rsidP="00D5033A">
      <w:pPr>
        <w:spacing w:line="480" w:lineRule="auto"/>
        <w:rPr>
          <w:rFonts w:ascii="Arial" w:hAnsi="Arial" w:cs="Arial"/>
          <w:sz w:val="24"/>
          <w:szCs w:val="24"/>
        </w:rPr>
      </w:pPr>
      <w:r w:rsidRPr="00D5033A">
        <w:rPr>
          <w:rFonts w:ascii="Arial" w:hAnsi="Arial" w:cs="Arial"/>
          <w:sz w:val="24"/>
          <w:szCs w:val="24"/>
        </w:rPr>
        <w:t>I was asked to cover a youth club session and, after confirming my availability, agreed to</w:t>
      </w:r>
      <w:r>
        <w:t xml:space="preserve"> </w:t>
      </w:r>
      <w:r w:rsidRPr="00D5033A">
        <w:rPr>
          <w:rFonts w:ascii="Arial" w:hAnsi="Arial" w:cs="Arial"/>
          <w:sz w:val="24"/>
          <w:szCs w:val="24"/>
        </w:rPr>
        <w:t>support the team. I was informed that I would be working with a new youth worker, Tasmin, from the Community Focused Schools team. Aware that the session was typically busy, I planned a range of activities, including Christmas crafts and games. I also received an email outlining session rules, including the requirement that young people remove muddy shoes before entering the building.</w:t>
      </w:r>
    </w:p>
    <w:p w14:paraId="3E22DEF9" w14:textId="77777777" w:rsidR="00D5033A" w:rsidRPr="00D5033A" w:rsidRDefault="00D5033A" w:rsidP="00D5033A">
      <w:pPr>
        <w:spacing w:line="480" w:lineRule="auto"/>
        <w:rPr>
          <w:rFonts w:ascii="Arial" w:hAnsi="Arial" w:cs="Arial"/>
          <w:sz w:val="24"/>
          <w:szCs w:val="24"/>
        </w:rPr>
      </w:pPr>
      <w:r w:rsidRPr="00D5033A">
        <w:rPr>
          <w:rFonts w:ascii="Arial" w:hAnsi="Arial" w:cs="Arial"/>
          <w:sz w:val="24"/>
          <w:szCs w:val="24"/>
        </w:rPr>
        <w:t>Before the session, I met Tasmin for the first time. She appeared confident and had prior experience working with young people. During the session, she offered to manage the kitchen area, where young people could request food, while I supervised the main hall.</w:t>
      </w:r>
    </w:p>
    <w:p w14:paraId="5AD0C581" w14:textId="77777777" w:rsidR="00D5033A" w:rsidRPr="00D5033A" w:rsidRDefault="00D5033A" w:rsidP="00D5033A">
      <w:pPr>
        <w:spacing w:line="480" w:lineRule="auto"/>
        <w:rPr>
          <w:rFonts w:ascii="Arial" w:hAnsi="Arial" w:cs="Arial"/>
          <w:sz w:val="24"/>
          <w:szCs w:val="24"/>
        </w:rPr>
      </w:pPr>
      <w:r w:rsidRPr="00D5033A">
        <w:rPr>
          <w:rFonts w:ascii="Arial" w:hAnsi="Arial" w:cs="Arial"/>
          <w:sz w:val="24"/>
          <w:szCs w:val="24"/>
        </w:rPr>
        <w:t>The session was lively, with young people engaging in crafts, music, and conversation. A group of four boys became loud and began throwing games around. They later asked to go outside to the nearby park, and I reminded them of the muddy-shoes rule. When they returned with muddy trainers and attempted to enter the hall, I asked them to remove their shoes. They resisted, claiming another worker allowed it. After a short exchange, they complied.</w:t>
      </w:r>
    </w:p>
    <w:p w14:paraId="1635D7E8" w14:textId="77777777" w:rsidR="00D5033A" w:rsidRPr="00D5033A" w:rsidRDefault="00D5033A" w:rsidP="00D5033A">
      <w:pPr>
        <w:spacing w:line="480" w:lineRule="auto"/>
        <w:rPr>
          <w:rFonts w:ascii="Arial" w:hAnsi="Arial" w:cs="Arial"/>
          <w:sz w:val="24"/>
          <w:szCs w:val="24"/>
        </w:rPr>
      </w:pPr>
      <w:r w:rsidRPr="00D5033A">
        <w:rPr>
          <w:rFonts w:ascii="Arial" w:hAnsi="Arial" w:cs="Arial"/>
          <w:sz w:val="24"/>
          <w:szCs w:val="24"/>
        </w:rPr>
        <w:t>Once food was served, the atmosphere settled. Tasmin rejoined the main hall, and I became aware that dealing with the boys had temporarily diverted my attention from the rest of the group.</w:t>
      </w:r>
    </w:p>
    <w:p w14:paraId="22B38FE3" w14:textId="77777777" w:rsidR="00D5033A" w:rsidRPr="00D5033A" w:rsidRDefault="00D5033A" w:rsidP="00D5033A">
      <w:pPr>
        <w:spacing w:line="480" w:lineRule="auto"/>
        <w:rPr>
          <w:rFonts w:ascii="Arial" w:hAnsi="Arial" w:cs="Arial"/>
          <w:sz w:val="24"/>
          <w:szCs w:val="24"/>
        </w:rPr>
      </w:pPr>
      <w:r w:rsidRPr="00D5033A">
        <w:rPr>
          <w:rFonts w:ascii="Arial" w:hAnsi="Arial" w:cs="Arial"/>
          <w:sz w:val="24"/>
          <w:szCs w:val="24"/>
        </w:rPr>
        <w:t xml:space="preserve">Initially, I felt confident due to my preparation and reassured by Tasmin’s competence. When the boys challenged the muddy-shoes rule, I felt frustrated but also aware of the need to remain calm and consistent. I was conscious of balancing </w:t>
      </w:r>
      <w:r w:rsidRPr="00D5033A">
        <w:rPr>
          <w:rFonts w:ascii="Arial" w:hAnsi="Arial" w:cs="Arial"/>
          <w:sz w:val="24"/>
          <w:szCs w:val="24"/>
        </w:rPr>
        <w:lastRenderedPageBreak/>
        <w:t>authority with relationship-building, a key tension in youth work practice. I also felt slightly guilty that my attention had been diverted from the girls who were engaged in crafts.</w:t>
      </w:r>
    </w:p>
    <w:p w14:paraId="5DA3CB9C" w14:textId="77777777" w:rsidR="00D5033A" w:rsidRPr="00D5033A" w:rsidRDefault="00D5033A" w:rsidP="00D5033A">
      <w:pPr>
        <w:spacing w:line="480" w:lineRule="auto"/>
        <w:rPr>
          <w:rFonts w:ascii="Arial" w:hAnsi="Arial" w:cs="Arial"/>
          <w:sz w:val="24"/>
          <w:szCs w:val="24"/>
        </w:rPr>
      </w:pPr>
      <w:r w:rsidRPr="00D5033A">
        <w:rPr>
          <w:rFonts w:ascii="Arial" w:hAnsi="Arial" w:cs="Arial"/>
          <w:sz w:val="24"/>
          <w:szCs w:val="24"/>
        </w:rPr>
        <w:t>Several aspects of the session were positive. My preparation ensured engaging activities, and Tasmin’s confidence allowed us to divide responsibilities effectively. Most young people behaved positively and participated well.</w:t>
      </w:r>
    </w:p>
    <w:p w14:paraId="6FC6F8D5" w14:textId="77777777" w:rsidR="00D5033A" w:rsidRPr="00D5033A" w:rsidRDefault="00D5033A" w:rsidP="00D5033A">
      <w:pPr>
        <w:spacing w:line="480" w:lineRule="auto"/>
        <w:rPr>
          <w:rFonts w:ascii="Arial" w:hAnsi="Arial" w:cs="Arial"/>
          <w:sz w:val="24"/>
          <w:szCs w:val="24"/>
        </w:rPr>
      </w:pPr>
      <w:r w:rsidRPr="00D5033A">
        <w:rPr>
          <w:rFonts w:ascii="Arial" w:hAnsi="Arial" w:cs="Arial"/>
          <w:sz w:val="24"/>
          <w:szCs w:val="24"/>
        </w:rPr>
        <w:t>However, the incident with the boys highlighted challenges. Their resistance created tension and temporarily disrupted the session. Although I managed the situation appropriately, it drew my focus away from the wider group. The incident also emphasised the importance of consistent communication among staff, particularly regarding rules that relate to safeguarding and maintaining positive relationships with community partners.</w:t>
      </w:r>
    </w:p>
    <w:p w14:paraId="568772CA" w14:textId="77777777" w:rsidR="00D5033A" w:rsidRPr="00D5033A" w:rsidRDefault="00D5033A" w:rsidP="00D5033A">
      <w:pPr>
        <w:spacing w:line="480" w:lineRule="auto"/>
        <w:rPr>
          <w:rFonts w:ascii="Arial" w:hAnsi="Arial" w:cs="Arial"/>
          <w:sz w:val="24"/>
          <w:szCs w:val="24"/>
        </w:rPr>
      </w:pPr>
      <w:r w:rsidRPr="00D5033A">
        <w:rPr>
          <w:rFonts w:ascii="Arial" w:hAnsi="Arial" w:cs="Arial"/>
          <w:sz w:val="24"/>
          <w:szCs w:val="24"/>
        </w:rPr>
        <w:t>The boys’ behaviour can be understood as typical adolescent boundary-testing, which is common in youth work settings (Jeffs &amp; Smith, 2010). Their challenge to the rule may have been an attempt to assert autonomy or test my authority as a different worker from their usual staff member. My response was firm, calm, and consistent and aligns with the National Occupational Standards for Youth Work in Wales, which emphasise maintaining safe environments and applying boundaries fairly (ETS Wales, 2019).</w:t>
      </w:r>
    </w:p>
    <w:p w14:paraId="254B8135" w14:textId="77777777" w:rsidR="00D5033A" w:rsidRPr="00D5033A" w:rsidRDefault="00D5033A" w:rsidP="00D5033A">
      <w:pPr>
        <w:spacing w:line="480" w:lineRule="auto"/>
        <w:rPr>
          <w:rFonts w:ascii="Arial" w:hAnsi="Arial" w:cs="Arial"/>
          <w:sz w:val="24"/>
          <w:szCs w:val="24"/>
        </w:rPr>
      </w:pPr>
      <w:r w:rsidRPr="00D5033A">
        <w:rPr>
          <w:rFonts w:ascii="Arial" w:hAnsi="Arial" w:cs="Arial"/>
          <w:sz w:val="24"/>
          <w:szCs w:val="24"/>
        </w:rPr>
        <w:t xml:space="preserve">The situation also highlights the importance of preparation and communication. Had I not read the email beforehand, I may have unknowingly allowed behaviour that could damage the relationship with the community centre. This aligns with the expectations set out in </w:t>
      </w:r>
      <w:r w:rsidRPr="00D5033A">
        <w:rPr>
          <w:rFonts w:ascii="Arial" w:hAnsi="Arial" w:cs="Arial"/>
          <w:i/>
          <w:iCs/>
          <w:sz w:val="24"/>
          <w:szCs w:val="24"/>
        </w:rPr>
        <w:t>Youth Work in Wales: Principles and Purposes</w:t>
      </w:r>
      <w:r w:rsidRPr="00D5033A">
        <w:rPr>
          <w:rFonts w:ascii="Arial" w:hAnsi="Arial" w:cs="Arial"/>
          <w:sz w:val="24"/>
          <w:szCs w:val="24"/>
        </w:rPr>
        <w:t xml:space="preserve">, which emphasise </w:t>
      </w:r>
      <w:r w:rsidRPr="00D5033A">
        <w:rPr>
          <w:rFonts w:ascii="Arial" w:hAnsi="Arial" w:cs="Arial"/>
          <w:sz w:val="24"/>
          <w:szCs w:val="24"/>
        </w:rPr>
        <w:lastRenderedPageBreak/>
        <w:t>professionalism, safeguarding, and partnership working (Welsh Government &amp; ETS Wales, 2019).</w:t>
      </w:r>
    </w:p>
    <w:p w14:paraId="5CA88F37" w14:textId="77777777" w:rsidR="00D5033A" w:rsidRPr="00D5033A" w:rsidRDefault="00D5033A" w:rsidP="00D5033A">
      <w:pPr>
        <w:spacing w:line="480" w:lineRule="auto"/>
        <w:rPr>
          <w:rFonts w:ascii="Arial" w:hAnsi="Arial" w:cs="Arial"/>
          <w:sz w:val="24"/>
          <w:szCs w:val="24"/>
        </w:rPr>
      </w:pPr>
      <w:r w:rsidRPr="00D5033A">
        <w:rPr>
          <w:rFonts w:ascii="Arial" w:hAnsi="Arial" w:cs="Arial"/>
          <w:sz w:val="24"/>
          <w:szCs w:val="24"/>
        </w:rPr>
        <w:t>Furthermore, Tasmin’s willingness to manage the kitchen independently demonstrated her competence, but the size of the group suggests that additional staffing may have improved supervision. Welsh youth work policy emphasises the importance of providing safe, well-managed environments where young people can participate meaningfully (Welsh Government, 2000). With more staff, the risk of incidents escalating would be reduced, and attention could be more evenly distributed.</w:t>
      </w:r>
    </w:p>
    <w:p w14:paraId="498B1D54" w14:textId="77777777" w:rsidR="00D5033A" w:rsidRPr="00D5033A" w:rsidRDefault="00D5033A" w:rsidP="00D5033A">
      <w:pPr>
        <w:spacing w:line="480" w:lineRule="auto"/>
        <w:rPr>
          <w:rFonts w:ascii="Arial" w:hAnsi="Arial" w:cs="Arial"/>
          <w:sz w:val="24"/>
          <w:szCs w:val="24"/>
        </w:rPr>
      </w:pPr>
      <w:r w:rsidRPr="00D5033A">
        <w:rPr>
          <w:rFonts w:ascii="Arial" w:hAnsi="Arial" w:cs="Arial"/>
          <w:sz w:val="24"/>
          <w:szCs w:val="24"/>
        </w:rPr>
        <w:t>Overall, the session was successful, but the incident with the boys highlighted the need for consistent rule enforcement, effective communication, and adequate staffing. I handled the situation appropriately, but it reinforced how easily attention can be diverted in busy youth settings. The experience strengthened my understanding of the importance of preparation, teamwork, and maintaining clear boundaries and principles central to youth work practice in Wales.</w:t>
      </w:r>
    </w:p>
    <w:p w14:paraId="5D2D3A11" w14:textId="77777777" w:rsidR="0069524F" w:rsidRDefault="0069524F" w:rsidP="004261ED">
      <w:pPr>
        <w:spacing w:line="480" w:lineRule="auto"/>
        <w:rPr>
          <w:rFonts w:cs="Arial"/>
        </w:rPr>
      </w:pPr>
    </w:p>
    <w:p w14:paraId="754ABCD4" w14:textId="77777777" w:rsidR="005B4B39" w:rsidRDefault="005B4B39" w:rsidP="004261ED">
      <w:pPr>
        <w:spacing w:line="480" w:lineRule="auto"/>
        <w:rPr>
          <w:rFonts w:cs="Arial"/>
        </w:rPr>
      </w:pPr>
    </w:p>
    <w:p w14:paraId="27D125F0" w14:textId="77777777" w:rsidR="005B4B39" w:rsidRDefault="005B4B39" w:rsidP="004261ED">
      <w:pPr>
        <w:spacing w:line="480" w:lineRule="auto"/>
        <w:rPr>
          <w:rFonts w:cs="Arial"/>
        </w:rPr>
      </w:pPr>
    </w:p>
    <w:p w14:paraId="7EA7D71F" w14:textId="77777777" w:rsidR="005B4B39" w:rsidRDefault="005B4B39" w:rsidP="004261ED">
      <w:pPr>
        <w:spacing w:line="480" w:lineRule="auto"/>
        <w:rPr>
          <w:rFonts w:cs="Arial"/>
        </w:rPr>
      </w:pPr>
    </w:p>
    <w:p w14:paraId="51971D6D" w14:textId="77777777" w:rsidR="005B4B39" w:rsidRDefault="005B4B39" w:rsidP="004261ED">
      <w:pPr>
        <w:spacing w:line="480" w:lineRule="auto"/>
        <w:rPr>
          <w:rFonts w:cs="Arial"/>
        </w:rPr>
      </w:pPr>
    </w:p>
    <w:p w14:paraId="0C6196A1" w14:textId="77777777" w:rsidR="005B4B39" w:rsidRDefault="005B4B39" w:rsidP="004261ED">
      <w:pPr>
        <w:spacing w:line="480" w:lineRule="auto"/>
        <w:rPr>
          <w:rFonts w:cs="Arial"/>
        </w:rPr>
      </w:pPr>
    </w:p>
    <w:p w14:paraId="2051FF19" w14:textId="77777777" w:rsidR="005B4B39" w:rsidRDefault="005B4B39" w:rsidP="004261ED">
      <w:pPr>
        <w:spacing w:line="480" w:lineRule="auto"/>
        <w:rPr>
          <w:rFonts w:cs="Arial"/>
        </w:rPr>
      </w:pPr>
    </w:p>
    <w:p w14:paraId="0F7A54C8" w14:textId="77777777" w:rsidR="005B4B39" w:rsidRDefault="005B4B39" w:rsidP="004261ED">
      <w:pPr>
        <w:spacing w:line="480" w:lineRule="auto"/>
        <w:rPr>
          <w:rFonts w:cs="Arial"/>
        </w:rPr>
      </w:pPr>
    </w:p>
    <w:p w14:paraId="1463A389" w14:textId="127EC654" w:rsidR="005B4B39" w:rsidRPr="006C7B87" w:rsidRDefault="005B4B39" w:rsidP="005B4B39">
      <w:pPr>
        <w:rPr>
          <w:rFonts w:ascii="Arial" w:hAnsi="Arial" w:cs="Arial"/>
          <w:b/>
          <w:bCs/>
          <w:sz w:val="24"/>
          <w:szCs w:val="24"/>
          <w:u w:val="single"/>
        </w:rPr>
      </w:pPr>
      <w:r w:rsidRPr="006C7B87">
        <w:rPr>
          <w:rFonts w:ascii="Arial" w:hAnsi="Arial" w:cs="Arial"/>
          <w:b/>
          <w:bCs/>
          <w:sz w:val="24"/>
          <w:szCs w:val="24"/>
          <w:u w:val="single"/>
        </w:rPr>
        <w:lastRenderedPageBreak/>
        <w:t>Finding My Balance</w:t>
      </w:r>
    </w:p>
    <w:p w14:paraId="4D8587D3" w14:textId="77777777" w:rsidR="005B4B39" w:rsidRPr="005B4B39" w:rsidRDefault="005B4B39" w:rsidP="005B4B39">
      <w:pPr>
        <w:spacing w:line="480" w:lineRule="auto"/>
        <w:rPr>
          <w:rFonts w:ascii="Arial" w:hAnsi="Arial" w:cs="Arial"/>
          <w:sz w:val="24"/>
          <w:szCs w:val="24"/>
        </w:rPr>
      </w:pPr>
      <w:r w:rsidRPr="005B4B39">
        <w:rPr>
          <w:rFonts w:ascii="Arial" w:hAnsi="Arial" w:cs="Arial"/>
          <w:sz w:val="24"/>
          <w:szCs w:val="24"/>
        </w:rPr>
        <w:t>I was contacted by a senior youth worker who asked me to cover a mountain biking session at a local outdoor education centre. The session involved one young person and a qualified instructor. I was informed that the youth service was funding these sessions due to a serious ongoing complaint made by the young person’s mother to Education Services. Although I am physically active, I do not have specific experience in mountain biking. The usual staff member, who is an experienced rider, was unavailable, and the service was keen not to cancel the session. Without fully considering the implications, I agreed.</w:t>
      </w:r>
    </w:p>
    <w:p w14:paraId="16B88751" w14:textId="77777777" w:rsidR="005B4B39" w:rsidRPr="005B4B39" w:rsidRDefault="005B4B39" w:rsidP="005B4B39">
      <w:pPr>
        <w:spacing w:line="480" w:lineRule="auto"/>
        <w:rPr>
          <w:rFonts w:ascii="Arial" w:hAnsi="Arial" w:cs="Arial"/>
          <w:sz w:val="24"/>
          <w:szCs w:val="24"/>
        </w:rPr>
      </w:pPr>
      <w:r w:rsidRPr="005B4B39">
        <w:rPr>
          <w:rFonts w:ascii="Arial" w:hAnsi="Arial" w:cs="Arial"/>
          <w:sz w:val="24"/>
          <w:szCs w:val="24"/>
        </w:rPr>
        <w:t>I contacted the instructor for further information and was told that the young person sometimes struggled to engage, particularly when unfamiliar staff were present. The planned route involved woodland trails that could be technically challenging. As the week progressed, I began to question whether I had the necessary competence. On the day of the session, I struggled to locate the rural centre, which increased my anxiety. Once I arrived, the instructor supported me in setting up the bike and explained that he intended to work with the young person on dynamic risk assessment as part of a coaching qualification. During the session, the young person became increasingly confident and even instructed me on technique and risk. This appeared to enhance his engagement and self</w:t>
      </w:r>
      <w:r w:rsidRPr="005B4B39">
        <w:rPr>
          <w:rFonts w:ascii="Arial" w:hAnsi="Arial" w:cs="Arial"/>
          <w:sz w:val="24"/>
          <w:szCs w:val="24"/>
        </w:rPr>
        <w:noBreakHyphen/>
        <w:t>esteem.</w:t>
      </w:r>
    </w:p>
    <w:p w14:paraId="402BE3DA" w14:textId="77777777" w:rsidR="005B4B39" w:rsidRPr="005B4B39" w:rsidRDefault="005B4B39" w:rsidP="005B4B39">
      <w:pPr>
        <w:spacing w:line="480" w:lineRule="auto"/>
        <w:rPr>
          <w:rFonts w:ascii="Arial" w:hAnsi="Arial" w:cs="Arial"/>
          <w:sz w:val="24"/>
          <w:szCs w:val="24"/>
        </w:rPr>
      </w:pPr>
      <w:r w:rsidRPr="005B4B39">
        <w:rPr>
          <w:rFonts w:ascii="Arial" w:hAnsi="Arial" w:cs="Arial"/>
          <w:sz w:val="24"/>
          <w:szCs w:val="24"/>
        </w:rPr>
        <w:t>Initially, I felt pressured and somewhat flattered that the senior worker trusted me. As the week progressed, this shifted to anxiety and self</w:t>
      </w:r>
      <w:r w:rsidRPr="005B4B39">
        <w:rPr>
          <w:rFonts w:ascii="Arial" w:hAnsi="Arial" w:cs="Arial"/>
          <w:sz w:val="24"/>
          <w:szCs w:val="24"/>
        </w:rPr>
        <w:noBreakHyphen/>
        <w:t xml:space="preserve">doubt, particularly around my competence and the potential risks involved. I also felt a strong sense of responsibility not to let the young person down, reflecting the relational nature of youth work. During the session, my anxiety reduced as the young person engaged </w:t>
      </w:r>
      <w:r w:rsidRPr="005B4B39">
        <w:rPr>
          <w:rFonts w:ascii="Arial" w:hAnsi="Arial" w:cs="Arial"/>
          <w:sz w:val="24"/>
          <w:szCs w:val="24"/>
        </w:rPr>
        <w:lastRenderedPageBreak/>
        <w:t>positively, and I felt encouraged by his willingness to support me. By the end, I felt proud of both the young person’s development and my own ability to adapt.</w:t>
      </w:r>
    </w:p>
    <w:p w14:paraId="6ED0E93A" w14:textId="77777777" w:rsidR="005B4B39" w:rsidRPr="005B4B39" w:rsidRDefault="005B4B39" w:rsidP="005B4B39">
      <w:pPr>
        <w:spacing w:line="480" w:lineRule="auto"/>
        <w:rPr>
          <w:rFonts w:ascii="Arial" w:hAnsi="Arial" w:cs="Arial"/>
          <w:sz w:val="24"/>
          <w:szCs w:val="24"/>
        </w:rPr>
      </w:pPr>
      <w:r w:rsidRPr="005B4B39">
        <w:rPr>
          <w:rFonts w:ascii="Arial" w:hAnsi="Arial" w:cs="Arial"/>
          <w:sz w:val="24"/>
          <w:szCs w:val="24"/>
        </w:rPr>
        <w:t>Several positive aspects emerged. The young person demonstrated increased confidence, communication skills, and leadership by guiding me through practical techniques. This aligns with youth work’s commitment to empowering young people and supporting their personal and social development. The session also strengthened rapport and trust, despite my initial unfamiliarity.</w:t>
      </w:r>
    </w:p>
    <w:p w14:paraId="5F903767" w14:textId="77777777" w:rsidR="005B4B39" w:rsidRPr="005B4B39" w:rsidRDefault="005B4B39" w:rsidP="005B4B39">
      <w:pPr>
        <w:spacing w:line="480" w:lineRule="auto"/>
        <w:rPr>
          <w:rFonts w:ascii="Arial" w:hAnsi="Arial" w:cs="Arial"/>
          <w:sz w:val="24"/>
          <w:szCs w:val="24"/>
        </w:rPr>
      </w:pPr>
      <w:r w:rsidRPr="005B4B39">
        <w:rPr>
          <w:rFonts w:ascii="Arial" w:hAnsi="Arial" w:cs="Arial"/>
          <w:sz w:val="24"/>
          <w:szCs w:val="24"/>
        </w:rPr>
        <w:t>However, there were clear limitations. I had not fully assessed my competence or the risks involved before agreeing to participate. This could have compromised safety and professional boundaries. Additionally, my lack of preparation contributed to unnecessary anxiety, which could have affected the quality of support I provided</w:t>
      </w:r>
    </w:p>
    <w:p w14:paraId="3AAA4276" w14:textId="77777777" w:rsidR="005B4B39" w:rsidRPr="005B4B39" w:rsidRDefault="005B4B39" w:rsidP="005B4B39">
      <w:pPr>
        <w:spacing w:line="480" w:lineRule="auto"/>
        <w:rPr>
          <w:rFonts w:ascii="Arial" w:hAnsi="Arial" w:cs="Arial"/>
          <w:sz w:val="24"/>
          <w:szCs w:val="24"/>
        </w:rPr>
      </w:pPr>
      <w:r w:rsidRPr="005B4B39">
        <w:rPr>
          <w:rFonts w:ascii="Arial" w:hAnsi="Arial" w:cs="Arial"/>
          <w:sz w:val="24"/>
          <w:szCs w:val="24"/>
        </w:rPr>
        <w:t>The situation highlights the importance of professional judgement and competence, as outlined in the Professional Standards for Youth Work in Wales, particularly:</w:t>
      </w:r>
    </w:p>
    <w:p w14:paraId="30C46CC1" w14:textId="77777777" w:rsidR="005B4B39" w:rsidRPr="005B4B39" w:rsidRDefault="005B4B39" w:rsidP="005B4B39">
      <w:pPr>
        <w:numPr>
          <w:ilvl w:val="0"/>
          <w:numId w:val="19"/>
        </w:numPr>
        <w:spacing w:line="480" w:lineRule="auto"/>
        <w:rPr>
          <w:rFonts w:ascii="Arial" w:hAnsi="Arial" w:cs="Arial"/>
          <w:sz w:val="24"/>
          <w:szCs w:val="24"/>
        </w:rPr>
      </w:pPr>
      <w:r w:rsidRPr="005B4B39">
        <w:rPr>
          <w:rFonts w:ascii="Arial" w:hAnsi="Arial" w:cs="Arial"/>
          <w:sz w:val="24"/>
          <w:szCs w:val="24"/>
        </w:rPr>
        <w:t>Professional Standard 1: Professional Values and Attributes, which emphasises acting ethically, maintaining boundaries, and prioritising young people’s safety.</w:t>
      </w:r>
    </w:p>
    <w:p w14:paraId="7A8CF151" w14:textId="77777777" w:rsidR="005B4B39" w:rsidRPr="005B4B39" w:rsidRDefault="005B4B39" w:rsidP="005B4B39">
      <w:pPr>
        <w:numPr>
          <w:ilvl w:val="0"/>
          <w:numId w:val="19"/>
        </w:numPr>
        <w:spacing w:line="480" w:lineRule="auto"/>
        <w:rPr>
          <w:rFonts w:ascii="Arial" w:hAnsi="Arial" w:cs="Arial"/>
          <w:sz w:val="24"/>
          <w:szCs w:val="24"/>
        </w:rPr>
      </w:pPr>
      <w:r w:rsidRPr="005B4B39">
        <w:rPr>
          <w:rFonts w:ascii="Arial" w:hAnsi="Arial" w:cs="Arial"/>
          <w:sz w:val="24"/>
          <w:szCs w:val="24"/>
        </w:rPr>
        <w:t>Professional Standard 2: Professional Knowledge and Understanding, which requires youth workers to understand risk, safeguarding, and the limits of their own competence.</w:t>
      </w:r>
    </w:p>
    <w:p w14:paraId="0C129C07" w14:textId="77777777" w:rsidR="005B4B39" w:rsidRPr="005B4B39" w:rsidRDefault="005B4B39" w:rsidP="005B4B39">
      <w:pPr>
        <w:numPr>
          <w:ilvl w:val="0"/>
          <w:numId w:val="19"/>
        </w:numPr>
        <w:spacing w:line="480" w:lineRule="auto"/>
        <w:rPr>
          <w:rFonts w:ascii="Arial" w:hAnsi="Arial" w:cs="Arial"/>
          <w:sz w:val="24"/>
          <w:szCs w:val="24"/>
        </w:rPr>
      </w:pPr>
      <w:r w:rsidRPr="005B4B39">
        <w:rPr>
          <w:rFonts w:ascii="Arial" w:hAnsi="Arial" w:cs="Arial"/>
          <w:sz w:val="24"/>
          <w:szCs w:val="24"/>
        </w:rPr>
        <w:t>Professional Standard 3: Professional Skills and Practice, which includes planning, delivering, and evaluating safe and meaningful youth work activities.</w:t>
      </w:r>
    </w:p>
    <w:p w14:paraId="40F865BA" w14:textId="77777777" w:rsidR="005B4B39" w:rsidRPr="005B4B39" w:rsidRDefault="005B4B39" w:rsidP="005B4B39">
      <w:pPr>
        <w:spacing w:line="480" w:lineRule="auto"/>
        <w:rPr>
          <w:rFonts w:ascii="Arial" w:hAnsi="Arial" w:cs="Arial"/>
          <w:sz w:val="24"/>
          <w:szCs w:val="24"/>
        </w:rPr>
      </w:pPr>
      <w:r w:rsidRPr="005B4B39">
        <w:rPr>
          <w:rFonts w:ascii="Arial" w:hAnsi="Arial" w:cs="Arial"/>
          <w:sz w:val="24"/>
          <w:szCs w:val="24"/>
        </w:rPr>
        <w:t xml:space="preserve">By agreeing without adequate reflection, I did not fully uphold these standards. The Welsh Government’s </w:t>
      </w:r>
      <w:r w:rsidRPr="005B4B39">
        <w:rPr>
          <w:rFonts w:ascii="Arial" w:hAnsi="Arial" w:cs="Arial"/>
          <w:i/>
          <w:iCs/>
          <w:sz w:val="24"/>
          <w:szCs w:val="24"/>
        </w:rPr>
        <w:t>Youth Work Strategy for Wales</w:t>
      </w:r>
      <w:r w:rsidRPr="005B4B39">
        <w:rPr>
          <w:rFonts w:ascii="Arial" w:hAnsi="Arial" w:cs="Arial"/>
          <w:sz w:val="24"/>
          <w:szCs w:val="24"/>
        </w:rPr>
        <w:t xml:space="preserve"> also stresses the need for </w:t>
      </w:r>
      <w:r w:rsidRPr="005B4B39">
        <w:rPr>
          <w:rFonts w:ascii="Arial" w:hAnsi="Arial" w:cs="Arial"/>
          <w:sz w:val="24"/>
          <w:szCs w:val="24"/>
        </w:rPr>
        <w:lastRenderedPageBreak/>
        <w:t>appropriately skilled staff to deliver safe and purposeful activities. My experience demonstrates how pressure to maintain service continuity can lead to decisions that overlook risk and professional boundaries.</w:t>
      </w:r>
    </w:p>
    <w:p w14:paraId="1463585B" w14:textId="77777777" w:rsidR="005B4B39" w:rsidRPr="005B4B39" w:rsidRDefault="005B4B39" w:rsidP="005B4B39">
      <w:pPr>
        <w:spacing w:line="480" w:lineRule="auto"/>
        <w:rPr>
          <w:rFonts w:ascii="Arial" w:hAnsi="Arial" w:cs="Arial"/>
          <w:sz w:val="24"/>
          <w:szCs w:val="24"/>
        </w:rPr>
      </w:pPr>
      <w:r w:rsidRPr="005B4B39">
        <w:rPr>
          <w:rFonts w:ascii="Arial" w:hAnsi="Arial" w:cs="Arial"/>
          <w:sz w:val="24"/>
          <w:szCs w:val="24"/>
        </w:rPr>
        <w:t>Despite this, the session itself embodied key youth work principles. The young person’s active involvement in teaching me skills reflects experiential learning theory (Kolb, 1984) and aligns with youth work’s commitment to co</w:t>
      </w:r>
      <w:r w:rsidRPr="005B4B39">
        <w:rPr>
          <w:rFonts w:ascii="Arial" w:hAnsi="Arial" w:cs="Arial"/>
          <w:sz w:val="24"/>
          <w:szCs w:val="24"/>
        </w:rPr>
        <w:noBreakHyphen/>
        <w:t>production and shared learning. His increased confidence suggests that the activity supported his personal development, a core purpose of youth work in Wales.</w:t>
      </w:r>
    </w:p>
    <w:p w14:paraId="42414EFC" w14:textId="77777777" w:rsidR="005B4B39" w:rsidRPr="005B4B39" w:rsidRDefault="005B4B39" w:rsidP="005B4B39">
      <w:pPr>
        <w:spacing w:line="480" w:lineRule="auto"/>
        <w:rPr>
          <w:rFonts w:ascii="Arial" w:hAnsi="Arial" w:cs="Arial"/>
          <w:sz w:val="24"/>
          <w:szCs w:val="24"/>
        </w:rPr>
      </w:pPr>
      <w:r w:rsidRPr="005B4B39">
        <w:rPr>
          <w:rFonts w:ascii="Arial" w:hAnsi="Arial" w:cs="Arial"/>
          <w:sz w:val="24"/>
          <w:szCs w:val="24"/>
        </w:rPr>
        <w:t>This experience highlighted both strengths and areas for improvement. I demonstrated adaptability, relationship</w:t>
      </w:r>
      <w:r w:rsidRPr="005B4B39">
        <w:rPr>
          <w:rFonts w:ascii="Arial" w:hAnsi="Arial" w:cs="Arial"/>
          <w:sz w:val="24"/>
          <w:szCs w:val="24"/>
        </w:rPr>
        <w:noBreakHyphen/>
        <w:t>building, and a willingness to learn—qualities valued in youth work. However, I also recognised the need for clearer boundaries, better preparation, and more critical reflection before accepting responsibilities outside my competence. A more thorough risk assessment and discussion with the senior worker would have supported safer and more informed decision</w:t>
      </w:r>
      <w:r w:rsidRPr="005B4B39">
        <w:rPr>
          <w:rFonts w:ascii="Arial" w:hAnsi="Arial" w:cs="Arial"/>
          <w:sz w:val="24"/>
          <w:szCs w:val="24"/>
        </w:rPr>
        <w:noBreakHyphen/>
        <w:t>making.</w:t>
      </w:r>
    </w:p>
    <w:p w14:paraId="75749421" w14:textId="77777777" w:rsidR="005B4B39" w:rsidRPr="009E0E01" w:rsidRDefault="005B4B39" w:rsidP="004261ED">
      <w:pPr>
        <w:spacing w:line="480" w:lineRule="auto"/>
        <w:rPr>
          <w:rFonts w:cs="Arial"/>
        </w:rPr>
      </w:pPr>
    </w:p>
    <w:p w14:paraId="1C330627" w14:textId="77777777" w:rsidR="00E437CC" w:rsidRDefault="00E437CC" w:rsidP="00B940B6">
      <w:pPr>
        <w:spacing w:line="480" w:lineRule="auto"/>
        <w:rPr>
          <w:rFonts w:ascii="Arial" w:hAnsi="Arial" w:cs="Arial"/>
          <w:b/>
          <w:bCs/>
        </w:rPr>
      </w:pPr>
    </w:p>
    <w:p w14:paraId="23CAE33A" w14:textId="77777777" w:rsidR="00D5033A" w:rsidRDefault="00D5033A" w:rsidP="00B940B6">
      <w:pPr>
        <w:spacing w:line="480" w:lineRule="auto"/>
        <w:rPr>
          <w:rFonts w:ascii="Arial" w:hAnsi="Arial" w:cs="Arial"/>
          <w:b/>
          <w:bCs/>
        </w:rPr>
      </w:pPr>
    </w:p>
    <w:p w14:paraId="782EEC01" w14:textId="77777777" w:rsidR="00D24841" w:rsidRDefault="00D24841" w:rsidP="00B940B6">
      <w:pPr>
        <w:spacing w:line="480" w:lineRule="auto"/>
        <w:rPr>
          <w:rFonts w:ascii="Arial" w:hAnsi="Arial" w:cs="Arial"/>
          <w:b/>
          <w:bCs/>
        </w:rPr>
      </w:pPr>
    </w:p>
    <w:p w14:paraId="78CE78C4" w14:textId="77777777" w:rsidR="00D24841" w:rsidRDefault="00D24841" w:rsidP="00B940B6">
      <w:pPr>
        <w:spacing w:line="480" w:lineRule="auto"/>
        <w:rPr>
          <w:rFonts w:ascii="Arial" w:hAnsi="Arial" w:cs="Arial"/>
          <w:b/>
          <w:bCs/>
        </w:rPr>
      </w:pPr>
    </w:p>
    <w:p w14:paraId="12A2D5E0" w14:textId="77777777" w:rsidR="00D24841" w:rsidRDefault="00D24841" w:rsidP="00B940B6">
      <w:pPr>
        <w:spacing w:line="480" w:lineRule="auto"/>
        <w:rPr>
          <w:rFonts w:ascii="Arial" w:hAnsi="Arial" w:cs="Arial"/>
          <w:b/>
          <w:bCs/>
        </w:rPr>
      </w:pPr>
    </w:p>
    <w:p w14:paraId="618545CE" w14:textId="77777777" w:rsidR="00D5033A" w:rsidRDefault="00D5033A" w:rsidP="00B940B6">
      <w:pPr>
        <w:spacing w:line="480" w:lineRule="auto"/>
        <w:rPr>
          <w:rFonts w:ascii="Arial" w:hAnsi="Arial" w:cs="Arial"/>
          <w:b/>
          <w:bCs/>
        </w:rPr>
      </w:pPr>
    </w:p>
    <w:p w14:paraId="67968766" w14:textId="77777777" w:rsidR="00D5033A" w:rsidRDefault="00D5033A" w:rsidP="00B940B6">
      <w:pPr>
        <w:spacing w:line="480" w:lineRule="auto"/>
        <w:rPr>
          <w:rFonts w:ascii="Arial" w:hAnsi="Arial" w:cs="Arial"/>
          <w:b/>
          <w:bCs/>
        </w:rPr>
      </w:pPr>
    </w:p>
    <w:p w14:paraId="335D05AA" w14:textId="77777777" w:rsidR="005B4B39" w:rsidRDefault="005B4B39" w:rsidP="00B940B6">
      <w:pPr>
        <w:spacing w:line="480" w:lineRule="auto"/>
        <w:rPr>
          <w:rFonts w:ascii="Arial" w:hAnsi="Arial" w:cs="Arial"/>
          <w:b/>
          <w:bCs/>
        </w:rPr>
      </w:pPr>
    </w:p>
    <w:p w14:paraId="4C5B220B" w14:textId="0EA79F8A" w:rsidR="006C7B87" w:rsidRPr="006C7B87" w:rsidRDefault="006C7B87" w:rsidP="006C7B87">
      <w:pPr>
        <w:rPr>
          <w:rFonts w:ascii="Arial" w:hAnsi="Arial" w:cs="Arial"/>
          <w:b/>
          <w:bCs/>
          <w:sz w:val="24"/>
          <w:szCs w:val="24"/>
          <w:u w:val="single"/>
        </w:rPr>
      </w:pPr>
      <w:r w:rsidRPr="006C7B87">
        <w:rPr>
          <w:rFonts w:ascii="Arial" w:hAnsi="Arial" w:cs="Arial"/>
          <w:b/>
          <w:bCs/>
          <w:sz w:val="24"/>
          <w:szCs w:val="24"/>
          <w:u w:val="single"/>
        </w:rPr>
        <w:lastRenderedPageBreak/>
        <w:t xml:space="preserve">Reflective Account of My Time on Placement at CYEB </w:t>
      </w:r>
    </w:p>
    <w:p w14:paraId="5F35E72C" w14:textId="77777777" w:rsidR="006C7B87" w:rsidRPr="006C7B87" w:rsidRDefault="006C7B87" w:rsidP="006C7B87">
      <w:pPr>
        <w:spacing w:line="480" w:lineRule="auto"/>
        <w:rPr>
          <w:rFonts w:ascii="Arial" w:hAnsi="Arial" w:cs="Arial"/>
          <w:sz w:val="24"/>
          <w:szCs w:val="24"/>
        </w:rPr>
      </w:pPr>
      <w:r w:rsidRPr="006C7B87">
        <w:rPr>
          <w:rFonts w:ascii="Arial" w:hAnsi="Arial" w:cs="Arial"/>
          <w:sz w:val="24"/>
          <w:szCs w:val="24"/>
        </w:rPr>
        <w:t>My placement with Conwy Youth Engagement and Belonging (CYEB) provided a rich and varied learning experience that significantly shaped my understanding of statutory and preventative youth work in Wales. Throughout my time with the service, I had the opportunity to engage directly with young people in a range of settings, including open</w:t>
      </w:r>
      <w:r w:rsidRPr="006C7B87">
        <w:rPr>
          <w:rFonts w:ascii="Cambria Math" w:hAnsi="Cambria Math" w:cs="Cambria Math"/>
          <w:sz w:val="24"/>
          <w:szCs w:val="24"/>
        </w:rPr>
        <w:t>‑</w:t>
      </w:r>
      <w:r w:rsidRPr="006C7B87">
        <w:rPr>
          <w:rFonts w:ascii="Arial" w:hAnsi="Arial" w:cs="Arial"/>
          <w:sz w:val="24"/>
          <w:szCs w:val="24"/>
        </w:rPr>
        <w:t>access youth clubs, structured one</w:t>
      </w:r>
      <w:r w:rsidRPr="006C7B87">
        <w:rPr>
          <w:rFonts w:ascii="Cambria Math" w:hAnsi="Cambria Math" w:cs="Cambria Math"/>
          <w:sz w:val="24"/>
          <w:szCs w:val="24"/>
        </w:rPr>
        <w:t>‑</w:t>
      </w:r>
      <w:r w:rsidRPr="006C7B87">
        <w:rPr>
          <w:rFonts w:ascii="Arial" w:hAnsi="Arial" w:cs="Arial"/>
          <w:sz w:val="24"/>
          <w:szCs w:val="24"/>
        </w:rPr>
        <w:t>to</w:t>
      </w:r>
      <w:r w:rsidRPr="006C7B87">
        <w:rPr>
          <w:rFonts w:ascii="Cambria Math" w:hAnsi="Cambria Math" w:cs="Cambria Math"/>
          <w:sz w:val="24"/>
          <w:szCs w:val="24"/>
        </w:rPr>
        <w:t>‑</w:t>
      </w:r>
      <w:r w:rsidRPr="006C7B87">
        <w:rPr>
          <w:rFonts w:ascii="Arial" w:hAnsi="Arial" w:cs="Arial"/>
          <w:sz w:val="24"/>
          <w:szCs w:val="24"/>
        </w:rPr>
        <w:t>one sessions, home visits, and remote support. These experiences allowed me to develop a deeper appreciation of the complexities of youth work practice, particularly within a trauma</w:t>
      </w:r>
      <w:r w:rsidRPr="006C7B87">
        <w:rPr>
          <w:rFonts w:ascii="Cambria Math" w:hAnsi="Cambria Math" w:cs="Cambria Math"/>
          <w:sz w:val="24"/>
          <w:szCs w:val="24"/>
        </w:rPr>
        <w:t>‑</w:t>
      </w:r>
      <w:r w:rsidRPr="006C7B87">
        <w:rPr>
          <w:rFonts w:ascii="Arial" w:hAnsi="Arial" w:cs="Arial"/>
          <w:sz w:val="24"/>
          <w:szCs w:val="24"/>
        </w:rPr>
        <w:t>informed and rights</w:t>
      </w:r>
      <w:r w:rsidRPr="006C7B87">
        <w:rPr>
          <w:rFonts w:ascii="Cambria Math" w:hAnsi="Cambria Math" w:cs="Cambria Math"/>
          <w:sz w:val="24"/>
          <w:szCs w:val="24"/>
        </w:rPr>
        <w:t>‑</w:t>
      </w:r>
      <w:r w:rsidRPr="006C7B87">
        <w:rPr>
          <w:rFonts w:ascii="Arial" w:hAnsi="Arial" w:cs="Arial"/>
          <w:sz w:val="24"/>
          <w:szCs w:val="24"/>
        </w:rPr>
        <w:t>based framework. CYEB’s ethos emphasises that young people are active participants in their own development, and this principle influenced the way I approached every interaction, encouraging me to act as a facilitator rather than a director of their learning and growth.</w:t>
      </w:r>
    </w:p>
    <w:p w14:paraId="31F27866" w14:textId="77777777" w:rsidR="006C7B87" w:rsidRPr="006C7B87" w:rsidRDefault="006C7B87" w:rsidP="006C7B87">
      <w:pPr>
        <w:spacing w:line="480" w:lineRule="auto"/>
        <w:rPr>
          <w:rFonts w:ascii="Arial" w:hAnsi="Arial" w:cs="Arial"/>
          <w:sz w:val="24"/>
          <w:szCs w:val="24"/>
        </w:rPr>
      </w:pPr>
      <w:r w:rsidRPr="006C7B87">
        <w:rPr>
          <w:rFonts w:ascii="Arial" w:hAnsi="Arial" w:cs="Arial"/>
          <w:sz w:val="24"/>
          <w:szCs w:val="24"/>
        </w:rPr>
        <w:t>One of the most significant aspects of my placement was the opportunity to apply reflective practice to real</w:t>
      </w:r>
      <w:r w:rsidRPr="006C7B87">
        <w:rPr>
          <w:rFonts w:ascii="Cambria Math" w:hAnsi="Cambria Math" w:cs="Cambria Math"/>
          <w:sz w:val="24"/>
          <w:szCs w:val="24"/>
        </w:rPr>
        <w:t>‑</w:t>
      </w:r>
      <w:r w:rsidRPr="006C7B87">
        <w:rPr>
          <w:rFonts w:ascii="Arial" w:hAnsi="Arial" w:cs="Arial"/>
          <w:sz w:val="24"/>
          <w:szCs w:val="24"/>
        </w:rPr>
        <w:t>world situations. Reflection became a crucial tool in helping me understand not only what happened during particular incidents, but also why I responded in certain ways and how I could improve in future. Schön’s (1991) concepts of reflection</w:t>
      </w:r>
      <w:r w:rsidRPr="006C7B87">
        <w:rPr>
          <w:rFonts w:ascii="Cambria Math" w:hAnsi="Cambria Math" w:cs="Cambria Math"/>
          <w:sz w:val="24"/>
          <w:szCs w:val="24"/>
        </w:rPr>
        <w:t>‑</w:t>
      </w:r>
      <w:r w:rsidRPr="006C7B87">
        <w:rPr>
          <w:rFonts w:ascii="Arial" w:hAnsi="Arial" w:cs="Arial"/>
          <w:sz w:val="24"/>
          <w:szCs w:val="24"/>
        </w:rPr>
        <w:t>in</w:t>
      </w:r>
      <w:r w:rsidRPr="006C7B87">
        <w:rPr>
          <w:rFonts w:ascii="Cambria Math" w:hAnsi="Cambria Math" w:cs="Cambria Math"/>
          <w:sz w:val="24"/>
          <w:szCs w:val="24"/>
        </w:rPr>
        <w:t>‑</w:t>
      </w:r>
      <w:r w:rsidRPr="006C7B87">
        <w:rPr>
          <w:rFonts w:ascii="Arial" w:hAnsi="Arial" w:cs="Arial"/>
          <w:sz w:val="24"/>
          <w:szCs w:val="24"/>
        </w:rPr>
        <w:t>action and reflection</w:t>
      </w:r>
      <w:r w:rsidRPr="006C7B87">
        <w:rPr>
          <w:rFonts w:ascii="Cambria Math" w:hAnsi="Cambria Math" w:cs="Cambria Math"/>
          <w:sz w:val="24"/>
          <w:szCs w:val="24"/>
        </w:rPr>
        <w:t>‑</w:t>
      </w:r>
      <w:r w:rsidRPr="006C7B87">
        <w:rPr>
          <w:rFonts w:ascii="Arial" w:hAnsi="Arial" w:cs="Arial"/>
          <w:sz w:val="24"/>
          <w:szCs w:val="24"/>
        </w:rPr>
        <w:t>on</w:t>
      </w:r>
      <w:r w:rsidRPr="006C7B87">
        <w:rPr>
          <w:rFonts w:ascii="Cambria Math" w:hAnsi="Cambria Math" w:cs="Cambria Math"/>
          <w:sz w:val="24"/>
          <w:szCs w:val="24"/>
        </w:rPr>
        <w:t>‑</w:t>
      </w:r>
      <w:r w:rsidRPr="006C7B87">
        <w:rPr>
          <w:rFonts w:ascii="Arial" w:hAnsi="Arial" w:cs="Arial"/>
          <w:sz w:val="24"/>
          <w:szCs w:val="24"/>
        </w:rPr>
        <w:t>action were particularly relevant. For example, during a medical incident in a youth club, I had to make quick decisions to safeguard the young person involved. In that moment, reflection</w:t>
      </w:r>
      <w:r w:rsidRPr="006C7B87">
        <w:rPr>
          <w:rFonts w:ascii="Cambria Math" w:hAnsi="Cambria Math" w:cs="Cambria Math"/>
          <w:sz w:val="24"/>
          <w:szCs w:val="24"/>
        </w:rPr>
        <w:t>‑</w:t>
      </w:r>
      <w:r w:rsidRPr="006C7B87">
        <w:rPr>
          <w:rFonts w:ascii="Arial" w:hAnsi="Arial" w:cs="Arial"/>
          <w:sz w:val="24"/>
          <w:szCs w:val="24"/>
        </w:rPr>
        <w:t>in</w:t>
      </w:r>
      <w:r w:rsidRPr="006C7B87">
        <w:rPr>
          <w:rFonts w:ascii="Cambria Math" w:hAnsi="Cambria Math" w:cs="Cambria Math"/>
          <w:sz w:val="24"/>
          <w:szCs w:val="24"/>
        </w:rPr>
        <w:t>‑</w:t>
      </w:r>
      <w:r w:rsidRPr="006C7B87">
        <w:rPr>
          <w:rFonts w:ascii="Arial" w:hAnsi="Arial" w:cs="Arial"/>
          <w:sz w:val="24"/>
          <w:szCs w:val="24"/>
        </w:rPr>
        <w:t>action guided my immediate response, helping me remain calm and focused despite the pressure of the situation. Later, reflection</w:t>
      </w:r>
      <w:r w:rsidRPr="006C7B87">
        <w:rPr>
          <w:rFonts w:ascii="Cambria Math" w:hAnsi="Cambria Math" w:cs="Cambria Math"/>
          <w:sz w:val="24"/>
          <w:szCs w:val="24"/>
        </w:rPr>
        <w:t>‑</w:t>
      </w:r>
      <w:r w:rsidRPr="006C7B87">
        <w:rPr>
          <w:rFonts w:ascii="Arial" w:hAnsi="Arial" w:cs="Arial"/>
          <w:sz w:val="24"/>
          <w:szCs w:val="24"/>
        </w:rPr>
        <w:t>on</w:t>
      </w:r>
      <w:r w:rsidRPr="006C7B87">
        <w:rPr>
          <w:rFonts w:ascii="Cambria Math" w:hAnsi="Cambria Math" w:cs="Cambria Math"/>
          <w:sz w:val="24"/>
          <w:szCs w:val="24"/>
        </w:rPr>
        <w:t>‑</w:t>
      </w:r>
      <w:r w:rsidRPr="006C7B87">
        <w:rPr>
          <w:rFonts w:ascii="Arial" w:hAnsi="Arial" w:cs="Arial"/>
          <w:sz w:val="24"/>
          <w:szCs w:val="24"/>
        </w:rPr>
        <w:t>action allowed me to evaluate the incident more critically, identifying gaps in communication with the care home and recognising the importance of clearer protocols when working with external agencies.</w:t>
      </w:r>
    </w:p>
    <w:p w14:paraId="3E01ACBC" w14:textId="77777777" w:rsidR="006C7B87" w:rsidRPr="006C7B87" w:rsidRDefault="006C7B87" w:rsidP="006C7B87">
      <w:pPr>
        <w:spacing w:line="480" w:lineRule="auto"/>
        <w:rPr>
          <w:rFonts w:ascii="Arial" w:hAnsi="Arial" w:cs="Arial"/>
          <w:sz w:val="24"/>
          <w:szCs w:val="24"/>
        </w:rPr>
      </w:pPr>
      <w:r w:rsidRPr="006C7B87">
        <w:rPr>
          <w:rFonts w:ascii="Arial" w:hAnsi="Arial" w:cs="Arial"/>
          <w:sz w:val="24"/>
          <w:szCs w:val="24"/>
        </w:rPr>
        <w:t>Another experience that contributed to my reflective development was a mountain</w:t>
      </w:r>
      <w:r w:rsidRPr="006C7B87">
        <w:rPr>
          <w:rFonts w:ascii="Cambria Math" w:hAnsi="Cambria Math" w:cs="Cambria Math"/>
          <w:sz w:val="24"/>
          <w:szCs w:val="24"/>
        </w:rPr>
        <w:t>‑</w:t>
      </w:r>
      <w:r w:rsidRPr="006C7B87">
        <w:rPr>
          <w:rFonts w:ascii="Arial" w:hAnsi="Arial" w:cs="Arial"/>
          <w:sz w:val="24"/>
          <w:szCs w:val="24"/>
        </w:rPr>
        <w:t xml:space="preserve">biking session with a young person. Initially, I agreed to participate without </w:t>
      </w:r>
      <w:r w:rsidRPr="006C7B87">
        <w:rPr>
          <w:rFonts w:ascii="Arial" w:hAnsi="Arial" w:cs="Arial"/>
          <w:sz w:val="24"/>
          <w:szCs w:val="24"/>
        </w:rPr>
        <w:lastRenderedPageBreak/>
        <w:t>fully considering my own competence or the potential risks involved. During the activity, I became aware that the young person was more skilled than I was, and I found myself learning from him as he taught me techniques and encouraged me to challenge myself. Kolb’s (1984) experiential learning cycle was clearly evident here: the young person engaged in active experimentation and concrete experience, while I moved through reflective observation and abstract conceptualisation as I considered how my lack of preparation had influenced the session. This experience highlighted the importance of critically assessing my abilities before engaging in activities, particularly when responsible for the safety and wellbeing of young people.</w:t>
      </w:r>
    </w:p>
    <w:p w14:paraId="614C6D4E" w14:textId="77777777" w:rsidR="006C7B87" w:rsidRPr="006C7B87" w:rsidRDefault="006C7B87" w:rsidP="006C7B87">
      <w:pPr>
        <w:spacing w:line="480" w:lineRule="auto"/>
        <w:rPr>
          <w:rFonts w:ascii="Arial" w:hAnsi="Arial" w:cs="Arial"/>
          <w:sz w:val="24"/>
          <w:szCs w:val="24"/>
        </w:rPr>
      </w:pPr>
      <w:r w:rsidRPr="006C7B87">
        <w:rPr>
          <w:rFonts w:ascii="Arial" w:hAnsi="Arial" w:cs="Arial"/>
          <w:sz w:val="24"/>
          <w:szCs w:val="24"/>
        </w:rPr>
        <w:t>Working in open</w:t>
      </w:r>
      <w:r w:rsidRPr="006C7B87">
        <w:rPr>
          <w:rFonts w:ascii="Cambria Math" w:hAnsi="Cambria Math" w:cs="Cambria Math"/>
          <w:sz w:val="24"/>
          <w:szCs w:val="24"/>
        </w:rPr>
        <w:t>‑</w:t>
      </w:r>
      <w:r w:rsidRPr="006C7B87">
        <w:rPr>
          <w:rFonts w:ascii="Arial" w:hAnsi="Arial" w:cs="Arial"/>
          <w:sz w:val="24"/>
          <w:szCs w:val="24"/>
        </w:rPr>
        <w:t>access youth clubs also provided valuable insights into informal education, a central component of youth work practice. Jeffs and Smith (2010) describe informal education as a process rooted in conversation, relationship</w:t>
      </w:r>
      <w:r w:rsidRPr="006C7B87">
        <w:rPr>
          <w:rFonts w:ascii="Cambria Math" w:hAnsi="Cambria Math" w:cs="Cambria Math"/>
          <w:sz w:val="24"/>
          <w:szCs w:val="24"/>
        </w:rPr>
        <w:t>‑</w:t>
      </w:r>
      <w:r w:rsidRPr="006C7B87">
        <w:rPr>
          <w:rFonts w:ascii="Arial" w:hAnsi="Arial" w:cs="Arial"/>
          <w:sz w:val="24"/>
          <w:szCs w:val="24"/>
        </w:rPr>
        <w:t>building, and everyday interactions. I observed this frequently, particularly when supporting groups of boys who often tested boundaries. Their behaviour, while sometimes challenging, created opportunities to reinforce expectations, model respectful communication, and build trust. These moments demonstrated how informal education can be woven into seemingly ordinary interactions, helping young people develop social skills, emotional awareness, and a sense of belonging.</w:t>
      </w:r>
    </w:p>
    <w:p w14:paraId="4C0A2E57" w14:textId="77777777" w:rsidR="006C7B87" w:rsidRPr="006C7B87" w:rsidRDefault="006C7B87" w:rsidP="006C7B87">
      <w:pPr>
        <w:spacing w:line="480" w:lineRule="auto"/>
        <w:rPr>
          <w:rFonts w:ascii="Arial" w:hAnsi="Arial" w:cs="Arial"/>
          <w:sz w:val="24"/>
          <w:szCs w:val="24"/>
        </w:rPr>
      </w:pPr>
      <w:r w:rsidRPr="006C7B87">
        <w:rPr>
          <w:rFonts w:ascii="Arial" w:hAnsi="Arial" w:cs="Arial"/>
          <w:sz w:val="24"/>
          <w:szCs w:val="24"/>
        </w:rPr>
        <w:t xml:space="preserve">My placement also deepened my understanding of the importance of professional boundaries. As I built relationships with young people, I became increasingly aware of the need to balance empathy with professionalism. There were moments when I felt emotionally invested in a young person’s situation, particularly when supporting a distressed care leaver or conducting a home visit where safety concerns were present. These experiences taught me that while compassion is essential in youth </w:t>
      </w:r>
      <w:r w:rsidRPr="006C7B87">
        <w:rPr>
          <w:rFonts w:ascii="Arial" w:hAnsi="Arial" w:cs="Arial"/>
          <w:sz w:val="24"/>
          <w:szCs w:val="24"/>
        </w:rPr>
        <w:lastRenderedPageBreak/>
        <w:t>work, it must be accompanied by clear boundaries to ensure ethical and safe practice. Thompson and Thompson (2018) emphasise that critically reflective practitioners must be aware of their own emotional responses and how these influence their decision</w:t>
      </w:r>
      <w:r w:rsidRPr="006C7B87">
        <w:rPr>
          <w:rFonts w:ascii="Cambria Math" w:hAnsi="Cambria Math" w:cs="Cambria Math"/>
          <w:sz w:val="24"/>
          <w:szCs w:val="24"/>
        </w:rPr>
        <w:t>‑</w:t>
      </w:r>
      <w:r w:rsidRPr="006C7B87">
        <w:rPr>
          <w:rFonts w:ascii="Arial" w:hAnsi="Arial" w:cs="Arial"/>
          <w:sz w:val="24"/>
          <w:szCs w:val="24"/>
        </w:rPr>
        <w:t>making. This became a key learning point for me, helping me recognise when to step back and avoid allowing my emotions to override my professional judgement.</w:t>
      </w:r>
    </w:p>
    <w:p w14:paraId="3DA093C0" w14:textId="26843C81" w:rsidR="006C7B87" w:rsidRPr="006C7B87" w:rsidRDefault="006C7B87" w:rsidP="006C7B87">
      <w:pPr>
        <w:spacing w:line="480" w:lineRule="auto"/>
        <w:rPr>
          <w:rFonts w:ascii="Arial" w:hAnsi="Arial" w:cs="Arial"/>
          <w:sz w:val="24"/>
          <w:szCs w:val="24"/>
        </w:rPr>
      </w:pPr>
      <w:r w:rsidRPr="006C7B87">
        <w:rPr>
          <w:rFonts w:ascii="Arial" w:hAnsi="Arial" w:cs="Arial"/>
          <w:sz w:val="24"/>
          <w:szCs w:val="24"/>
        </w:rPr>
        <w:t>Inter</w:t>
      </w:r>
      <w:r w:rsidRPr="006C7B87">
        <w:rPr>
          <w:rFonts w:ascii="Cambria Math" w:hAnsi="Cambria Math" w:cs="Cambria Math"/>
          <w:sz w:val="24"/>
          <w:szCs w:val="24"/>
        </w:rPr>
        <w:t>‑</w:t>
      </w:r>
      <w:r w:rsidRPr="006C7B87">
        <w:rPr>
          <w:rFonts w:ascii="Arial" w:hAnsi="Arial" w:cs="Arial"/>
          <w:sz w:val="24"/>
          <w:szCs w:val="24"/>
        </w:rPr>
        <w:t xml:space="preserve">agency working was another significant aspect of my placement. CYEB collaborates closely with schools, social services, family centres, and community organisations, and I saw </w:t>
      </w:r>
      <w:r w:rsidR="00615CB5" w:rsidRPr="006C7B87">
        <w:rPr>
          <w:rFonts w:ascii="Arial" w:hAnsi="Arial" w:cs="Arial"/>
          <w:sz w:val="24"/>
          <w:szCs w:val="24"/>
        </w:rPr>
        <w:t>first</w:t>
      </w:r>
      <w:r w:rsidR="00615CB5">
        <w:rPr>
          <w:rFonts w:ascii="Arial" w:hAnsi="Arial" w:cs="Arial"/>
          <w:sz w:val="24"/>
          <w:szCs w:val="24"/>
        </w:rPr>
        <w:t>h</w:t>
      </w:r>
      <w:r w:rsidR="00615CB5" w:rsidRPr="006C7B87">
        <w:rPr>
          <w:rFonts w:ascii="Arial" w:hAnsi="Arial" w:cs="Arial"/>
          <w:sz w:val="24"/>
          <w:szCs w:val="24"/>
        </w:rPr>
        <w:t>and</w:t>
      </w:r>
      <w:r w:rsidRPr="006C7B87">
        <w:rPr>
          <w:rFonts w:ascii="Arial" w:hAnsi="Arial" w:cs="Arial"/>
          <w:sz w:val="24"/>
          <w:szCs w:val="24"/>
        </w:rPr>
        <w:t xml:space="preserve"> how effective communication between agencies can enhance support for young people. However, I also encountered situations where communication was inconsistent or unclear, which sometimes created challenges in ensuring continuity of care. Reflecting on these experiences reinforced the importance of clear, timely, and coordinated communication, particularly when working with vulnerable young people whose needs span multiple services.</w:t>
      </w:r>
    </w:p>
    <w:p w14:paraId="545105EA" w14:textId="77777777" w:rsidR="006C7B87" w:rsidRPr="006C7B87" w:rsidRDefault="006C7B87" w:rsidP="006C7B87">
      <w:pPr>
        <w:spacing w:line="480" w:lineRule="auto"/>
        <w:rPr>
          <w:rFonts w:ascii="Arial" w:hAnsi="Arial" w:cs="Arial"/>
          <w:sz w:val="24"/>
          <w:szCs w:val="24"/>
        </w:rPr>
      </w:pPr>
      <w:r w:rsidRPr="006C7B87">
        <w:rPr>
          <w:rFonts w:ascii="Arial" w:hAnsi="Arial" w:cs="Arial"/>
          <w:sz w:val="24"/>
          <w:szCs w:val="24"/>
        </w:rPr>
        <w:t>Throughout my placement, I also gained a deeper understanding of trauma</w:t>
      </w:r>
      <w:r w:rsidRPr="006C7B87">
        <w:rPr>
          <w:rFonts w:ascii="Cambria Math" w:hAnsi="Cambria Math" w:cs="Cambria Math"/>
          <w:sz w:val="24"/>
          <w:szCs w:val="24"/>
        </w:rPr>
        <w:t>‑</w:t>
      </w:r>
      <w:r w:rsidRPr="006C7B87">
        <w:rPr>
          <w:rFonts w:ascii="Arial" w:hAnsi="Arial" w:cs="Arial"/>
          <w:sz w:val="24"/>
          <w:szCs w:val="24"/>
        </w:rPr>
        <w:t>informed practice. Many of the young people I worked with had experienced adverse childhood experiences, and CYEB’s trauma</w:t>
      </w:r>
      <w:r w:rsidRPr="006C7B87">
        <w:rPr>
          <w:rFonts w:ascii="Cambria Math" w:hAnsi="Cambria Math" w:cs="Cambria Math"/>
          <w:sz w:val="24"/>
          <w:szCs w:val="24"/>
        </w:rPr>
        <w:t>‑</w:t>
      </w:r>
      <w:r w:rsidRPr="006C7B87">
        <w:rPr>
          <w:rFonts w:ascii="Arial" w:hAnsi="Arial" w:cs="Arial"/>
          <w:sz w:val="24"/>
          <w:szCs w:val="24"/>
        </w:rPr>
        <w:t>informed approach emphasised safety, trust, empowerment, and collaboration. Bath’s (2008) three pillars of trauma</w:t>
      </w:r>
      <w:r w:rsidRPr="006C7B87">
        <w:rPr>
          <w:rFonts w:ascii="Cambria Math" w:hAnsi="Cambria Math" w:cs="Cambria Math"/>
          <w:sz w:val="24"/>
          <w:szCs w:val="24"/>
        </w:rPr>
        <w:t>‑</w:t>
      </w:r>
      <w:r w:rsidRPr="006C7B87">
        <w:rPr>
          <w:rFonts w:ascii="Arial" w:hAnsi="Arial" w:cs="Arial"/>
          <w:sz w:val="24"/>
          <w:szCs w:val="24"/>
        </w:rPr>
        <w:t>informed care—safety, connections, and emotional regulation—were evident in the way staff interacted with young people, created supportive environments, and responded to distress. Observing and applying these principles helped me develop greater sensitivity to the underlying factors influencing behaviour and reinforced the importance of responding with patience, consistency, and empathy.</w:t>
      </w:r>
    </w:p>
    <w:p w14:paraId="435CC1B1" w14:textId="77777777" w:rsidR="006C7B87" w:rsidRPr="006C7B87" w:rsidRDefault="006C7B87" w:rsidP="006C7B87">
      <w:pPr>
        <w:spacing w:line="480" w:lineRule="auto"/>
        <w:rPr>
          <w:rFonts w:ascii="Arial" w:hAnsi="Arial" w:cs="Arial"/>
          <w:sz w:val="24"/>
          <w:szCs w:val="24"/>
        </w:rPr>
      </w:pPr>
      <w:r w:rsidRPr="006C7B87">
        <w:rPr>
          <w:rFonts w:ascii="Arial" w:hAnsi="Arial" w:cs="Arial"/>
          <w:sz w:val="24"/>
          <w:szCs w:val="24"/>
        </w:rPr>
        <w:lastRenderedPageBreak/>
        <w:t>Overall, my placement at CYEB has been instrumental in shaping my development as a youth worker. I have gained practical experience, theoretical insight, and a stronger sense of professional identity. I now recognise the importance of reflective practice not as an optional extra, but as an essential component of ethical and effective youth work. I have learned to value the balance between empathy and boundaries, the significance of inter</w:t>
      </w:r>
      <w:r w:rsidRPr="006C7B87">
        <w:rPr>
          <w:rFonts w:ascii="Cambria Math" w:hAnsi="Cambria Math" w:cs="Cambria Math"/>
          <w:sz w:val="24"/>
          <w:szCs w:val="24"/>
        </w:rPr>
        <w:t>‑</w:t>
      </w:r>
      <w:r w:rsidRPr="006C7B87">
        <w:rPr>
          <w:rFonts w:ascii="Arial" w:hAnsi="Arial" w:cs="Arial"/>
          <w:sz w:val="24"/>
          <w:szCs w:val="24"/>
        </w:rPr>
        <w:t>agency collaboration, and the power of informal education in supporting young people’s growth.</w:t>
      </w:r>
    </w:p>
    <w:p w14:paraId="345AE92C" w14:textId="77777777" w:rsidR="006C7B87" w:rsidRDefault="006C7B87" w:rsidP="006C7B87">
      <w:pPr>
        <w:spacing w:line="480" w:lineRule="auto"/>
        <w:rPr>
          <w:rFonts w:ascii="Arial" w:hAnsi="Arial" w:cs="Arial"/>
          <w:sz w:val="24"/>
          <w:szCs w:val="24"/>
        </w:rPr>
      </w:pPr>
      <w:r w:rsidRPr="006C7B87">
        <w:rPr>
          <w:rFonts w:ascii="Arial" w:hAnsi="Arial" w:cs="Arial"/>
          <w:sz w:val="24"/>
          <w:szCs w:val="24"/>
        </w:rPr>
        <w:t>Looking ahead, I aim to continue developing my skills in reflective practice, trauma</w:t>
      </w:r>
      <w:r w:rsidRPr="006C7B87">
        <w:rPr>
          <w:rFonts w:ascii="Cambria Math" w:hAnsi="Cambria Math" w:cs="Cambria Math"/>
          <w:sz w:val="24"/>
          <w:szCs w:val="24"/>
        </w:rPr>
        <w:t>‑</w:t>
      </w:r>
      <w:r w:rsidRPr="006C7B87">
        <w:rPr>
          <w:rFonts w:ascii="Arial" w:hAnsi="Arial" w:cs="Arial"/>
          <w:sz w:val="24"/>
          <w:szCs w:val="24"/>
        </w:rPr>
        <w:t>informed approaches, and communication across agencies. My experiences at CYEB have strengthened my commitment to youth support work and increased my confidence in working within statutory frameworks. Most importantly, they have reinforced my belief in the potential of youth work to empower young people, promote resilience, and create meaningful change in their lives.</w:t>
      </w:r>
    </w:p>
    <w:p w14:paraId="6A1CCDCC" w14:textId="37899661" w:rsidR="009073D9" w:rsidRPr="009073D9" w:rsidRDefault="009073D9" w:rsidP="006C7B87">
      <w:pPr>
        <w:spacing w:line="480" w:lineRule="auto"/>
        <w:rPr>
          <w:rFonts w:ascii="Arial" w:hAnsi="Arial" w:cs="Arial"/>
          <w:sz w:val="24"/>
          <w:szCs w:val="24"/>
        </w:rPr>
      </w:pPr>
      <w:r w:rsidRPr="006C7B87">
        <w:rPr>
          <w:rFonts w:ascii="Arial" w:hAnsi="Arial" w:cs="Arial"/>
          <w:sz w:val="24"/>
          <w:szCs w:val="24"/>
        </w:rPr>
        <w:t>Referenc</w:t>
      </w:r>
      <w:r w:rsidR="00BF3FD0" w:rsidRPr="006C7B87">
        <w:rPr>
          <w:rFonts w:ascii="Arial" w:hAnsi="Arial" w:cs="Arial"/>
          <w:sz w:val="24"/>
          <w:szCs w:val="24"/>
        </w:rPr>
        <w:t>es</w:t>
      </w:r>
    </w:p>
    <w:p w14:paraId="6E0FF80D"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Alldred, P., Cullen, F., Edwards, K. and Fusco, D. (eds.) (2018) </w:t>
      </w:r>
      <w:r w:rsidRPr="009073D9">
        <w:rPr>
          <w:rFonts w:ascii="Arial" w:hAnsi="Arial" w:cs="Arial"/>
          <w:i/>
          <w:iCs/>
          <w:sz w:val="24"/>
          <w:szCs w:val="24"/>
        </w:rPr>
        <w:t>The SAGE Handbook of Youth Work Practice</w:t>
      </w:r>
      <w:r w:rsidRPr="009073D9">
        <w:rPr>
          <w:rFonts w:ascii="Arial" w:hAnsi="Arial" w:cs="Arial"/>
          <w:sz w:val="24"/>
          <w:szCs w:val="24"/>
        </w:rPr>
        <w:t>. London: SAGE Publications Ltd.</w:t>
      </w:r>
    </w:p>
    <w:p w14:paraId="75AC0EF8"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Bath, H. (2008) ‘The three pillars of trauma-informed care’, </w:t>
      </w:r>
      <w:r w:rsidRPr="009073D9">
        <w:rPr>
          <w:rFonts w:ascii="Arial" w:hAnsi="Arial" w:cs="Arial"/>
          <w:i/>
          <w:iCs/>
          <w:sz w:val="24"/>
          <w:szCs w:val="24"/>
        </w:rPr>
        <w:t>Reclaiming Children and Youth</w:t>
      </w:r>
      <w:r w:rsidRPr="009073D9">
        <w:rPr>
          <w:rFonts w:ascii="Arial" w:hAnsi="Arial" w:cs="Arial"/>
          <w:sz w:val="24"/>
          <w:szCs w:val="24"/>
        </w:rPr>
        <w:t>, 17(3), pp. 17–21.</w:t>
      </w:r>
    </w:p>
    <w:p w14:paraId="64C730DC"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Batsleer, J. (2010) </w:t>
      </w:r>
      <w:r w:rsidRPr="009073D9">
        <w:rPr>
          <w:rFonts w:ascii="Arial" w:hAnsi="Arial" w:cs="Arial"/>
          <w:i/>
          <w:iCs/>
          <w:sz w:val="24"/>
          <w:szCs w:val="24"/>
        </w:rPr>
        <w:t>Youth Work: Prospects for Practice</w:t>
      </w:r>
      <w:r w:rsidRPr="009073D9">
        <w:rPr>
          <w:rFonts w:ascii="Arial" w:hAnsi="Arial" w:cs="Arial"/>
          <w:sz w:val="24"/>
          <w:szCs w:val="24"/>
        </w:rPr>
        <w:t>. Basingstoke: Palgrave Macmillan.</w:t>
      </w:r>
    </w:p>
    <w:p w14:paraId="48AA4FFF"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Blackwell, E., </w:t>
      </w:r>
      <w:proofErr w:type="spellStart"/>
      <w:r w:rsidRPr="009073D9">
        <w:rPr>
          <w:rFonts w:ascii="Arial" w:hAnsi="Arial" w:cs="Arial"/>
          <w:sz w:val="24"/>
          <w:szCs w:val="24"/>
        </w:rPr>
        <w:t>Twells</w:t>
      </w:r>
      <w:proofErr w:type="spellEnd"/>
      <w:r w:rsidRPr="009073D9">
        <w:rPr>
          <w:rFonts w:ascii="Arial" w:hAnsi="Arial" w:cs="Arial"/>
          <w:sz w:val="24"/>
          <w:szCs w:val="24"/>
        </w:rPr>
        <w:t xml:space="preserve">, C., Seawright, A. and Casey, R. (2008) ‘The relationship between training methods and the occurrence of behaviour problems in dogs’, </w:t>
      </w:r>
      <w:r w:rsidRPr="009073D9">
        <w:rPr>
          <w:rFonts w:ascii="Arial" w:hAnsi="Arial" w:cs="Arial"/>
          <w:i/>
          <w:iCs/>
          <w:sz w:val="24"/>
          <w:szCs w:val="24"/>
        </w:rPr>
        <w:t xml:space="preserve">Journal of Veterinary </w:t>
      </w:r>
      <w:proofErr w:type="spellStart"/>
      <w:r w:rsidRPr="009073D9">
        <w:rPr>
          <w:rFonts w:ascii="Arial" w:hAnsi="Arial" w:cs="Arial"/>
          <w:i/>
          <w:iCs/>
          <w:sz w:val="24"/>
          <w:szCs w:val="24"/>
        </w:rPr>
        <w:t>Behavior</w:t>
      </w:r>
      <w:proofErr w:type="spellEnd"/>
      <w:r w:rsidRPr="009073D9">
        <w:rPr>
          <w:rFonts w:ascii="Arial" w:hAnsi="Arial" w:cs="Arial"/>
          <w:sz w:val="24"/>
          <w:szCs w:val="24"/>
        </w:rPr>
        <w:t>, 3(5), pp. 207–217.</w:t>
      </w:r>
    </w:p>
    <w:p w14:paraId="48CBCEF1"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Boud, D., Keogh, R. and Walker, D. (2013) </w:t>
      </w:r>
      <w:r w:rsidRPr="009073D9">
        <w:rPr>
          <w:rFonts w:ascii="Arial" w:hAnsi="Arial" w:cs="Arial"/>
          <w:i/>
          <w:iCs/>
          <w:sz w:val="24"/>
          <w:szCs w:val="24"/>
        </w:rPr>
        <w:t>Reflection: Turning Experience into Learning</w:t>
      </w:r>
      <w:r w:rsidRPr="009073D9">
        <w:rPr>
          <w:rFonts w:ascii="Arial" w:hAnsi="Arial" w:cs="Arial"/>
          <w:sz w:val="24"/>
          <w:szCs w:val="24"/>
        </w:rPr>
        <w:t>. London: Routledge.</w:t>
      </w:r>
    </w:p>
    <w:p w14:paraId="4DCEBD34"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Cooper, T. (2012) </w:t>
      </w:r>
      <w:r w:rsidRPr="009073D9">
        <w:rPr>
          <w:rFonts w:ascii="Arial" w:hAnsi="Arial" w:cs="Arial"/>
          <w:i/>
          <w:iCs/>
          <w:sz w:val="24"/>
          <w:szCs w:val="24"/>
        </w:rPr>
        <w:t>Models of youth work: a framework for positive sceptical reflection</w:t>
      </w:r>
      <w:r w:rsidRPr="009073D9">
        <w:rPr>
          <w:rFonts w:ascii="Arial" w:hAnsi="Arial" w:cs="Arial"/>
          <w:sz w:val="24"/>
          <w:szCs w:val="24"/>
        </w:rPr>
        <w:t xml:space="preserve">. Youth &amp; Policy. Available at: </w:t>
      </w:r>
      <w:hyperlink r:id="rId7" w:history="1">
        <w:r w:rsidRPr="009073D9">
          <w:rPr>
            <w:rStyle w:val="Hyperlink"/>
            <w:rFonts w:ascii="Arial" w:hAnsi="Arial" w:cs="Arial"/>
            <w:sz w:val="24"/>
            <w:szCs w:val="24"/>
          </w:rPr>
          <w:t>https://www.youthandpolicy.org/wp-content/uploads/2017/06/cooper_models_of_youth_work.pdf</w:t>
        </w:r>
      </w:hyperlink>
      <w:r w:rsidRPr="009073D9">
        <w:rPr>
          <w:rFonts w:ascii="Arial" w:hAnsi="Arial" w:cs="Arial"/>
          <w:sz w:val="24"/>
          <w:szCs w:val="24"/>
        </w:rPr>
        <w:t xml:space="preserve"> [Accessed 14 Nov. 2025].</w:t>
      </w:r>
    </w:p>
    <w:p w14:paraId="0F3D62F0"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Davies, B. (2015) </w:t>
      </w:r>
      <w:r w:rsidRPr="009073D9">
        <w:rPr>
          <w:rFonts w:ascii="Arial" w:hAnsi="Arial" w:cs="Arial"/>
          <w:i/>
          <w:iCs/>
          <w:sz w:val="24"/>
          <w:szCs w:val="24"/>
        </w:rPr>
        <w:t>Youth Work: A Manifesto for Our Times</w:t>
      </w:r>
      <w:r w:rsidRPr="009073D9">
        <w:rPr>
          <w:rFonts w:ascii="Arial" w:hAnsi="Arial" w:cs="Arial"/>
          <w:sz w:val="24"/>
          <w:szCs w:val="24"/>
        </w:rPr>
        <w:t>. Bristol: Policy Press.</w:t>
      </w:r>
    </w:p>
    <w:p w14:paraId="41094C02" w14:textId="77777777" w:rsidR="009073D9" w:rsidRPr="009073D9" w:rsidRDefault="009073D9" w:rsidP="009073D9">
      <w:pPr>
        <w:rPr>
          <w:rFonts w:ascii="Arial" w:hAnsi="Arial" w:cs="Arial"/>
          <w:sz w:val="24"/>
          <w:szCs w:val="24"/>
        </w:rPr>
      </w:pPr>
      <w:r w:rsidRPr="009073D9">
        <w:rPr>
          <w:rFonts w:ascii="Arial" w:hAnsi="Arial" w:cs="Arial"/>
          <w:sz w:val="24"/>
          <w:szCs w:val="24"/>
        </w:rPr>
        <w:lastRenderedPageBreak/>
        <w:t xml:space="preserve">Dominelli, L. (2002) </w:t>
      </w:r>
      <w:r w:rsidRPr="009073D9">
        <w:rPr>
          <w:rFonts w:ascii="Arial" w:hAnsi="Arial" w:cs="Arial"/>
          <w:i/>
          <w:iCs/>
          <w:sz w:val="24"/>
          <w:szCs w:val="24"/>
        </w:rPr>
        <w:t>Anti-oppressive Social Work Theory and Practice</w:t>
      </w:r>
      <w:r w:rsidRPr="009073D9">
        <w:rPr>
          <w:rFonts w:ascii="Arial" w:hAnsi="Arial" w:cs="Arial"/>
          <w:sz w:val="24"/>
          <w:szCs w:val="24"/>
        </w:rPr>
        <w:t>. Basingstoke: Palgrave Macmillan.</w:t>
      </w:r>
    </w:p>
    <w:p w14:paraId="1CB5B2C2"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Education Training Standards Wales (2019) </w:t>
      </w:r>
      <w:r w:rsidRPr="009073D9">
        <w:rPr>
          <w:rFonts w:ascii="Arial" w:hAnsi="Arial" w:cs="Arial"/>
          <w:i/>
          <w:iCs/>
          <w:sz w:val="24"/>
          <w:szCs w:val="24"/>
        </w:rPr>
        <w:t>National Occupational Standards for Youth Work</w:t>
      </w:r>
      <w:r w:rsidRPr="009073D9">
        <w:rPr>
          <w:rFonts w:ascii="Arial" w:hAnsi="Arial" w:cs="Arial"/>
          <w:sz w:val="24"/>
          <w:szCs w:val="24"/>
        </w:rPr>
        <w:t>. Cardiff: ETS Wales.</w:t>
      </w:r>
    </w:p>
    <w:p w14:paraId="019781A4"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Education Workforce Council (2023) </w:t>
      </w:r>
      <w:r w:rsidRPr="009073D9">
        <w:rPr>
          <w:rFonts w:ascii="Arial" w:hAnsi="Arial" w:cs="Arial"/>
          <w:i/>
          <w:iCs/>
          <w:sz w:val="24"/>
          <w:szCs w:val="24"/>
        </w:rPr>
        <w:t>Professional Standards for Youth Work in Wales</w:t>
      </w:r>
      <w:r w:rsidRPr="009073D9">
        <w:rPr>
          <w:rFonts w:ascii="Arial" w:hAnsi="Arial" w:cs="Arial"/>
          <w:sz w:val="24"/>
          <w:szCs w:val="24"/>
        </w:rPr>
        <w:t>. Cardiff: EWC.</w:t>
      </w:r>
    </w:p>
    <w:p w14:paraId="2C5516CB"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Gibbs, G. (1988) </w:t>
      </w:r>
      <w:r w:rsidRPr="009073D9">
        <w:rPr>
          <w:rFonts w:ascii="Arial" w:hAnsi="Arial" w:cs="Arial"/>
          <w:i/>
          <w:iCs/>
          <w:sz w:val="24"/>
          <w:szCs w:val="24"/>
        </w:rPr>
        <w:t>Learning by Doing: A Guide to Teaching and Learning Methods</w:t>
      </w:r>
      <w:r w:rsidRPr="009073D9">
        <w:rPr>
          <w:rFonts w:ascii="Arial" w:hAnsi="Arial" w:cs="Arial"/>
          <w:sz w:val="24"/>
          <w:szCs w:val="24"/>
        </w:rPr>
        <w:t>. Oxford: Oxford Polytechnic.</w:t>
      </w:r>
    </w:p>
    <w:p w14:paraId="575835A6"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Jeffs, T. and Smith, M. (2010) </w:t>
      </w:r>
      <w:r w:rsidRPr="009073D9">
        <w:rPr>
          <w:rFonts w:ascii="Arial" w:hAnsi="Arial" w:cs="Arial"/>
          <w:i/>
          <w:iCs/>
          <w:sz w:val="24"/>
          <w:szCs w:val="24"/>
        </w:rPr>
        <w:t>Youth Work Practice</w:t>
      </w:r>
      <w:r w:rsidRPr="009073D9">
        <w:rPr>
          <w:rFonts w:ascii="Arial" w:hAnsi="Arial" w:cs="Arial"/>
          <w:sz w:val="24"/>
          <w:szCs w:val="24"/>
        </w:rPr>
        <w:t>. Basingstoke: Palgrave Macmillan.</w:t>
      </w:r>
    </w:p>
    <w:p w14:paraId="6E0F06B8"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Kolb, D. A. (1984) </w:t>
      </w:r>
      <w:r w:rsidRPr="009073D9">
        <w:rPr>
          <w:rFonts w:ascii="Arial" w:hAnsi="Arial" w:cs="Arial"/>
          <w:i/>
          <w:iCs/>
          <w:sz w:val="24"/>
          <w:szCs w:val="24"/>
        </w:rPr>
        <w:t>Experiential Learning: Experience as the Source of Learning and Development</w:t>
      </w:r>
      <w:r w:rsidRPr="009073D9">
        <w:rPr>
          <w:rFonts w:ascii="Arial" w:hAnsi="Arial" w:cs="Arial"/>
          <w:sz w:val="24"/>
          <w:szCs w:val="24"/>
        </w:rPr>
        <w:t>. Englewood Cliffs, NJ: Prentice Hall.</w:t>
      </w:r>
    </w:p>
    <w:p w14:paraId="5181A818"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Legislation.gov.uk (2014) </w:t>
      </w:r>
      <w:r w:rsidRPr="009073D9">
        <w:rPr>
          <w:rFonts w:ascii="Arial" w:hAnsi="Arial" w:cs="Arial"/>
          <w:i/>
          <w:iCs/>
          <w:sz w:val="24"/>
          <w:szCs w:val="24"/>
        </w:rPr>
        <w:t>Housing (Wales) Act 2014, Part 2</w:t>
      </w:r>
      <w:r w:rsidRPr="009073D9">
        <w:rPr>
          <w:rFonts w:ascii="Arial" w:hAnsi="Arial" w:cs="Arial"/>
          <w:sz w:val="24"/>
          <w:szCs w:val="24"/>
        </w:rPr>
        <w:t xml:space="preserve">. Available at: </w:t>
      </w:r>
      <w:hyperlink r:id="rId8" w:history="1">
        <w:r w:rsidRPr="009073D9">
          <w:rPr>
            <w:rStyle w:val="Hyperlink"/>
            <w:rFonts w:ascii="Arial" w:hAnsi="Arial" w:cs="Arial"/>
            <w:sz w:val="24"/>
            <w:szCs w:val="24"/>
          </w:rPr>
          <w:t>https://www.legislation.gov.uk/anaw/2014/7/part/2</w:t>
        </w:r>
      </w:hyperlink>
      <w:r w:rsidRPr="009073D9">
        <w:rPr>
          <w:rFonts w:ascii="Arial" w:hAnsi="Arial" w:cs="Arial"/>
          <w:sz w:val="24"/>
          <w:szCs w:val="24"/>
        </w:rPr>
        <w:t xml:space="preserve"> [Accessed 14 Nov. 2025].</w:t>
      </w:r>
    </w:p>
    <w:p w14:paraId="761A863E"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Lerner, R.M., Almerigi, J.B., </w:t>
      </w:r>
      <w:proofErr w:type="spellStart"/>
      <w:r w:rsidRPr="009073D9">
        <w:rPr>
          <w:rFonts w:ascii="Arial" w:hAnsi="Arial" w:cs="Arial"/>
          <w:sz w:val="24"/>
          <w:szCs w:val="24"/>
        </w:rPr>
        <w:t>Theokas</w:t>
      </w:r>
      <w:proofErr w:type="spellEnd"/>
      <w:r w:rsidRPr="009073D9">
        <w:rPr>
          <w:rFonts w:ascii="Arial" w:hAnsi="Arial" w:cs="Arial"/>
          <w:sz w:val="24"/>
          <w:szCs w:val="24"/>
        </w:rPr>
        <w:t xml:space="preserve">, C. and Lerner, J.V. (2005) ‘Positive youth development: A view of the issues’, </w:t>
      </w:r>
      <w:r w:rsidRPr="009073D9">
        <w:rPr>
          <w:rFonts w:ascii="Arial" w:hAnsi="Arial" w:cs="Arial"/>
          <w:i/>
          <w:iCs/>
          <w:sz w:val="24"/>
          <w:szCs w:val="24"/>
        </w:rPr>
        <w:t>The Journal of Early Adolescence</w:t>
      </w:r>
      <w:r w:rsidRPr="009073D9">
        <w:rPr>
          <w:rFonts w:ascii="Arial" w:hAnsi="Arial" w:cs="Arial"/>
          <w:sz w:val="24"/>
          <w:szCs w:val="24"/>
        </w:rPr>
        <w:t>, 25(1), pp. 10–16.</w:t>
      </w:r>
    </w:p>
    <w:p w14:paraId="729CFD72"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National Youth Agency (NYA) (2020) </w:t>
      </w:r>
      <w:r w:rsidRPr="009073D9">
        <w:rPr>
          <w:rFonts w:ascii="Arial" w:hAnsi="Arial" w:cs="Arial"/>
          <w:i/>
          <w:iCs/>
          <w:sz w:val="24"/>
          <w:szCs w:val="24"/>
        </w:rPr>
        <w:t>Youth Work Safeguarding and Risk Management Guidance</w:t>
      </w:r>
      <w:r w:rsidRPr="009073D9">
        <w:rPr>
          <w:rFonts w:ascii="Arial" w:hAnsi="Arial" w:cs="Arial"/>
          <w:sz w:val="24"/>
          <w:szCs w:val="24"/>
        </w:rPr>
        <w:t>. Leicester: NYA.</w:t>
      </w:r>
    </w:p>
    <w:p w14:paraId="0BB3E13F"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NYAS (2022) </w:t>
      </w:r>
      <w:r w:rsidRPr="009073D9">
        <w:rPr>
          <w:rFonts w:ascii="Arial" w:hAnsi="Arial" w:cs="Arial"/>
          <w:i/>
          <w:iCs/>
          <w:sz w:val="24"/>
          <w:szCs w:val="24"/>
        </w:rPr>
        <w:t>Care leavers and housing: Understanding the challenges</w:t>
      </w:r>
      <w:r w:rsidRPr="009073D9">
        <w:rPr>
          <w:rFonts w:ascii="Arial" w:hAnsi="Arial" w:cs="Arial"/>
          <w:sz w:val="24"/>
          <w:szCs w:val="24"/>
        </w:rPr>
        <w:t xml:space="preserve">. Available at: </w:t>
      </w:r>
      <w:hyperlink r:id="rId9" w:history="1">
        <w:r w:rsidRPr="009073D9">
          <w:rPr>
            <w:rStyle w:val="Hyperlink"/>
            <w:rFonts w:ascii="Arial" w:hAnsi="Arial" w:cs="Arial"/>
            <w:sz w:val="24"/>
            <w:szCs w:val="24"/>
          </w:rPr>
          <w:t>https://www.nyas.net/news-and-campaigns/care-leavers-housing/</w:t>
        </w:r>
      </w:hyperlink>
      <w:r w:rsidRPr="009073D9">
        <w:rPr>
          <w:rFonts w:ascii="Arial" w:hAnsi="Arial" w:cs="Arial"/>
          <w:sz w:val="24"/>
          <w:szCs w:val="24"/>
        </w:rPr>
        <w:t xml:space="preserve"> [Accessed 14 Nov. 2025].</w:t>
      </w:r>
    </w:p>
    <w:p w14:paraId="0ED4F7D8"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Ord, J. (2016) </w:t>
      </w:r>
      <w:r w:rsidRPr="009073D9">
        <w:rPr>
          <w:rFonts w:ascii="Arial" w:hAnsi="Arial" w:cs="Arial"/>
          <w:i/>
          <w:iCs/>
          <w:sz w:val="24"/>
          <w:szCs w:val="24"/>
        </w:rPr>
        <w:t>Youth Work Process, Product and Practice</w:t>
      </w:r>
      <w:r w:rsidRPr="009073D9">
        <w:rPr>
          <w:rFonts w:ascii="Arial" w:hAnsi="Arial" w:cs="Arial"/>
          <w:sz w:val="24"/>
          <w:szCs w:val="24"/>
        </w:rPr>
        <w:t>. London: Routledge.</w:t>
      </w:r>
    </w:p>
    <w:p w14:paraId="1B34D7A9"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Perry, B.D. (2006) ‘The neurosequential model of therapeutics’, </w:t>
      </w:r>
      <w:r w:rsidRPr="009073D9">
        <w:rPr>
          <w:rFonts w:ascii="Arial" w:hAnsi="Arial" w:cs="Arial"/>
          <w:i/>
          <w:iCs/>
          <w:sz w:val="24"/>
          <w:szCs w:val="24"/>
        </w:rPr>
        <w:t>Reclaiming Children and Youth</w:t>
      </w:r>
      <w:r w:rsidRPr="009073D9">
        <w:rPr>
          <w:rFonts w:ascii="Arial" w:hAnsi="Arial" w:cs="Arial"/>
          <w:sz w:val="24"/>
          <w:szCs w:val="24"/>
        </w:rPr>
        <w:t>, 17(3), pp. 38–43.</w:t>
      </w:r>
    </w:p>
    <w:p w14:paraId="55423F17"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Ruch, G., Turney, D. and Ward, A. (2010) </w:t>
      </w:r>
      <w:r w:rsidRPr="009073D9">
        <w:rPr>
          <w:rFonts w:ascii="Arial" w:hAnsi="Arial" w:cs="Arial"/>
          <w:i/>
          <w:iCs/>
          <w:sz w:val="24"/>
          <w:szCs w:val="24"/>
        </w:rPr>
        <w:t>Relationship-based Social Work: Getting to the Heart of Practice</w:t>
      </w:r>
      <w:r w:rsidRPr="009073D9">
        <w:rPr>
          <w:rFonts w:ascii="Arial" w:hAnsi="Arial" w:cs="Arial"/>
          <w:sz w:val="24"/>
          <w:szCs w:val="24"/>
        </w:rPr>
        <w:t>. London: Jessica Kingsley Publishers.</w:t>
      </w:r>
    </w:p>
    <w:p w14:paraId="697B473F"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Schön, D. A. (1991) </w:t>
      </w:r>
      <w:r w:rsidRPr="009073D9">
        <w:rPr>
          <w:rFonts w:ascii="Arial" w:hAnsi="Arial" w:cs="Arial"/>
          <w:i/>
          <w:iCs/>
          <w:sz w:val="24"/>
          <w:szCs w:val="24"/>
        </w:rPr>
        <w:t>The Reflective Practitioner: How Professionals Think in Action</w:t>
      </w:r>
      <w:r w:rsidRPr="009073D9">
        <w:rPr>
          <w:rFonts w:ascii="Arial" w:hAnsi="Arial" w:cs="Arial"/>
          <w:sz w:val="24"/>
          <w:szCs w:val="24"/>
        </w:rPr>
        <w:t>. Aldershot: Avebury.</w:t>
      </w:r>
    </w:p>
    <w:p w14:paraId="39691953" w14:textId="379E0D89" w:rsidR="009073D9" w:rsidRPr="009073D9" w:rsidRDefault="009073D9" w:rsidP="009073D9">
      <w:pPr>
        <w:rPr>
          <w:rFonts w:ascii="Arial" w:hAnsi="Arial" w:cs="Arial"/>
          <w:sz w:val="24"/>
          <w:szCs w:val="24"/>
        </w:rPr>
      </w:pPr>
      <w:r w:rsidRPr="009073D9">
        <w:rPr>
          <w:rFonts w:ascii="Arial" w:hAnsi="Arial" w:cs="Arial"/>
          <w:sz w:val="24"/>
          <w:szCs w:val="24"/>
        </w:rPr>
        <w:t xml:space="preserve">Shelter Cymru (2023) </w:t>
      </w:r>
      <w:r w:rsidRPr="009073D9">
        <w:rPr>
          <w:rFonts w:ascii="Arial" w:hAnsi="Arial" w:cs="Arial"/>
          <w:i/>
          <w:iCs/>
          <w:sz w:val="24"/>
          <w:szCs w:val="24"/>
        </w:rPr>
        <w:t>New homelessness laws</w:t>
      </w:r>
      <w:r w:rsidRPr="009073D9">
        <w:rPr>
          <w:rFonts w:ascii="Arial" w:hAnsi="Arial" w:cs="Arial"/>
          <w:sz w:val="24"/>
          <w:szCs w:val="24"/>
        </w:rPr>
        <w:t xml:space="preserve">. Available at: </w:t>
      </w:r>
      <w:hyperlink r:id="rId10" w:history="1">
        <w:r w:rsidRPr="009073D9">
          <w:rPr>
            <w:rStyle w:val="Hyperlink"/>
            <w:rFonts w:ascii="Arial" w:hAnsi="Arial" w:cs="Arial"/>
            <w:sz w:val="24"/>
            <w:szCs w:val="24"/>
          </w:rPr>
          <w:t>https://sheltercymru.org.uk/housing-advice/homelessness/help-from-the-council/new-homelessness-laws/</w:t>
        </w:r>
      </w:hyperlink>
    </w:p>
    <w:p w14:paraId="0FFD4C0A" w14:textId="77777777" w:rsidR="009073D9" w:rsidRPr="009073D9" w:rsidRDefault="009073D9" w:rsidP="009073D9">
      <w:pPr>
        <w:rPr>
          <w:rFonts w:ascii="Arial" w:hAnsi="Arial" w:cs="Arial"/>
          <w:sz w:val="24"/>
          <w:szCs w:val="24"/>
        </w:rPr>
      </w:pPr>
      <w:proofErr w:type="spellStart"/>
      <w:r w:rsidRPr="009073D9">
        <w:rPr>
          <w:rFonts w:ascii="Arial" w:hAnsi="Arial" w:cs="Arial"/>
          <w:sz w:val="24"/>
          <w:szCs w:val="24"/>
        </w:rPr>
        <w:t>SkillsActive</w:t>
      </w:r>
      <w:proofErr w:type="spellEnd"/>
      <w:r w:rsidRPr="009073D9">
        <w:rPr>
          <w:rFonts w:ascii="Arial" w:hAnsi="Arial" w:cs="Arial"/>
          <w:sz w:val="24"/>
          <w:szCs w:val="24"/>
        </w:rPr>
        <w:t xml:space="preserve"> (2012) </w:t>
      </w:r>
      <w:r w:rsidRPr="009073D9">
        <w:rPr>
          <w:rFonts w:ascii="Arial" w:hAnsi="Arial" w:cs="Arial"/>
          <w:i/>
          <w:iCs/>
          <w:sz w:val="24"/>
          <w:szCs w:val="24"/>
        </w:rPr>
        <w:t>National Occupational Standards for Youth Work</w:t>
      </w:r>
      <w:r w:rsidRPr="009073D9">
        <w:rPr>
          <w:rFonts w:ascii="Arial" w:hAnsi="Arial" w:cs="Arial"/>
          <w:sz w:val="24"/>
          <w:szCs w:val="24"/>
        </w:rPr>
        <w:t xml:space="preserve">. London: </w:t>
      </w:r>
      <w:proofErr w:type="spellStart"/>
      <w:r w:rsidRPr="009073D9">
        <w:rPr>
          <w:rFonts w:ascii="Arial" w:hAnsi="Arial" w:cs="Arial"/>
          <w:sz w:val="24"/>
          <w:szCs w:val="24"/>
        </w:rPr>
        <w:t>SkillsActive</w:t>
      </w:r>
      <w:proofErr w:type="spellEnd"/>
      <w:r w:rsidRPr="009073D9">
        <w:rPr>
          <w:rFonts w:ascii="Arial" w:hAnsi="Arial" w:cs="Arial"/>
          <w:sz w:val="24"/>
          <w:szCs w:val="24"/>
        </w:rPr>
        <w:t>.</w:t>
      </w:r>
    </w:p>
    <w:p w14:paraId="035AC8AB"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Smith, M.K. (2023) </w:t>
      </w:r>
      <w:r w:rsidRPr="009073D9">
        <w:rPr>
          <w:rFonts w:ascii="Arial" w:hAnsi="Arial" w:cs="Arial"/>
          <w:i/>
          <w:iCs/>
          <w:sz w:val="24"/>
          <w:szCs w:val="24"/>
        </w:rPr>
        <w:t>What is youth work? Exploring the history, theory and practice of work with young people</w:t>
      </w:r>
      <w:r w:rsidRPr="009073D9">
        <w:rPr>
          <w:rFonts w:ascii="Arial" w:hAnsi="Arial" w:cs="Arial"/>
          <w:sz w:val="24"/>
          <w:szCs w:val="24"/>
        </w:rPr>
        <w:t xml:space="preserve">. infed.org. Available at: </w:t>
      </w:r>
      <w:hyperlink r:id="rId11" w:history="1">
        <w:r w:rsidRPr="009073D9">
          <w:rPr>
            <w:rStyle w:val="Hyperlink"/>
            <w:rFonts w:ascii="Arial" w:hAnsi="Arial" w:cs="Arial"/>
            <w:sz w:val="24"/>
            <w:szCs w:val="24"/>
          </w:rPr>
          <w:t>https://infed.org/dir/welcome/what-is-youth-work-exploring-the-history-theory-and-practice-of-work-with-young-people/</w:t>
        </w:r>
      </w:hyperlink>
      <w:r w:rsidRPr="009073D9">
        <w:rPr>
          <w:rFonts w:ascii="Arial" w:hAnsi="Arial" w:cs="Arial"/>
          <w:sz w:val="24"/>
          <w:szCs w:val="24"/>
        </w:rPr>
        <w:t xml:space="preserve"> [Accessed 14 Nov. 2025].</w:t>
      </w:r>
    </w:p>
    <w:p w14:paraId="4CD101F7" w14:textId="77777777" w:rsidR="009073D9" w:rsidRPr="009073D9" w:rsidRDefault="009073D9" w:rsidP="009073D9">
      <w:pPr>
        <w:rPr>
          <w:rFonts w:ascii="Arial" w:hAnsi="Arial" w:cs="Arial"/>
          <w:sz w:val="24"/>
          <w:szCs w:val="24"/>
        </w:rPr>
      </w:pPr>
      <w:r w:rsidRPr="009073D9">
        <w:rPr>
          <w:rFonts w:ascii="Arial" w:hAnsi="Arial" w:cs="Arial"/>
          <w:sz w:val="24"/>
          <w:szCs w:val="24"/>
        </w:rPr>
        <w:lastRenderedPageBreak/>
        <w:t xml:space="preserve">Stein, M. (2006) ‘Young people aging out of care: The poverty of theory’, </w:t>
      </w:r>
      <w:r w:rsidRPr="009073D9">
        <w:rPr>
          <w:rFonts w:ascii="Arial" w:hAnsi="Arial" w:cs="Arial"/>
          <w:i/>
          <w:iCs/>
          <w:sz w:val="24"/>
          <w:szCs w:val="24"/>
        </w:rPr>
        <w:t>Children and Youth Services Review</w:t>
      </w:r>
      <w:r w:rsidRPr="009073D9">
        <w:rPr>
          <w:rFonts w:ascii="Arial" w:hAnsi="Arial" w:cs="Arial"/>
          <w:sz w:val="24"/>
          <w:szCs w:val="24"/>
        </w:rPr>
        <w:t>, 28(4), pp. 422–434.</w:t>
      </w:r>
    </w:p>
    <w:p w14:paraId="09454344"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Stein, M. (2006) ‘Young people leaving care: transitions to adulthood’, </w:t>
      </w:r>
      <w:r w:rsidRPr="009073D9">
        <w:rPr>
          <w:rFonts w:ascii="Arial" w:hAnsi="Arial" w:cs="Arial"/>
          <w:i/>
          <w:iCs/>
          <w:sz w:val="24"/>
          <w:szCs w:val="24"/>
        </w:rPr>
        <w:t>Research Highlights in Social Work</w:t>
      </w:r>
      <w:r w:rsidRPr="009073D9">
        <w:rPr>
          <w:rFonts w:ascii="Arial" w:hAnsi="Arial" w:cs="Arial"/>
          <w:sz w:val="24"/>
          <w:szCs w:val="24"/>
        </w:rPr>
        <w:t>, 20(1), pp. 1–12.</w:t>
      </w:r>
    </w:p>
    <w:p w14:paraId="413235B6"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Thompson, N. and Thompson, S. (2018) </w:t>
      </w:r>
      <w:r w:rsidRPr="009073D9">
        <w:rPr>
          <w:rFonts w:ascii="Arial" w:hAnsi="Arial" w:cs="Arial"/>
          <w:i/>
          <w:iCs/>
          <w:sz w:val="24"/>
          <w:szCs w:val="24"/>
        </w:rPr>
        <w:t>The Critically Reflective Practitioner</w:t>
      </w:r>
      <w:r w:rsidRPr="009073D9">
        <w:rPr>
          <w:rFonts w:ascii="Arial" w:hAnsi="Arial" w:cs="Arial"/>
          <w:sz w:val="24"/>
          <w:szCs w:val="24"/>
        </w:rPr>
        <w:t xml:space="preserve">. 2nd </w:t>
      </w:r>
      <w:proofErr w:type="spellStart"/>
      <w:r w:rsidRPr="009073D9">
        <w:rPr>
          <w:rFonts w:ascii="Arial" w:hAnsi="Arial" w:cs="Arial"/>
          <w:sz w:val="24"/>
          <w:szCs w:val="24"/>
        </w:rPr>
        <w:t>edn</w:t>
      </w:r>
      <w:proofErr w:type="spellEnd"/>
      <w:r w:rsidRPr="009073D9">
        <w:rPr>
          <w:rFonts w:ascii="Arial" w:hAnsi="Arial" w:cs="Arial"/>
          <w:sz w:val="24"/>
          <w:szCs w:val="24"/>
        </w:rPr>
        <w:t>. London: Palgrave.</w:t>
      </w:r>
    </w:p>
    <w:p w14:paraId="3E434ED3"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Welsh Government (2000) </w:t>
      </w:r>
      <w:r w:rsidRPr="009073D9">
        <w:rPr>
          <w:rFonts w:ascii="Arial" w:hAnsi="Arial" w:cs="Arial"/>
          <w:i/>
          <w:iCs/>
          <w:sz w:val="24"/>
          <w:szCs w:val="24"/>
        </w:rPr>
        <w:t>Extending Entitlement: Supporting Young People in Wales</w:t>
      </w:r>
      <w:r w:rsidRPr="009073D9">
        <w:rPr>
          <w:rFonts w:ascii="Arial" w:hAnsi="Arial" w:cs="Arial"/>
          <w:sz w:val="24"/>
          <w:szCs w:val="24"/>
        </w:rPr>
        <w:t>. Cardiff: Welsh Government.</w:t>
      </w:r>
    </w:p>
    <w:p w14:paraId="3733C7F9"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Welsh Government (2019) </w:t>
      </w:r>
      <w:r w:rsidRPr="009073D9">
        <w:rPr>
          <w:rFonts w:ascii="Arial" w:hAnsi="Arial" w:cs="Arial"/>
          <w:i/>
          <w:iCs/>
          <w:sz w:val="24"/>
          <w:szCs w:val="24"/>
        </w:rPr>
        <w:t>Youth Work Strategy for Wales</w:t>
      </w:r>
      <w:r w:rsidRPr="009073D9">
        <w:rPr>
          <w:rFonts w:ascii="Arial" w:hAnsi="Arial" w:cs="Arial"/>
          <w:sz w:val="24"/>
          <w:szCs w:val="24"/>
        </w:rPr>
        <w:t>. Cardiff: Welsh Government.</w:t>
      </w:r>
    </w:p>
    <w:p w14:paraId="588B74B2"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Welsh Government (2019) </w:t>
      </w:r>
      <w:r w:rsidRPr="009073D9">
        <w:rPr>
          <w:rFonts w:ascii="Arial" w:hAnsi="Arial" w:cs="Arial"/>
          <w:i/>
          <w:iCs/>
          <w:sz w:val="24"/>
          <w:szCs w:val="24"/>
        </w:rPr>
        <w:t>Youth Work in Wales: Principles and Purposes</w:t>
      </w:r>
      <w:r w:rsidRPr="009073D9">
        <w:rPr>
          <w:rFonts w:ascii="Arial" w:hAnsi="Arial" w:cs="Arial"/>
          <w:sz w:val="24"/>
          <w:szCs w:val="24"/>
        </w:rPr>
        <w:t>. Cardiff: Welsh Government.</w:t>
      </w:r>
    </w:p>
    <w:p w14:paraId="7908B750"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Welsh Government (2023) </w:t>
      </w:r>
      <w:r w:rsidRPr="009073D9">
        <w:rPr>
          <w:rFonts w:ascii="Arial" w:hAnsi="Arial" w:cs="Arial"/>
          <w:i/>
          <w:iCs/>
          <w:sz w:val="24"/>
          <w:szCs w:val="24"/>
        </w:rPr>
        <w:t>Keeping Learners Safe: Statutory Guidance for Safeguarding Children in Education</w:t>
      </w:r>
      <w:r w:rsidRPr="009073D9">
        <w:rPr>
          <w:rFonts w:ascii="Arial" w:hAnsi="Arial" w:cs="Arial"/>
          <w:sz w:val="24"/>
          <w:szCs w:val="24"/>
        </w:rPr>
        <w:t>. Cardiff: Welsh Government.</w:t>
      </w:r>
    </w:p>
    <w:p w14:paraId="5E6D726B"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Welsh Government (2024) </w:t>
      </w:r>
      <w:r w:rsidRPr="009073D9">
        <w:rPr>
          <w:rFonts w:ascii="Arial" w:hAnsi="Arial" w:cs="Arial"/>
          <w:i/>
          <w:iCs/>
          <w:sz w:val="24"/>
          <w:szCs w:val="24"/>
        </w:rPr>
        <w:t>Youth Work in Wales: Policy and Practice Framework</w:t>
      </w:r>
      <w:r w:rsidRPr="009073D9">
        <w:rPr>
          <w:rFonts w:ascii="Arial" w:hAnsi="Arial" w:cs="Arial"/>
          <w:sz w:val="24"/>
          <w:szCs w:val="24"/>
        </w:rPr>
        <w:t>. Cardiff: Welsh Government.</w:t>
      </w:r>
    </w:p>
    <w:p w14:paraId="27CB648A"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Welsh Government &amp; ETS Wales (2019) </w:t>
      </w:r>
      <w:r w:rsidRPr="009073D9">
        <w:rPr>
          <w:rFonts w:ascii="Arial" w:hAnsi="Arial" w:cs="Arial"/>
          <w:i/>
          <w:iCs/>
          <w:sz w:val="24"/>
          <w:szCs w:val="24"/>
        </w:rPr>
        <w:t>Youth Work in Wales: Principles and Purposes</w:t>
      </w:r>
      <w:r w:rsidRPr="009073D9">
        <w:rPr>
          <w:rFonts w:ascii="Arial" w:hAnsi="Arial" w:cs="Arial"/>
          <w:sz w:val="24"/>
          <w:szCs w:val="24"/>
        </w:rPr>
        <w:t>. Cardiff: Welsh Government.</w:t>
      </w:r>
    </w:p>
    <w:p w14:paraId="40DCCAAA" w14:textId="77777777" w:rsidR="009073D9" w:rsidRPr="009073D9" w:rsidRDefault="009073D9" w:rsidP="009073D9">
      <w:pPr>
        <w:rPr>
          <w:rFonts w:ascii="Arial" w:hAnsi="Arial" w:cs="Arial"/>
          <w:sz w:val="24"/>
          <w:szCs w:val="24"/>
        </w:rPr>
      </w:pPr>
      <w:r w:rsidRPr="009073D9">
        <w:rPr>
          <w:rFonts w:ascii="Arial" w:hAnsi="Arial" w:cs="Arial"/>
          <w:sz w:val="24"/>
          <w:szCs w:val="24"/>
        </w:rPr>
        <w:t xml:space="preserve">Young, K. (2006) </w:t>
      </w:r>
      <w:r w:rsidRPr="009073D9">
        <w:rPr>
          <w:rFonts w:ascii="Arial" w:hAnsi="Arial" w:cs="Arial"/>
          <w:i/>
          <w:iCs/>
          <w:sz w:val="24"/>
          <w:szCs w:val="24"/>
        </w:rPr>
        <w:t>The Art of Youth Work</w:t>
      </w:r>
      <w:r w:rsidRPr="009073D9">
        <w:rPr>
          <w:rFonts w:ascii="Arial" w:hAnsi="Arial" w:cs="Arial"/>
          <w:sz w:val="24"/>
          <w:szCs w:val="24"/>
        </w:rPr>
        <w:t xml:space="preserve">. 2nd </w:t>
      </w:r>
      <w:proofErr w:type="spellStart"/>
      <w:r w:rsidRPr="009073D9">
        <w:rPr>
          <w:rFonts w:ascii="Arial" w:hAnsi="Arial" w:cs="Arial"/>
          <w:sz w:val="24"/>
          <w:szCs w:val="24"/>
        </w:rPr>
        <w:t>edn</w:t>
      </w:r>
      <w:proofErr w:type="spellEnd"/>
      <w:r w:rsidRPr="009073D9">
        <w:rPr>
          <w:rFonts w:ascii="Arial" w:hAnsi="Arial" w:cs="Arial"/>
          <w:sz w:val="24"/>
          <w:szCs w:val="24"/>
        </w:rPr>
        <w:t>. Lyme Regis: Russell House Publishing.</w:t>
      </w:r>
    </w:p>
    <w:p w14:paraId="431AB3A8" w14:textId="77777777" w:rsidR="0069524F" w:rsidRPr="004421C4" w:rsidRDefault="0069524F" w:rsidP="004421C4">
      <w:pPr>
        <w:rPr>
          <w:rFonts w:ascii="Arial" w:hAnsi="Arial" w:cs="Arial"/>
        </w:rPr>
      </w:pPr>
    </w:p>
    <w:p w14:paraId="7D6D8042" w14:textId="77777777" w:rsidR="00095F0D" w:rsidRPr="00095F0D" w:rsidRDefault="00095F0D" w:rsidP="00095F0D">
      <w:pPr>
        <w:rPr>
          <w:rFonts w:ascii="Arial" w:hAnsi="Arial" w:cs="Arial"/>
        </w:rPr>
      </w:pPr>
    </w:p>
    <w:p w14:paraId="4DD91FE8" w14:textId="4E2D7CC2" w:rsidR="005E1EAD" w:rsidRPr="004E57F6" w:rsidRDefault="005E1EAD" w:rsidP="005E1EAD">
      <w:pPr>
        <w:rPr>
          <w:rFonts w:ascii="Arial" w:hAnsi="Arial" w:cs="Arial"/>
        </w:rPr>
      </w:pPr>
    </w:p>
    <w:sectPr w:rsidR="005E1EAD" w:rsidRPr="004E57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1B492" w14:textId="77777777" w:rsidR="003E6F59" w:rsidRDefault="003E6F59" w:rsidP="00E437CC">
      <w:pPr>
        <w:spacing w:after="0" w:line="240" w:lineRule="auto"/>
      </w:pPr>
      <w:r>
        <w:separator/>
      </w:r>
    </w:p>
  </w:endnote>
  <w:endnote w:type="continuationSeparator" w:id="0">
    <w:p w14:paraId="33EF8523" w14:textId="77777777" w:rsidR="003E6F59" w:rsidRDefault="003E6F59" w:rsidP="00E43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73849" w14:textId="77777777" w:rsidR="003E6F59" w:rsidRDefault="003E6F59" w:rsidP="00E437CC">
      <w:pPr>
        <w:spacing w:after="0" w:line="240" w:lineRule="auto"/>
      </w:pPr>
      <w:r>
        <w:separator/>
      </w:r>
    </w:p>
  </w:footnote>
  <w:footnote w:type="continuationSeparator" w:id="0">
    <w:p w14:paraId="61C21EAA" w14:textId="77777777" w:rsidR="003E6F59" w:rsidRDefault="003E6F59" w:rsidP="00E437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B4621"/>
    <w:multiLevelType w:val="multilevel"/>
    <w:tmpl w:val="677A2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9790A"/>
    <w:multiLevelType w:val="hybridMultilevel"/>
    <w:tmpl w:val="9F96B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D62A6"/>
    <w:multiLevelType w:val="hybridMultilevel"/>
    <w:tmpl w:val="39C8304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106076B3"/>
    <w:multiLevelType w:val="multilevel"/>
    <w:tmpl w:val="05CA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C63DEF"/>
    <w:multiLevelType w:val="multilevel"/>
    <w:tmpl w:val="6A5E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DB41A1"/>
    <w:multiLevelType w:val="multilevel"/>
    <w:tmpl w:val="DEDEA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1F6739"/>
    <w:multiLevelType w:val="multilevel"/>
    <w:tmpl w:val="62409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DC4747"/>
    <w:multiLevelType w:val="multilevel"/>
    <w:tmpl w:val="83783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4D4733"/>
    <w:multiLevelType w:val="hybridMultilevel"/>
    <w:tmpl w:val="67EAE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FB1BBB"/>
    <w:multiLevelType w:val="multilevel"/>
    <w:tmpl w:val="0346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3B7C02"/>
    <w:multiLevelType w:val="multilevel"/>
    <w:tmpl w:val="4AB2F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EA4B36"/>
    <w:multiLevelType w:val="multilevel"/>
    <w:tmpl w:val="539C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283056"/>
    <w:multiLevelType w:val="multilevel"/>
    <w:tmpl w:val="FE303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34591D"/>
    <w:multiLevelType w:val="hybridMultilevel"/>
    <w:tmpl w:val="129C5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967734"/>
    <w:multiLevelType w:val="hybridMultilevel"/>
    <w:tmpl w:val="CFC8C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A11557"/>
    <w:multiLevelType w:val="multilevel"/>
    <w:tmpl w:val="B926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916DC1"/>
    <w:multiLevelType w:val="multilevel"/>
    <w:tmpl w:val="84CAD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D9041A"/>
    <w:multiLevelType w:val="multilevel"/>
    <w:tmpl w:val="F0EA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8241FB"/>
    <w:multiLevelType w:val="multilevel"/>
    <w:tmpl w:val="E898A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2D03A4"/>
    <w:multiLevelType w:val="multilevel"/>
    <w:tmpl w:val="A0160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4321210">
    <w:abstractNumId w:val="6"/>
  </w:num>
  <w:num w:numId="2" w16cid:durableId="1887910093">
    <w:abstractNumId w:val="8"/>
  </w:num>
  <w:num w:numId="3" w16cid:durableId="1992782451">
    <w:abstractNumId w:val="9"/>
  </w:num>
  <w:num w:numId="4" w16cid:durableId="1267688467">
    <w:abstractNumId w:val="17"/>
  </w:num>
  <w:num w:numId="5" w16cid:durableId="1317683835">
    <w:abstractNumId w:val="15"/>
  </w:num>
  <w:num w:numId="6" w16cid:durableId="2099252712">
    <w:abstractNumId w:val="4"/>
  </w:num>
  <w:num w:numId="7" w16cid:durableId="522716685">
    <w:abstractNumId w:val="0"/>
  </w:num>
  <w:num w:numId="8" w16cid:durableId="1843203626">
    <w:abstractNumId w:val="12"/>
  </w:num>
  <w:num w:numId="9" w16cid:durableId="921260656">
    <w:abstractNumId w:val="13"/>
  </w:num>
  <w:num w:numId="10" w16cid:durableId="2116633900">
    <w:abstractNumId w:val="14"/>
  </w:num>
  <w:num w:numId="11" w16cid:durableId="1615674556">
    <w:abstractNumId w:val="5"/>
  </w:num>
  <w:num w:numId="12" w16cid:durableId="301275584">
    <w:abstractNumId w:val="1"/>
  </w:num>
  <w:num w:numId="13" w16cid:durableId="1071732889">
    <w:abstractNumId w:val="2"/>
  </w:num>
  <w:num w:numId="14" w16cid:durableId="179203104">
    <w:abstractNumId w:val="7"/>
  </w:num>
  <w:num w:numId="15" w16cid:durableId="1130901916">
    <w:abstractNumId w:val="10"/>
  </w:num>
  <w:num w:numId="16" w16cid:durableId="123499469">
    <w:abstractNumId w:val="18"/>
  </w:num>
  <w:num w:numId="17" w16cid:durableId="1451512770">
    <w:abstractNumId w:val="11"/>
  </w:num>
  <w:num w:numId="18" w16cid:durableId="941953845">
    <w:abstractNumId w:val="3"/>
  </w:num>
  <w:num w:numId="19" w16cid:durableId="778183913">
    <w:abstractNumId w:val="19"/>
  </w:num>
  <w:num w:numId="20" w16cid:durableId="101183099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14D"/>
    <w:rsid w:val="000361CD"/>
    <w:rsid w:val="00090E52"/>
    <w:rsid w:val="000942DB"/>
    <w:rsid w:val="00095F0D"/>
    <w:rsid w:val="000E07A3"/>
    <w:rsid w:val="000E4555"/>
    <w:rsid w:val="00132C91"/>
    <w:rsid w:val="00134162"/>
    <w:rsid w:val="001F7C58"/>
    <w:rsid w:val="002126A8"/>
    <w:rsid w:val="00392028"/>
    <w:rsid w:val="00397703"/>
    <w:rsid w:val="003E6F59"/>
    <w:rsid w:val="00401A7A"/>
    <w:rsid w:val="004224F7"/>
    <w:rsid w:val="004261ED"/>
    <w:rsid w:val="004421C4"/>
    <w:rsid w:val="00492B46"/>
    <w:rsid w:val="004A47F3"/>
    <w:rsid w:val="004E57F6"/>
    <w:rsid w:val="004F13E8"/>
    <w:rsid w:val="00555ADE"/>
    <w:rsid w:val="00576330"/>
    <w:rsid w:val="005B4B39"/>
    <w:rsid w:val="005D67C8"/>
    <w:rsid w:val="005E1EAD"/>
    <w:rsid w:val="005F4E03"/>
    <w:rsid w:val="00605395"/>
    <w:rsid w:val="00615CB5"/>
    <w:rsid w:val="00633B4C"/>
    <w:rsid w:val="00674060"/>
    <w:rsid w:val="00682E6E"/>
    <w:rsid w:val="00686DB9"/>
    <w:rsid w:val="0069524F"/>
    <w:rsid w:val="00696174"/>
    <w:rsid w:val="00697D06"/>
    <w:rsid w:val="006C4613"/>
    <w:rsid w:val="006C7B87"/>
    <w:rsid w:val="00773E6C"/>
    <w:rsid w:val="007B42B1"/>
    <w:rsid w:val="007C7B76"/>
    <w:rsid w:val="007E0E7E"/>
    <w:rsid w:val="008116D0"/>
    <w:rsid w:val="00881AFB"/>
    <w:rsid w:val="008B1195"/>
    <w:rsid w:val="00901DBC"/>
    <w:rsid w:val="009073D9"/>
    <w:rsid w:val="009536E1"/>
    <w:rsid w:val="009902EA"/>
    <w:rsid w:val="009A3F27"/>
    <w:rsid w:val="009C0501"/>
    <w:rsid w:val="00A07003"/>
    <w:rsid w:val="00A17EF2"/>
    <w:rsid w:val="00A36169"/>
    <w:rsid w:val="00A73771"/>
    <w:rsid w:val="00A8339D"/>
    <w:rsid w:val="00A93A14"/>
    <w:rsid w:val="00A95A97"/>
    <w:rsid w:val="00B60789"/>
    <w:rsid w:val="00B940B6"/>
    <w:rsid w:val="00BA3F2F"/>
    <w:rsid w:val="00BF3FD0"/>
    <w:rsid w:val="00C1539C"/>
    <w:rsid w:val="00CF48EA"/>
    <w:rsid w:val="00CF7E7C"/>
    <w:rsid w:val="00D21430"/>
    <w:rsid w:val="00D24841"/>
    <w:rsid w:val="00D37E6C"/>
    <w:rsid w:val="00D477B9"/>
    <w:rsid w:val="00D5033A"/>
    <w:rsid w:val="00E10B23"/>
    <w:rsid w:val="00E25407"/>
    <w:rsid w:val="00E308D3"/>
    <w:rsid w:val="00E40D6F"/>
    <w:rsid w:val="00E437CC"/>
    <w:rsid w:val="00E4661A"/>
    <w:rsid w:val="00E83C79"/>
    <w:rsid w:val="00EC5DDE"/>
    <w:rsid w:val="00ED1586"/>
    <w:rsid w:val="00EE0C3A"/>
    <w:rsid w:val="00F0710B"/>
    <w:rsid w:val="00F24D7F"/>
    <w:rsid w:val="00F629F4"/>
    <w:rsid w:val="00F769F1"/>
    <w:rsid w:val="00F900D0"/>
    <w:rsid w:val="00F93037"/>
    <w:rsid w:val="00FD27FE"/>
    <w:rsid w:val="00FD414D"/>
    <w:rsid w:val="00FF2B6C"/>
    <w:rsid w:val="00FF6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DFBBC"/>
  <w15:chartTrackingRefBased/>
  <w15:docId w15:val="{4FAC0EC4-16A5-4C75-A97D-AFC3B8F99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EAD"/>
  </w:style>
  <w:style w:type="paragraph" w:styleId="Heading1">
    <w:name w:val="heading 1"/>
    <w:basedOn w:val="Normal"/>
    <w:next w:val="Normal"/>
    <w:link w:val="Heading1Char"/>
    <w:uiPriority w:val="9"/>
    <w:qFormat/>
    <w:rsid w:val="00FD414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D414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D414D"/>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D414D"/>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D414D"/>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D41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1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1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1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14D"/>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D414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D414D"/>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D414D"/>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D414D"/>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D41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1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1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14D"/>
    <w:rPr>
      <w:rFonts w:eastAsiaTheme="majorEastAsia" w:cstheme="majorBidi"/>
      <w:color w:val="272727" w:themeColor="text1" w:themeTint="D8"/>
    </w:rPr>
  </w:style>
  <w:style w:type="paragraph" w:styleId="Title">
    <w:name w:val="Title"/>
    <w:basedOn w:val="Normal"/>
    <w:next w:val="Normal"/>
    <w:link w:val="TitleChar"/>
    <w:uiPriority w:val="10"/>
    <w:qFormat/>
    <w:rsid w:val="00FD41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1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1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1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14D"/>
    <w:pPr>
      <w:spacing w:before="160"/>
      <w:jc w:val="center"/>
    </w:pPr>
    <w:rPr>
      <w:i/>
      <w:iCs/>
      <w:color w:val="404040" w:themeColor="text1" w:themeTint="BF"/>
    </w:rPr>
  </w:style>
  <w:style w:type="character" w:customStyle="1" w:styleId="QuoteChar">
    <w:name w:val="Quote Char"/>
    <w:basedOn w:val="DefaultParagraphFont"/>
    <w:link w:val="Quote"/>
    <w:uiPriority w:val="29"/>
    <w:rsid w:val="00FD414D"/>
    <w:rPr>
      <w:i/>
      <w:iCs/>
      <w:color w:val="404040" w:themeColor="text1" w:themeTint="BF"/>
    </w:rPr>
  </w:style>
  <w:style w:type="paragraph" w:styleId="ListParagraph">
    <w:name w:val="List Paragraph"/>
    <w:basedOn w:val="Normal"/>
    <w:uiPriority w:val="34"/>
    <w:qFormat/>
    <w:rsid w:val="00FD414D"/>
    <w:pPr>
      <w:ind w:left="720"/>
      <w:contextualSpacing/>
    </w:pPr>
  </w:style>
  <w:style w:type="character" w:styleId="IntenseEmphasis">
    <w:name w:val="Intense Emphasis"/>
    <w:basedOn w:val="DefaultParagraphFont"/>
    <w:uiPriority w:val="21"/>
    <w:qFormat/>
    <w:rsid w:val="00FD414D"/>
    <w:rPr>
      <w:i/>
      <w:iCs/>
      <w:color w:val="2E74B5" w:themeColor="accent1" w:themeShade="BF"/>
    </w:rPr>
  </w:style>
  <w:style w:type="paragraph" w:styleId="IntenseQuote">
    <w:name w:val="Intense Quote"/>
    <w:basedOn w:val="Normal"/>
    <w:next w:val="Normal"/>
    <w:link w:val="IntenseQuoteChar"/>
    <w:uiPriority w:val="30"/>
    <w:qFormat/>
    <w:rsid w:val="00FD414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D414D"/>
    <w:rPr>
      <w:i/>
      <w:iCs/>
      <w:color w:val="2E74B5" w:themeColor="accent1" w:themeShade="BF"/>
    </w:rPr>
  </w:style>
  <w:style w:type="character" w:styleId="IntenseReference">
    <w:name w:val="Intense Reference"/>
    <w:basedOn w:val="DefaultParagraphFont"/>
    <w:uiPriority w:val="32"/>
    <w:qFormat/>
    <w:rsid w:val="00FD414D"/>
    <w:rPr>
      <w:b/>
      <w:bCs/>
      <w:smallCaps/>
      <w:color w:val="2E74B5" w:themeColor="accent1" w:themeShade="BF"/>
      <w:spacing w:val="5"/>
    </w:rPr>
  </w:style>
  <w:style w:type="table" w:styleId="TableGrid">
    <w:name w:val="Table Grid"/>
    <w:basedOn w:val="TableNormal"/>
    <w:uiPriority w:val="39"/>
    <w:rsid w:val="005E1E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37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7CC"/>
  </w:style>
  <w:style w:type="paragraph" w:styleId="Footer">
    <w:name w:val="footer"/>
    <w:basedOn w:val="Normal"/>
    <w:link w:val="FooterChar"/>
    <w:uiPriority w:val="99"/>
    <w:unhideWhenUsed/>
    <w:rsid w:val="00E437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7CC"/>
  </w:style>
  <w:style w:type="character" w:styleId="Hyperlink">
    <w:name w:val="Hyperlink"/>
    <w:basedOn w:val="DefaultParagraphFont"/>
    <w:uiPriority w:val="99"/>
    <w:unhideWhenUsed/>
    <w:rsid w:val="0069524F"/>
    <w:rPr>
      <w:color w:val="0563C1" w:themeColor="hyperlink"/>
      <w:u w:val="single"/>
    </w:rPr>
  </w:style>
  <w:style w:type="character" w:styleId="UnresolvedMention">
    <w:name w:val="Unresolved Mention"/>
    <w:basedOn w:val="DefaultParagraphFont"/>
    <w:uiPriority w:val="99"/>
    <w:semiHidden/>
    <w:unhideWhenUsed/>
    <w:rsid w:val="009073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722429">
      <w:bodyDiv w:val="1"/>
      <w:marLeft w:val="0"/>
      <w:marRight w:val="0"/>
      <w:marTop w:val="0"/>
      <w:marBottom w:val="0"/>
      <w:divBdr>
        <w:top w:val="none" w:sz="0" w:space="0" w:color="auto"/>
        <w:left w:val="none" w:sz="0" w:space="0" w:color="auto"/>
        <w:bottom w:val="none" w:sz="0" w:space="0" w:color="auto"/>
        <w:right w:val="none" w:sz="0" w:space="0" w:color="auto"/>
      </w:divBdr>
    </w:div>
    <w:div w:id="952828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anaw/2014/7/part/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handpolicy.org/wp-content/uploads/2017/06/cooper_models_of_youth_work.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fed.org/dir/welcome/what-is-youth-work-exploring-the-history-theory-and-practice-of-work-with-young-people/" TargetMode="External"/><Relationship Id="rId5" Type="http://schemas.openxmlformats.org/officeDocument/2006/relationships/footnotes" Target="footnotes.xml"/><Relationship Id="rId10" Type="http://schemas.openxmlformats.org/officeDocument/2006/relationships/hyperlink" Target="https://sheltercymru.org.uk/housing-advice/homelessness/help-from-the-council/new-homelessness-laws/" TargetMode="External"/><Relationship Id="rId4" Type="http://schemas.openxmlformats.org/officeDocument/2006/relationships/webSettings" Target="webSettings.xml"/><Relationship Id="rId9" Type="http://schemas.openxmlformats.org/officeDocument/2006/relationships/hyperlink" Target="https://www.nyas.net/news-and-campaigns/care-leavers-hou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27</Pages>
  <Words>5746</Words>
  <Characters>36319</Characters>
  <Application>Microsoft Office Word</Application>
  <DocSecurity>0</DocSecurity>
  <Lines>626</Lines>
  <Paragraphs>323</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41742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Roberts</dc:creator>
  <cp:keywords/>
  <dc:description/>
  <cp:lastModifiedBy>Tanya Roberts</cp:lastModifiedBy>
  <cp:revision>16</cp:revision>
  <dcterms:created xsi:type="dcterms:W3CDTF">2026-04-27T18:37:00Z</dcterms:created>
  <dcterms:modified xsi:type="dcterms:W3CDTF">2026-04-27T19:03:00Z</dcterms:modified>
</cp:coreProperties>
</file>