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31710345"/>
        <w:docPartObj>
          <w:docPartGallery w:val="Cover Pages"/>
          <w:docPartUnique/>
        </w:docPartObj>
      </w:sdtPr>
      <w:sdtEndPr>
        <w:rPr>
          <w:rFonts w:ascii="Times New Roman" w:hAnsi="Times New Roman" w:cs="Times New Roman"/>
          <w:b/>
          <w:bCs/>
          <w:u w:val="thick"/>
        </w:rPr>
      </w:sdtEndPr>
      <w:sdtContent>
        <w:p w14:paraId="33AE164C" w14:textId="63B15B57" w:rsidR="00941EAD" w:rsidRDefault="00941EAD">
          <w:r>
            <w:rPr>
              <w:rFonts w:ascii="Times New Roman" w:hAnsi="Times New Roman" w:cs="Times New Roman"/>
              <w:b/>
              <w:bCs/>
              <w:noProof/>
              <w:u w:val="thick"/>
            </w:rPr>
            <w:drawing>
              <wp:anchor distT="0" distB="0" distL="114300" distR="114300" simplePos="0" relativeHeight="251661312" behindDoc="1" locked="0" layoutInCell="1" allowOverlap="1" wp14:anchorId="77577A70" wp14:editId="592FE3DB">
                <wp:simplePos x="0" y="0"/>
                <wp:positionH relativeFrom="column">
                  <wp:posOffset>3765550</wp:posOffset>
                </wp:positionH>
                <wp:positionV relativeFrom="page">
                  <wp:posOffset>1104900</wp:posOffset>
                </wp:positionV>
                <wp:extent cx="2400300" cy="1003300"/>
                <wp:effectExtent l="0" t="0" r="0" b="6350"/>
                <wp:wrapTight wrapText="bothSides">
                  <wp:wrapPolygon edited="0">
                    <wp:start x="0" y="0"/>
                    <wp:lineTo x="0" y="21327"/>
                    <wp:lineTo x="21429" y="21327"/>
                    <wp:lineTo x="21429" y="0"/>
                    <wp:lineTo x="0" y="0"/>
                  </wp:wrapPolygon>
                </wp:wrapTight>
                <wp:docPr id="558922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00300" cy="1003300"/>
                        </a:xfrm>
                        <a:prstGeom prst="rect">
                          <a:avLst/>
                        </a:prstGeom>
                        <a:noFill/>
                        <a:ln>
                          <a:noFill/>
                        </a:ln>
                      </pic:spPr>
                    </pic:pic>
                  </a:graphicData>
                </a:graphic>
              </wp:anchor>
            </w:drawing>
          </w:r>
        </w:p>
        <w:p w14:paraId="5F327E93" w14:textId="77777777" w:rsidR="00941EAD" w:rsidRDefault="00941EAD" w:rsidP="00941EAD">
          <w:pPr>
            <w:rPr>
              <w:rFonts w:ascii="Times New Roman" w:hAnsi="Times New Roman" w:cs="Times New Roman"/>
              <w:b/>
              <w:bCs/>
            </w:rPr>
          </w:pPr>
        </w:p>
        <w:p w14:paraId="2D09393B" w14:textId="77777777" w:rsidR="00941EAD" w:rsidRDefault="00941EAD" w:rsidP="00941EAD">
          <w:pPr>
            <w:rPr>
              <w:rFonts w:ascii="Times New Roman" w:hAnsi="Times New Roman" w:cs="Times New Roman"/>
              <w:b/>
              <w:bCs/>
            </w:rPr>
          </w:pPr>
        </w:p>
        <w:p w14:paraId="590AC5B5" w14:textId="77777777" w:rsidR="00941EAD" w:rsidRDefault="00941EAD" w:rsidP="00941EAD">
          <w:pPr>
            <w:rPr>
              <w:rFonts w:ascii="Times New Roman" w:hAnsi="Times New Roman" w:cs="Times New Roman"/>
              <w:b/>
              <w:bCs/>
            </w:rPr>
          </w:pPr>
        </w:p>
        <w:p w14:paraId="43A68B4C" w14:textId="77777777" w:rsidR="00941EAD" w:rsidRDefault="00941EAD" w:rsidP="00941EAD">
          <w:pPr>
            <w:rPr>
              <w:rFonts w:ascii="Times New Roman" w:hAnsi="Times New Roman" w:cs="Times New Roman"/>
              <w:b/>
              <w:bCs/>
            </w:rPr>
          </w:pPr>
        </w:p>
        <w:p w14:paraId="55FCFB30" w14:textId="77777777" w:rsidR="00941EAD" w:rsidRDefault="00941EAD" w:rsidP="00941EAD">
          <w:pPr>
            <w:rPr>
              <w:rFonts w:ascii="Times New Roman" w:hAnsi="Times New Roman" w:cs="Times New Roman"/>
              <w:b/>
              <w:bCs/>
            </w:rPr>
          </w:pPr>
        </w:p>
        <w:p w14:paraId="5FA13C2A" w14:textId="673ACDFB" w:rsidR="00941EAD" w:rsidRPr="00941EAD" w:rsidRDefault="00941EAD" w:rsidP="00941EAD">
          <w:pPr>
            <w:rPr>
              <w:rFonts w:ascii="Times New Roman" w:hAnsi="Times New Roman" w:cs="Times New Roman"/>
              <w:b/>
              <w:bCs/>
            </w:rPr>
          </w:pPr>
          <w:r w:rsidRPr="00941EAD">
            <w:rPr>
              <w:rFonts w:ascii="Times New Roman" w:hAnsi="Times New Roman" w:cs="Times New Roman"/>
              <w:b/>
              <w:bCs/>
            </w:rPr>
            <w:t>Student name:</w:t>
          </w:r>
          <w:r>
            <w:rPr>
              <w:rFonts w:ascii="Times New Roman" w:hAnsi="Times New Roman" w:cs="Times New Roman"/>
              <w:b/>
              <w:bCs/>
            </w:rPr>
            <w:t xml:space="preserve"> Corina Dumitru</w:t>
          </w:r>
          <w:r w:rsidRPr="00941EAD">
            <w:rPr>
              <w:rFonts w:ascii="Times New Roman" w:hAnsi="Times New Roman" w:cs="Times New Roman"/>
              <w:b/>
              <w:bCs/>
            </w:rPr>
            <w:tab/>
            <w:t xml:space="preserve">     </w:t>
          </w:r>
        </w:p>
        <w:p w14:paraId="478DF4D8" w14:textId="7C37A237" w:rsidR="00941EAD" w:rsidRPr="00941EAD" w:rsidRDefault="00941EAD" w:rsidP="00941EAD">
          <w:pPr>
            <w:rPr>
              <w:rFonts w:ascii="Times New Roman" w:hAnsi="Times New Roman" w:cs="Times New Roman"/>
              <w:b/>
              <w:bCs/>
            </w:rPr>
          </w:pPr>
          <w:r w:rsidRPr="00941EAD">
            <w:rPr>
              <w:rFonts w:ascii="Times New Roman" w:hAnsi="Times New Roman" w:cs="Times New Roman"/>
              <w:b/>
              <w:bCs/>
            </w:rPr>
            <w:t>Programme:</w:t>
          </w:r>
          <w:r w:rsidRPr="00941EAD">
            <w:rPr>
              <w:rFonts w:ascii="Times New Roman" w:hAnsi="Times New Roman" w:cs="Times New Roman"/>
              <w:b/>
              <w:bCs/>
            </w:rPr>
            <w:tab/>
            <w:t>CertHE Sustainable Enterprise (Rural)</w:t>
          </w:r>
        </w:p>
        <w:p w14:paraId="2BF6D74A" w14:textId="00FAE769" w:rsidR="00941EAD" w:rsidRPr="00941EAD" w:rsidRDefault="00941EAD" w:rsidP="00941EAD">
          <w:pPr>
            <w:rPr>
              <w:rFonts w:ascii="Times New Roman" w:hAnsi="Times New Roman" w:cs="Times New Roman"/>
              <w:b/>
              <w:bCs/>
            </w:rPr>
          </w:pPr>
          <w:r w:rsidRPr="00941EAD">
            <w:rPr>
              <w:rFonts w:ascii="Times New Roman" w:hAnsi="Times New Roman" w:cs="Times New Roman"/>
              <w:b/>
              <w:bCs/>
            </w:rPr>
            <w:t>Module:</w:t>
          </w:r>
          <w:r>
            <w:rPr>
              <w:rFonts w:ascii="Times New Roman" w:hAnsi="Times New Roman" w:cs="Times New Roman"/>
              <w:b/>
              <w:bCs/>
            </w:rPr>
            <w:t xml:space="preserve"> </w:t>
          </w:r>
          <w:r w:rsidRPr="00941EAD">
            <w:rPr>
              <w:rFonts w:ascii="Times New Roman" w:hAnsi="Times New Roman" w:cs="Times New Roman"/>
              <w:b/>
              <w:bCs/>
            </w:rPr>
            <w:t>Digital Marketing</w:t>
          </w:r>
        </w:p>
        <w:p w14:paraId="6824728F" w14:textId="601012E2" w:rsidR="00941EAD" w:rsidRPr="00941EAD" w:rsidRDefault="00941EAD" w:rsidP="00941EAD">
          <w:pPr>
            <w:rPr>
              <w:rFonts w:ascii="Times New Roman" w:hAnsi="Times New Roman" w:cs="Times New Roman"/>
              <w:b/>
              <w:bCs/>
              <w:u w:val="thick"/>
            </w:rPr>
          </w:pPr>
          <w:r w:rsidRPr="00941EAD">
            <w:rPr>
              <w:rFonts w:ascii="Times New Roman" w:hAnsi="Times New Roman" w:cs="Times New Roman"/>
              <w:b/>
              <w:bCs/>
            </w:rPr>
            <w:t>Module code:</w:t>
          </w:r>
          <w:r w:rsidRPr="00941EAD">
            <w:rPr>
              <w:rFonts w:ascii="Times New Roman" w:hAnsi="Times New Roman" w:cs="Times New Roman"/>
              <w:b/>
              <w:bCs/>
            </w:rPr>
            <w:tab/>
            <w:t>BMSE4008D</w:t>
          </w:r>
          <w:r w:rsidRPr="00941EAD">
            <w:rPr>
              <w:b/>
              <w:bCs/>
              <w:noProof/>
            </w:rPr>
            <mc:AlternateContent>
              <mc:Choice Requires="wps">
                <w:drawing>
                  <wp:anchor distT="0" distB="0" distL="114300" distR="114300" simplePos="0" relativeHeight="251660288" behindDoc="0" locked="0" layoutInCell="1" allowOverlap="1" wp14:anchorId="5CA972EF" wp14:editId="6300DDC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45B758" w14:textId="39B1AD11" w:rsidR="00941EAD" w:rsidRPr="00941EAD" w:rsidRDefault="00941EAD">
                                <w:pPr>
                                  <w:pStyle w:val="NoSpacing"/>
                                  <w:jc w:val="right"/>
                                  <w:rPr>
                                    <w:rFonts w:ascii="Times New Roman" w:hAnsi="Times New Roman" w:cs="Times New Roman"/>
                                    <w:b/>
                                    <w:bCs/>
                                    <w:caps/>
                                    <w:color w:val="0A1D30" w:themeColor="text2" w:themeShade="BF"/>
                                    <w:sz w:val="72"/>
                                    <w:szCs w:val="72"/>
                                  </w:rPr>
                                </w:pPr>
                                <w:sdt>
                                  <w:sdtPr>
                                    <w:rPr>
                                      <w:rFonts w:ascii="Times New Roman" w:hAnsi="Times New Roman" w:cs="Times New Roman"/>
                                      <w:b/>
                                      <w:bCs/>
                                      <w:caps/>
                                      <w:color w:val="0A1D30"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941EAD">
                                      <w:rPr>
                                        <w:rFonts w:ascii="Times New Roman" w:hAnsi="Times New Roman" w:cs="Times New Roman"/>
                                        <w:b/>
                                        <w:bCs/>
                                        <w:caps/>
                                        <w:color w:val="0A1D30" w:themeColor="text2" w:themeShade="BF"/>
                                        <w:sz w:val="72"/>
                                        <w:szCs w:val="72"/>
                                      </w:rPr>
                                      <w:t>Digital Marketing Assignment 2</w:t>
                                    </w:r>
                                  </w:sdtContent>
                                </w:sdt>
                              </w:p>
                              <w:sdt>
                                <w:sdtPr>
                                  <w:rPr>
                                    <w:rFonts w:ascii="Times New Roman" w:hAnsi="Times New Roman" w:cs="Times New Roman"/>
                                    <w:b/>
                                    <w:bCs/>
                                    <w:smallCaps/>
                                    <w:color w:val="0E2841" w:themeColor="text2"/>
                                    <w:sz w:val="72"/>
                                    <w:szCs w:val="7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0977A04" w14:textId="44B21301" w:rsidR="00941EAD" w:rsidRDefault="00941EAD">
                                    <w:pPr>
                                      <w:pStyle w:val="NoSpacing"/>
                                      <w:jc w:val="right"/>
                                      <w:rPr>
                                        <w:smallCaps/>
                                        <w:color w:val="0E2841" w:themeColor="text2"/>
                                        <w:sz w:val="36"/>
                                        <w:szCs w:val="36"/>
                                      </w:rPr>
                                    </w:pPr>
                                    <w:r w:rsidRPr="00941EAD">
                                      <w:rPr>
                                        <w:rFonts w:ascii="Times New Roman" w:hAnsi="Times New Roman" w:cs="Times New Roman"/>
                                        <w:b/>
                                        <w:bCs/>
                                        <w:smallCaps/>
                                        <w:color w:val="0E2841" w:themeColor="text2"/>
                                        <w:sz w:val="72"/>
                                        <w:szCs w:val="72"/>
                                      </w:rPr>
                                      <w:t>REPORT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5CA972EF" id="_x0000_t202" coordsize="21600,21600" o:spt="202" path="m,l,21600r21600,l21600,xe">
                    <v:stroke joinstyle="miter"/>
                    <v:path gradientshapeok="t" o:connecttype="rect"/>
                  </v:shapetype>
                  <v:shape id="Text Box 113" o:spid="_x0000_s1026"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yp2Xw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" filled="f" stroked="f" strokeweight=".5pt">
                    <v:textbox inset="0,0,0,0">
                      <w:txbxContent>
                        <w:p w14:paraId="3F45B758" w14:textId="39B1AD11" w:rsidR="00941EAD" w:rsidRPr="00941EAD" w:rsidRDefault="00941EAD">
                          <w:pPr>
                            <w:pStyle w:val="NoSpacing"/>
                            <w:jc w:val="right"/>
                            <w:rPr>
                              <w:rFonts w:ascii="Times New Roman" w:hAnsi="Times New Roman" w:cs="Times New Roman"/>
                              <w:b/>
                              <w:bCs/>
                              <w:caps/>
                              <w:color w:val="0A1D30" w:themeColor="text2" w:themeShade="BF"/>
                              <w:sz w:val="72"/>
                              <w:szCs w:val="72"/>
                            </w:rPr>
                          </w:pPr>
                          <w:sdt>
                            <w:sdtPr>
                              <w:rPr>
                                <w:rFonts w:ascii="Times New Roman" w:hAnsi="Times New Roman" w:cs="Times New Roman"/>
                                <w:b/>
                                <w:bCs/>
                                <w:caps/>
                                <w:color w:val="0A1D30"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941EAD">
                                <w:rPr>
                                  <w:rFonts w:ascii="Times New Roman" w:hAnsi="Times New Roman" w:cs="Times New Roman"/>
                                  <w:b/>
                                  <w:bCs/>
                                  <w:caps/>
                                  <w:color w:val="0A1D30" w:themeColor="text2" w:themeShade="BF"/>
                                  <w:sz w:val="72"/>
                                  <w:szCs w:val="72"/>
                                </w:rPr>
                                <w:t>Digital Marketing Assignment 2</w:t>
                              </w:r>
                            </w:sdtContent>
                          </w:sdt>
                        </w:p>
                        <w:sdt>
                          <w:sdtPr>
                            <w:rPr>
                              <w:rFonts w:ascii="Times New Roman" w:hAnsi="Times New Roman" w:cs="Times New Roman"/>
                              <w:b/>
                              <w:bCs/>
                              <w:smallCaps/>
                              <w:color w:val="0E2841" w:themeColor="text2"/>
                              <w:sz w:val="72"/>
                              <w:szCs w:val="7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0977A04" w14:textId="44B21301" w:rsidR="00941EAD" w:rsidRDefault="00941EAD">
                              <w:pPr>
                                <w:pStyle w:val="NoSpacing"/>
                                <w:jc w:val="right"/>
                                <w:rPr>
                                  <w:smallCaps/>
                                  <w:color w:val="0E2841" w:themeColor="text2"/>
                                  <w:sz w:val="36"/>
                                  <w:szCs w:val="36"/>
                                </w:rPr>
                              </w:pPr>
                              <w:r w:rsidRPr="00941EAD">
                                <w:rPr>
                                  <w:rFonts w:ascii="Times New Roman" w:hAnsi="Times New Roman" w:cs="Times New Roman"/>
                                  <w:b/>
                                  <w:bCs/>
                                  <w:smallCaps/>
                                  <w:color w:val="0E2841" w:themeColor="text2"/>
                                  <w:sz w:val="72"/>
                                  <w:szCs w:val="72"/>
                                </w:rPr>
                                <w:t>REPORT</w:t>
                              </w:r>
                            </w:p>
                          </w:sdtContent>
                        </w:sdt>
                      </w:txbxContent>
                    </v:textbox>
                    <w10:wrap type="square" anchorx="page" anchory="page"/>
                  </v:shape>
                </w:pict>
              </mc:Fallback>
            </mc:AlternateContent>
          </w:r>
          <w:r w:rsidRPr="00941EAD">
            <w:rPr>
              <w:b/>
              <w:bCs/>
              <w:noProof/>
            </w:rPr>
            <mc:AlternateContent>
              <mc:Choice Requires="wpg">
                <w:drawing>
                  <wp:anchor distT="0" distB="0" distL="114300" distR="114300" simplePos="0" relativeHeight="251659264" behindDoc="0" locked="0" layoutInCell="1" allowOverlap="1" wp14:anchorId="20A8A860" wp14:editId="0150335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8DB3914"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sidRPr="00941EAD">
            <w:rPr>
              <w:rFonts w:ascii="Times New Roman" w:hAnsi="Times New Roman" w:cs="Times New Roman"/>
              <w:b/>
              <w:bCs/>
              <w:u w:val="thick"/>
            </w:rPr>
            <w:br w:type="page"/>
          </w:r>
        </w:p>
      </w:sdtContent>
    </w:sdt>
    <w:p w14:paraId="208CF51F" w14:textId="036F83EB" w:rsidR="00503C67" w:rsidRPr="00503C67" w:rsidRDefault="00503C67" w:rsidP="00503C67">
      <w:pPr>
        <w:spacing w:line="480" w:lineRule="auto"/>
        <w:jc w:val="both"/>
        <w:rPr>
          <w:rFonts w:ascii="Times New Roman" w:hAnsi="Times New Roman" w:cs="Times New Roman"/>
          <w:b/>
          <w:bCs/>
          <w:u w:val="thick"/>
        </w:rPr>
      </w:pPr>
      <w:r w:rsidRPr="00503C67">
        <w:rPr>
          <w:rFonts w:ascii="Times New Roman" w:hAnsi="Times New Roman" w:cs="Times New Roman"/>
          <w:b/>
          <w:bCs/>
          <w:u w:val="thick"/>
        </w:rPr>
        <w:lastRenderedPageBreak/>
        <w:t>Executive Summary</w:t>
      </w:r>
    </w:p>
    <w:p w14:paraId="7B20B418" w14:textId="77777777" w:rsid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In this report, a digital marketing strategy has been created for Coca-Cola Zero Sugar aimed at growing its current relevance with a newly defined consumer group of young adults aged 18–35 that are fitness-focused and looking for healthier beverages that are enjoyable with fewer calories. This plan has been developed using a traditional marketing theory approach based on Segmentation, Targeting &amp; Positioning (STP), Brand Positioning Theory, 7Ps Marketing Mix, Integrated Marketing Communications (IMC), Digital Consumer Buying Journey, Relationship Marketing and Customer Lifetime Value (CLV).</w:t>
      </w:r>
    </w:p>
    <w:p w14:paraId="1AF6B372" w14:textId="3105A6AD"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 xml:space="preserve">The strategy employs a </w:t>
      </w:r>
      <w:r>
        <w:rPr>
          <w:rFonts w:ascii="Times New Roman" w:hAnsi="Times New Roman" w:cs="Times New Roman"/>
        </w:rPr>
        <w:t>m</w:t>
      </w:r>
      <w:r w:rsidRPr="00503C67">
        <w:rPr>
          <w:rFonts w:ascii="Times New Roman" w:hAnsi="Times New Roman" w:cs="Times New Roman"/>
        </w:rPr>
        <w:t xml:space="preserve">arket </w:t>
      </w:r>
      <w:r>
        <w:rPr>
          <w:rFonts w:ascii="Times New Roman" w:hAnsi="Times New Roman" w:cs="Times New Roman"/>
        </w:rPr>
        <w:t>d</w:t>
      </w:r>
      <w:r w:rsidRPr="00503C67">
        <w:rPr>
          <w:rFonts w:ascii="Times New Roman" w:hAnsi="Times New Roman" w:cs="Times New Roman"/>
        </w:rPr>
        <w:t xml:space="preserve">evelopment approach where Coca-Cola Zero Sugar will re-position their current product toward an active lifestyle-appropriate market through communication about “Enjoyment with zero calories”, “Fits with your active lifestyle”, “Convenience”, and “Two-for-One refreshment value”. The communications plan will be implemented via a digital-first strategy leveraging channel types including </w:t>
      </w:r>
      <w:r w:rsidRPr="00503C67">
        <w:rPr>
          <w:rFonts w:ascii="Times New Roman" w:hAnsi="Times New Roman" w:cs="Times New Roman"/>
        </w:rPr>
        <w:t>social media</w:t>
      </w:r>
      <w:r w:rsidRPr="00503C67">
        <w:rPr>
          <w:rFonts w:ascii="Times New Roman" w:hAnsi="Times New Roman" w:cs="Times New Roman"/>
        </w:rPr>
        <w:t xml:space="preserve">, </w:t>
      </w:r>
      <w:r>
        <w:rPr>
          <w:rFonts w:ascii="Times New Roman" w:hAnsi="Times New Roman" w:cs="Times New Roman"/>
        </w:rPr>
        <w:t>i</w:t>
      </w:r>
      <w:r w:rsidRPr="00503C67">
        <w:rPr>
          <w:rFonts w:ascii="Times New Roman" w:hAnsi="Times New Roman" w:cs="Times New Roman"/>
        </w:rPr>
        <w:t xml:space="preserve">nfluencer </w:t>
      </w:r>
      <w:r>
        <w:rPr>
          <w:rFonts w:ascii="Times New Roman" w:hAnsi="Times New Roman" w:cs="Times New Roman"/>
        </w:rPr>
        <w:t>p</w:t>
      </w:r>
      <w:r w:rsidRPr="00503C67">
        <w:rPr>
          <w:rFonts w:ascii="Times New Roman" w:hAnsi="Times New Roman" w:cs="Times New Roman"/>
        </w:rPr>
        <w:t xml:space="preserve">artnerships, </w:t>
      </w:r>
      <w:r>
        <w:rPr>
          <w:rFonts w:ascii="Times New Roman" w:hAnsi="Times New Roman" w:cs="Times New Roman"/>
        </w:rPr>
        <w:t>b</w:t>
      </w:r>
      <w:r w:rsidRPr="00503C67">
        <w:rPr>
          <w:rFonts w:ascii="Times New Roman" w:hAnsi="Times New Roman" w:cs="Times New Roman"/>
        </w:rPr>
        <w:t>rand-built</w:t>
      </w:r>
      <w:r w:rsidRPr="00503C67">
        <w:rPr>
          <w:rFonts w:ascii="Times New Roman" w:hAnsi="Times New Roman" w:cs="Times New Roman"/>
        </w:rPr>
        <w:t xml:space="preserve"> </w:t>
      </w:r>
      <w:r>
        <w:rPr>
          <w:rFonts w:ascii="Times New Roman" w:hAnsi="Times New Roman" w:cs="Times New Roman"/>
        </w:rPr>
        <w:t>c</w:t>
      </w:r>
      <w:r w:rsidRPr="00503C67">
        <w:rPr>
          <w:rFonts w:ascii="Times New Roman" w:hAnsi="Times New Roman" w:cs="Times New Roman"/>
        </w:rPr>
        <w:t xml:space="preserve">ontent </w:t>
      </w:r>
      <w:r>
        <w:rPr>
          <w:rFonts w:ascii="Times New Roman" w:hAnsi="Times New Roman" w:cs="Times New Roman"/>
        </w:rPr>
        <w:t>p</w:t>
      </w:r>
      <w:r w:rsidRPr="00503C67">
        <w:rPr>
          <w:rFonts w:ascii="Times New Roman" w:hAnsi="Times New Roman" w:cs="Times New Roman"/>
        </w:rPr>
        <w:t xml:space="preserve">latforms, </w:t>
      </w:r>
      <w:r>
        <w:rPr>
          <w:rFonts w:ascii="Times New Roman" w:hAnsi="Times New Roman" w:cs="Times New Roman"/>
        </w:rPr>
        <w:t>m</w:t>
      </w:r>
      <w:r w:rsidRPr="00503C67">
        <w:rPr>
          <w:rFonts w:ascii="Times New Roman" w:hAnsi="Times New Roman" w:cs="Times New Roman"/>
        </w:rPr>
        <w:t xml:space="preserve">obile </w:t>
      </w:r>
      <w:r>
        <w:rPr>
          <w:rFonts w:ascii="Times New Roman" w:hAnsi="Times New Roman" w:cs="Times New Roman"/>
        </w:rPr>
        <w:t>e</w:t>
      </w:r>
      <w:r w:rsidRPr="00503C67">
        <w:rPr>
          <w:rFonts w:ascii="Times New Roman" w:hAnsi="Times New Roman" w:cs="Times New Roman"/>
        </w:rPr>
        <w:t xml:space="preserve">ngagement, </w:t>
      </w:r>
      <w:r>
        <w:rPr>
          <w:rFonts w:ascii="Times New Roman" w:hAnsi="Times New Roman" w:cs="Times New Roman"/>
        </w:rPr>
        <w:t>r</w:t>
      </w:r>
      <w:r w:rsidRPr="00503C67">
        <w:rPr>
          <w:rFonts w:ascii="Times New Roman" w:hAnsi="Times New Roman" w:cs="Times New Roman"/>
        </w:rPr>
        <w:t xml:space="preserve">etention </w:t>
      </w:r>
      <w:r>
        <w:rPr>
          <w:rFonts w:ascii="Times New Roman" w:hAnsi="Times New Roman" w:cs="Times New Roman"/>
        </w:rPr>
        <w:t>p</w:t>
      </w:r>
      <w:r w:rsidRPr="00503C67">
        <w:rPr>
          <w:rFonts w:ascii="Times New Roman" w:hAnsi="Times New Roman" w:cs="Times New Roman"/>
        </w:rPr>
        <w:t xml:space="preserve">athways for CRM and </w:t>
      </w:r>
      <w:r>
        <w:rPr>
          <w:rFonts w:ascii="Times New Roman" w:hAnsi="Times New Roman" w:cs="Times New Roman"/>
        </w:rPr>
        <w:t>s</w:t>
      </w:r>
      <w:r w:rsidRPr="00503C67">
        <w:rPr>
          <w:rFonts w:ascii="Times New Roman" w:hAnsi="Times New Roman" w:cs="Times New Roman"/>
        </w:rPr>
        <w:t xml:space="preserve">earch </w:t>
      </w:r>
      <w:r>
        <w:rPr>
          <w:rFonts w:ascii="Times New Roman" w:hAnsi="Times New Roman" w:cs="Times New Roman"/>
        </w:rPr>
        <w:t>d</w:t>
      </w:r>
      <w:r w:rsidRPr="00503C67">
        <w:rPr>
          <w:rFonts w:ascii="Times New Roman" w:hAnsi="Times New Roman" w:cs="Times New Roman"/>
        </w:rPr>
        <w:t xml:space="preserve">iscovery. The plan will measure effectiveness based on </w:t>
      </w:r>
      <w:r>
        <w:rPr>
          <w:rFonts w:ascii="Times New Roman" w:hAnsi="Times New Roman" w:cs="Times New Roman"/>
        </w:rPr>
        <w:t>e</w:t>
      </w:r>
      <w:r w:rsidRPr="00503C67">
        <w:rPr>
          <w:rFonts w:ascii="Times New Roman" w:hAnsi="Times New Roman" w:cs="Times New Roman"/>
        </w:rPr>
        <w:t xml:space="preserve">ngagements, </w:t>
      </w:r>
      <w:r>
        <w:rPr>
          <w:rFonts w:ascii="Times New Roman" w:hAnsi="Times New Roman" w:cs="Times New Roman"/>
        </w:rPr>
        <w:t>t</w:t>
      </w:r>
      <w:r w:rsidRPr="00503C67">
        <w:rPr>
          <w:rFonts w:ascii="Times New Roman" w:hAnsi="Times New Roman" w:cs="Times New Roman"/>
        </w:rPr>
        <w:t xml:space="preserve">rial, </w:t>
      </w:r>
      <w:r>
        <w:rPr>
          <w:rFonts w:ascii="Times New Roman" w:hAnsi="Times New Roman" w:cs="Times New Roman"/>
        </w:rPr>
        <w:t>r</w:t>
      </w:r>
      <w:r w:rsidRPr="00503C67">
        <w:rPr>
          <w:rFonts w:ascii="Times New Roman" w:hAnsi="Times New Roman" w:cs="Times New Roman"/>
        </w:rPr>
        <w:t xml:space="preserve">epeat </w:t>
      </w:r>
      <w:r>
        <w:rPr>
          <w:rFonts w:ascii="Times New Roman" w:hAnsi="Times New Roman" w:cs="Times New Roman"/>
        </w:rPr>
        <w:t>p</w:t>
      </w:r>
      <w:r w:rsidRPr="00503C67">
        <w:rPr>
          <w:rFonts w:ascii="Times New Roman" w:hAnsi="Times New Roman" w:cs="Times New Roman"/>
        </w:rPr>
        <w:t xml:space="preserve">urchases, </w:t>
      </w:r>
      <w:r>
        <w:rPr>
          <w:rFonts w:ascii="Times New Roman" w:hAnsi="Times New Roman" w:cs="Times New Roman"/>
        </w:rPr>
        <w:t>l</w:t>
      </w:r>
      <w:r w:rsidRPr="00503C67">
        <w:rPr>
          <w:rFonts w:ascii="Times New Roman" w:hAnsi="Times New Roman" w:cs="Times New Roman"/>
        </w:rPr>
        <w:t xml:space="preserve">oyalty </w:t>
      </w:r>
      <w:r>
        <w:rPr>
          <w:rFonts w:ascii="Times New Roman" w:hAnsi="Times New Roman" w:cs="Times New Roman"/>
        </w:rPr>
        <w:t>p</w:t>
      </w:r>
      <w:r w:rsidRPr="00503C67">
        <w:rPr>
          <w:rFonts w:ascii="Times New Roman" w:hAnsi="Times New Roman" w:cs="Times New Roman"/>
        </w:rPr>
        <w:t xml:space="preserve">articipation, </w:t>
      </w:r>
      <w:r>
        <w:rPr>
          <w:rFonts w:ascii="Times New Roman" w:hAnsi="Times New Roman" w:cs="Times New Roman"/>
        </w:rPr>
        <w:t>c</w:t>
      </w:r>
      <w:r w:rsidRPr="00503C67">
        <w:rPr>
          <w:rFonts w:ascii="Times New Roman" w:hAnsi="Times New Roman" w:cs="Times New Roman"/>
        </w:rPr>
        <w:t>ross-</w:t>
      </w:r>
      <w:r>
        <w:rPr>
          <w:rFonts w:ascii="Times New Roman" w:hAnsi="Times New Roman" w:cs="Times New Roman"/>
        </w:rPr>
        <w:t>c</w:t>
      </w:r>
      <w:r w:rsidRPr="00503C67">
        <w:rPr>
          <w:rFonts w:ascii="Times New Roman" w:hAnsi="Times New Roman" w:cs="Times New Roman"/>
        </w:rPr>
        <w:t xml:space="preserve">ategory </w:t>
      </w:r>
      <w:r>
        <w:rPr>
          <w:rFonts w:ascii="Times New Roman" w:hAnsi="Times New Roman" w:cs="Times New Roman"/>
        </w:rPr>
        <w:t>a</w:t>
      </w:r>
      <w:r w:rsidRPr="00503C67">
        <w:rPr>
          <w:rFonts w:ascii="Times New Roman" w:hAnsi="Times New Roman" w:cs="Times New Roman"/>
        </w:rPr>
        <w:t xml:space="preserve">ctivity and </w:t>
      </w:r>
      <w:r>
        <w:rPr>
          <w:rFonts w:ascii="Times New Roman" w:hAnsi="Times New Roman" w:cs="Times New Roman"/>
        </w:rPr>
        <w:t>l</w:t>
      </w:r>
      <w:r w:rsidRPr="00503C67">
        <w:rPr>
          <w:rFonts w:ascii="Times New Roman" w:hAnsi="Times New Roman" w:cs="Times New Roman"/>
        </w:rPr>
        <w:t xml:space="preserve">ifetime </w:t>
      </w:r>
      <w:r>
        <w:rPr>
          <w:rFonts w:ascii="Times New Roman" w:hAnsi="Times New Roman" w:cs="Times New Roman"/>
        </w:rPr>
        <w:t>v</w:t>
      </w:r>
      <w:r w:rsidRPr="00503C67">
        <w:rPr>
          <w:rFonts w:ascii="Times New Roman" w:hAnsi="Times New Roman" w:cs="Times New Roman"/>
        </w:rPr>
        <w:t>alue metrics., reflecting the principle that digital marketing should drive long-term behaviours, not short-term promotional sales (Kotler &amp; Keller, 2020).</w:t>
      </w:r>
    </w:p>
    <w:p w14:paraId="054ECF25" w14:textId="77777777" w:rsidR="00503C67" w:rsidRPr="00503C67" w:rsidRDefault="00503C67" w:rsidP="00503C67">
      <w:pPr>
        <w:spacing w:line="480" w:lineRule="auto"/>
        <w:jc w:val="both"/>
        <w:rPr>
          <w:rFonts w:ascii="Times New Roman" w:hAnsi="Times New Roman" w:cs="Times New Roman"/>
        </w:rPr>
      </w:pPr>
    </w:p>
    <w:p w14:paraId="3B6D70CB" w14:textId="77777777" w:rsidR="00503C67" w:rsidRPr="00503C67" w:rsidRDefault="00503C67" w:rsidP="00503C67">
      <w:pPr>
        <w:spacing w:line="480" w:lineRule="auto"/>
        <w:jc w:val="both"/>
        <w:rPr>
          <w:rFonts w:ascii="Times New Roman" w:hAnsi="Times New Roman" w:cs="Times New Roman"/>
        </w:rPr>
      </w:pPr>
    </w:p>
    <w:p w14:paraId="482C96C0" w14:textId="77777777" w:rsidR="00503C67" w:rsidRDefault="00503C67" w:rsidP="00503C67">
      <w:pPr>
        <w:spacing w:line="480" w:lineRule="auto"/>
        <w:jc w:val="both"/>
        <w:rPr>
          <w:rFonts w:ascii="Times New Roman" w:hAnsi="Times New Roman" w:cs="Times New Roman"/>
        </w:rPr>
      </w:pPr>
    </w:p>
    <w:p w14:paraId="27231573" w14:textId="77777777" w:rsidR="00503C67" w:rsidRDefault="00503C67" w:rsidP="00503C67">
      <w:pPr>
        <w:spacing w:line="480" w:lineRule="auto"/>
        <w:jc w:val="both"/>
        <w:rPr>
          <w:rFonts w:ascii="Times New Roman" w:hAnsi="Times New Roman" w:cs="Times New Roman"/>
        </w:rPr>
      </w:pPr>
    </w:p>
    <w:p w14:paraId="37E660F3" w14:textId="77777777" w:rsidR="00503C67" w:rsidRDefault="00503C67" w:rsidP="00503C67">
      <w:pPr>
        <w:spacing w:line="480" w:lineRule="auto"/>
        <w:jc w:val="both"/>
        <w:rPr>
          <w:rFonts w:ascii="Times New Roman" w:hAnsi="Times New Roman" w:cs="Times New Roman"/>
        </w:rPr>
      </w:pPr>
    </w:p>
    <w:p w14:paraId="708CF7FB" w14:textId="1C222C36" w:rsidR="00503C67" w:rsidRPr="00941EAD" w:rsidRDefault="00503C67" w:rsidP="00503C67">
      <w:pPr>
        <w:spacing w:line="480" w:lineRule="auto"/>
        <w:jc w:val="both"/>
        <w:rPr>
          <w:rFonts w:ascii="Times New Roman" w:hAnsi="Times New Roman" w:cs="Times New Roman"/>
          <w:b/>
          <w:bCs/>
          <w:u w:val="thick"/>
        </w:rPr>
      </w:pPr>
      <w:r w:rsidRPr="00941EAD">
        <w:rPr>
          <w:rFonts w:ascii="Times New Roman" w:hAnsi="Times New Roman" w:cs="Times New Roman"/>
          <w:b/>
          <w:bCs/>
          <w:u w:val="thick"/>
        </w:rPr>
        <w:lastRenderedPageBreak/>
        <w:t xml:space="preserve">Introduction </w:t>
      </w:r>
    </w:p>
    <w:p w14:paraId="37885A4D" w14:textId="2D1F1228"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 xml:space="preserve">Coca-Cola Zero Sugar is currently available through many retailers across Ireland, benefiting from strong corporate branding recognition; however, consumer purchasing behaviour indicates that a significant number of young, fitness-focused adults are still nervous about consuming sugary drinks and are more likely to purchase bottled waters, energy drinks and functional </w:t>
      </w:r>
      <w:r w:rsidRPr="00503C67">
        <w:rPr>
          <w:rFonts w:ascii="Times New Roman" w:hAnsi="Times New Roman" w:cs="Times New Roman"/>
        </w:rPr>
        <w:t>beverages. While</w:t>
      </w:r>
      <w:r w:rsidRPr="00503C67">
        <w:rPr>
          <w:rFonts w:ascii="Times New Roman" w:hAnsi="Times New Roman" w:cs="Times New Roman"/>
        </w:rPr>
        <w:t xml:space="preserve"> zero sugar offers a calorie-free product, its previous offerings have not always tried to directly associate the product with a lifestyle identity for an active customer; therefore, many consumers only perceive this product as just a diet beverage alternative and not as a legitimate lifestyle beverage choice. By targeting and repositioning through digital engagement, this gap represents an opportunity to enhance penetration in the marketplace.</w:t>
      </w:r>
    </w:p>
    <w:p w14:paraId="78A2C79E" w14:textId="317EBF45"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 xml:space="preserve">The rationale behind focusing on this </w:t>
      </w:r>
      <w:r w:rsidRPr="00503C67">
        <w:rPr>
          <w:rFonts w:ascii="Times New Roman" w:hAnsi="Times New Roman" w:cs="Times New Roman"/>
        </w:rPr>
        <w:t>segment</w:t>
      </w:r>
      <w:r w:rsidRPr="00503C67">
        <w:rPr>
          <w:rFonts w:ascii="Times New Roman" w:hAnsi="Times New Roman" w:cs="Times New Roman"/>
        </w:rPr>
        <w:t xml:space="preserve"> is rooted in the alignment of marketing strategy. There is a growing number of young Irish adults involved in gym development, recreational sports, outdoor activities and Fitness lifestyle behaviours. Young Irish adults typically rely on the mobile and social media environment to develop preferences related to what they consume, how they consume it, where they purchase it, etc. Based on this dynamic and applying the Market Development logic developed by </w:t>
      </w:r>
      <w:r w:rsidRPr="00503C67">
        <w:rPr>
          <w:rFonts w:ascii="Times New Roman" w:hAnsi="Times New Roman" w:cs="Times New Roman"/>
        </w:rPr>
        <w:t>Ansoff, (</w:t>
      </w:r>
      <w:proofErr w:type="spellStart"/>
      <w:r w:rsidRPr="00503C67">
        <w:rPr>
          <w:rFonts w:ascii="Times New Roman" w:hAnsi="Times New Roman" w:cs="Times New Roman"/>
        </w:rPr>
        <w:t>Guilheres</w:t>
      </w:r>
      <w:proofErr w:type="spellEnd"/>
      <w:r w:rsidRPr="00503C67">
        <w:rPr>
          <w:rFonts w:ascii="Times New Roman" w:hAnsi="Times New Roman" w:cs="Times New Roman"/>
        </w:rPr>
        <w:t xml:space="preserve"> &amp; Mendes, 2023) this segment has significant potential for growth </w:t>
      </w:r>
      <w:r w:rsidRPr="00503C67">
        <w:rPr>
          <w:rFonts w:ascii="Times New Roman" w:hAnsi="Times New Roman" w:cs="Times New Roman"/>
        </w:rPr>
        <w:t>since</w:t>
      </w:r>
      <w:r w:rsidRPr="00503C67">
        <w:rPr>
          <w:rFonts w:ascii="Times New Roman" w:hAnsi="Times New Roman" w:cs="Times New Roman"/>
        </w:rPr>
        <w:t xml:space="preserve"> an existing product may be leveraged to create new behaviours defined by this newly identified consumer segment and supported by differentiated communication versus modifying the product itself.</w:t>
      </w:r>
    </w:p>
    <w:p w14:paraId="17355FEC" w14:textId="77777777" w:rsid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 xml:space="preserve">Theory in </w:t>
      </w:r>
      <w:r>
        <w:rPr>
          <w:rFonts w:ascii="Times New Roman" w:hAnsi="Times New Roman" w:cs="Times New Roman"/>
        </w:rPr>
        <w:t>d</w:t>
      </w:r>
      <w:r w:rsidRPr="00503C67">
        <w:rPr>
          <w:rFonts w:ascii="Times New Roman" w:hAnsi="Times New Roman" w:cs="Times New Roman"/>
        </w:rPr>
        <w:t xml:space="preserve">igital marketing further supports this philosophy by confirming that beverage brand preferences are significantly influenced by a brand's online presence, social engagement with consumers, peer associations with beverage brands, and lifestyle signals sent to consumers through social media; thus, digital channels provide a highly effective means of developing customer perception and, ultimately, choice at various stages along the consumer decision </w:t>
      </w:r>
      <w:r w:rsidRPr="00503C67">
        <w:rPr>
          <w:rFonts w:ascii="Times New Roman" w:hAnsi="Times New Roman" w:cs="Times New Roman"/>
        </w:rPr>
        <w:lastRenderedPageBreak/>
        <w:t>journey. As a result, the campaign is intended to create a clear lifestyle relevance, strengthen a unique differentiation of the brand in the marketplace, and maintain consistent communication coherence all based upon established core marketing principles (Chaffey, 2023).</w:t>
      </w:r>
    </w:p>
    <w:p w14:paraId="6980AE65" w14:textId="2224ED3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 xml:space="preserve">Market analysis and segmentation are based on demographic, geographic, psychographic and behavioural attributes. The demographic target for this segmentation is young adults, ages 18-35, who have an ongoing commitment to exercise or participate in physical fitness or recreationally participate in sports. The geographic focus is on urban centres and their immediate adjoining regions such as Dublin, Cork, Galway and Limerick where density of gym membership and participation in fitness is at its </w:t>
      </w:r>
      <w:r w:rsidRPr="00503C67">
        <w:rPr>
          <w:rFonts w:ascii="Times New Roman" w:hAnsi="Times New Roman" w:cs="Times New Roman"/>
        </w:rPr>
        <w:t>highest. Psychographic</w:t>
      </w:r>
      <w:r w:rsidRPr="00503C67">
        <w:rPr>
          <w:rFonts w:ascii="Times New Roman" w:hAnsi="Times New Roman" w:cs="Times New Roman"/>
        </w:rPr>
        <w:t xml:space="preserve"> information points to the fact that this consumer group is looking for improvements in </w:t>
      </w:r>
      <w:r w:rsidRPr="00503C67">
        <w:rPr>
          <w:rFonts w:ascii="Times New Roman" w:hAnsi="Times New Roman" w:cs="Times New Roman"/>
        </w:rPr>
        <w:t>self-image</w:t>
      </w:r>
      <w:r w:rsidRPr="00503C67">
        <w:rPr>
          <w:rFonts w:ascii="Times New Roman" w:hAnsi="Times New Roman" w:cs="Times New Roman"/>
        </w:rPr>
        <w:t xml:space="preserve">, self-confidence about their bodies, positive active </w:t>
      </w:r>
      <w:r w:rsidRPr="00503C67">
        <w:rPr>
          <w:rFonts w:ascii="Times New Roman" w:hAnsi="Times New Roman" w:cs="Times New Roman"/>
        </w:rPr>
        <w:t>identity, as</w:t>
      </w:r>
      <w:r w:rsidRPr="00503C67">
        <w:rPr>
          <w:rFonts w:ascii="Times New Roman" w:hAnsi="Times New Roman" w:cs="Times New Roman"/>
        </w:rPr>
        <w:t xml:space="preserve"> well as the ability to easily consume the products they need and to be informed when consuming products.</w:t>
      </w:r>
    </w:p>
    <w:p w14:paraId="4776D772" w14:textId="7777777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From a behavioural perspective, this group of fitness-oriented young adults are digital natives and use digital platforms to communicate with other fitness-focused individuals, order products on mobile devices, and consume brand-based lifestyle content (Smith &amp; Zook, 2016).</w:t>
      </w:r>
    </w:p>
    <w:p w14:paraId="26EAA343" w14:textId="7777777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A differentiated targeting strategy is selected for this segment of young adults as they have distinct needs and motivations from the mainstream soft drink consumer base. Fitness-oriented young adult consumers are looking for products that help them control calories, provide refreshing drink options to daily meals, and align with their active lifestyles, while mainstream soft drink consumers are seeking products to indulge in or reminisce about.</w:t>
      </w:r>
    </w:p>
    <w:p w14:paraId="064D6D09" w14:textId="77777777" w:rsid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The STP Theory supports the practice of using concentrated resources towards segments of the market that demonstrate a strategic compatibility and growth value potential (Kotler &amp; Keller, 2020).</w:t>
      </w:r>
    </w:p>
    <w:p w14:paraId="7FB8DB2E" w14:textId="76A72BEF"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lastRenderedPageBreak/>
        <w:t>Insight from the marketing research provides direction for Coca-Cola Zero Sugar by identifying competing beverage products to bottled water, flavour-enhanced hydration drinks, and energy drinks with zero calories. By positioning Coca-Cola Zero Sugar as a socially acceptable refreshing beverage that is a product of a healthy lifestyle and is available in a zero-calorie format, Coca-Cola Zero Sugar can create a distinct identity from that of the competing beverage products by allowing Coca-Cola Zero Sugar to meet social needs and meet the established lifestyle goals of the fitness-oriented young adult consumer group, thus creating a stronger connection between enjoyment and discipline than competing beverage categories.</w:t>
      </w:r>
    </w:p>
    <w:p w14:paraId="0E5C2F94" w14:textId="77777777" w:rsidR="00503C67" w:rsidRPr="00941EAD" w:rsidRDefault="00503C67" w:rsidP="00503C67">
      <w:pPr>
        <w:spacing w:line="480" w:lineRule="auto"/>
        <w:jc w:val="both"/>
        <w:rPr>
          <w:rFonts w:ascii="Times New Roman" w:hAnsi="Times New Roman" w:cs="Times New Roman"/>
          <w:b/>
          <w:bCs/>
          <w:u w:val="thick"/>
        </w:rPr>
      </w:pPr>
      <w:r w:rsidRPr="00941EAD">
        <w:rPr>
          <w:rFonts w:ascii="Times New Roman" w:hAnsi="Times New Roman" w:cs="Times New Roman"/>
          <w:b/>
          <w:bCs/>
          <w:u w:val="thick"/>
        </w:rPr>
        <w:t>Positioning Strategy &amp; Value Proposition</w:t>
      </w:r>
    </w:p>
    <w:p w14:paraId="0D609BFD" w14:textId="7777777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The following is a proposed positioning statement for the brand campaign:</w:t>
      </w:r>
    </w:p>
    <w:p w14:paraId="77913516" w14:textId="0954C585" w:rsidR="00503C67" w:rsidRPr="00941EAD" w:rsidRDefault="00503C67" w:rsidP="00D946CF">
      <w:pPr>
        <w:pBdr>
          <w:top w:val="single" w:sz="4" w:space="0" w:color="auto"/>
          <w:left w:val="single" w:sz="4" w:space="4" w:color="auto"/>
          <w:bottom w:val="single" w:sz="4" w:space="1" w:color="auto"/>
          <w:right w:val="single" w:sz="4" w:space="4" w:color="auto"/>
        </w:pBdr>
        <w:spacing w:line="480" w:lineRule="auto"/>
        <w:ind w:left="720"/>
        <w:jc w:val="both"/>
        <w:rPr>
          <w:rFonts w:ascii="Times New Roman" w:hAnsi="Times New Roman" w:cs="Times New Roman"/>
          <w:i/>
          <w:iCs/>
        </w:rPr>
      </w:pPr>
      <w:r w:rsidRPr="00941EAD">
        <w:rPr>
          <w:rFonts w:ascii="Times New Roman" w:hAnsi="Times New Roman" w:cs="Times New Roman"/>
          <w:i/>
          <w:iCs/>
        </w:rPr>
        <w:t>For young adults in Ireland living healthy, active lifestyles, and seeking enjoyment from a refreshing beverage, Coca-Cola Zero Sugar provides the traditional Coca-Cola taste and refreshment in a zero-calorie format, supporting the daily fitness routines, social engagements, and modern wellness choices, conveniently accessible to where you live, work, or train.</w:t>
      </w:r>
    </w:p>
    <w:p w14:paraId="2F01EA84" w14:textId="77777777" w:rsidR="00D946CF" w:rsidRDefault="00D946CF" w:rsidP="00503C67">
      <w:pPr>
        <w:spacing w:line="480" w:lineRule="auto"/>
        <w:jc w:val="both"/>
        <w:rPr>
          <w:rFonts w:ascii="Times New Roman" w:hAnsi="Times New Roman" w:cs="Times New Roman"/>
        </w:rPr>
      </w:pPr>
    </w:p>
    <w:p w14:paraId="7774D6A2" w14:textId="19CCC548"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 xml:space="preserve">The proposed positioning strategy highlights the zero-calorie value, the lifestyle fit of Coca-Cola Zero Sugar, the product's convenience, and the emotional experience of enjoying Coca-Cola Zero Sugar, while maintaining the core brand identity features of an iconic taste and worldwide brand trust; the value proposition of Coca-Cola Zero Sugar can be expressed based on four attributes that are aligned with marketing theory's </w:t>
      </w:r>
      <w:r w:rsidR="00D946CF" w:rsidRPr="00503C67">
        <w:rPr>
          <w:rFonts w:ascii="Times New Roman" w:hAnsi="Times New Roman" w:cs="Times New Roman"/>
        </w:rPr>
        <w:t>frameworks. Functional</w:t>
      </w:r>
      <w:r w:rsidRPr="00503C67">
        <w:rPr>
          <w:rFonts w:ascii="Times New Roman" w:hAnsi="Times New Roman" w:cs="Times New Roman"/>
        </w:rPr>
        <w:t xml:space="preserve"> value refers to the formulation of zero-calorie product and ease of access, while economic value refers to the ability to pay for the product at a reasonable price and as part of a multi-pack. Emotional value means feeling confident about yourself, fitting in with your identity and having fun </w:t>
      </w:r>
      <w:r w:rsidRPr="00503C67">
        <w:rPr>
          <w:rFonts w:ascii="Times New Roman" w:hAnsi="Times New Roman" w:cs="Times New Roman"/>
        </w:rPr>
        <w:lastRenderedPageBreak/>
        <w:t xml:space="preserve">socially without feeling guilty. Experiential value comes from an established brand, tasting refreshing and positive drink experiences (Kotler et al., 2013). </w:t>
      </w:r>
    </w:p>
    <w:p w14:paraId="386D49EF" w14:textId="7777777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The brand positioning theory is an important aspect for marketers when creating brands and should provide an opportunity for consumers to create a brand perception that is distinctly different than their competitors and other substitute products. The Coca Cola Zero Sugar marketing campaign provides a soft drink option, Coca Cola Zero Sugar is differentiated from other product types because of its compatibility with active lifestyles, not as a “diet” or compensatory option. The continued reinforcement of this message across various channels builds clarity, saliency and memory connections (Ries and Trout, 2001).</w:t>
      </w:r>
    </w:p>
    <w:p w14:paraId="256DA4D7" w14:textId="5FB92ABA" w:rsidR="00503C67" w:rsidRPr="00941EAD" w:rsidRDefault="00503C67" w:rsidP="00503C67">
      <w:pPr>
        <w:spacing w:line="480" w:lineRule="auto"/>
        <w:jc w:val="both"/>
        <w:rPr>
          <w:rFonts w:ascii="Times New Roman" w:hAnsi="Times New Roman" w:cs="Times New Roman"/>
          <w:b/>
          <w:bCs/>
          <w:u w:val="thick"/>
        </w:rPr>
      </w:pPr>
      <w:r w:rsidRPr="00941EAD">
        <w:rPr>
          <w:rFonts w:ascii="Times New Roman" w:hAnsi="Times New Roman" w:cs="Times New Roman"/>
          <w:b/>
          <w:bCs/>
          <w:u w:val="thick"/>
        </w:rPr>
        <w:t xml:space="preserve">Digital Marketing Strategy </w:t>
      </w:r>
    </w:p>
    <w:p w14:paraId="5BA1EDB3" w14:textId="7777777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The digital communication plan was created based upon the Integrated Marketing Communications (IMC) framework to ensure consistency in tone, imagery and messaging through all customer touchpoints. IMC theory developed around the synergy of various channels and how they support each other’s messaging instead of acting independently from one another (Kitchen &amp; Burgmann, 2015). The overarching theme of the Coca-Cola Zero Sugar digital marketing campaign demonstrates the idea that Coca-Cola Zero Sugar is an ideal beverage choice to enhance one’s active living. Coca-Cola Zero Sugar provides an option for a beverage to drink after a workout, with friends at a party or as part of one’s daily routine of getting from point A to point B.</w:t>
      </w:r>
    </w:p>
    <w:p w14:paraId="2CA62E0C" w14:textId="2A2C467F"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The Digital Consumer Decision Journey (DCDJ) provides a structure for organi</w:t>
      </w:r>
      <w:r w:rsidR="00D946CF">
        <w:rPr>
          <w:rFonts w:ascii="Times New Roman" w:hAnsi="Times New Roman" w:cs="Times New Roman"/>
        </w:rPr>
        <w:t>s</w:t>
      </w:r>
      <w:r w:rsidRPr="00503C67">
        <w:rPr>
          <w:rFonts w:ascii="Times New Roman" w:hAnsi="Times New Roman" w:cs="Times New Roman"/>
        </w:rPr>
        <w:t xml:space="preserve">ing various marketing activities throughout the process of becoming aware, considering, purchasing and maintaining loyalty for a product. The Digital Consumer Decision Journey begins with DCDJ’s initial phase: Awareness, which shows that Coca-Cola Zero Sugar’s preferred usage exists within “fitness related” environments, positioning Coca-Cola Zero Sugar as an “authentic” </w:t>
      </w:r>
      <w:r w:rsidRPr="00503C67">
        <w:rPr>
          <w:rFonts w:ascii="Times New Roman" w:hAnsi="Times New Roman" w:cs="Times New Roman"/>
        </w:rPr>
        <w:lastRenderedPageBreak/>
        <w:t xml:space="preserve">lifestyle beverage. In the second phase, the consideration phase, the DCDJ shows, Coca-Cola Zero Sugar provides consumers with a clear understanding of its zero-calories credentials, </w:t>
      </w:r>
      <w:r w:rsidR="00D946CF" w:rsidRPr="00503C67">
        <w:rPr>
          <w:rFonts w:ascii="Times New Roman" w:hAnsi="Times New Roman" w:cs="Times New Roman"/>
        </w:rPr>
        <w:t>flavour</w:t>
      </w:r>
      <w:r w:rsidRPr="00503C67">
        <w:rPr>
          <w:rFonts w:ascii="Times New Roman" w:hAnsi="Times New Roman" w:cs="Times New Roman"/>
        </w:rPr>
        <w:t xml:space="preserve"> reassurance and product availability by presenting information regarding these key consumer evaluation criteria for consumers who are interested in products due to their healthfulness. In the next DCDJ phase, the consumer makes the final purchase by taking advantage of retailer visibility, mobile locator for store locations and bundle pricing offers on part of the retailer to encourage trial use of Coca-Cola Zero </w:t>
      </w:r>
      <w:r w:rsidR="00D946CF" w:rsidRPr="00503C67">
        <w:rPr>
          <w:rFonts w:ascii="Times New Roman" w:hAnsi="Times New Roman" w:cs="Times New Roman"/>
        </w:rPr>
        <w:t>Sugar. Habit</w:t>
      </w:r>
      <w:r w:rsidRPr="00503C67">
        <w:rPr>
          <w:rFonts w:ascii="Times New Roman" w:hAnsi="Times New Roman" w:cs="Times New Roman"/>
        </w:rPr>
        <w:t xml:space="preserve"> formation and repeat consumption post-purchase phase is advised through CRM activities, implementation of loyalty incentives, and community-based digital engagement (Lemon &amp; Verhoef, 2016).</w:t>
      </w:r>
    </w:p>
    <w:p w14:paraId="2A0DFE23" w14:textId="7777777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The manner of communication remains positive, energetic and benefit-focused on enjoyment (refreshment) and compatibility with one's lifestyle, rather than providing nutritional instructions or restricting messaging. This is consistent with marketing-communications best-practice principles of an emphasis on consumer benefits and situational relevance (Ryan, 2020).</w:t>
      </w:r>
    </w:p>
    <w:p w14:paraId="7726F489" w14:textId="77777777" w:rsidR="00503C67" w:rsidRPr="00941EAD" w:rsidRDefault="00503C67" w:rsidP="00503C67">
      <w:pPr>
        <w:spacing w:line="480" w:lineRule="auto"/>
        <w:jc w:val="both"/>
        <w:rPr>
          <w:rFonts w:ascii="Times New Roman" w:hAnsi="Times New Roman" w:cs="Times New Roman"/>
          <w:b/>
          <w:bCs/>
          <w:u w:val="thick"/>
        </w:rPr>
      </w:pPr>
      <w:r w:rsidRPr="00941EAD">
        <w:rPr>
          <w:rFonts w:ascii="Times New Roman" w:hAnsi="Times New Roman" w:cs="Times New Roman"/>
          <w:b/>
          <w:bCs/>
          <w:u w:val="thick"/>
        </w:rPr>
        <w:t>Marketing Mix (7Ps)</w:t>
      </w:r>
    </w:p>
    <w:p w14:paraId="4D93B0A6" w14:textId="7777777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Execution of campaigns is guided by the 7Ps Marketing Mix, ensuring coordinated strategic alignment of the product, price, place, and promotion, people, process and physical evidence.</w:t>
      </w:r>
    </w:p>
    <w:p w14:paraId="55B2234F" w14:textId="7777777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The product element is Coca-Cola Zero Sugar (single and multi-pack formats), with messages regarding taste consistency, zero calorie credentials, and pack size for active lifestyle compatibility. The pricing strategy provides value to the customer while supporting promotional multi-packs and specific price incentives aimed at fostering habitual purchase behaviours. The place dimension uses Coca-Cola's distribution network in Ireland to ensure product visibility within convenience outlets, supermarkets, gyms, petrol stations, and quick-service restaurants (Kotler &amp; Keller, 2020).</w:t>
      </w:r>
    </w:p>
    <w:p w14:paraId="2E01636B" w14:textId="77777777" w:rsidR="00503C67" w:rsidRPr="00503C67" w:rsidRDefault="00503C67" w:rsidP="00503C67">
      <w:pPr>
        <w:spacing w:line="480" w:lineRule="auto"/>
        <w:jc w:val="both"/>
        <w:rPr>
          <w:rFonts w:ascii="Times New Roman" w:hAnsi="Times New Roman" w:cs="Times New Roman"/>
        </w:rPr>
      </w:pPr>
    </w:p>
    <w:p w14:paraId="064FD1EC" w14:textId="4199B4BE"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lastRenderedPageBreak/>
        <w:t xml:space="preserve">The promotion element utilises an integrated digital IMC strategy across multiple channels; this includes social media platforms, influencer partnerships, search visibility, content marketing, event-linked exposure, and CRM messaging; ensuring consistent positioning amongst the IMC channels. The people dimension includes brand-ambassador programmes, retailer staff training and partner-brand collaborations, ensuring that the messages delivered to the consumer regarding value are articulated correctly. The process dimension focuses on facilitating seamless experiences for consumers when interacting with the brand via mobile content, in-store purchases and loyalty programme </w:t>
      </w:r>
      <w:r w:rsidR="00D946CF" w:rsidRPr="00503C67">
        <w:rPr>
          <w:rFonts w:ascii="Times New Roman" w:hAnsi="Times New Roman" w:cs="Times New Roman"/>
        </w:rPr>
        <w:t>engagement. The</w:t>
      </w:r>
      <w:r w:rsidRPr="00503C67">
        <w:rPr>
          <w:rFonts w:ascii="Times New Roman" w:hAnsi="Times New Roman" w:cs="Times New Roman"/>
        </w:rPr>
        <w:t xml:space="preserve"> physical evidence component of Coca-Cola Zero Sugar's marketing plan includes packaging cues, point of sale displays and in-store promotional material that support active lifestyle brand links and perceived premium refreshment value (Kotler et al., 2013).</w:t>
      </w:r>
    </w:p>
    <w:p w14:paraId="6E70D624" w14:textId="7777777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The 7Ps framework provides Coca-Cola Zero Sugar with an approach that ensures all contact points throughout the consumer journey and experience deliver repositioning messages and support the strategic alignment of the repositioning.</w:t>
      </w:r>
    </w:p>
    <w:p w14:paraId="5885C7E8" w14:textId="77777777" w:rsidR="00503C67" w:rsidRPr="00941EAD" w:rsidRDefault="00503C67" w:rsidP="00503C67">
      <w:pPr>
        <w:spacing w:line="480" w:lineRule="auto"/>
        <w:jc w:val="both"/>
        <w:rPr>
          <w:rFonts w:ascii="Times New Roman" w:hAnsi="Times New Roman" w:cs="Times New Roman"/>
          <w:b/>
          <w:bCs/>
          <w:u w:val="thick"/>
        </w:rPr>
      </w:pPr>
      <w:r w:rsidRPr="00941EAD">
        <w:rPr>
          <w:rFonts w:ascii="Times New Roman" w:hAnsi="Times New Roman" w:cs="Times New Roman"/>
          <w:b/>
          <w:bCs/>
          <w:u w:val="thick"/>
        </w:rPr>
        <w:t>Measurement &amp; Evaluation of Performance</w:t>
      </w:r>
    </w:p>
    <w:p w14:paraId="4DA5FAD3" w14:textId="7777777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The performance-evaluation method for Coca-Cola is based on digital marketing metrics, relationship-marketing theory, and customer lifetime value (CLV) strategy assessments. Engagement indicators include the level of social interaction with the Coca-Cola Zero Sugar brand, the length of time spent viewing Coca-Cola Zero Sugar content, increases in search interest in Coca-Cola Zero Sugar, and total traffic to the Coca-Cola Zero Sugar website. These metrics indicate the early phases of brand awareness and relevance within the upper funnel of purchase behaviour (Srivastava &amp; Sharma, 2021).</w:t>
      </w:r>
    </w:p>
    <w:p w14:paraId="70C7414E" w14:textId="77777777" w:rsidR="00D946CF" w:rsidRDefault="00503C67" w:rsidP="00503C67">
      <w:pPr>
        <w:spacing w:line="480" w:lineRule="auto"/>
        <w:jc w:val="both"/>
        <w:rPr>
          <w:rFonts w:ascii="Times New Roman" w:hAnsi="Times New Roman" w:cs="Times New Roman"/>
        </w:rPr>
      </w:pPr>
      <w:r w:rsidRPr="00503C67">
        <w:rPr>
          <w:rFonts w:ascii="Times New Roman" w:hAnsi="Times New Roman" w:cs="Times New Roman"/>
        </w:rPr>
        <w:t xml:space="preserve">The behavioural metrics used to assess Coca-Cola Zero Sugar's success include behaviour related to initial trial purchases, repurchase frequency, multi-pack purchasing and usage of </w:t>
      </w:r>
      <w:r w:rsidRPr="00503C67">
        <w:rPr>
          <w:rFonts w:ascii="Times New Roman" w:hAnsi="Times New Roman" w:cs="Times New Roman"/>
        </w:rPr>
        <w:lastRenderedPageBreak/>
        <w:t>cross-channel store-locator services, all of which indicate the effectiveness of consumers converting from trial to repurchasing and the adoption of Coca-Cola Zero Sugar (Srivastava &amp; Sharma, 2021).</w:t>
      </w:r>
    </w:p>
    <w:p w14:paraId="78A572C0" w14:textId="6045CC9B"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 xml:space="preserve">The evaluation of purchase behaviours includes the amount of involvement with the Coca-Cola Zero Sugar loyalty program; the response patterns of Coca-Cola's customer relationship management (CRM) systems towards Coca-Cola Zero Sugar consumers; the frequency of consumption of Coca-Cola Zero Sugar products in the same </w:t>
      </w:r>
      <w:proofErr w:type="gramStart"/>
      <w:r w:rsidRPr="00503C67">
        <w:rPr>
          <w:rFonts w:ascii="Times New Roman" w:hAnsi="Times New Roman" w:cs="Times New Roman"/>
        </w:rPr>
        <w:t>time period</w:t>
      </w:r>
      <w:proofErr w:type="gramEnd"/>
      <w:r w:rsidRPr="00503C67">
        <w:rPr>
          <w:rFonts w:ascii="Times New Roman" w:hAnsi="Times New Roman" w:cs="Times New Roman"/>
        </w:rPr>
        <w:t>; and the typical modes of consumption for different occasions. These behaviours are consistent with the emphasis of relationship marketing theory on sustained behaviours through relationship reinforcement (Malthouse et al., 2020). Financial metrics that will quantify Coca-Cola Zero Sugar's long-term impact on Coca-Cola's overall financial performance include the incremental revenue generated by the Coca-Cola Zero Sugar market segment; the profit contribution of Coca-Cola Zero Sugar; the increase in retention rates of Coca-Cola Zero Sugar consumers who participate in the Coca-Cola Zero Sugar loyalty programme and estimates of the CLV of Coca-Cola Zero Sugar consumers. These metrics together will allow Coca-Cola to measure the long-term impact of Coca-Cola Zero Sugar marketing rather than focusing on short-term campaign-driven sales returns (Kumar &amp; Shah, 2022).</w:t>
      </w:r>
    </w:p>
    <w:p w14:paraId="17DACA57" w14:textId="7777777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The information and insights provided by the analysis of performance will facilitate Coca-Cola's continued optimisation of audience targeting, messaging emphasises, and channel allocation strategies to meet the principles of marketing and performance improvement.</w:t>
      </w:r>
    </w:p>
    <w:p w14:paraId="3F91351C" w14:textId="77777777" w:rsidR="00503C67" w:rsidRPr="00503C67" w:rsidRDefault="00503C67" w:rsidP="00503C67">
      <w:pPr>
        <w:spacing w:line="480" w:lineRule="auto"/>
        <w:jc w:val="both"/>
        <w:rPr>
          <w:rFonts w:ascii="Times New Roman" w:hAnsi="Times New Roman" w:cs="Times New Roman"/>
        </w:rPr>
      </w:pPr>
    </w:p>
    <w:p w14:paraId="401C21BF" w14:textId="77777777" w:rsidR="00D946CF" w:rsidRDefault="00D946CF" w:rsidP="00503C67">
      <w:pPr>
        <w:spacing w:line="480" w:lineRule="auto"/>
        <w:jc w:val="both"/>
        <w:rPr>
          <w:rFonts w:ascii="Times New Roman" w:hAnsi="Times New Roman" w:cs="Times New Roman"/>
        </w:rPr>
      </w:pPr>
    </w:p>
    <w:p w14:paraId="5B38F91C" w14:textId="77777777" w:rsidR="00D946CF" w:rsidRDefault="00D946CF" w:rsidP="00503C67">
      <w:pPr>
        <w:spacing w:line="480" w:lineRule="auto"/>
        <w:jc w:val="both"/>
        <w:rPr>
          <w:rFonts w:ascii="Times New Roman" w:hAnsi="Times New Roman" w:cs="Times New Roman"/>
        </w:rPr>
      </w:pPr>
    </w:p>
    <w:p w14:paraId="725456B2" w14:textId="77777777" w:rsidR="00D946CF" w:rsidRDefault="00D946CF" w:rsidP="00503C67">
      <w:pPr>
        <w:spacing w:line="480" w:lineRule="auto"/>
        <w:jc w:val="both"/>
        <w:rPr>
          <w:rFonts w:ascii="Times New Roman" w:hAnsi="Times New Roman" w:cs="Times New Roman"/>
        </w:rPr>
      </w:pPr>
    </w:p>
    <w:p w14:paraId="40AF5447" w14:textId="33B999F7" w:rsidR="00503C67" w:rsidRPr="00941EAD" w:rsidRDefault="00503C67" w:rsidP="00503C67">
      <w:pPr>
        <w:spacing w:line="480" w:lineRule="auto"/>
        <w:jc w:val="both"/>
        <w:rPr>
          <w:rFonts w:ascii="Times New Roman" w:hAnsi="Times New Roman" w:cs="Times New Roman"/>
          <w:b/>
          <w:bCs/>
          <w:u w:val="thick"/>
        </w:rPr>
      </w:pPr>
      <w:r w:rsidRPr="00941EAD">
        <w:rPr>
          <w:rFonts w:ascii="Times New Roman" w:hAnsi="Times New Roman" w:cs="Times New Roman"/>
          <w:b/>
          <w:bCs/>
          <w:u w:val="thick"/>
        </w:rPr>
        <w:lastRenderedPageBreak/>
        <w:t>Conclusion</w:t>
      </w:r>
    </w:p>
    <w:p w14:paraId="583E5A9F" w14:textId="77777777" w:rsidR="00503C67" w:rsidRP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The Coca-Cola Zero Sugar Digital Marketing Plan has been developed using a framework based on sound marketing theory and will demonstrate how Coca-Cola Zero Sugar can be positioned for success within the young adult fitness-oriented market in Ireland. Coca-Cola Zero Sugar is being positioned within the fitness-oriented young adult market through using STP segmentation and positioning; implementing IMC-based communications and utilising the Digital Consumer Decision Journey; developing 7Ps Marketing Mix; and measuring Coca-Cola Zero Sugar's performance using Customer Lifetime Value-oriented metrics. Coca-Cola Zero Sugar is reframed as a truly credible, fun, enjoyable and zero-calorie beverage that fits within an active lifestyle.</w:t>
      </w:r>
    </w:p>
    <w:p w14:paraId="013FEE26" w14:textId="643FFDF0" w:rsidR="00503C67" w:rsidRDefault="00503C67" w:rsidP="00503C67">
      <w:pPr>
        <w:spacing w:line="480" w:lineRule="auto"/>
        <w:jc w:val="both"/>
        <w:rPr>
          <w:rFonts w:ascii="Times New Roman" w:hAnsi="Times New Roman" w:cs="Times New Roman"/>
        </w:rPr>
      </w:pPr>
      <w:r w:rsidRPr="00503C67">
        <w:rPr>
          <w:rFonts w:ascii="Times New Roman" w:hAnsi="Times New Roman" w:cs="Times New Roman"/>
        </w:rPr>
        <w:t>This strategy strengthens Coca-Cola's position within the health-conscious beverage industry while remaining true to the brand's attributes of great taste, trust and distribution access. The integration of digital communication, relationship-oriented engagement and performance-driven optimisation support growing Coca-Cola's market development of sustainable customer loyalty and strategic brand growth in a rapidly changing beverage industry in Ireland.</w:t>
      </w:r>
    </w:p>
    <w:p w14:paraId="09546C55" w14:textId="77777777" w:rsidR="00D946CF" w:rsidRDefault="00D946CF" w:rsidP="00503C67">
      <w:pPr>
        <w:spacing w:line="480" w:lineRule="auto"/>
        <w:jc w:val="both"/>
        <w:rPr>
          <w:rFonts w:ascii="Times New Roman" w:hAnsi="Times New Roman" w:cs="Times New Roman"/>
        </w:rPr>
      </w:pPr>
    </w:p>
    <w:p w14:paraId="77727468" w14:textId="77777777" w:rsidR="00D946CF" w:rsidRDefault="00D946CF" w:rsidP="00503C67">
      <w:pPr>
        <w:spacing w:line="480" w:lineRule="auto"/>
        <w:jc w:val="both"/>
        <w:rPr>
          <w:rFonts w:ascii="Times New Roman" w:hAnsi="Times New Roman" w:cs="Times New Roman"/>
        </w:rPr>
      </w:pPr>
    </w:p>
    <w:p w14:paraId="041D4DCA" w14:textId="77777777" w:rsidR="00D946CF" w:rsidRDefault="00D946CF" w:rsidP="00503C67">
      <w:pPr>
        <w:spacing w:line="480" w:lineRule="auto"/>
        <w:jc w:val="both"/>
        <w:rPr>
          <w:rFonts w:ascii="Times New Roman" w:hAnsi="Times New Roman" w:cs="Times New Roman"/>
        </w:rPr>
      </w:pPr>
    </w:p>
    <w:p w14:paraId="27C275A2" w14:textId="77777777" w:rsidR="00D946CF" w:rsidRDefault="00D946CF" w:rsidP="00503C67">
      <w:pPr>
        <w:spacing w:line="480" w:lineRule="auto"/>
        <w:jc w:val="both"/>
        <w:rPr>
          <w:rFonts w:ascii="Times New Roman" w:hAnsi="Times New Roman" w:cs="Times New Roman"/>
        </w:rPr>
      </w:pPr>
    </w:p>
    <w:p w14:paraId="0C2563FA" w14:textId="77777777" w:rsidR="00D946CF" w:rsidRDefault="00D946CF" w:rsidP="00503C67">
      <w:pPr>
        <w:spacing w:line="480" w:lineRule="auto"/>
        <w:jc w:val="both"/>
        <w:rPr>
          <w:rFonts w:ascii="Times New Roman" w:hAnsi="Times New Roman" w:cs="Times New Roman"/>
        </w:rPr>
      </w:pPr>
    </w:p>
    <w:p w14:paraId="71945489" w14:textId="77777777" w:rsidR="00D946CF" w:rsidRDefault="00D946CF" w:rsidP="00503C67">
      <w:pPr>
        <w:spacing w:line="480" w:lineRule="auto"/>
        <w:jc w:val="both"/>
        <w:rPr>
          <w:rFonts w:ascii="Times New Roman" w:hAnsi="Times New Roman" w:cs="Times New Roman"/>
        </w:rPr>
      </w:pPr>
    </w:p>
    <w:p w14:paraId="47C250CC" w14:textId="77777777" w:rsidR="00D946CF" w:rsidRDefault="00D946CF" w:rsidP="00503C67">
      <w:pPr>
        <w:spacing w:line="480" w:lineRule="auto"/>
        <w:jc w:val="both"/>
        <w:rPr>
          <w:rFonts w:ascii="Times New Roman" w:hAnsi="Times New Roman" w:cs="Times New Roman"/>
        </w:rPr>
      </w:pPr>
    </w:p>
    <w:p w14:paraId="66C21EBC" w14:textId="56697435" w:rsidR="00D946CF" w:rsidRPr="00941EAD" w:rsidRDefault="00D946CF" w:rsidP="00503C67">
      <w:pPr>
        <w:spacing w:line="480" w:lineRule="auto"/>
        <w:jc w:val="both"/>
        <w:rPr>
          <w:rFonts w:ascii="Times New Roman" w:hAnsi="Times New Roman" w:cs="Times New Roman"/>
          <w:b/>
          <w:bCs/>
          <w:u w:val="thick"/>
        </w:rPr>
      </w:pPr>
      <w:r w:rsidRPr="00941EAD">
        <w:rPr>
          <w:rFonts w:ascii="Times New Roman" w:hAnsi="Times New Roman" w:cs="Times New Roman"/>
          <w:b/>
          <w:bCs/>
          <w:u w:val="thick"/>
        </w:rPr>
        <w:lastRenderedPageBreak/>
        <w:t xml:space="preserve">References </w:t>
      </w:r>
    </w:p>
    <w:p w14:paraId="160568D1" w14:textId="05A00361" w:rsidR="00941EAD" w:rsidRDefault="00941EAD" w:rsidP="00D946CF">
      <w:pPr>
        <w:spacing w:line="480" w:lineRule="auto"/>
        <w:jc w:val="both"/>
        <w:rPr>
          <w:rFonts w:ascii="Times New Roman" w:hAnsi="Times New Roman" w:cs="Times New Roman"/>
        </w:rPr>
      </w:pPr>
      <w:r w:rsidRPr="00941EAD">
        <w:rPr>
          <w:rFonts w:ascii="Times New Roman" w:hAnsi="Times New Roman" w:cs="Times New Roman"/>
        </w:rPr>
        <w:t xml:space="preserve">Andaleeb, S. S. (2016). Market segmentation, targeting, and positioning. In </w:t>
      </w:r>
      <w:r w:rsidRPr="00941EAD">
        <w:rPr>
          <w:rFonts w:ascii="Times New Roman" w:hAnsi="Times New Roman" w:cs="Times New Roman"/>
          <w:i/>
          <w:iCs/>
        </w:rPr>
        <w:t>Strategic marketing management in Asia: case studies and lessons across industries</w:t>
      </w:r>
      <w:r w:rsidRPr="00941EAD">
        <w:rPr>
          <w:rFonts w:ascii="Times New Roman" w:hAnsi="Times New Roman" w:cs="Times New Roman"/>
        </w:rPr>
        <w:t xml:space="preserve"> (pp. 179-207). Emerald Group Publishing Limited.</w:t>
      </w:r>
    </w:p>
    <w:p w14:paraId="722818CA" w14:textId="75B403DF" w:rsidR="00D946CF" w:rsidRP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Chaffey, D., 2023. </w:t>
      </w:r>
      <w:r w:rsidRPr="00D946CF">
        <w:rPr>
          <w:rFonts w:ascii="Times New Roman" w:hAnsi="Times New Roman" w:cs="Times New Roman"/>
          <w:i/>
          <w:iCs/>
        </w:rPr>
        <w:t>Digital Marketing: Strategy, Implementation and Practice</w:t>
      </w:r>
      <w:r w:rsidRPr="00D946CF">
        <w:rPr>
          <w:rFonts w:ascii="Times New Roman" w:hAnsi="Times New Roman" w:cs="Times New Roman"/>
        </w:rPr>
        <w:t>. 8th ed. Pearson Education.</w:t>
      </w:r>
    </w:p>
    <w:p w14:paraId="074BEE14" w14:textId="77777777" w:rsidR="00D946CF" w:rsidRP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Guilherme, A.C. and Mendes, A.C., 2023. Strategic growth decisions and the Ansoff matrix. </w:t>
      </w:r>
      <w:r w:rsidRPr="00D946CF">
        <w:rPr>
          <w:rFonts w:ascii="Times New Roman" w:hAnsi="Times New Roman" w:cs="Times New Roman"/>
          <w:i/>
          <w:iCs/>
        </w:rPr>
        <w:t>International Journal of Retail &amp; Distribution Management, 51</w:t>
      </w:r>
      <w:r w:rsidRPr="00D946CF">
        <w:rPr>
          <w:rFonts w:ascii="Times New Roman" w:hAnsi="Times New Roman" w:cs="Times New Roman"/>
        </w:rPr>
        <w:t>(4), pp.533–548.</w:t>
      </w:r>
    </w:p>
    <w:p w14:paraId="06F92FF0" w14:textId="77777777" w:rsidR="00D946CF" w:rsidRP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Kitchen, P.J. and Burgmann, I., 2015. Integrated Marketing Communications. </w:t>
      </w:r>
      <w:r w:rsidRPr="00D946CF">
        <w:rPr>
          <w:rFonts w:ascii="Times New Roman" w:hAnsi="Times New Roman" w:cs="Times New Roman"/>
          <w:i/>
          <w:iCs/>
        </w:rPr>
        <w:t>Journal of Business Research, 68</w:t>
      </w:r>
      <w:r w:rsidRPr="00D946CF">
        <w:rPr>
          <w:rFonts w:ascii="Times New Roman" w:hAnsi="Times New Roman" w:cs="Times New Roman"/>
        </w:rPr>
        <w:t>(2), pp.290–302.</w:t>
      </w:r>
    </w:p>
    <w:p w14:paraId="20B0C648" w14:textId="77777777" w:rsidR="00D946CF" w:rsidRP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Kotler, P. and Keller, K.L., 2020. </w:t>
      </w:r>
      <w:r w:rsidRPr="00D946CF">
        <w:rPr>
          <w:rFonts w:ascii="Times New Roman" w:hAnsi="Times New Roman" w:cs="Times New Roman"/>
          <w:i/>
          <w:iCs/>
        </w:rPr>
        <w:t>Marketing Management</w:t>
      </w:r>
      <w:r w:rsidRPr="00D946CF">
        <w:rPr>
          <w:rFonts w:ascii="Times New Roman" w:hAnsi="Times New Roman" w:cs="Times New Roman"/>
        </w:rPr>
        <w:t>. 15th ed. Pearson Education.</w:t>
      </w:r>
    </w:p>
    <w:p w14:paraId="38B3858F" w14:textId="2DEA8560" w:rsidR="00D946CF" w:rsidRP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Kotler, P., Wong, V., Saunders, J. and Armstrong, G., 2013. </w:t>
      </w:r>
      <w:r w:rsidRPr="00D946CF">
        <w:rPr>
          <w:rFonts w:ascii="Times New Roman" w:hAnsi="Times New Roman" w:cs="Times New Roman"/>
          <w:i/>
          <w:iCs/>
        </w:rPr>
        <w:t>Principles of Marketing</w:t>
      </w:r>
      <w:r>
        <w:rPr>
          <w:rFonts w:ascii="Times New Roman" w:hAnsi="Times New Roman" w:cs="Times New Roman"/>
        </w:rPr>
        <w:t>-</w:t>
      </w:r>
      <w:r w:rsidRPr="00D946CF">
        <w:rPr>
          <w:rFonts w:ascii="Times New Roman" w:hAnsi="Times New Roman" w:cs="Times New Roman"/>
        </w:rPr>
        <w:t>6th European Edition. Pearson Education.</w:t>
      </w:r>
    </w:p>
    <w:p w14:paraId="5A178AC6" w14:textId="410D14FA" w:rsidR="00D946CF" w:rsidRP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Kotler, P., Keller, K.L., Goodman, M. and Hansen, T., 2012. </w:t>
      </w:r>
      <w:r w:rsidRPr="00D946CF">
        <w:rPr>
          <w:rFonts w:ascii="Times New Roman" w:hAnsi="Times New Roman" w:cs="Times New Roman"/>
          <w:i/>
          <w:iCs/>
        </w:rPr>
        <w:t>Marketing Management</w:t>
      </w:r>
      <w:r>
        <w:rPr>
          <w:rFonts w:ascii="Times New Roman" w:hAnsi="Times New Roman" w:cs="Times New Roman"/>
        </w:rPr>
        <w:t>-</w:t>
      </w:r>
      <w:r w:rsidRPr="00D946CF">
        <w:rPr>
          <w:rFonts w:ascii="Times New Roman" w:hAnsi="Times New Roman" w:cs="Times New Roman"/>
        </w:rPr>
        <w:t>2nd European Edition. Pearson Education.</w:t>
      </w:r>
    </w:p>
    <w:p w14:paraId="5433C73D" w14:textId="77777777" w:rsidR="00D946CF" w:rsidRP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Kumar, V. and Shah, D., 2022. The role of marketing metrics in enhancing firm performance. </w:t>
      </w:r>
      <w:r w:rsidRPr="00D946CF">
        <w:rPr>
          <w:rFonts w:ascii="Times New Roman" w:hAnsi="Times New Roman" w:cs="Times New Roman"/>
          <w:i/>
          <w:iCs/>
        </w:rPr>
        <w:t>Marketing Science, 41</w:t>
      </w:r>
      <w:r w:rsidRPr="00D946CF">
        <w:rPr>
          <w:rFonts w:ascii="Times New Roman" w:hAnsi="Times New Roman" w:cs="Times New Roman"/>
        </w:rPr>
        <w:t>(6), pp.833–848.</w:t>
      </w:r>
    </w:p>
    <w:p w14:paraId="616F4BEB" w14:textId="77777777" w:rsidR="00D946CF" w:rsidRP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Lemon, K.N. and Verhoef, P.C., 2016. Understanding customer experience across the customer journey. </w:t>
      </w:r>
      <w:r w:rsidRPr="00D946CF">
        <w:rPr>
          <w:rFonts w:ascii="Times New Roman" w:hAnsi="Times New Roman" w:cs="Times New Roman"/>
          <w:i/>
          <w:iCs/>
        </w:rPr>
        <w:t>Journal of Marketing, 80</w:t>
      </w:r>
      <w:r w:rsidRPr="00D946CF">
        <w:rPr>
          <w:rFonts w:ascii="Times New Roman" w:hAnsi="Times New Roman" w:cs="Times New Roman"/>
        </w:rPr>
        <w:t>(6), pp.69–96.</w:t>
      </w:r>
    </w:p>
    <w:p w14:paraId="05C071A2" w14:textId="77777777" w:rsid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Malthouse, E.C. et al., 2020. Managing customer relationships in the social media era. </w:t>
      </w:r>
      <w:r w:rsidRPr="00D946CF">
        <w:rPr>
          <w:rFonts w:ascii="Times New Roman" w:hAnsi="Times New Roman" w:cs="Times New Roman"/>
          <w:i/>
          <w:iCs/>
        </w:rPr>
        <w:t>Journal of Interactive Marketing</w:t>
      </w:r>
      <w:r w:rsidRPr="00D946CF">
        <w:rPr>
          <w:rFonts w:ascii="Times New Roman" w:hAnsi="Times New Roman" w:cs="Times New Roman"/>
        </w:rPr>
        <w:t>, 44, pp.47–65.</w:t>
      </w:r>
    </w:p>
    <w:p w14:paraId="69BEA8DE" w14:textId="3638D044" w:rsidR="00D946CF" w:rsidRDefault="00D946CF" w:rsidP="00D946CF">
      <w:pPr>
        <w:spacing w:line="480" w:lineRule="auto"/>
        <w:jc w:val="both"/>
        <w:rPr>
          <w:rFonts w:ascii="Times New Roman" w:hAnsi="Times New Roman" w:cs="Times New Roman"/>
        </w:rPr>
      </w:pPr>
      <w:proofErr w:type="spellStart"/>
      <w:r w:rsidRPr="00D946CF">
        <w:rPr>
          <w:rFonts w:ascii="Times New Roman" w:hAnsi="Times New Roman" w:cs="Times New Roman"/>
        </w:rPr>
        <w:lastRenderedPageBreak/>
        <w:t>Mogaji</w:t>
      </w:r>
      <w:proofErr w:type="spellEnd"/>
      <w:r w:rsidRPr="00D946CF">
        <w:rPr>
          <w:rFonts w:ascii="Times New Roman" w:hAnsi="Times New Roman" w:cs="Times New Roman"/>
        </w:rPr>
        <w:t xml:space="preserve">, E. (2025). Market Segmentation, Targeting, and Positioning. In </w:t>
      </w:r>
      <w:r w:rsidRPr="00D946CF">
        <w:rPr>
          <w:rFonts w:ascii="Times New Roman" w:hAnsi="Times New Roman" w:cs="Times New Roman"/>
          <w:i/>
          <w:iCs/>
        </w:rPr>
        <w:t>Strategic Marketing Management: Principles and Practice</w:t>
      </w:r>
      <w:r w:rsidRPr="00D946CF">
        <w:rPr>
          <w:rFonts w:ascii="Times New Roman" w:hAnsi="Times New Roman" w:cs="Times New Roman"/>
        </w:rPr>
        <w:t xml:space="preserve"> (pp. 103-133). Cham: Springer Nature Switzerland.</w:t>
      </w:r>
    </w:p>
    <w:p w14:paraId="569D64DD" w14:textId="3B5DCD3D" w:rsidR="00941EAD" w:rsidRDefault="00941EAD" w:rsidP="00D946CF">
      <w:pPr>
        <w:spacing w:line="480" w:lineRule="auto"/>
        <w:jc w:val="both"/>
        <w:rPr>
          <w:rFonts w:ascii="Times New Roman" w:hAnsi="Times New Roman" w:cs="Times New Roman"/>
        </w:rPr>
      </w:pPr>
      <w:proofErr w:type="spellStart"/>
      <w:r w:rsidRPr="00941EAD">
        <w:rPr>
          <w:rFonts w:ascii="Times New Roman" w:hAnsi="Times New Roman" w:cs="Times New Roman"/>
        </w:rPr>
        <w:t>Nyamweno</w:t>
      </w:r>
      <w:proofErr w:type="spellEnd"/>
      <w:r w:rsidRPr="00941EAD">
        <w:rPr>
          <w:rFonts w:ascii="Times New Roman" w:hAnsi="Times New Roman" w:cs="Times New Roman"/>
        </w:rPr>
        <w:t xml:space="preserve">, C. M., &amp; Murigi, E. M. (2025). Psychographic Segmentation Strategies </w:t>
      </w:r>
      <w:proofErr w:type="gramStart"/>
      <w:r w:rsidRPr="00941EAD">
        <w:rPr>
          <w:rFonts w:ascii="Times New Roman" w:hAnsi="Times New Roman" w:cs="Times New Roman"/>
        </w:rPr>
        <w:t>And</w:t>
      </w:r>
      <w:proofErr w:type="gramEnd"/>
      <w:r w:rsidRPr="00941EAD">
        <w:rPr>
          <w:rFonts w:ascii="Times New Roman" w:hAnsi="Times New Roman" w:cs="Times New Roman"/>
        </w:rPr>
        <w:t xml:space="preserve"> Sales Performance </w:t>
      </w:r>
      <w:r w:rsidRPr="00941EAD">
        <w:rPr>
          <w:rFonts w:ascii="Times New Roman" w:hAnsi="Times New Roman" w:cs="Times New Roman"/>
        </w:rPr>
        <w:t>of</w:t>
      </w:r>
      <w:r w:rsidRPr="00941EAD">
        <w:rPr>
          <w:rFonts w:ascii="Times New Roman" w:hAnsi="Times New Roman" w:cs="Times New Roman"/>
        </w:rPr>
        <w:t xml:space="preserve"> </w:t>
      </w:r>
      <w:r w:rsidRPr="00941EAD">
        <w:rPr>
          <w:rFonts w:ascii="Times New Roman" w:hAnsi="Times New Roman" w:cs="Times New Roman"/>
        </w:rPr>
        <w:t>the</w:t>
      </w:r>
      <w:r w:rsidRPr="00941EAD">
        <w:rPr>
          <w:rFonts w:ascii="Times New Roman" w:hAnsi="Times New Roman" w:cs="Times New Roman"/>
        </w:rPr>
        <w:t xml:space="preserve"> Coca-Cola Company </w:t>
      </w:r>
      <w:r w:rsidRPr="00941EAD">
        <w:rPr>
          <w:rFonts w:ascii="Times New Roman" w:hAnsi="Times New Roman" w:cs="Times New Roman"/>
        </w:rPr>
        <w:t>in</w:t>
      </w:r>
      <w:r w:rsidRPr="00941EAD">
        <w:rPr>
          <w:rFonts w:ascii="Times New Roman" w:hAnsi="Times New Roman" w:cs="Times New Roman"/>
        </w:rPr>
        <w:t xml:space="preserve"> Nairobi County, Kenya. </w:t>
      </w:r>
      <w:r w:rsidRPr="00941EAD">
        <w:rPr>
          <w:rFonts w:ascii="Times New Roman" w:hAnsi="Times New Roman" w:cs="Times New Roman"/>
          <w:i/>
          <w:iCs/>
        </w:rPr>
        <w:t>Journal of Marketing and Communication, 8</w:t>
      </w:r>
      <w:r w:rsidRPr="00941EAD">
        <w:rPr>
          <w:rFonts w:ascii="Times New Roman" w:hAnsi="Times New Roman" w:cs="Times New Roman"/>
        </w:rPr>
        <w:t>(1), 30-44.</w:t>
      </w:r>
    </w:p>
    <w:p w14:paraId="31E2705B" w14:textId="0ADFD815" w:rsidR="00941EAD" w:rsidRPr="00D946CF" w:rsidRDefault="00941EAD" w:rsidP="00D946CF">
      <w:pPr>
        <w:spacing w:line="480" w:lineRule="auto"/>
        <w:jc w:val="both"/>
        <w:rPr>
          <w:rFonts w:ascii="Times New Roman" w:hAnsi="Times New Roman" w:cs="Times New Roman"/>
        </w:rPr>
      </w:pPr>
      <w:r w:rsidRPr="00941EAD">
        <w:rPr>
          <w:rFonts w:ascii="Times New Roman" w:hAnsi="Times New Roman" w:cs="Times New Roman"/>
        </w:rPr>
        <w:t xml:space="preserve">Nayak, B. Global Marketing and Brand Strategy: Positioning, Segmentation, and Targeting in International Markets. </w:t>
      </w:r>
      <w:r w:rsidRPr="00941EAD">
        <w:rPr>
          <w:rFonts w:ascii="Times New Roman" w:hAnsi="Times New Roman" w:cs="Times New Roman"/>
          <w:i/>
          <w:iCs/>
        </w:rPr>
        <w:t>International Business Strategies</w:t>
      </w:r>
      <w:r w:rsidRPr="00941EAD">
        <w:rPr>
          <w:rFonts w:ascii="Times New Roman" w:hAnsi="Times New Roman" w:cs="Times New Roman"/>
        </w:rPr>
        <w:t>, 129.</w:t>
      </w:r>
    </w:p>
    <w:p w14:paraId="42D3FF9C" w14:textId="77777777" w:rsid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Ries, A. and Trout, J., 2001. </w:t>
      </w:r>
      <w:r w:rsidRPr="00D946CF">
        <w:rPr>
          <w:rFonts w:ascii="Times New Roman" w:hAnsi="Times New Roman" w:cs="Times New Roman"/>
          <w:i/>
          <w:iCs/>
        </w:rPr>
        <w:t>Positioning: The Battle for Your Mind</w:t>
      </w:r>
      <w:r w:rsidRPr="00D946CF">
        <w:rPr>
          <w:rFonts w:ascii="Times New Roman" w:hAnsi="Times New Roman" w:cs="Times New Roman"/>
        </w:rPr>
        <w:t>. McGraw-Hill.</w:t>
      </w:r>
    </w:p>
    <w:p w14:paraId="3A54FC0D" w14:textId="1FA7A681" w:rsidR="00941EAD" w:rsidRPr="00D946CF" w:rsidRDefault="00941EAD" w:rsidP="00D946CF">
      <w:pPr>
        <w:spacing w:line="480" w:lineRule="auto"/>
        <w:jc w:val="both"/>
        <w:rPr>
          <w:rFonts w:ascii="Times New Roman" w:hAnsi="Times New Roman" w:cs="Times New Roman"/>
        </w:rPr>
      </w:pPr>
      <w:r w:rsidRPr="00941EAD">
        <w:rPr>
          <w:rFonts w:ascii="Times New Roman" w:hAnsi="Times New Roman" w:cs="Times New Roman"/>
        </w:rPr>
        <w:t xml:space="preserve">Rohman, A. (2025). Target Market Determination Strategy in Companies: Theoretical and Practical Approaches. </w:t>
      </w:r>
      <w:proofErr w:type="spellStart"/>
      <w:r w:rsidRPr="00941EAD">
        <w:rPr>
          <w:rFonts w:ascii="Times New Roman" w:hAnsi="Times New Roman" w:cs="Times New Roman"/>
          <w:i/>
          <w:iCs/>
        </w:rPr>
        <w:t>Demagogi</w:t>
      </w:r>
      <w:proofErr w:type="spellEnd"/>
      <w:r w:rsidRPr="00941EAD">
        <w:rPr>
          <w:rFonts w:ascii="Times New Roman" w:hAnsi="Times New Roman" w:cs="Times New Roman"/>
          <w:i/>
          <w:iCs/>
        </w:rPr>
        <w:t>: Journal of Social Sciences, Economics and Education, 3</w:t>
      </w:r>
      <w:r w:rsidRPr="00941EAD">
        <w:rPr>
          <w:rFonts w:ascii="Times New Roman" w:hAnsi="Times New Roman" w:cs="Times New Roman"/>
        </w:rPr>
        <w:t>(4), 277-287.</w:t>
      </w:r>
    </w:p>
    <w:p w14:paraId="067AC424" w14:textId="2EC348A9" w:rsidR="00941EAD"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Ryan, D., 2020. </w:t>
      </w:r>
      <w:r w:rsidRPr="00D946CF">
        <w:rPr>
          <w:rFonts w:ascii="Times New Roman" w:hAnsi="Times New Roman" w:cs="Times New Roman"/>
          <w:i/>
          <w:iCs/>
        </w:rPr>
        <w:t>Understanding Digital Marketing</w:t>
      </w:r>
      <w:r w:rsidRPr="00D946CF">
        <w:rPr>
          <w:rFonts w:ascii="Times New Roman" w:hAnsi="Times New Roman" w:cs="Times New Roman"/>
        </w:rPr>
        <w:t>. 4th ed. Kogan Page.</w:t>
      </w:r>
    </w:p>
    <w:p w14:paraId="4E33BF03" w14:textId="23B5CFC3" w:rsidR="00D946CF" w:rsidRP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Rammohan, S. R. (2023). Segmentation and Targeting Analysis. In </w:t>
      </w:r>
      <w:r w:rsidRPr="00D946CF">
        <w:rPr>
          <w:rFonts w:ascii="Times New Roman" w:hAnsi="Times New Roman" w:cs="Times New Roman"/>
          <w:i/>
          <w:iCs/>
        </w:rPr>
        <w:t>Marketing Analytics</w:t>
      </w:r>
      <w:r w:rsidRPr="00D946CF">
        <w:rPr>
          <w:rFonts w:ascii="Times New Roman" w:hAnsi="Times New Roman" w:cs="Times New Roman"/>
        </w:rPr>
        <w:t xml:space="preserve"> (pp. 63-84). Apple Academic Press.</w:t>
      </w:r>
    </w:p>
    <w:p w14:paraId="150EB717" w14:textId="77777777" w:rsid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Smith, P.R. and Zook, Z., 2016. </w:t>
      </w:r>
      <w:r w:rsidRPr="00D946CF">
        <w:rPr>
          <w:rFonts w:ascii="Times New Roman" w:hAnsi="Times New Roman" w:cs="Times New Roman"/>
          <w:i/>
          <w:iCs/>
        </w:rPr>
        <w:t>Marketing Communications: Integrating Offline and Online with Social Media</w:t>
      </w:r>
      <w:r w:rsidRPr="00D946CF">
        <w:rPr>
          <w:rFonts w:ascii="Times New Roman" w:hAnsi="Times New Roman" w:cs="Times New Roman"/>
        </w:rPr>
        <w:t>. Kogan Page.</w:t>
      </w:r>
    </w:p>
    <w:p w14:paraId="472D97E8" w14:textId="49476E4B" w:rsidR="00941EAD" w:rsidRPr="00941EAD" w:rsidRDefault="00941EAD" w:rsidP="00D946CF">
      <w:pPr>
        <w:spacing w:line="480" w:lineRule="auto"/>
        <w:jc w:val="both"/>
        <w:rPr>
          <w:rFonts w:ascii="Times New Roman" w:hAnsi="Times New Roman" w:cs="Times New Roman"/>
          <w:i/>
          <w:iCs/>
        </w:rPr>
      </w:pPr>
      <w:r w:rsidRPr="00941EAD">
        <w:rPr>
          <w:rFonts w:ascii="Times New Roman" w:hAnsi="Times New Roman" w:cs="Times New Roman"/>
        </w:rPr>
        <w:t xml:space="preserve">Shuie, W. (2019). </w:t>
      </w:r>
      <w:r w:rsidRPr="00941EAD">
        <w:rPr>
          <w:rFonts w:ascii="Times New Roman" w:hAnsi="Times New Roman" w:cs="Times New Roman"/>
          <w:i/>
          <w:iCs/>
        </w:rPr>
        <w:t>Analysis of Coca-Cola Modern City Pot Market Positioning.</w:t>
      </w:r>
    </w:p>
    <w:p w14:paraId="47725A6A" w14:textId="7092BB5A" w:rsidR="00D946CF"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Srivastava, M. and Sharma, R., 2021. Evaluating the ROI of digital marketing campaigns. </w:t>
      </w:r>
      <w:r w:rsidRPr="00D946CF">
        <w:rPr>
          <w:rFonts w:ascii="Times New Roman" w:hAnsi="Times New Roman" w:cs="Times New Roman"/>
          <w:i/>
          <w:iCs/>
        </w:rPr>
        <w:t>Journal of Digital Marketing, 22</w:t>
      </w:r>
      <w:r w:rsidRPr="00D946CF">
        <w:rPr>
          <w:rFonts w:ascii="Times New Roman" w:hAnsi="Times New Roman" w:cs="Times New Roman"/>
        </w:rPr>
        <w:t>(4), pp.415–428.</w:t>
      </w:r>
    </w:p>
    <w:p w14:paraId="19FB048A" w14:textId="77777777" w:rsidR="00941EAD" w:rsidRDefault="00D946CF" w:rsidP="00D946CF">
      <w:pPr>
        <w:spacing w:line="480" w:lineRule="auto"/>
        <w:jc w:val="both"/>
        <w:rPr>
          <w:rFonts w:ascii="Times New Roman" w:hAnsi="Times New Roman" w:cs="Times New Roman"/>
        </w:rPr>
      </w:pPr>
      <w:r w:rsidRPr="00D946CF">
        <w:rPr>
          <w:rFonts w:ascii="Times New Roman" w:hAnsi="Times New Roman" w:cs="Times New Roman"/>
        </w:rPr>
        <w:t xml:space="preserve">Sharma, R. R., Kaur, T., &amp; Syan, A. S. (2021). Market segmentation, targeting and positioning. In </w:t>
      </w:r>
      <w:r w:rsidRPr="00D946CF">
        <w:rPr>
          <w:rFonts w:ascii="Times New Roman" w:hAnsi="Times New Roman" w:cs="Times New Roman"/>
          <w:i/>
          <w:iCs/>
        </w:rPr>
        <w:t>Sustainability Marketing</w:t>
      </w:r>
      <w:r w:rsidRPr="00D946CF">
        <w:rPr>
          <w:rFonts w:ascii="Times New Roman" w:hAnsi="Times New Roman" w:cs="Times New Roman"/>
        </w:rPr>
        <w:t xml:space="preserve"> (pp. 119-132). Emerald Publishing Limited.</w:t>
      </w:r>
    </w:p>
    <w:p w14:paraId="3F2FDFBF" w14:textId="595E8401" w:rsidR="00941EAD" w:rsidRDefault="00941EAD" w:rsidP="00D946CF">
      <w:pPr>
        <w:spacing w:line="480" w:lineRule="auto"/>
        <w:jc w:val="both"/>
        <w:rPr>
          <w:rFonts w:ascii="Times New Roman" w:hAnsi="Times New Roman" w:cs="Times New Roman"/>
        </w:rPr>
      </w:pPr>
      <w:r w:rsidRPr="00941EAD">
        <w:rPr>
          <w:rFonts w:ascii="Times New Roman" w:hAnsi="Times New Roman" w:cs="Times New Roman"/>
        </w:rPr>
        <w:lastRenderedPageBreak/>
        <w:t xml:space="preserve">Wind, Y. J., &amp; Bell, D. R. (2008). Market segmentation. In </w:t>
      </w:r>
      <w:r w:rsidRPr="00941EAD">
        <w:rPr>
          <w:rFonts w:ascii="Times New Roman" w:hAnsi="Times New Roman" w:cs="Times New Roman"/>
          <w:i/>
          <w:iCs/>
        </w:rPr>
        <w:t>The marketing book</w:t>
      </w:r>
      <w:r w:rsidRPr="00941EAD">
        <w:rPr>
          <w:rFonts w:ascii="Times New Roman" w:hAnsi="Times New Roman" w:cs="Times New Roman"/>
        </w:rPr>
        <w:t xml:space="preserve"> (pp. 260-282). Routledge.</w:t>
      </w:r>
    </w:p>
    <w:p w14:paraId="20EAD9DE" w14:textId="05BAD172" w:rsidR="00941EAD" w:rsidRDefault="00941EAD" w:rsidP="00D946CF">
      <w:pPr>
        <w:spacing w:line="480" w:lineRule="auto"/>
        <w:jc w:val="both"/>
        <w:rPr>
          <w:rFonts w:ascii="Times New Roman" w:hAnsi="Times New Roman" w:cs="Times New Roman"/>
        </w:rPr>
      </w:pPr>
      <w:hyperlink r:id="rId5" w:history="1">
        <w:r w:rsidRPr="00A12926">
          <w:rPr>
            <w:rStyle w:val="Hyperlink"/>
            <w:rFonts w:ascii="Times New Roman" w:hAnsi="Times New Roman" w:cs="Times New Roman"/>
          </w:rPr>
          <w:t>https://www.marketingweek.com/coca-cola/</w:t>
        </w:r>
      </w:hyperlink>
      <w:r>
        <w:rPr>
          <w:rFonts w:ascii="Times New Roman" w:hAnsi="Times New Roman" w:cs="Times New Roman"/>
        </w:rPr>
        <w:t xml:space="preserve"> </w:t>
      </w:r>
    </w:p>
    <w:p w14:paraId="28648BD2" w14:textId="5EA63696" w:rsidR="00941EAD" w:rsidRDefault="00941EAD" w:rsidP="00D946CF">
      <w:pPr>
        <w:spacing w:line="480" w:lineRule="auto"/>
        <w:jc w:val="both"/>
        <w:rPr>
          <w:rFonts w:ascii="Times New Roman" w:hAnsi="Times New Roman" w:cs="Times New Roman"/>
        </w:rPr>
      </w:pPr>
      <w:hyperlink r:id="rId6" w:history="1">
        <w:r w:rsidRPr="00A12926">
          <w:rPr>
            <w:rStyle w:val="Hyperlink"/>
            <w:rFonts w:ascii="Times New Roman" w:hAnsi="Times New Roman" w:cs="Times New Roman"/>
          </w:rPr>
          <w:t>https://www.investopedia.com/articles/markets/081315/look-cocacolas-advertising-expenses.asp</w:t>
        </w:r>
      </w:hyperlink>
      <w:r>
        <w:rPr>
          <w:rFonts w:ascii="Times New Roman" w:hAnsi="Times New Roman" w:cs="Times New Roman"/>
        </w:rPr>
        <w:t xml:space="preserve"> </w:t>
      </w:r>
    </w:p>
    <w:p w14:paraId="7B9F0408" w14:textId="18A341EA" w:rsidR="00941EAD" w:rsidRPr="00503C67" w:rsidRDefault="00941EAD" w:rsidP="00D946CF">
      <w:pPr>
        <w:spacing w:line="480" w:lineRule="auto"/>
        <w:jc w:val="both"/>
        <w:rPr>
          <w:rFonts w:ascii="Times New Roman" w:hAnsi="Times New Roman" w:cs="Times New Roman"/>
        </w:rPr>
      </w:pPr>
      <w:hyperlink r:id="rId7" w:history="1">
        <w:r w:rsidRPr="00A12926">
          <w:rPr>
            <w:rStyle w:val="Hyperlink"/>
            <w:rFonts w:ascii="Times New Roman" w:hAnsi="Times New Roman" w:cs="Times New Roman"/>
          </w:rPr>
          <w:t>https://embryo.com/blog/the-history-of-coca-cola-marketing-campaigns/</w:t>
        </w:r>
      </w:hyperlink>
      <w:r>
        <w:rPr>
          <w:rFonts w:ascii="Times New Roman" w:hAnsi="Times New Roman" w:cs="Times New Roman"/>
        </w:rPr>
        <w:t xml:space="preserve"> </w:t>
      </w:r>
    </w:p>
    <w:sectPr w:rsidR="00941EAD" w:rsidRPr="00503C67" w:rsidSect="00941E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C67"/>
    <w:rsid w:val="00503C67"/>
    <w:rsid w:val="00941EAD"/>
    <w:rsid w:val="00D02960"/>
    <w:rsid w:val="00D94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5E23D"/>
  <w15:chartTrackingRefBased/>
  <w15:docId w15:val="{42ED982A-DE8A-46AF-8369-1CEDE6879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C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3C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3C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C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3C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C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C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C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C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C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3C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3C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C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3C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3C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C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C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C67"/>
    <w:rPr>
      <w:rFonts w:eastAsiaTheme="majorEastAsia" w:cstheme="majorBidi"/>
      <w:color w:val="272727" w:themeColor="text1" w:themeTint="D8"/>
    </w:rPr>
  </w:style>
  <w:style w:type="paragraph" w:styleId="Title">
    <w:name w:val="Title"/>
    <w:basedOn w:val="Normal"/>
    <w:next w:val="Normal"/>
    <w:link w:val="TitleChar"/>
    <w:uiPriority w:val="10"/>
    <w:qFormat/>
    <w:rsid w:val="00503C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C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C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C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C67"/>
    <w:pPr>
      <w:spacing w:before="160"/>
      <w:jc w:val="center"/>
    </w:pPr>
    <w:rPr>
      <w:i/>
      <w:iCs/>
      <w:color w:val="404040" w:themeColor="text1" w:themeTint="BF"/>
    </w:rPr>
  </w:style>
  <w:style w:type="character" w:customStyle="1" w:styleId="QuoteChar">
    <w:name w:val="Quote Char"/>
    <w:basedOn w:val="DefaultParagraphFont"/>
    <w:link w:val="Quote"/>
    <w:uiPriority w:val="29"/>
    <w:rsid w:val="00503C67"/>
    <w:rPr>
      <w:i/>
      <w:iCs/>
      <w:color w:val="404040" w:themeColor="text1" w:themeTint="BF"/>
    </w:rPr>
  </w:style>
  <w:style w:type="paragraph" w:styleId="ListParagraph">
    <w:name w:val="List Paragraph"/>
    <w:basedOn w:val="Normal"/>
    <w:uiPriority w:val="34"/>
    <w:qFormat/>
    <w:rsid w:val="00503C67"/>
    <w:pPr>
      <w:ind w:left="720"/>
      <w:contextualSpacing/>
    </w:pPr>
  </w:style>
  <w:style w:type="character" w:styleId="IntenseEmphasis">
    <w:name w:val="Intense Emphasis"/>
    <w:basedOn w:val="DefaultParagraphFont"/>
    <w:uiPriority w:val="21"/>
    <w:qFormat/>
    <w:rsid w:val="00503C67"/>
    <w:rPr>
      <w:i/>
      <w:iCs/>
      <w:color w:val="0F4761" w:themeColor="accent1" w:themeShade="BF"/>
    </w:rPr>
  </w:style>
  <w:style w:type="paragraph" w:styleId="IntenseQuote">
    <w:name w:val="Intense Quote"/>
    <w:basedOn w:val="Normal"/>
    <w:next w:val="Normal"/>
    <w:link w:val="IntenseQuoteChar"/>
    <w:uiPriority w:val="30"/>
    <w:qFormat/>
    <w:rsid w:val="00503C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C67"/>
    <w:rPr>
      <w:i/>
      <w:iCs/>
      <w:color w:val="0F4761" w:themeColor="accent1" w:themeShade="BF"/>
    </w:rPr>
  </w:style>
  <w:style w:type="character" w:styleId="IntenseReference">
    <w:name w:val="Intense Reference"/>
    <w:basedOn w:val="DefaultParagraphFont"/>
    <w:uiPriority w:val="32"/>
    <w:qFormat/>
    <w:rsid w:val="00503C67"/>
    <w:rPr>
      <w:b/>
      <w:bCs/>
      <w:smallCaps/>
      <w:color w:val="0F4761" w:themeColor="accent1" w:themeShade="BF"/>
      <w:spacing w:val="5"/>
    </w:rPr>
  </w:style>
  <w:style w:type="character" w:styleId="Hyperlink">
    <w:name w:val="Hyperlink"/>
    <w:basedOn w:val="DefaultParagraphFont"/>
    <w:uiPriority w:val="99"/>
    <w:unhideWhenUsed/>
    <w:rsid w:val="00941EAD"/>
    <w:rPr>
      <w:color w:val="467886" w:themeColor="hyperlink"/>
      <w:u w:val="single"/>
    </w:rPr>
  </w:style>
  <w:style w:type="character" w:styleId="UnresolvedMention">
    <w:name w:val="Unresolved Mention"/>
    <w:basedOn w:val="DefaultParagraphFont"/>
    <w:uiPriority w:val="99"/>
    <w:semiHidden/>
    <w:unhideWhenUsed/>
    <w:rsid w:val="00941EAD"/>
    <w:rPr>
      <w:color w:val="605E5C"/>
      <w:shd w:val="clear" w:color="auto" w:fill="E1DFDD"/>
    </w:rPr>
  </w:style>
  <w:style w:type="paragraph" w:styleId="NoSpacing">
    <w:name w:val="No Spacing"/>
    <w:link w:val="NoSpacingChar"/>
    <w:uiPriority w:val="1"/>
    <w:qFormat/>
    <w:rsid w:val="00941EA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41EA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mbryo.com/blog/the-history-of-coca-cola-marketing-campaig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vestopedia.com/articles/markets/081315/look-cocacolas-advertising-expenses.asp" TargetMode="External"/><Relationship Id="rId5" Type="http://schemas.openxmlformats.org/officeDocument/2006/relationships/hyperlink" Target="https://www.marketingweek.com/coca-cola/"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13</Pages>
  <Words>2970</Words>
  <Characters>16933</Characters>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Marketing Assignment 2</dc:title>
  <cp:keywords/>
  <dc:description/>
  <dcterms:created xsi:type="dcterms:W3CDTF">2026-01-07T15:13:00Z</dcterms:created>
  <dcterms:modified xsi:type="dcterms:W3CDTF">2026-01-07T15:44:00Z</dcterms:modified>
</cp:coreProperties>
</file>