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2AD0B" w14:textId="77777777" w:rsidR="009619DC" w:rsidRDefault="009619DC" w:rsidP="00DB3516">
      <w:pPr>
        <w:pStyle w:val="Heading1"/>
        <w:spacing w:line="360" w:lineRule="auto"/>
        <w:jc w:val="center"/>
        <w:rPr>
          <w:rFonts w:asciiTheme="majorBidi" w:hAnsiTheme="majorBidi"/>
          <w:b/>
          <w:bCs/>
          <w:color w:val="000000" w:themeColor="text1"/>
          <w:sz w:val="28"/>
          <w:szCs w:val="28"/>
          <w:lang w:val="en-US"/>
        </w:rPr>
      </w:pPr>
    </w:p>
    <w:p w14:paraId="3E7DD7B2" w14:textId="77777777" w:rsidR="009619DC" w:rsidRDefault="009619DC" w:rsidP="00284910">
      <w:pPr>
        <w:pStyle w:val="Heading1"/>
        <w:spacing w:line="360" w:lineRule="auto"/>
        <w:rPr>
          <w:rFonts w:asciiTheme="majorBidi" w:hAnsiTheme="majorBidi"/>
          <w:b/>
          <w:bCs/>
          <w:color w:val="000000" w:themeColor="text1"/>
          <w:sz w:val="28"/>
          <w:szCs w:val="28"/>
          <w:lang w:val="en-US"/>
        </w:rPr>
      </w:pPr>
    </w:p>
    <w:p w14:paraId="7CC89A02" w14:textId="77777777" w:rsidR="009619DC" w:rsidRDefault="009619DC" w:rsidP="00DB3516">
      <w:pPr>
        <w:pStyle w:val="Heading1"/>
        <w:spacing w:line="360" w:lineRule="auto"/>
        <w:jc w:val="center"/>
        <w:rPr>
          <w:rFonts w:asciiTheme="majorBidi" w:hAnsiTheme="majorBidi"/>
          <w:b/>
          <w:bCs/>
          <w:color w:val="000000" w:themeColor="text1"/>
          <w:sz w:val="28"/>
          <w:szCs w:val="28"/>
          <w:lang w:val="en-US"/>
        </w:rPr>
      </w:pPr>
    </w:p>
    <w:p w14:paraId="36C93078" w14:textId="23A3701C" w:rsidR="009619DC" w:rsidRDefault="00C97317" w:rsidP="00DB3516">
      <w:pPr>
        <w:pStyle w:val="Heading1"/>
        <w:spacing w:line="360" w:lineRule="auto"/>
        <w:jc w:val="center"/>
        <w:rPr>
          <w:rFonts w:asciiTheme="majorBidi" w:hAnsiTheme="majorBidi"/>
          <w:b/>
          <w:bCs/>
          <w:color w:val="000000" w:themeColor="text1"/>
          <w:sz w:val="28"/>
          <w:szCs w:val="28"/>
          <w:lang w:val="en-US"/>
        </w:rPr>
      </w:pPr>
      <w:r>
        <w:rPr>
          <w:rFonts w:asciiTheme="majorBidi" w:hAnsiTheme="majorBidi"/>
          <w:b/>
          <w:bCs/>
          <w:color w:val="000000" w:themeColor="text1"/>
          <w:sz w:val="28"/>
          <w:szCs w:val="28"/>
          <w:lang w:val="en-US"/>
        </w:rPr>
        <w:t xml:space="preserve">Assignment: </w:t>
      </w:r>
      <w:r w:rsidR="00127F06">
        <w:rPr>
          <w:rFonts w:asciiTheme="majorBidi" w:hAnsiTheme="majorBidi"/>
          <w:b/>
          <w:bCs/>
          <w:color w:val="000000" w:themeColor="text1"/>
          <w:sz w:val="28"/>
          <w:szCs w:val="28"/>
          <w:lang w:val="en-US"/>
        </w:rPr>
        <w:t xml:space="preserve">Portfolio </w:t>
      </w:r>
      <w:r w:rsidR="00C34C2C">
        <w:rPr>
          <w:rFonts w:asciiTheme="majorBidi" w:hAnsiTheme="majorBidi"/>
          <w:b/>
          <w:bCs/>
          <w:color w:val="000000" w:themeColor="text1"/>
          <w:sz w:val="28"/>
          <w:szCs w:val="28"/>
          <w:lang w:val="en-US"/>
        </w:rPr>
        <w:t xml:space="preserve">4 Components </w:t>
      </w:r>
    </w:p>
    <w:p w14:paraId="5F553B17" w14:textId="77777777" w:rsidR="009619DC" w:rsidRDefault="009619DC" w:rsidP="00DB3516">
      <w:pPr>
        <w:spacing w:line="360" w:lineRule="auto"/>
        <w:jc w:val="center"/>
        <w:rPr>
          <w:rFonts w:asciiTheme="majorBidi" w:hAnsiTheme="majorBidi" w:cstheme="majorBidi"/>
          <w:sz w:val="28"/>
          <w:szCs w:val="28"/>
          <w:lang w:val="en-US"/>
        </w:rPr>
      </w:pPr>
    </w:p>
    <w:p w14:paraId="63C8D6D7" w14:textId="77777777" w:rsidR="009619DC" w:rsidRDefault="00C97317" w:rsidP="00DB3516">
      <w:pPr>
        <w:spacing w:line="360" w:lineRule="auto"/>
        <w:jc w:val="center"/>
        <w:rPr>
          <w:rFonts w:asciiTheme="majorBidi" w:eastAsia="Times New Roman" w:hAnsiTheme="majorBidi" w:cstheme="majorBidi"/>
          <w:b/>
          <w:bCs/>
          <w:kern w:val="0"/>
          <w:sz w:val="28"/>
          <w:szCs w:val="28"/>
          <w:lang w:val="zh-CN" w:eastAsia="en-GB"/>
          <w14:ligatures w14:val="none"/>
        </w:rPr>
      </w:pPr>
      <w:r>
        <w:rPr>
          <w:rFonts w:asciiTheme="majorBidi" w:hAnsiTheme="majorBidi" w:cstheme="majorBidi"/>
          <w:b/>
          <w:bCs/>
          <w:sz w:val="28"/>
          <w:szCs w:val="28"/>
          <w:lang w:val="en-US"/>
        </w:rPr>
        <w:t xml:space="preserve">Module Title: </w:t>
      </w:r>
      <w:r>
        <w:rPr>
          <w:rFonts w:asciiTheme="majorBidi" w:eastAsia="Times New Roman" w:hAnsiTheme="majorBidi" w:cstheme="majorBidi"/>
          <w:b/>
          <w:bCs/>
          <w:color w:val="000000"/>
          <w:kern w:val="0"/>
          <w:sz w:val="28"/>
          <w:szCs w:val="28"/>
          <w:lang w:val="zh-CN" w:eastAsia="en-GB"/>
          <w14:ligatures w14:val="none"/>
        </w:rPr>
        <w:t>Foreign Languages &amp; Cultural Awareness</w:t>
      </w:r>
    </w:p>
    <w:p w14:paraId="2AE6EF1E" w14:textId="77777777" w:rsidR="009619DC" w:rsidRDefault="009619DC" w:rsidP="00DB3516">
      <w:pPr>
        <w:spacing w:line="360" w:lineRule="auto"/>
        <w:jc w:val="center"/>
        <w:rPr>
          <w:rFonts w:asciiTheme="majorBidi" w:hAnsiTheme="majorBidi" w:cstheme="majorBidi"/>
          <w:b/>
          <w:bCs/>
          <w:sz w:val="28"/>
          <w:szCs w:val="28"/>
          <w:lang w:val="en-US"/>
        </w:rPr>
      </w:pPr>
    </w:p>
    <w:p w14:paraId="787012C9" w14:textId="77777777" w:rsidR="009619DC" w:rsidRDefault="00C97317" w:rsidP="00DB3516">
      <w:pPr>
        <w:spacing w:line="360" w:lineRule="auto"/>
        <w:jc w:val="center"/>
        <w:rPr>
          <w:rFonts w:asciiTheme="majorBidi" w:eastAsia="Times New Roman" w:hAnsiTheme="majorBidi" w:cstheme="majorBidi"/>
          <w:b/>
          <w:bCs/>
          <w:kern w:val="0"/>
          <w:sz w:val="28"/>
          <w:szCs w:val="28"/>
          <w:lang w:val="zh-CN" w:eastAsia="en-GB"/>
          <w14:ligatures w14:val="none"/>
        </w:rPr>
      </w:pPr>
      <w:r>
        <w:rPr>
          <w:rFonts w:asciiTheme="majorBidi" w:hAnsiTheme="majorBidi" w:cstheme="majorBidi"/>
          <w:b/>
          <w:bCs/>
          <w:sz w:val="28"/>
          <w:szCs w:val="28"/>
          <w:lang w:val="en-US"/>
        </w:rPr>
        <w:t xml:space="preserve">Module Code: </w:t>
      </w:r>
      <w:r>
        <w:rPr>
          <w:rFonts w:asciiTheme="majorBidi" w:eastAsia="Times New Roman" w:hAnsiTheme="majorBidi" w:cstheme="majorBidi"/>
          <w:b/>
          <w:bCs/>
          <w:color w:val="000000"/>
          <w:kern w:val="0"/>
          <w:sz w:val="28"/>
          <w:szCs w:val="28"/>
          <w:lang w:val="zh-CN" w:eastAsia="en-GB"/>
          <w14:ligatures w14:val="none"/>
        </w:rPr>
        <w:t>BMIH5003</w:t>
      </w:r>
    </w:p>
    <w:p w14:paraId="7E8D8E65" w14:textId="77777777" w:rsidR="009619DC" w:rsidRDefault="009619DC" w:rsidP="00DB3516">
      <w:pPr>
        <w:spacing w:line="360" w:lineRule="auto"/>
        <w:jc w:val="center"/>
        <w:rPr>
          <w:rFonts w:asciiTheme="majorBidi" w:hAnsiTheme="majorBidi" w:cstheme="majorBidi"/>
          <w:b/>
          <w:bCs/>
          <w:sz w:val="28"/>
          <w:szCs w:val="28"/>
          <w:lang w:val="en-US"/>
        </w:rPr>
      </w:pPr>
    </w:p>
    <w:p w14:paraId="179CAFC1" w14:textId="77777777" w:rsidR="009619DC" w:rsidRDefault="00C97317" w:rsidP="00DB3516">
      <w:pPr>
        <w:spacing w:line="360" w:lineRule="auto"/>
        <w:jc w:val="center"/>
        <w:rPr>
          <w:rFonts w:asciiTheme="majorBidi" w:eastAsia="Times New Roman" w:hAnsiTheme="majorBidi" w:cstheme="majorBidi"/>
          <w:b/>
          <w:bCs/>
          <w:color w:val="000000"/>
          <w:kern w:val="0"/>
          <w:sz w:val="28"/>
          <w:szCs w:val="28"/>
          <w:lang w:val="zh-CN" w:eastAsia="en-GB"/>
          <w14:ligatures w14:val="none"/>
        </w:rPr>
      </w:pPr>
      <w:r>
        <w:rPr>
          <w:rFonts w:asciiTheme="majorBidi" w:hAnsiTheme="majorBidi" w:cstheme="majorBidi"/>
          <w:b/>
          <w:bCs/>
          <w:sz w:val="28"/>
          <w:szCs w:val="28"/>
          <w:lang w:val="en-US"/>
        </w:rPr>
        <w:t xml:space="preserve">Lecturer: </w:t>
      </w:r>
      <w:r>
        <w:rPr>
          <w:rFonts w:asciiTheme="majorBidi" w:eastAsia="Times New Roman" w:hAnsiTheme="majorBidi" w:cstheme="majorBidi"/>
          <w:b/>
          <w:bCs/>
          <w:color w:val="000000"/>
          <w:kern w:val="0"/>
          <w:sz w:val="28"/>
          <w:szCs w:val="28"/>
          <w:lang w:val="zh-CN" w:eastAsia="en-GB"/>
          <w14:ligatures w14:val="none"/>
        </w:rPr>
        <w:t>Giulia Chifari, Antoinette Milne</w:t>
      </w:r>
    </w:p>
    <w:p w14:paraId="710F4AB7" w14:textId="77777777" w:rsidR="009619DC" w:rsidRDefault="009619DC" w:rsidP="00DB3516">
      <w:pPr>
        <w:spacing w:line="360" w:lineRule="auto"/>
        <w:jc w:val="center"/>
        <w:rPr>
          <w:rFonts w:asciiTheme="majorBidi" w:eastAsia="Times New Roman" w:hAnsiTheme="majorBidi" w:cstheme="majorBidi"/>
          <w:b/>
          <w:bCs/>
          <w:color w:val="000000"/>
          <w:kern w:val="0"/>
          <w:sz w:val="28"/>
          <w:szCs w:val="28"/>
          <w:lang w:val="zh-CN" w:eastAsia="en-GB"/>
          <w14:ligatures w14:val="none"/>
        </w:rPr>
      </w:pPr>
    </w:p>
    <w:p w14:paraId="72B232E2" w14:textId="77777777" w:rsidR="009619DC" w:rsidRDefault="009619DC" w:rsidP="00DB3516">
      <w:pPr>
        <w:spacing w:line="360" w:lineRule="auto"/>
        <w:jc w:val="center"/>
        <w:rPr>
          <w:rFonts w:asciiTheme="majorBidi" w:eastAsia="Times New Roman" w:hAnsiTheme="majorBidi" w:cstheme="majorBidi"/>
          <w:b/>
          <w:bCs/>
          <w:color w:val="000000"/>
          <w:kern w:val="0"/>
          <w:sz w:val="28"/>
          <w:szCs w:val="28"/>
          <w:lang w:val="zh-CN" w:eastAsia="en-GB"/>
          <w14:ligatures w14:val="none"/>
        </w:rPr>
      </w:pPr>
    </w:p>
    <w:p w14:paraId="3956F13A" w14:textId="77777777" w:rsidR="009619DC" w:rsidRDefault="009619DC" w:rsidP="00DB3516">
      <w:pPr>
        <w:spacing w:line="360" w:lineRule="auto"/>
        <w:jc w:val="center"/>
        <w:rPr>
          <w:rFonts w:asciiTheme="majorBidi" w:eastAsia="Times New Roman" w:hAnsiTheme="majorBidi" w:cstheme="majorBidi"/>
          <w:b/>
          <w:bCs/>
          <w:color w:val="000000"/>
          <w:kern w:val="0"/>
          <w:sz w:val="28"/>
          <w:szCs w:val="28"/>
          <w:lang w:val="zh-CN" w:eastAsia="en-GB"/>
          <w14:ligatures w14:val="none"/>
        </w:rPr>
      </w:pPr>
    </w:p>
    <w:p w14:paraId="577111EA" w14:textId="77777777" w:rsidR="009619DC" w:rsidRDefault="009619DC" w:rsidP="00DB3516">
      <w:pPr>
        <w:spacing w:line="360" w:lineRule="auto"/>
        <w:jc w:val="center"/>
        <w:rPr>
          <w:rFonts w:asciiTheme="majorBidi" w:eastAsia="Times New Roman" w:hAnsiTheme="majorBidi" w:cstheme="majorBidi"/>
          <w:b/>
          <w:bCs/>
          <w:color w:val="000000"/>
          <w:kern w:val="0"/>
          <w:sz w:val="28"/>
          <w:szCs w:val="28"/>
          <w:lang w:val="zh-CN" w:eastAsia="en-GB"/>
          <w14:ligatures w14:val="none"/>
        </w:rPr>
      </w:pPr>
    </w:p>
    <w:p w14:paraId="27C921AA" w14:textId="77777777" w:rsidR="009619DC" w:rsidRDefault="009619DC" w:rsidP="00DB3516">
      <w:pPr>
        <w:spacing w:line="360" w:lineRule="auto"/>
        <w:jc w:val="center"/>
        <w:rPr>
          <w:rFonts w:asciiTheme="majorBidi" w:eastAsia="Times New Roman" w:hAnsiTheme="majorBidi" w:cstheme="majorBidi"/>
          <w:b/>
          <w:bCs/>
          <w:color w:val="000000"/>
          <w:kern w:val="0"/>
          <w:sz w:val="28"/>
          <w:szCs w:val="28"/>
          <w:lang w:val="zh-CN" w:eastAsia="en-GB"/>
          <w14:ligatures w14:val="none"/>
        </w:rPr>
      </w:pPr>
    </w:p>
    <w:p w14:paraId="6A1D408F" w14:textId="77777777" w:rsidR="009619DC" w:rsidRDefault="009619DC" w:rsidP="00DB3516">
      <w:pPr>
        <w:spacing w:line="360" w:lineRule="auto"/>
        <w:jc w:val="center"/>
        <w:rPr>
          <w:rFonts w:asciiTheme="majorBidi" w:eastAsia="Times New Roman" w:hAnsiTheme="majorBidi" w:cstheme="majorBidi"/>
          <w:b/>
          <w:bCs/>
          <w:color w:val="000000"/>
          <w:kern w:val="0"/>
          <w:sz w:val="28"/>
          <w:szCs w:val="28"/>
          <w:lang w:val="zh-CN" w:eastAsia="en-GB"/>
          <w14:ligatures w14:val="none"/>
        </w:rPr>
      </w:pPr>
    </w:p>
    <w:p w14:paraId="7F42AAED" w14:textId="77777777" w:rsidR="009619DC" w:rsidRDefault="00C97317" w:rsidP="00DB3516">
      <w:pPr>
        <w:spacing w:line="360" w:lineRule="auto"/>
        <w:jc w:val="center"/>
        <w:rPr>
          <w:rFonts w:asciiTheme="majorBidi" w:eastAsia="Times New Roman" w:hAnsiTheme="majorBidi" w:cstheme="majorBidi"/>
          <w:b/>
          <w:bCs/>
          <w:color w:val="000000"/>
          <w:kern w:val="0"/>
          <w:sz w:val="28"/>
          <w:szCs w:val="28"/>
          <w:lang w:val="en-US" w:eastAsia="en-GB"/>
          <w14:ligatures w14:val="none"/>
        </w:rPr>
      </w:pPr>
      <w:r>
        <w:rPr>
          <w:rFonts w:asciiTheme="majorBidi" w:eastAsia="Times New Roman" w:hAnsiTheme="majorBidi" w:cstheme="majorBidi"/>
          <w:b/>
          <w:bCs/>
          <w:color w:val="000000"/>
          <w:kern w:val="0"/>
          <w:sz w:val="28"/>
          <w:szCs w:val="28"/>
          <w:lang w:val="en-US" w:eastAsia="en-GB"/>
          <w14:ligatures w14:val="none"/>
        </w:rPr>
        <w:t xml:space="preserve">Student Name: </w:t>
      </w:r>
      <w:proofErr w:type="spellStart"/>
      <w:r>
        <w:rPr>
          <w:rFonts w:asciiTheme="majorBidi" w:eastAsia="Times New Roman" w:hAnsiTheme="majorBidi" w:cstheme="majorBidi"/>
          <w:b/>
          <w:bCs/>
          <w:color w:val="000000"/>
          <w:kern w:val="0"/>
          <w:sz w:val="28"/>
          <w:szCs w:val="28"/>
          <w:lang w:val="en-US" w:eastAsia="en-GB"/>
          <w14:ligatures w14:val="none"/>
        </w:rPr>
        <w:t>Jahanara</w:t>
      </w:r>
      <w:proofErr w:type="spellEnd"/>
      <w:r>
        <w:rPr>
          <w:rFonts w:asciiTheme="majorBidi" w:eastAsia="Times New Roman" w:hAnsiTheme="majorBidi" w:cstheme="majorBidi"/>
          <w:b/>
          <w:bCs/>
          <w:color w:val="000000"/>
          <w:kern w:val="0"/>
          <w:sz w:val="28"/>
          <w:szCs w:val="28"/>
          <w:lang w:val="en-US" w:eastAsia="en-GB"/>
          <w14:ligatures w14:val="none"/>
        </w:rPr>
        <w:t xml:space="preserve"> Begum </w:t>
      </w:r>
    </w:p>
    <w:p w14:paraId="3BA44567" w14:textId="77777777" w:rsidR="009619DC" w:rsidRDefault="009619DC" w:rsidP="00DB3516">
      <w:pPr>
        <w:spacing w:line="360" w:lineRule="auto"/>
        <w:jc w:val="center"/>
        <w:rPr>
          <w:rFonts w:asciiTheme="majorBidi" w:eastAsia="Times New Roman" w:hAnsiTheme="majorBidi" w:cstheme="majorBidi"/>
          <w:b/>
          <w:bCs/>
          <w:color w:val="000000"/>
          <w:kern w:val="0"/>
          <w:sz w:val="28"/>
          <w:szCs w:val="28"/>
          <w:lang w:val="en-US" w:eastAsia="en-GB"/>
          <w14:ligatures w14:val="none"/>
        </w:rPr>
      </w:pPr>
    </w:p>
    <w:p w14:paraId="28074B46" w14:textId="77777777" w:rsidR="009619DC" w:rsidRDefault="009619DC" w:rsidP="00DB3516">
      <w:pPr>
        <w:spacing w:line="360" w:lineRule="auto"/>
        <w:jc w:val="center"/>
        <w:rPr>
          <w:rFonts w:asciiTheme="majorBidi" w:eastAsia="Times New Roman" w:hAnsiTheme="majorBidi" w:cstheme="majorBidi"/>
          <w:b/>
          <w:bCs/>
          <w:color w:val="000000"/>
          <w:kern w:val="0"/>
          <w:sz w:val="28"/>
          <w:szCs w:val="28"/>
          <w:lang w:val="en-US" w:eastAsia="en-GB"/>
          <w14:ligatures w14:val="none"/>
        </w:rPr>
      </w:pPr>
    </w:p>
    <w:p w14:paraId="3ADF8184" w14:textId="77777777" w:rsidR="009619DC" w:rsidRDefault="00C97317" w:rsidP="00DB3516">
      <w:pPr>
        <w:spacing w:line="360" w:lineRule="auto"/>
        <w:jc w:val="center"/>
        <w:rPr>
          <w:rFonts w:asciiTheme="majorBidi" w:eastAsia="Times New Roman" w:hAnsiTheme="majorBidi" w:cstheme="majorBidi"/>
          <w:b/>
          <w:bCs/>
          <w:kern w:val="0"/>
          <w:sz w:val="28"/>
          <w:szCs w:val="28"/>
          <w:lang w:val="en-US" w:eastAsia="en-GB"/>
          <w14:ligatures w14:val="none"/>
        </w:rPr>
      </w:pPr>
      <w:r>
        <w:rPr>
          <w:rFonts w:asciiTheme="majorBidi" w:eastAsia="Times New Roman" w:hAnsiTheme="majorBidi" w:cstheme="majorBidi"/>
          <w:b/>
          <w:bCs/>
          <w:color w:val="000000"/>
          <w:kern w:val="0"/>
          <w:sz w:val="28"/>
          <w:szCs w:val="28"/>
          <w:lang w:val="en-US" w:eastAsia="en-GB"/>
          <w14:ligatures w14:val="none"/>
        </w:rPr>
        <w:t xml:space="preserve">Student ID: </w:t>
      </w:r>
      <w:r>
        <w:rPr>
          <w:rFonts w:asciiTheme="majorBidi" w:eastAsia="Times New Roman" w:hAnsiTheme="majorBidi"/>
          <w:b/>
          <w:bCs/>
          <w:color w:val="000000"/>
          <w:kern w:val="0"/>
          <w:sz w:val="28"/>
          <w:szCs w:val="28"/>
          <w:lang w:val="en-US" w:eastAsia="en-GB"/>
          <w14:ligatures w14:val="none"/>
        </w:rPr>
        <w:t>2245646</w:t>
      </w:r>
    </w:p>
    <w:p w14:paraId="2B786A90" w14:textId="77777777" w:rsidR="009619DC" w:rsidRDefault="009619DC" w:rsidP="00DB3516">
      <w:pPr>
        <w:spacing w:line="360" w:lineRule="auto"/>
        <w:rPr>
          <w:lang w:val="en-US"/>
        </w:rPr>
      </w:pPr>
    </w:p>
    <w:p w14:paraId="459CE656" w14:textId="77777777" w:rsidR="009619DC" w:rsidRDefault="009619DC" w:rsidP="00DB3516">
      <w:pPr>
        <w:spacing w:line="360" w:lineRule="auto"/>
        <w:rPr>
          <w:rFonts w:asciiTheme="majorBidi" w:hAnsiTheme="majorBidi"/>
          <w:b/>
          <w:bCs/>
          <w:color w:val="000000" w:themeColor="text1"/>
          <w:lang w:val="en-US"/>
        </w:rPr>
      </w:pPr>
    </w:p>
    <w:p w14:paraId="2F3D4AC8" w14:textId="77777777" w:rsidR="009619DC" w:rsidRDefault="00C97317" w:rsidP="00DB3516">
      <w:pPr>
        <w:spacing w:line="360" w:lineRule="auto"/>
        <w:rPr>
          <w:rFonts w:asciiTheme="majorBidi" w:hAnsiTheme="majorBidi"/>
          <w:b/>
          <w:bCs/>
          <w:color w:val="000000" w:themeColor="text1"/>
          <w:lang w:val="en-US"/>
        </w:rPr>
      </w:pPr>
      <w:r>
        <w:rPr>
          <w:rFonts w:asciiTheme="majorBidi" w:hAnsiTheme="majorBidi"/>
          <w:b/>
          <w:bCs/>
          <w:color w:val="000000" w:themeColor="text1"/>
          <w:lang w:val="en-US"/>
        </w:rPr>
        <w:br w:type="page"/>
      </w:r>
    </w:p>
    <w:sdt>
      <w:sdtPr>
        <w:rPr>
          <w:rFonts w:asciiTheme="minorHAnsi" w:eastAsiaTheme="minorHAnsi" w:hAnsiTheme="minorHAnsi" w:cstheme="minorBidi"/>
          <w:b w:val="0"/>
          <w:bCs w:val="0"/>
          <w:color w:val="auto"/>
          <w:kern w:val="2"/>
          <w:sz w:val="24"/>
          <w:szCs w:val="24"/>
          <w:lang w:val="en-GB"/>
          <w14:ligatures w14:val="standardContextual"/>
        </w:rPr>
        <w:id w:val="307670987"/>
        <w:docPartObj>
          <w:docPartGallery w:val="Table of Contents"/>
          <w:docPartUnique/>
        </w:docPartObj>
      </w:sdtPr>
      <w:sdtEndPr/>
      <w:sdtContent>
        <w:p w14:paraId="5D6AB6D1" w14:textId="77777777" w:rsidR="009619DC" w:rsidRDefault="00C97317" w:rsidP="00DB3516">
          <w:pPr>
            <w:pStyle w:val="TOCHeading1"/>
            <w:spacing w:line="360" w:lineRule="auto"/>
            <w:jc w:val="center"/>
            <w:rPr>
              <w:rFonts w:asciiTheme="majorBidi" w:hAnsiTheme="majorBidi"/>
            </w:rPr>
          </w:pPr>
          <w:r>
            <w:rPr>
              <w:rFonts w:asciiTheme="majorBidi" w:hAnsiTheme="majorBidi"/>
            </w:rPr>
            <w:t>Table of Contents</w:t>
          </w:r>
        </w:p>
        <w:p w14:paraId="61F459CC" w14:textId="7A4A76E3" w:rsidR="009619DC" w:rsidRDefault="00C97317" w:rsidP="00DB3516">
          <w:pPr>
            <w:pStyle w:val="TOC1"/>
            <w:tabs>
              <w:tab w:val="right" w:leader="dot" w:pos="9016"/>
            </w:tabs>
            <w:spacing w:line="360" w:lineRule="auto"/>
            <w:rPr>
              <w:rFonts w:asciiTheme="majorBidi" w:hAnsiTheme="majorBidi" w:cstheme="majorBidi"/>
              <w:noProof/>
            </w:rPr>
          </w:pPr>
          <w:r>
            <w:rPr>
              <w:rFonts w:asciiTheme="majorBidi" w:hAnsiTheme="majorBidi" w:cstheme="majorBidi"/>
              <w:b w:val="0"/>
              <w:bCs w:val="0"/>
            </w:rPr>
            <w:fldChar w:fldCharType="begin"/>
          </w:r>
          <w:r>
            <w:rPr>
              <w:rFonts w:asciiTheme="majorBidi" w:hAnsiTheme="majorBidi" w:cstheme="majorBidi"/>
            </w:rPr>
            <w:instrText xml:space="preserve"> TOC \o "1-3" \h \z \u </w:instrText>
          </w:r>
          <w:r>
            <w:rPr>
              <w:rFonts w:asciiTheme="majorBidi" w:hAnsiTheme="majorBidi" w:cstheme="majorBidi"/>
              <w:b w:val="0"/>
              <w:bCs w:val="0"/>
            </w:rPr>
            <w:fldChar w:fldCharType="separate"/>
          </w:r>
          <w:hyperlink w:anchor="_Toc166448491" w:history="1">
            <w:r>
              <w:rPr>
                <w:rStyle w:val="Hyperlink"/>
                <w:rFonts w:asciiTheme="majorBidi" w:hAnsiTheme="majorBidi" w:cstheme="majorBidi"/>
                <w:noProof/>
                <w:lang w:val="en-US"/>
              </w:rPr>
              <w:t>1. Professional Reflection</w:t>
            </w:r>
            <w:r>
              <w:rPr>
                <w:rFonts w:asciiTheme="majorBidi" w:hAnsiTheme="majorBidi" w:cstheme="majorBidi"/>
                <w:noProof/>
              </w:rPr>
              <w:tab/>
            </w:r>
            <w:r>
              <w:rPr>
                <w:rFonts w:asciiTheme="majorBidi" w:hAnsiTheme="majorBidi" w:cstheme="majorBidi"/>
                <w:noProof/>
              </w:rPr>
              <w:fldChar w:fldCharType="begin"/>
            </w:r>
            <w:r>
              <w:rPr>
                <w:rFonts w:asciiTheme="majorBidi" w:hAnsiTheme="majorBidi" w:cstheme="majorBidi"/>
                <w:noProof/>
              </w:rPr>
              <w:instrText xml:space="preserve"> PAGEREF _Toc166448491 \h </w:instrText>
            </w:r>
            <w:r>
              <w:rPr>
                <w:rFonts w:asciiTheme="majorBidi" w:hAnsiTheme="majorBidi" w:cstheme="majorBidi"/>
                <w:noProof/>
              </w:rPr>
            </w:r>
            <w:r>
              <w:rPr>
                <w:rFonts w:asciiTheme="majorBidi" w:hAnsiTheme="majorBidi" w:cstheme="majorBidi"/>
                <w:noProof/>
              </w:rPr>
              <w:fldChar w:fldCharType="separate"/>
            </w:r>
            <w:r w:rsidR="00807A10">
              <w:rPr>
                <w:rFonts w:asciiTheme="majorBidi" w:hAnsiTheme="majorBidi" w:cstheme="majorBidi"/>
                <w:noProof/>
              </w:rPr>
              <w:t>3</w:t>
            </w:r>
            <w:r>
              <w:rPr>
                <w:rFonts w:asciiTheme="majorBidi" w:hAnsiTheme="majorBidi" w:cstheme="majorBidi"/>
                <w:noProof/>
              </w:rPr>
              <w:fldChar w:fldCharType="end"/>
            </w:r>
          </w:hyperlink>
        </w:p>
        <w:p w14:paraId="7625DA32" w14:textId="752632F0" w:rsidR="009619DC" w:rsidRDefault="00575D72" w:rsidP="00DB3516">
          <w:pPr>
            <w:pStyle w:val="TOC1"/>
            <w:tabs>
              <w:tab w:val="right" w:leader="dot" w:pos="9016"/>
            </w:tabs>
            <w:spacing w:line="360" w:lineRule="auto"/>
            <w:rPr>
              <w:rFonts w:asciiTheme="majorBidi" w:hAnsiTheme="majorBidi" w:cstheme="majorBidi"/>
              <w:noProof/>
            </w:rPr>
          </w:pPr>
          <w:hyperlink w:anchor="_Toc166448492" w:history="1">
            <w:r w:rsidR="00C97317">
              <w:rPr>
                <w:rStyle w:val="Hyperlink"/>
                <w:rFonts w:asciiTheme="majorBidi" w:hAnsiTheme="majorBidi" w:cstheme="majorBidi"/>
                <w:noProof/>
                <w:lang w:val="en-US"/>
              </w:rPr>
              <w:t>2. Training Plan</w:t>
            </w:r>
            <w:r w:rsidR="00C97317">
              <w:rPr>
                <w:rFonts w:asciiTheme="majorBidi" w:hAnsiTheme="majorBidi" w:cstheme="majorBidi"/>
                <w:noProof/>
              </w:rPr>
              <w:tab/>
            </w:r>
            <w:r w:rsidR="00C97317">
              <w:rPr>
                <w:rFonts w:asciiTheme="majorBidi" w:hAnsiTheme="majorBidi" w:cstheme="majorBidi"/>
                <w:noProof/>
              </w:rPr>
              <w:fldChar w:fldCharType="begin"/>
            </w:r>
            <w:r w:rsidR="00C97317">
              <w:rPr>
                <w:rFonts w:asciiTheme="majorBidi" w:hAnsiTheme="majorBidi" w:cstheme="majorBidi"/>
                <w:noProof/>
              </w:rPr>
              <w:instrText xml:space="preserve"> PAGEREF _Toc166448492 \h </w:instrText>
            </w:r>
            <w:r w:rsidR="00C97317">
              <w:rPr>
                <w:rFonts w:asciiTheme="majorBidi" w:hAnsiTheme="majorBidi" w:cstheme="majorBidi"/>
                <w:noProof/>
              </w:rPr>
            </w:r>
            <w:r w:rsidR="00C97317">
              <w:rPr>
                <w:rFonts w:asciiTheme="majorBidi" w:hAnsiTheme="majorBidi" w:cstheme="majorBidi"/>
                <w:noProof/>
              </w:rPr>
              <w:fldChar w:fldCharType="separate"/>
            </w:r>
            <w:r w:rsidR="00807A10">
              <w:rPr>
                <w:rFonts w:asciiTheme="majorBidi" w:hAnsiTheme="majorBidi" w:cstheme="majorBidi"/>
                <w:noProof/>
              </w:rPr>
              <w:t>3</w:t>
            </w:r>
            <w:r w:rsidR="00C97317">
              <w:rPr>
                <w:rFonts w:asciiTheme="majorBidi" w:hAnsiTheme="majorBidi" w:cstheme="majorBidi"/>
                <w:noProof/>
              </w:rPr>
              <w:fldChar w:fldCharType="end"/>
            </w:r>
          </w:hyperlink>
        </w:p>
        <w:p w14:paraId="2530B05E" w14:textId="47A84F83" w:rsidR="009619DC" w:rsidRDefault="00575D72" w:rsidP="00DB3516">
          <w:pPr>
            <w:pStyle w:val="TOC2"/>
            <w:tabs>
              <w:tab w:val="right" w:leader="dot" w:pos="9016"/>
            </w:tabs>
            <w:spacing w:line="360" w:lineRule="auto"/>
            <w:rPr>
              <w:rFonts w:asciiTheme="majorBidi" w:hAnsiTheme="majorBidi" w:cstheme="majorBidi"/>
              <w:noProof/>
            </w:rPr>
          </w:pPr>
          <w:hyperlink w:anchor="_Toc166448493" w:history="1">
            <w:r w:rsidR="00C97317">
              <w:rPr>
                <w:rStyle w:val="Hyperlink"/>
                <w:rFonts w:asciiTheme="majorBidi" w:hAnsiTheme="majorBidi" w:cstheme="majorBidi"/>
                <w:noProof/>
                <w:lang w:val="en-US"/>
              </w:rPr>
              <w:t>2.1. Training Modules</w:t>
            </w:r>
            <w:r w:rsidR="00C97317">
              <w:rPr>
                <w:rFonts w:asciiTheme="majorBidi" w:hAnsiTheme="majorBidi" w:cstheme="majorBidi"/>
                <w:noProof/>
              </w:rPr>
              <w:tab/>
            </w:r>
            <w:r w:rsidR="00C97317">
              <w:rPr>
                <w:rFonts w:asciiTheme="majorBidi" w:hAnsiTheme="majorBidi" w:cstheme="majorBidi"/>
                <w:noProof/>
              </w:rPr>
              <w:fldChar w:fldCharType="begin"/>
            </w:r>
            <w:r w:rsidR="00C97317">
              <w:rPr>
                <w:rFonts w:asciiTheme="majorBidi" w:hAnsiTheme="majorBidi" w:cstheme="majorBidi"/>
                <w:noProof/>
              </w:rPr>
              <w:instrText xml:space="preserve"> PAGEREF _Toc166448493 \h </w:instrText>
            </w:r>
            <w:r w:rsidR="00C97317">
              <w:rPr>
                <w:rFonts w:asciiTheme="majorBidi" w:hAnsiTheme="majorBidi" w:cstheme="majorBidi"/>
                <w:noProof/>
              </w:rPr>
            </w:r>
            <w:r w:rsidR="00C97317">
              <w:rPr>
                <w:rFonts w:asciiTheme="majorBidi" w:hAnsiTheme="majorBidi" w:cstheme="majorBidi"/>
                <w:noProof/>
              </w:rPr>
              <w:fldChar w:fldCharType="separate"/>
            </w:r>
            <w:r w:rsidR="00807A10">
              <w:rPr>
                <w:rFonts w:asciiTheme="majorBidi" w:hAnsiTheme="majorBidi" w:cstheme="majorBidi"/>
                <w:noProof/>
              </w:rPr>
              <w:t>4</w:t>
            </w:r>
            <w:r w:rsidR="00C97317">
              <w:rPr>
                <w:rFonts w:asciiTheme="majorBidi" w:hAnsiTheme="majorBidi" w:cstheme="majorBidi"/>
                <w:noProof/>
              </w:rPr>
              <w:fldChar w:fldCharType="end"/>
            </w:r>
          </w:hyperlink>
        </w:p>
        <w:p w14:paraId="57EAD7E5" w14:textId="4A96A4C3" w:rsidR="009619DC" w:rsidRDefault="00575D72" w:rsidP="00DB3516">
          <w:pPr>
            <w:pStyle w:val="TOC1"/>
            <w:tabs>
              <w:tab w:val="right" w:leader="dot" w:pos="9016"/>
            </w:tabs>
            <w:spacing w:line="360" w:lineRule="auto"/>
            <w:rPr>
              <w:rFonts w:asciiTheme="majorBidi" w:hAnsiTheme="majorBidi" w:cstheme="majorBidi"/>
              <w:noProof/>
            </w:rPr>
          </w:pPr>
          <w:hyperlink w:anchor="_Toc166448494" w:history="1">
            <w:r w:rsidR="00C97317">
              <w:rPr>
                <w:rStyle w:val="Hyperlink"/>
                <w:rFonts w:asciiTheme="majorBidi" w:hAnsiTheme="majorBidi" w:cstheme="majorBidi"/>
                <w:noProof/>
                <w:lang w:val="en-US"/>
              </w:rPr>
              <w:t>3. Self-reflection</w:t>
            </w:r>
            <w:r w:rsidR="00C97317">
              <w:rPr>
                <w:rFonts w:asciiTheme="majorBidi" w:hAnsiTheme="majorBidi" w:cstheme="majorBidi"/>
                <w:noProof/>
              </w:rPr>
              <w:tab/>
            </w:r>
            <w:r w:rsidR="00C97317">
              <w:rPr>
                <w:rFonts w:asciiTheme="majorBidi" w:hAnsiTheme="majorBidi" w:cstheme="majorBidi"/>
                <w:noProof/>
              </w:rPr>
              <w:fldChar w:fldCharType="begin"/>
            </w:r>
            <w:r w:rsidR="00C97317">
              <w:rPr>
                <w:rFonts w:asciiTheme="majorBidi" w:hAnsiTheme="majorBidi" w:cstheme="majorBidi"/>
                <w:noProof/>
              </w:rPr>
              <w:instrText xml:space="preserve"> PAGEREF _Toc166448494 \h </w:instrText>
            </w:r>
            <w:r w:rsidR="00C97317">
              <w:rPr>
                <w:rFonts w:asciiTheme="majorBidi" w:hAnsiTheme="majorBidi" w:cstheme="majorBidi"/>
                <w:noProof/>
              </w:rPr>
            </w:r>
            <w:r w:rsidR="00C97317">
              <w:rPr>
                <w:rFonts w:asciiTheme="majorBidi" w:hAnsiTheme="majorBidi" w:cstheme="majorBidi"/>
                <w:noProof/>
              </w:rPr>
              <w:fldChar w:fldCharType="separate"/>
            </w:r>
            <w:r w:rsidR="00807A10">
              <w:rPr>
                <w:rFonts w:asciiTheme="majorBidi" w:hAnsiTheme="majorBidi" w:cstheme="majorBidi"/>
                <w:noProof/>
              </w:rPr>
              <w:t>5</w:t>
            </w:r>
            <w:r w:rsidR="00C97317">
              <w:rPr>
                <w:rFonts w:asciiTheme="majorBidi" w:hAnsiTheme="majorBidi" w:cstheme="majorBidi"/>
                <w:noProof/>
              </w:rPr>
              <w:fldChar w:fldCharType="end"/>
            </w:r>
          </w:hyperlink>
        </w:p>
        <w:p w14:paraId="67694C8C" w14:textId="2EF24B7B" w:rsidR="009619DC" w:rsidRDefault="00575D72" w:rsidP="00DB3516">
          <w:pPr>
            <w:pStyle w:val="TOC2"/>
            <w:tabs>
              <w:tab w:val="right" w:leader="dot" w:pos="9016"/>
            </w:tabs>
            <w:spacing w:line="360" w:lineRule="auto"/>
            <w:rPr>
              <w:rFonts w:asciiTheme="majorBidi" w:hAnsiTheme="majorBidi" w:cstheme="majorBidi"/>
              <w:noProof/>
            </w:rPr>
          </w:pPr>
          <w:hyperlink w:anchor="_Toc166448495" w:history="1">
            <w:r w:rsidR="00C97317">
              <w:rPr>
                <w:rStyle w:val="Hyperlink"/>
                <w:rFonts w:asciiTheme="majorBidi" w:hAnsiTheme="majorBidi" w:cstheme="majorBidi"/>
                <w:noProof/>
                <w:lang w:val="en-US"/>
              </w:rPr>
              <w:t>3.1.1. Description</w:t>
            </w:r>
            <w:r w:rsidR="00C97317">
              <w:rPr>
                <w:rFonts w:asciiTheme="majorBidi" w:hAnsiTheme="majorBidi" w:cstheme="majorBidi"/>
                <w:noProof/>
              </w:rPr>
              <w:tab/>
            </w:r>
            <w:r w:rsidR="00C97317">
              <w:rPr>
                <w:rFonts w:asciiTheme="majorBidi" w:hAnsiTheme="majorBidi" w:cstheme="majorBidi"/>
                <w:noProof/>
              </w:rPr>
              <w:fldChar w:fldCharType="begin"/>
            </w:r>
            <w:r w:rsidR="00C97317">
              <w:rPr>
                <w:rFonts w:asciiTheme="majorBidi" w:hAnsiTheme="majorBidi" w:cstheme="majorBidi"/>
                <w:noProof/>
              </w:rPr>
              <w:instrText xml:space="preserve"> PAGEREF _Toc166448495 \h </w:instrText>
            </w:r>
            <w:r w:rsidR="00C97317">
              <w:rPr>
                <w:rFonts w:asciiTheme="majorBidi" w:hAnsiTheme="majorBidi" w:cstheme="majorBidi"/>
                <w:noProof/>
              </w:rPr>
            </w:r>
            <w:r w:rsidR="00C97317">
              <w:rPr>
                <w:rFonts w:asciiTheme="majorBidi" w:hAnsiTheme="majorBidi" w:cstheme="majorBidi"/>
                <w:noProof/>
              </w:rPr>
              <w:fldChar w:fldCharType="separate"/>
            </w:r>
            <w:r w:rsidR="00807A10">
              <w:rPr>
                <w:rFonts w:asciiTheme="majorBidi" w:hAnsiTheme="majorBidi" w:cstheme="majorBidi"/>
                <w:noProof/>
              </w:rPr>
              <w:t>6</w:t>
            </w:r>
            <w:r w:rsidR="00C97317">
              <w:rPr>
                <w:rFonts w:asciiTheme="majorBidi" w:hAnsiTheme="majorBidi" w:cstheme="majorBidi"/>
                <w:noProof/>
              </w:rPr>
              <w:fldChar w:fldCharType="end"/>
            </w:r>
          </w:hyperlink>
        </w:p>
        <w:p w14:paraId="4DAA8754" w14:textId="7E9A1940" w:rsidR="009619DC" w:rsidRDefault="00575D72" w:rsidP="00DB3516">
          <w:pPr>
            <w:pStyle w:val="TOC2"/>
            <w:tabs>
              <w:tab w:val="right" w:leader="dot" w:pos="9016"/>
            </w:tabs>
            <w:spacing w:line="360" w:lineRule="auto"/>
            <w:rPr>
              <w:rFonts w:asciiTheme="majorBidi" w:hAnsiTheme="majorBidi" w:cstheme="majorBidi"/>
              <w:noProof/>
            </w:rPr>
          </w:pPr>
          <w:hyperlink w:anchor="_Toc166448496" w:history="1">
            <w:r w:rsidR="00C97317">
              <w:rPr>
                <w:rStyle w:val="Hyperlink"/>
                <w:rFonts w:asciiTheme="majorBidi" w:hAnsiTheme="majorBidi" w:cstheme="majorBidi"/>
                <w:noProof/>
                <w:lang w:val="en-US"/>
              </w:rPr>
              <w:t>3.1.2. Feelings</w:t>
            </w:r>
            <w:r w:rsidR="00C97317">
              <w:rPr>
                <w:rFonts w:asciiTheme="majorBidi" w:hAnsiTheme="majorBidi" w:cstheme="majorBidi"/>
                <w:noProof/>
              </w:rPr>
              <w:tab/>
            </w:r>
            <w:r w:rsidR="00C97317">
              <w:rPr>
                <w:rFonts w:asciiTheme="majorBidi" w:hAnsiTheme="majorBidi" w:cstheme="majorBidi"/>
                <w:noProof/>
              </w:rPr>
              <w:fldChar w:fldCharType="begin"/>
            </w:r>
            <w:r w:rsidR="00C97317">
              <w:rPr>
                <w:rFonts w:asciiTheme="majorBidi" w:hAnsiTheme="majorBidi" w:cstheme="majorBidi"/>
                <w:noProof/>
              </w:rPr>
              <w:instrText xml:space="preserve"> PAGEREF _Toc166448496 \h </w:instrText>
            </w:r>
            <w:r w:rsidR="00C97317">
              <w:rPr>
                <w:rFonts w:asciiTheme="majorBidi" w:hAnsiTheme="majorBidi" w:cstheme="majorBidi"/>
                <w:noProof/>
              </w:rPr>
            </w:r>
            <w:r w:rsidR="00C97317">
              <w:rPr>
                <w:rFonts w:asciiTheme="majorBidi" w:hAnsiTheme="majorBidi" w:cstheme="majorBidi"/>
                <w:noProof/>
              </w:rPr>
              <w:fldChar w:fldCharType="separate"/>
            </w:r>
            <w:r w:rsidR="00807A10">
              <w:rPr>
                <w:rFonts w:asciiTheme="majorBidi" w:hAnsiTheme="majorBidi" w:cstheme="majorBidi"/>
                <w:noProof/>
              </w:rPr>
              <w:t>6</w:t>
            </w:r>
            <w:r w:rsidR="00C97317">
              <w:rPr>
                <w:rFonts w:asciiTheme="majorBidi" w:hAnsiTheme="majorBidi" w:cstheme="majorBidi"/>
                <w:noProof/>
              </w:rPr>
              <w:fldChar w:fldCharType="end"/>
            </w:r>
          </w:hyperlink>
        </w:p>
        <w:p w14:paraId="22166DA5" w14:textId="7DEE8061" w:rsidR="009619DC" w:rsidRDefault="00575D72" w:rsidP="00DB3516">
          <w:pPr>
            <w:pStyle w:val="TOC2"/>
            <w:tabs>
              <w:tab w:val="right" w:leader="dot" w:pos="9016"/>
            </w:tabs>
            <w:spacing w:line="360" w:lineRule="auto"/>
            <w:rPr>
              <w:rFonts w:asciiTheme="majorBidi" w:hAnsiTheme="majorBidi" w:cstheme="majorBidi"/>
              <w:noProof/>
            </w:rPr>
          </w:pPr>
          <w:hyperlink w:anchor="_Toc166448497" w:history="1">
            <w:r w:rsidR="00C97317">
              <w:rPr>
                <w:rStyle w:val="Hyperlink"/>
                <w:rFonts w:asciiTheme="majorBidi" w:hAnsiTheme="majorBidi" w:cstheme="majorBidi"/>
                <w:noProof/>
                <w:lang w:val="en-US"/>
              </w:rPr>
              <w:t>3.1.3. Evaluation</w:t>
            </w:r>
            <w:r w:rsidR="00C97317">
              <w:rPr>
                <w:rFonts w:asciiTheme="majorBidi" w:hAnsiTheme="majorBidi" w:cstheme="majorBidi"/>
                <w:noProof/>
              </w:rPr>
              <w:tab/>
            </w:r>
            <w:r w:rsidR="00C97317">
              <w:rPr>
                <w:rFonts w:asciiTheme="majorBidi" w:hAnsiTheme="majorBidi" w:cstheme="majorBidi"/>
                <w:noProof/>
              </w:rPr>
              <w:fldChar w:fldCharType="begin"/>
            </w:r>
            <w:r w:rsidR="00C97317">
              <w:rPr>
                <w:rFonts w:asciiTheme="majorBidi" w:hAnsiTheme="majorBidi" w:cstheme="majorBidi"/>
                <w:noProof/>
              </w:rPr>
              <w:instrText xml:space="preserve"> PAGEREF _Toc166448497 \h </w:instrText>
            </w:r>
            <w:r w:rsidR="00C97317">
              <w:rPr>
                <w:rFonts w:asciiTheme="majorBidi" w:hAnsiTheme="majorBidi" w:cstheme="majorBidi"/>
                <w:noProof/>
              </w:rPr>
            </w:r>
            <w:r w:rsidR="00C97317">
              <w:rPr>
                <w:rFonts w:asciiTheme="majorBidi" w:hAnsiTheme="majorBidi" w:cstheme="majorBidi"/>
                <w:noProof/>
              </w:rPr>
              <w:fldChar w:fldCharType="separate"/>
            </w:r>
            <w:r w:rsidR="00807A10">
              <w:rPr>
                <w:rFonts w:asciiTheme="majorBidi" w:hAnsiTheme="majorBidi" w:cstheme="majorBidi"/>
                <w:noProof/>
              </w:rPr>
              <w:t>6</w:t>
            </w:r>
            <w:r w:rsidR="00C97317">
              <w:rPr>
                <w:rFonts w:asciiTheme="majorBidi" w:hAnsiTheme="majorBidi" w:cstheme="majorBidi"/>
                <w:noProof/>
              </w:rPr>
              <w:fldChar w:fldCharType="end"/>
            </w:r>
          </w:hyperlink>
        </w:p>
        <w:p w14:paraId="51791B65" w14:textId="2F4FBD1B" w:rsidR="009619DC" w:rsidRDefault="00575D72" w:rsidP="00DB3516">
          <w:pPr>
            <w:pStyle w:val="TOC2"/>
            <w:tabs>
              <w:tab w:val="right" w:leader="dot" w:pos="9016"/>
            </w:tabs>
            <w:spacing w:line="360" w:lineRule="auto"/>
            <w:rPr>
              <w:rFonts w:asciiTheme="majorBidi" w:hAnsiTheme="majorBidi" w:cstheme="majorBidi"/>
              <w:noProof/>
            </w:rPr>
          </w:pPr>
          <w:hyperlink w:anchor="_Toc166448498" w:history="1">
            <w:r w:rsidR="00C97317">
              <w:rPr>
                <w:rStyle w:val="Hyperlink"/>
                <w:rFonts w:asciiTheme="majorBidi" w:hAnsiTheme="majorBidi" w:cstheme="majorBidi"/>
                <w:noProof/>
                <w:lang w:val="en-US"/>
              </w:rPr>
              <w:t>3.1.4. Analysis</w:t>
            </w:r>
            <w:r w:rsidR="00C97317">
              <w:rPr>
                <w:rFonts w:asciiTheme="majorBidi" w:hAnsiTheme="majorBidi" w:cstheme="majorBidi"/>
                <w:noProof/>
              </w:rPr>
              <w:tab/>
            </w:r>
            <w:r w:rsidR="00C97317">
              <w:rPr>
                <w:rFonts w:asciiTheme="majorBidi" w:hAnsiTheme="majorBidi" w:cstheme="majorBidi"/>
                <w:noProof/>
              </w:rPr>
              <w:fldChar w:fldCharType="begin"/>
            </w:r>
            <w:r w:rsidR="00C97317">
              <w:rPr>
                <w:rFonts w:asciiTheme="majorBidi" w:hAnsiTheme="majorBidi" w:cstheme="majorBidi"/>
                <w:noProof/>
              </w:rPr>
              <w:instrText xml:space="preserve"> PAGEREF _Toc166448498 \h </w:instrText>
            </w:r>
            <w:r w:rsidR="00C97317">
              <w:rPr>
                <w:rFonts w:asciiTheme="majorBidi" w:hAnsiTheme="majorBidi" w:cstheme="majorBidi"/>
                <w:noProof/>
              </w:rPr>
            </w:r>
            <w:r w:rsidR="00C97317">
              <w:rPr>
                <w:rFonts w:asciiTheme="majorBidi" w:hAnsiTheme="majorBidi" w:cstheme="majorBidi"/>
                <w:noProof/>
              </w:rPr>
              <w:fldChar w:fldCharType="separate"/>
            </w:r>
            <w:r w:rsidR="00807A10">
              <w:rPr>
                <w:rFonts w:asciiTheme="majorBidi" w:hAnsiTheme="majorBidi" w:cstheme="majorBidi"/>
                <w:noProof/>
              </w:rPr>
              <w:t>6</w:t>
            </w:r>
            <w:r w:rsidR="00C97317">
              <w:rPr>
                <w:rFonts w:asciiTheme="majorBidi" w:hAnsiTheme="majorBidi" w:cstheme="majorBidi"/>
                <w:noProof/>
              </w:rPr>
              <w:fldChar w:fldCharType="end"/>
            </w:r>
          </w:hyperlink>
        </w:p>
        <w:p w14:paraId="2E1CE455" w14:textId="644EECAD" w:rsidR="009619DC" w:rsidRDefault="00575D72" w:rsidP="00DB3516">
          <w:pPr>
            <w:pStyle w:val="TOC2"/>
            <w:tabs>
              <w:tab w:val="right" w:leader="dot" w:pos="9016"/>
            </w:tabs>
            <w:spacing w:line="360" w:lineRule="auto"/>
            <w:rPr>
              <w:rFonts w:asciiTheme="majorBidi" w:hAnsiTheme="majorBidi" w:cstheme="majorBidi"/>
              <w:noProof/>
            </w:rPr>
          </w:pPr>
          <w:hyperlink w:anchor="_Toc166448499" w:history="1">
            <w:r w:rsidR="00C97317">
              <w:rPr>
                <w:rStyle w:val="Hyperlink"/>
                <w:rFonts w:asciiTheme="majorBidi" w:hAnsiTheme="majorBidi" w:cstheme="majorBidi"/>
                <w:noProof/>
                <w:lang w:val="en-US"/>
              </w:rPr>
              <w:t>3.1.5. Conclusion</w:t>
            </w:r>
            <w:r w:rsidR="00C97317">
              <w:rPr>
                <w:rFonts w:asciiTheme="majorBidi" w:hAnsiTheme="majorBidi" w:cstheme="majorBidi"/>
                <w:noProof/>
              </w:rPr>
              <w:tab/>
            </w:r>
            <w:r w:rsidR="00C97317">
              <w:rPr>
                <w:rFonts w:asciiTheme="majorBidi" w:hAnsiTheme="majorBidi" w:cstheme="majorBidi"/>
                <w:noProof/>
              </w:rPr>
              <w:fldChar w:fldCharType="begin"/>
            </w:r>
            <w:r w:rsidR="00C97317">
              <w:rPr>
                <w:rFonts w:asciiTheme="majorBidi" w:hAnsiTheme="majorBidi" w:cstheme="majorBidi"/>
                <w:noProof/>
              </w:rPr>
              <w:instrText xml:space="preserve"> PAGEREF _Toc166448499 \h </w:instrText>
            </w:r>
            <w:r w:rsidR="00C97317">
              <w:rPr>
                <w:rFonts w:asciiTheme="majorBidi" w:hAnsiTheme="majorBidi" w:cstheme="majorBidi"/>
                <w:noProof/>
              </w:rPr>
            </w:r>
            <w:r w:rsidR="00C97317">
              <w:rPr>
                <w:rFonts w:asciiTheme="majorBidi" w:hAnsiTheme="majorBidi" w:cstheme="majorBidi"/>
                <w:noProof/>
              </w:rPr>
              <w:fldChar w:fldCharType="separate"/>
            </w:r>
            <w:r w:rsidR="00807A10">
              <w:rPr>
                <w:rFonts w:asciiTheme="majorBidi" w:hAnsiTheme="majorBidi" w:cstheme="majorBidi"/>
                <w:noProof/>
              </w:rPr>
              <w:t>7</w:t>
            </w:r>
            <w:r w:rsidR="00C97317">
              <w:rPr>
                <w:rFonts w:asciiTheme="majorBidi" w:hAnsiTheme="majorBidi" w:cstheme="majorBidi"/>
                <w:noProof/>
              </w:rPr>
              <w:fldChar w:fldCharType="end"/>
            </w:r>
          </w:hyperlink>
        </w:p>
        <w:p w14:paraId="25706746" w14:textId="37D8FF53" w:rsidR="009619DC" w:rsidRDefault="00575D72" w:rsidP="00DB3516">
          <w:pPr>
            <w:pStyle w:val="TOC2"/>
            <w:tabs>
              <w:tab w:val="right" w:leader="dot" w:pos="9016"/>
            </w:tabs>
            <w:spacing w:line="360" w:lineRule="auto"/>
            <w:rPr>
              <w:rFonts w:asciiTheme="majorBidi" w:hAnsiTheme="majorBidi" w:cstheme="majorBidi"/>
              <w:noProof/>
            </w:rPr>
          </w:pPr>
          <w:hyperlink w:anchor="_Toc166448500" w:history="1">
            <w:r w:rsidR="00C97317">
              <w:rPr>
                <w:rStyle w:val="Hyperlink"/>
                <w:rFonts w:asciiTheme="majorBidi" w:hAnsiTheme="majorBidi" w:cstheme="majorBidi"/>
                <w:noProof/>
                <w:lang w:val="en-US"/>
              </w:rPr>
              <w:t>3.1.6. Action Plan</w:t>
            </w:r>
            <w:r w:rsidR="00C97317">
              <w:rPr>
                <w:rFonts w:asciiTheme="majorBidi" w:hAnsiTheme="majorBidi" w:cstheme="majorBidi"/>
                <w:noProof/>
              </w:rPr>
              <w:tab/>
            </w:r>
            <w:r w:rsidR="00C97317">
              <w:rPr>
                <w:rFonts w:asciiTheme="majorBidi" w:hAnsiTheme="majorBidi" w:cstheme="majorBidi"/>
                <w:noProof/>
              </w:rPr>
              <w:fldChar w:fldCharType="begin"/>
            </w:r>
            <w:r w:rsidR="00C97317">
              <w:rPr>
                <w:rFonts w:asciiTheme="majorBidi" w:hAnsiTheme="majorBidi" w:cstheme="majorBidi"/>
                <w:noProof/>
              </w:rPr>
              <w:instrText xml:space="preserve"> PAGEREF _Toc166448500 \h </w:instrText>
            </w:r>
            <w:r w:rsidR="00C97317">
              <w:rPr>
                <w:rFonts w:asciiTheme="majorBidi" w:hAnsiTheme="majorBidi" w:cstheme="majorBidi"/>
                <w:noProof/>
              </w:rPr>
            </w:r>
            <w:r w:rsidR="00C97317">
              <w:rPr>
                <w:rFonts w:asciiTheme="majorBidi" w:hAnsiTheme="majorBidi" w:cstheme="majorBidi"/>
                <w:noProof/>
              </w:rPr>
              <w:fldChar w:fldCharType="separate"/>
            </w:r>
            <w:r w:rsidR="00807A10">
              <w:rPr>
                <w:rFonts w:asciiTheme="majorBidi" w:hAnsiTheme="majorBidi" w:cstheme="majorBidi"/>
                <w:noProof/>
              </w:rPr>
              <w:t>7</w:t>
            </w:r>
            <w:r w:rsidR="00C97317">
              <w:rPr>
                <w:rFonts w:asciiTheme="majorBidi" w:hAnsiTheme="majorBidi" w:cstheme="majorBidi"/>
                <w:noProof/>
              </w:rPr>
              <w:fldChar w:fldCharType="end"/>
            </w:r>
          </w:hyperlink>
        </w:p>
        <w:p w14:paraId="6436AC76" w14:textId="77777777" w:rsidR="009619DC" w:rsidRDefault="00C97317" w:rsidP="00DB3516">
          <w:pPr>
            <w:spacing w:line="360" w:lineRule="auto"/>
            <w:rPr>
              <w:noProof/>
              <w:lang w:val="en-US"/>
            </w:rPr>
          </w:pPr>
          <w:r>
            <w:rPr>
              <w:rFonts w:ascii="Times New Roman Bold Italic" w:hAnsi="Times New Roman Bold Italic" w:cs="Times New Roman Bold Italic"/>
              <w:b/>
              <w:bCs/>
              <w:i/>
              <w:iCs/>
              <w:noProof/>
              <w:lang w:val="en-US"/>
            </w:rPr>
            <w:t>Training Presentation...............................................................................................................7</w:t>
          </w:r>
        </w:p>
        <w:p w14:paraId="20832860" w14:textId="666376A9" w:rsidR="009619DC" w:rsidRDefault="00575D72" w:rsidP="00DB3516">
          <w:pPr>
            <w:pStyle w:val="TOC1"/>
            <w:tabs>
              <w:tab w:val="right" w:leader="dot" w:pos="9016"/>
            </w:tabs>
            <w:spacing w:line="360" w:lineRule="auto"/>
            <w:rPr>
              <w:rFonts w:asciiTheme="majorBidi" w:hAnsiTheme="majorBidi" w:cstheme="majorBidi"/>
              <w:noProof/>
            </w:rPr>
          </w:pPr>
          <w:hyperlink w:anchor="_Toc166448501" w:history="1">
            <w:r w:rsidR="00C97317">
              <w:rPr>
                <w:rStyle w:val="Hyperlink"/>
                <w:rFonts w:asciiTheme="majorBidi" w:hAnsiTheme="majorBidi" w:cstheme="majorBidi"/>
                <w:noProof/>
              </w:rPr>
              <w:t>References</w:t>
            </w:r>
            <w:r w:rsidR="00C97317">
              <w:rPr>
                <w:rFonts w:asciiTheme="majorBidi" w:hAnsiTheme="majorBidi" w:cstheme="majorBidi"/>
                <w:noProof/>
              </w:rPr>
              <w:tab/>
            </w:r>
            <w:r w:rsidR="00C97317">
              <w:rPr>
                <w:rFonts w:asciiTheme="majorBidi" w:hAnsiTheme="majorBidi" w:cstheme="majorBidi"/>
                <w:noProof/>
              </w:rPr>
              <w:fldChar w:fldCharType="begin"/>
            </w:r>
            <w:r w:rsidR="00C97317">
              <w:rPr>
                <w:rFonts w:asciiTheme="majorBidi" w:hAnsiTheme="majorBidi" w:cstheme="majorBidi"/>
                <w:noProof/>
              </w:rPr>
              <w:instrText xml:space="preserve"> PAGEREF _Toc166448501 \h </w:instrText>
            </w:r>
            <w:r w:rsidR="00C97317">
              <w:rPr>
                <w:rFonts w:asciiTheme="majorBidi" w:hAnsiTheme="majorBidi" w:cstheme="majorBidi"/>
                <w:noProof/>
              </w:rPr>
            </w:r>
            <w:r w:rsidR="00C97317">
              <w:rPr>
                <w:rFonts w:asciiTheme="majorBidi" w:hAnsiTheme="majorBidi" w:cstheme="majorBidi"/>
                <w:noProof/>
              </w:rPr>
              <w:fldChar w:fldCharType="separate"/>
            </w:r>
            <w:r w:rsidR="00807A10">
              <w:rPr>
                <w:rFonts w:asciiTheme="majorBidi" w:hAnsiTheme="majorBidi" w:cstheme="majorBidi"/>
                <w:noProof/>
              </w:rPr>
              <w:t>14</w:t>
            </w:r>
            <w:r w:rsidR="00C97317">
              <w:rPr>
                <w:rFonts w:asciiTheme="majorBidi" w:hAnsiTheme="majorBidi" w:cstheme="majorBidi"/>
                <w:noProof/>
              </w:rPr>
              <w:fldChar w:fldCharType="end"/>
            </w:r>
          </w:hyperlink>
        </w:p>
        <w:p w14:paraId="62B0A7DD" w14:textId="77777777" w:rsidR="009619DC" w:rsidRDefault="00C97317" w:rsidP="00DB3516">
          <w:pPr>
            <w:spacing w:line="360" w:lineRule="auto"/>
          </w:pPr>
          <w:r>
            <w:rPr>
              <w:rFonts w:asciiTheme="majorBidi" w:hAnsiTheme="majorBidi" w:cstheme="majorBidi"/>
              <w:b/>
              <w:bCs/>
            </w:rPr>
            <w:fldChar w:fldCharType="end"/>
          </w:r>
        </w:p>
      </w:sdtContent>
    </w:sdt>
    <w:p w14:paraId="2E24C3F2" w14:textId="77777777" w:rsidR="009619DC" w:rsidRDefault="00C97317" w:rsidP="00DB3516">
      <w:pPr>
        <w:spacing w:line="360" w:lineRule="auto"/>
        <w:rPr>
          <w:rFonts w:asciiTheme="majorBidi" w:eastAsiaTheme="majorEastAsia" w:hAnsiTheme="majorBidi" w:cstheme="majorBidi"/>
          <w:b/>
          <w:bCs/>
          <w:color w:val="000000" w:themeColor="text1"/>
          <w:lang w:val="en-US"/>
        </w:rPr>
      </w:pPr>
      <w:r>
        <w:rPr>
          <w:rFonts w:asciiTheme="majorBidi" w:hAnsiTheme="majorBidi"/>
          <w:b/>
          <w:bCs/>
          <w:color w:val="000000" w:themeColor="text1"/>
          <w:lang w:val="en-US"/>
        </w:rPr>
        <w:br w:type="page"/>
      </w:r>
    </w:p>
    <w:p w14:paraId="537DDBA7" w14:textId="77777777" w:rsidR="009619DC" w:rsidRDefault="00C97317" w:rsidP="00DB3516">
      <w:pPr>
        <w:pStyle w:val="Heading1"/>
        <w:spacing w:line="360" w:lineRule="auto"/>
        <w:rPr>
          <w:rFonts w:asciiTheme="majorBidi" w:hAnsiTheme="majorBidi"/>
          <w:b/>
          <w:bCs/>
          <w:color w:val="000000" w:themeColor="text1"/>
          <w:sz w:val="24"/>
          <w:szCs w:val="24"/>
          <w:lang w:val="en-US"/>
        </w:rPr>
      </w:pPr>
      <w:bookmarkStart w:id="0" w:name="_Toc166448491"/>
      <w:r>
        <w:rPr>
          <w:rFonts w:asciiTheme="majorBidi" w:hAnsiTheme="majorBidi"/>
          <w:b/>
          <w:bCs/>
          <w:color w:val="000000" w:themeColor="text1"/>
          <w:sz w:val="24"/>
          <w:szCs w:val="24"/>
          <w:lang w:val="en-US"/>
        </w:rPr>
        <w:lastRenderedPageBreak/>
        <w:t>1. Professional Reflection</w:t>
      </w:r>
      <w:bookmarkEnd w:id="0"/>
    </w:p>
    <w:p w14:paraId="1E606D1D" w14:textId="77777777" w:rsidR="009619DC" w:rsidRDefault="00C97317" w:rsidP="00DB3516">
      <w:pPr>
        <w:spacing w:line="360" w:lineRule="auto"/>
        <w:jc w:val="both"/>
        <w:rPr>
          <w:rFonts w:asciiTheme="majorBidi" w:hAnsiTheme="majorBidi" w:cstheme="majorBidi"/>
          <w:lang w:val="en-US"/>
        </w:rPr>
      </w:pPr>
      <w:r>
        <w:rPr>
          <w:rFonts w:asciiTheme="majorBidi" w:hAnsiTheme="majorBidi" w:cstheme="majorBidi"/>
          <w:lang w:val="en-US"/>
        </w:rPr>
        <w:t xml:space="preserve">At the hotel restaurant, while serving breakfast, I witnessed a cultural misunderstanding between one of our F&amp;B employees and a guest. A foreign-looking guest who wanted "bread" asked the server to bring bread in his language, and the server returned with a basket of roles. His expressions were half confused, with a wrinkled brow and a slight pause in his thinking process. His behavior began to change in a little way, suggesting some kind of disappointment or frustration at the difference between the things he had asked for and those that were given to him. </w:t>
      </w:r>
      <w:r>
        <w:rPr>
          <w:rFonts w:asciiTheme="majorBidi" w:hAnsiTheme="majorBidi" w:cstheme="majorBidi"/>
        </w:rPr>
        <w:t>The host could not help but notice the guest's unease. However, the latter opted to resolve the situation amicably. One of the reasons they might have hesitated was language impediments, they might have felt like they didn’t know how to put the idea into words, or they might not have wanted to disrespect the cultural norms that most hospitality places discourage confrontation at the time. Rather, they gave up the rolls in silence, but there was still a feeling of regret.</w:t>
      </w:r>
    </w:p>
    <w:p w14:paraId="7446A409" w14:textId="77777777" w:rsidR="009619DC" w:rsidRDefault="00C97317" w:rsidP="00DB3516">
      <w:pPr>
        <w:spacing w:line="360" w:lineRule="auto"/>
        <w:jc w:val="both"/>
        <w:rPr>
          <w:rFonts w:asciiTheme="majorBidi" w:hAnsiTheme="majorBidi" w:cstheme="majorBidi"/>
          <w:lang w:val="en-US"/>
        </w:rPr>
      </w:pPr>
      <w:r>
        <w:rPr>
          <w:rFonts w:asciiTheme="majorBidi" w:hAnsiTheme="majorBidi" w:cstheme="majorBidi"/>
          <w:lang w:val="en-US"/>
        </w:rPr>
        <w:t>Looking back at this instance, I perceive now that cultural mishaps such as this can happen very easily, especially in a multicultural situation such as a hotel. Therefore, when this word has a different meaning from those of the guest it can be interpreted in different ways caused by their culture. Although in some cultures, "bread" refers to sliced bread, in others, it may be a term that encompasses a variety of baked goods like rolls or pastries (</w:t>
      </w:r>
      <w:proofErr w:type="spellStart"/>
      <w:r>
        <w:rPr>
          <w:rFonts w:asciiTheme="majorBidi" w:hAnsiTheme="majorBidi" w:cstheme="majorBidi"/>
          <w:lang w:val="en-US"/>
        </w:rPr>
        <w:t>Suchintita</w:t>
      </w:r>
      <w:proofErr w:type="spellEnd"/>
      <w:r>
        <w:rPr>
          <w:rFonts w:asciiTheme="majorBidi" w:hAnsiTheme="majorBidi" w:cstheme="majorBidi"/>
          <w:lang w:val="en-US"/>
        </w:rPr>
        <w:t xml:space="preserve"> Das et al., 2023). To make sure it will not happen in the future; I need to improve my communication skills and have a larger cultural awareness. To be more precise, I should also be more knowledgeable about the cultural differences in food terminology and preferences, especially in a diverse setting like a hotel. This would mean getting to know quite specifically what the food customs and preferences of the different guests are based on their cultures (Reddy &amp; van Dam, 2020). Besides that, when a guest's request is not clear enough, I would approach my colleagues or supervisors for further instruction and advice in case there is some verbal or nonverbal language barrier. Also, each interaction should be approached with an open mind and a willingness to learn, as cultural competence is a process that is never-ending and needs continuous effort and self-awareness (Hossain, 2024).</w:t>
      </w:r>
    </w:p>
    <w:p w14:paraId="550FD771" w14:textId="77777777" w:rsidR="009619DC" w:rsidRDefault="00C97317" w:rsidP="00DB3516">
      <w:pPr>
        <w:pStyle w:val="Heading1"/>
        <w:spacing w:line="360" w:lineRule="auto"/>
        <w:rPr>
          <w:rFonts w:asciiTheme="majorBidi" w:hAnsiTheme="majorBidi"/>
          <w:b/>
          <w:bCs/>
          <w:color w:val="000000" w:themeColor="text1"/>
          <w:sz w:val="24"/>
          <w:szCs w:val="24"/>
          <w:lang w:val="en-US"/>
        </w:rPr>
      </w:pPr>
      <w:bookmarkStart w:id="1" w:name="_Toc166448492"/>
      <w:r>
        <w:rPr>
          <w:rFonts w:asciiTheme="majorBidi" w:hAnsiTheme="majorBidi"/>
          <w:b/>
          <w:bCs/>
          <w:color w:val="000000" w:themeColor="text1"/>
          <w:sz w:val="24"/>
          <w:szCs w:val="24"/>
          <w:lang w:val="en-US"/>
        </w:rPr>
        <w:t>2. Training Plan</w:t>
      </w:r>
      <w:bookmarkEnd w:id="1"/>
    </w:p>
    <w:p w14:paraId="5BC8F2B9" w14:textId="77777777" w:rsidR="009619DC" w:rsidRDefault="00C97317" w:rsidP="00DB3516">
      <w:pPr>
        <w:spacing w:line="360" w:lineRule="auto"/>
        <w:jc w:val="both"/>
        <w:rPr>
          <w:rFonts w:asciiTheme="majorBidi" w:hAnsiTheme="majorBidi" w:cstheme="majorBidi"/>
          <w:lang w:val="en-US"/>
        </w:rPr>
      </w:pPr>
      <w:r>
        <w:rPr>
          <w:rFonts w:asciiTheme="majorBidi" w:hAnsiTheme="majorBidi" w:cstheme="majorBidi"/>
          <w:lang w:val="en-US"/>
        </w:rPr>
        <w:t>In the present hospitality industry, hotels come across guests from different cultural backgrounds daily. This wide range of cultures enriches the guest experience but brings different challenges such as communication difficulties and misunderstandings (</w:t>
      </w:r>
      <w:proofErr w:type="spellStart"/>
      <w:r>
        <w:rPr>
          <w:rFonts w:asciiTheme="majorBidi" w:hAnsiTheme="majorBidi" w:cstheme="majorBidi"/>
          <w:lang w:val="en-US"/>
        </w:rPr>
        <w:t>Grobelna</w:t>
      </w:r>
      <w:proofErr w:type="spellEnd"/>
      <w:r>
        <w:rPr>
          <w:rFonts w:asciiTheme="majorBidi" w:hAnsiTheme="majorBidi" w:cstheme="majorBidi"/>
          <w:lang w:val="en-US"/>
        </w:rPr>
        <w:t xml:space="preserve">, 2015). It is imperative for our staff to be comprehensively culturally competent if we want to guarantee superior services for all our guests. This is only possible if our employees have high </w:t>
      </w:r>
      <w:r>
        <w:rPr>
          <w:rFonts w:asciiTheme="majorBidi" w:hAnsiTheme="majorBidi" w:cstheme="majorBidi"/>
          <w:lang w:val="en-US"/>
        </w:rPr>
        <w:lastRenderedPageBreak/>
        <w:t>communication skills. This training program is designed to cover the needs in a comprehensive way.</w:t>
      </w:r>
    </w:p>
    <w:p w14:paraId="471499E5" w14:textId="77777777" w:rsidR="009619DC" w:rsidRDefault="00C97317" w:rsidP="00DB3516">
      <w:pPr>
        <w:pStyle w:val="Heading2"/>
        <w:spacing w:line="360" w:lineRule="auto"/>
        <w:rPr>
          <w:rFonts w:asciiTheme="majorBidi" w:hAnsiTheme="majorBidi"/>
          <w:b/>
          <w:bCs/>
          <w:color w:val="000000" w:themeColor="text1"/>
          <w:sz w:val="24"/>
          <w:szCs w:val="24"/>
          <w:lang w:val="en-US"/>
        </w:rPr>
      </w:pPr>
      <w:bookmarkStart w:id="2" w:name="_Toc166448493"/>
      <w:r>
        <w:rPr>
          <w:rFonts w:asciiTheme="majorBidi" w:hAnsiTheme="majorBidi"/>
          <w:b/>
          <w:bCs/>
          <w:color w:val="000000" w:themeColor="text1"/>
          <w:sz w:val="24"/>
          <w:szCs w:val="24"/>
          <w:lang w:val="en-US"/>
        </w:rPr>
        <w:t>2.1. Training Modules</w:t>
      </w:r>
      <w:bookmarkEnd w:id="2"/>
    </w:p>
    <w:p w14:paraId="7C60B53D" w14:textId="77777777" w:rsidR="009619DC" w:rsidRDefault="00C97317" w:rsidP="00DB3516">
      <w:pPr>
        <w:spacing w:line="360" w:lineRule="auto"/>
        <w:jc w:val="both"/>
        <w:rPr>
          <w:rFonts w:asciiTheme="majorBidi" w:hAnsiTheme="majorBidi" w:cstheme="majorBidi"/>
          <w:b/>
          <w:bCs/>
          <w:lang w:val="en-US"/>
        </w:rPr>
      </w:pPr>
      <w:r>
        <w:rPr>
          <w:rFonts w:asciiTheme="majorBidi" w:hAnsiTheme="majorBidi" w:cstheme="majorBidi"/>
          <w:b/>
          <w:bCs/>
          <w:lang w:val="en-US"/>
        </w:rPr>
        <w:t>1. Understanding Cultural Differences (60 Minutes)</w:t>
      </w:r>
    </w:p>
    <w:p w14:paraId="2515D734" w14:textId="77777777" w:rsidR="009619DC" w:rsidRDefault="00C97317" w:rsidP="00DB3516">
      <w:pPr>
        <w:pStyle w:val="ListParagraph"/>
        <w:numPr>
          <w:ilvl w:val="0"/>
          <w:numId w:val="1"/>
        </w:numPr>
        <w:spacing w:line="360" w:lineRule="auto"/>
        <w:jc w:val="both"/>
        <w:rPr>
          <w:rFonts w:asciiTheme="majorBidi" w:hAnsiTheme="majorBidi" w:cstheme="majorBidi"/>
        </w:rPr>
      </w:pPr>
      <w:r>
        <w:rPr>
          <w:rFonts w:asciiTheme="majorBidi" w:hAnsiTheme="majorBidi" w:cstheme="majorBidi"/>
        </w:rPr>
        <w:t>Introduction to the subject of cultural diversity as well as its influence on the guest contacts.</w:t>
      </w:r>
    </w:p>
    <w:p w14:paraId="51EDAAE6" w14:textId="77777777" w:rsidR="009619DC" w:rsidRDefault="00C97317" w:rsidP="00DB3516">
      <w:pPr>
        <w:pStyle w:val="ListParagraph"/>
        <w:numPr>
          <w:ilvl w:val="0"/>
          <w:numId w:val="1"/>
        </w:numPr>
        <w:spacing w:line="360" w:lineRule="auto"/>
        <w:jc w:val="both"/>
        <w:rPr>
          <w:rFonts w:asciiTheme="majorBidi" w:hAnsiTheme="majorBidi" w:cstheme="majorBidi"/>
          <w:lang w:val="en-US"/>
        </w:rPr>
      </w:pPr>
      <w:r>
        <w:rPr>
          <w:rFonts w:asciiTheme="majorBidi" w:hAnsiTheme="majorBidi" w:cstheme="majorBidi"/>
          <w:lang w:val="en-US"/>
        </w:rPr>
        <w:t>There will be discussions of culturally specific features such as language, communication styles, and food preferences.</w:t>
      </w:r>
    </w:p>
    <w:p w14:paraId="25C21E8F" w14:textId="77777777" w:rsidR="009619DC" w:rsidRDefault="00C97317" w:rsidP="00DB3516">
      <w:pPr>
        <w:pStyle w:val="ListParagraph"/>
        <w:numPr>
          <w:ilvl w:val="0"/>
          <w:numId w:val="1"/>
        </w:numPr>
        <w:spacing w:line="360" w:lineRule="auto"/>
        <w:jc w:val="both"/>
        <w:rPr>
          <w:rFonts w:asciiTheme="majorBidi" w:hAnsiTheme="majorBidi" w:cstheme="majorBidi"/>
          <w:lang w:val="en-US"/>
        </w:rPr>
      </w:pPr>
      <w:r>
        <w:rPr>
          <w:rFonts w:asciiTheme="majorBidi" w:hAnsiTheme="majorBidi" w:cstheme="majorBidi"/>
          <w:lang w:val="en-US"/>
        </w:rPr>
        <w:t>Case studies and role-playing exercises will be the tools that are used to show how cultural nuances can affect guest expectations and behaviors (</w:t>
      </w:r>
      <w:proofErr w:type="spellStart"/>
      <w:r>
        <w:rPr>
          <w:rFonts w:asciiTheme="majorBidi" w:hAnsiTheme="majorBidi" w:cstheme="majorBidi"/>
          <w:lang w:val="en-US"/>
        </w:rPr>
        <w:t>Steube</w:t>
      </w:r>
      <w:proofErr w:type="spellEnd"/>
      <w:r>
        <w:rPr>
          <w:rFonts w:asciiTheme="majorBidi" w:hAnsiTheme="majorBidi" w:cstheme="majorBidi"/>
          <w:lang w:val="en-US"/>
        </w:rPr>
        <w:t xml:space="preserve"> et al., 2023).</w:t>
      </w:r>
    </w:p>
    <w:p w14:paraId="231B2819" w14:textId="77777777" w:rsidR="009619DC" w:rsidRDefault="00C97317" w:rsidP="00DB3516">
      <w:pPr>
        <w:spacing w:line="360" w:lineRule="auto"/>
        <w:jc w:val="both"/>
        <w:rPr>
          <w:rFonts w:asciiTheme="majorBidi" w:hAnsiTheme="majorBidi" w:cstheme="majorBidi"/>
          <w:b/>
          <w:bCs/>
          <w:lang w:val="en-US"/>
        </w:rPr>
      </w:pPr>
      <w:r>
        <w:rPr>
          <w:rFonts w:asciiTheme="majorBidi" w:hAnsiTheme="majorBidi" w:cstheme="majorBidi"/>
          <w:b/>
          <w:bCs/>
          <w:lang w:val="en-US"/>
        </w:rPr>
        <w:t>2. Active Listening and Clarification Techniques (90 Minutes)</w:t>
      </w:r>
    </w:p>
    <w:p w14:paraId="63DDF9E2" w14:textId="77777777" w:rsidR="009619DC" w:rsidRDefault="00C97317" w:rsidP="00DB3516">
      <w:pPr>
        <w:pStyle w:val="ListParagraph"/>
        <w:numPr>
          <w:ilvl w:val="0"/>
          <w:numId w:val="1"/>
        </w:numPr>
        <w:spacing w:line="360" w:lineRule="auto"/>
        <w:jc w:val="both"/>
        <w:rPr>
          <w:rFonts w:asciiTheme="majorBidi" w:hAnsiTheme="majorBidi" w:cstheme="majorBidi"/>
          <w:lang w:val="en-US"/>
        </w:rPr>
      </w:pPr>
      <w:r>
        <w:rPr>
          <w:rFonts w:asciiTheme="majorBidi" w:hAnsiTheme="majorBidi" w:cstheme="majorBidi"/>
          <w:lang w:val="en-US"/>
        </w:rPr>
        <w:t>Facilitative skills such as maintaining eye contact, paraphrasing, and probing with open-ended questions will be introduced (</w:t>
      </w:r>
      <w:proofErr w:type="spellStart"/>
      <w:r>
        <w:rPr>
          <w:rFonts w:asciiTheme="majorBidi" w:hAnsiTheme="majorBidi" w:cstheme="majorBidi"/>
          <w:lang w:val="en-US"/>
        </w:rPr>
        <w:t>Topornycky</w:t>
      </w:r>
      <w:proofErr w:type="spellEnd"/>
      <w:r>
        <w:rPr>
          <w:rFonts w:asciiTheme="majorBidi" w:hAnsiTheme="majorBidi" w:cstheme="majorBidi"/>
          <w:lang w:val="en-US"/>
        </w:rPr>
        <w:t xml:space="preserve"> &amp; </w:t>
      </w:r>
      <w:proofErr w:type="spellStart"/>
      <w:r>
        <w:rPr>
          <w:rFonts w:asciiTheme="majorBidi" w:hAnsiTheme="majorBidi" w:cstheme="majorBidi"/>
          <w:lang w:val="en-US"/>
        </w:rPr>
        <w:t>Golparian</w:t>
      </w:r>
      <w:proofErr w:type="spellEnd"/>
      <w:r>
        <w:rPr>
          <w:rFonts w:asciiTheme="majorBidi" w:hAnsiTheme="majorBidi" w:cstheme="majorBidi"/>
          <w:lang w:val="en-US"/>
        </w:rPr>
        <w:t>, 2016).</w:t>
      </w:r>
    </w:p>
    <w:p w14:paraId="55C832C9" w14:textId="77777777" w:rsidR="009619DC" w:rsidRDefault="00C97317" w:rsidP="00DB3516">
      <w:pPr>
        <w:pStyle w:val="ListParagraph"/>
        <w:numPr>
          <w:ilvl w:val="0"/>
          <w:numId w:val="1"/>
        </w:numPr>
        <w:spacing w:line="360" w:lineRule="auto"/>
        <w:jc w:val="both"/>
        <w:rPr>
          <w:rFonts w:asciiTheme="majorBidi" w:hAnsiTheme="majorBidi" w:cstheme="majorBidi"/>
          <w:lang w:val="en-US"/>
        </w:rPr>
      </w:pPr>
      <w:r>
        <w:rPr>
          <w:rFonts w:asciiTheme="majorBidi" w:hAnsiTheme="majorBidi" w:cstheme="majorBidi"/>
          <w:lang w:val="en-US"/>
        </w:rPr>
        <w:t>Techniques on how to politely use interrogative questions to make sure the interpretation of guests' needs is not distorted, particularly during conversations with the language barrier will be taught.</w:t>
      </w:r>
    </w:p>
    <w:p w14:paraId="7C512122" w14:textId="77777777" w:rsidR="009619DC" w:rsidRDefault="00C97317" w:rsidP="00DB3516">
      <w:pPr>
        <w:pStyle w:val="ListParagraph"/>
        <w:numPr>
          <w:ilvl w:val="0"/>
          <w:numId w:val="1"/>
        </w:numPr>
        <w:spacing w:line="360" w:lineRule="auto"/>
        <w:jc w:val="both"/>
        <w:rPr>
          <w:rFonts w:asciiTheme="majorBidi" w:hAnsiTheme="majorBidi" w:cstheme="majorBidi"/>
          <w:lang w:val="en-US"/>
        </w:rPr>
      </w:pPr>
      <w:r>
        <w:rPr>
          <w:rFonts w:asciiTheme="majorBidi" w:hAnsiTheme="majorBidi" w:cstheme="majorBidi"/>
          <w:lang w:val="en-US"/>
        </w:rPr>
        <w:t>The role-play situations where staff can practice active listening and clarification techniques in the simulation of guest interactions will be emphasized (</w:t>
      </w:r>
      <w:proofErr w:type="spellStart"/>
      <w:r>
        <w:rPr>
          <w:rFonts w:asciiTheme="majorBidi" w:hAnsiTheme="majorBidi" w:cstheme="majorBidi"/>
          <w:lang w:val="en-US"/>
        </w:rPr>
        <w:t>Kluger</w:t>
      </w:r>
      <w:proofErr w:type="spellEnd"/>
      <w:r>
        <w:rPr>
          <w:rFonts w:asciiTheme="majorBidi" w:hAnsiTheme="majorBidi" w:cstheme="majorBidi"/>
          <w:lang w:val="en-US"/>
        </w:rPr>
        <w:t xml:space="preserve"> &amp; </w:t>
      </w:r>
      <w:proofErr w:type="spellStart"/>
      <w:r>
        <w:rPr>
          <w:rFonts w:asciiTheme="majorBidi" w:hAnsiTheme="majorBidi" w:cstheme="majorBidi"/>
          <w:lang w:val="en-US"/>
        </w:rPr>
        <w:t>Itzchakov</w:t>
      </w:r>
      <w:proofErr w:type="spellEnd"/>
      <w:r>
        <w:rPr>
          <w:rFonts w:asciiTheme="majorBidi" w:hAnsiTheme="majorBidi" w:cstheme="majorBidi"/>
          <w:lang w:val="en-US"/>
        </w:rPr>
        <w:t>, 2022).</w:t>
      </w:r>
    </w:p>
    <w:p w14:paraId="4F710691" w14:textId="77777777" w:rsidR="009619DC" w:rsidRDefault="00C97317" w:rsidP="00DB3516">
      <w:pPr>
        <w:spacing w:line="360" w:lineRule="auto"/>
        <w:jc w:val="both"/>
        <w:rPr>
          <w:rFonts w:asciiTheme="majorBidi" w:hAnsiTheme="majorBidi" w:cstheme="majorBidi"/>
          <w:b/>
          <w:bCs/>
          <w:lang w:val="en-US"/>
        </w:rPr>
      </w:pPr>
      <w:r>
        <w:rPr>
          <w:rFonts w:asciiTheme="majorBidi" w:hAnsiTheme="majorBidi" w:cstheme="majorBidi"/>
          <w:b/>
          <w:bCs/>
          <w:lang w:val="en-US"/>
        </w:rPr>
        <w:t>3. Cultural Diversity training (90 Minutes)</w:t>
      </w:r>
    </w:p>
    <w:p w14:paraId="3E15D433" w14:textId="77777777" w:rsidR="009619DC" w:rsidRDefault="00C97317" w:rsidP="00DB3516">
      <w:pPr>
        <w:pStyle w:val="ListParagraph"/>
        <w:numPr>
          <w:ilvl w:val="0"/>
          <w:numId w:val="2"/>
        </w:numPr>
        <w:spacing w:line="360" w:lineRule="auto"/>
        <w:jc w:val="both"/>
        <w:rPr>
          <w:rFonts w:asciiTheme="majorBidi" w:hAnsiTheme="majorBidi" w:cstheme="majorBidi"/>
          <w:lang w:val="en-US"/>
        </w:rPr>
      </w:pPr>
      <w:r>
        <w:rPr>
          <w:rFonts w:asciiTheme="majorBidi" w:hAnsiTheme="majorBidi" w:cstheme="majorBidi"/>
          <w:lang w:val="en-US"/>
        </w:rPr>
        <w:t>Dialog on cultural traditions and principles of communication, invitation, and service will be taught (Jackson &amp; Perry, 2015).</w:t>
      </w:r>
    </w:p>
    <w:p w14:paraId="667A751A" w14:textId="77777777" w:rsidR="009619DC" w:rsidRDefault="00C97317" w:rsidP="00DB3516">
      <w:pPr>
        <w:pStyle w:val="ListParagraph"/>
        <w:numPr>
          <w:ilvl w:val="0"/>
          <w:numId w:val="2"/>
        </w:numPr>
        <w:spacing w:line="360" w:lineRule="auto"/>
        <w:jc w:val="both"/>
        <w:rPr>
          <w:rFonts w:asciiTheme="majorBidi" w:hAnsiTheme="majorBidi" w:cstheme="majorBidi"/>
          <w:lang w:val="en-US"/>
        </w:rPr>
      </w:pPr>
      <w:r>
        <w:rPr>
          <w:rFonts w:asciiTheme="majorBidi" w:hAnsiTheme="majorBidi" w:cstheme="majorBidi"/>
          <w:lang w:val="en-US"/>
        </w:rPr>
        <w:t>Investigation of misleading or harmful beliefs as well as biases that may distort the interactions with guests coming from different cultures will be conducted (</w:t>
      </w:r>
      <w:proofErr w:type="spellStart"/>
      <w:r>
        <w:rPr>
          <w:rFonts w:asciiTheme="majorBidi" w:hAnsiTheme="majorBidi" w:cstheme="majorBidi"/>
          <w:lang w:val="en-US"/>
        </w:rPr>
        <w:t>Conlin</w:t>
      </w:r>
      <w:proofErr w:type="spellEnd"/>
      <w:r>
        <w:rPr>
          <w:rFonts w:asciiTheme="majorBidi" w:hAnsiTheme="majorBidi" w:cstheme="majorBidi"/>
          <w:lang w:val="en-US"/>
        </w:rPr>
        <w:t xml:space="preserve"> &amp; </w:t>
      </w:r>
      <w:proofErr w:type="spellStart"/>
      <w:r>
        <w:rPr>
          <w:rFonts w:asciiTheme="majorBidi" w:hAnsiTheme="majorBidi" w:cstheme="majorBidi"/>
          <w:lang w:val="en-US"/>
        </w:rPr>
        <w:t>Boness</w:t>
      </w:r>
      <w:proofErr w:type="spellEnd"/>
      <w:r>
        <w:rPr>
          <w:rFonts w:asciiTheme="majorBidi" w:hAnsiTheme="majorBidi" w:cstheme="majorBidi"/>
          <w:lang w:val="en-US"/>
        </w:rPr>
        <w:t>, 2019).</w:t>
      </w:r>
    </w:p>
    <w:p w14:paraId="02EB58B7" w14:textId="77777777" w:rsidR="009619DC" w:rsidRDefault="00C97317" w:rsidP="00DB3516">
      <w:pPr>
        <w:pStyle w:val="ListParagraph"/>
        <w:numPr>
          <w:ilvl w:val="0"/>
          <w:numId w:val="2"/>
        </w:numPr>
        <w:spacing w:line="360" w:lineRule="auto"/>
        <w:jc w:val="both"/>
        <w:rPr>
          <w:rFonts w:asciiTheme="majorBidi" w:hAnsiTheme="majorBidi" w:cstheme="majorBidi"/>
          <w:lang w:val="en-US"/>
        </w:rPr>
      </w:pPr>
      <w:r>
        <w:rPr>
          <w:rFonts w:asciiTheme="majorBidi" w:hAnsiTheme="majorBidi" w:cstheme="majorBidi"/>
          <w:lang w:val="en-US"/>
        </w:rPr>
        <w:t>The methods for observing and respecting cultural diversity while ensuring the best service to all guests will be taught.</w:t>
      </w:r>
    </w:p>
    <w:p w14:paraId="19B71809" w14:textId="77777777" w:rsidR="009619DC" w:rsidRDefault="00C97317" w:rsidP="00DB3516">
      <w:pPr>
        <w:spacing w:line="360" w:lineRule="auto"/>
        <w:jc w:val="both"/>
        <w:rPr>
          <w:rFonts w:asciiTheme="majorBidi" w:hAnsiTheme="majorBidi" w:cstheme="majorBidi"/>
          <w:b/>
          <w:bCs/>
          <w:lang w:val="en-US"/>
        </w:rPr>
      </w:pPr>
      <w:r>
        <w:rPr>
          <w:rFonts w:asciiTheme="majorBidi" w:hAnsiTheme="majorBidi" w:cstheme="majorBidi"/>
          <w:b/>
          <w:bCs/>
          <w:lang w:val="en-US"/>
        </w:rPr>
        <w:t>4. Effective Communication Strategies (90 Minutes)</w:t>
      </w:r>
    </w:p>
    <w:p w14:paraId="2021C38D" w14:textId="77777777" w:rsidR="009619DC" w:rsidRDefault="00C97317" w:rsidP="00DB3516">
      <w:pPr>
        <w:pStyle w:val="ListParagraph"/>
        <w:numPr>
          <w:ilvl w:val="0"/>
          <w:numId w:val="3"/>
        </w:numPr>
        <w:spacing w:line="360" w:lineRule="auto"/>
        <w:jc w:val="both"/>
        <w:rPr>
          <w:rFonts w:asciiTheme="majorBidi" w:hAnsiTheme="majorBidi" w:cstheme="majorBidi"/>
          <w:lang w:val="en-US"/>
        </w:rPr>
      </w:pPr>
      <w:r>
        <w:rPr>
          <w:rFonts w:asciiTheme="majorBidi" w:hAnsiTheme="majorBidi" w:cstheme="majorBidi"/>
          <w:lang w:val="en-US"/>
        </w:rPr>
        <w:t>Continued discussion on cultural norms and values when it comes to communication, hospitality, and customer service would be emphasized.</w:t>
      </w:r>
    </w:p>
    <w:p w14:paraId="4A57BE21" w14:textId="77777777" w:rsidR="009619DC" w:rsidRDefault="00C97317" w:rsidP="00DB3516">
      <w:pPr>
        <w:pStyle w:val="ListParagraph"/>
        <w:numPr>
          <w:ilvl w:val="0"/>
          <w:numId w:val="3"/>
        </w:numPr>
        <w:spacing w:line="360" w:lineRule="auto"/>
        <w:jc w:val="both"/>
        <w:rPr>
          <w:rFonts w:asciiTheme="majorBidi" w:hAnsiTheme="majorBidi" w:cstheme="majorBidi"/>
          <w:lang w:val="en-US"/>
        </w:rPr>
      </w:pPr>
      <w:r>
        <w:rPr>
          <w:rFonts w:asciiTheme="majorBidi" w:hAnsiTheme="majorBidi" w:cstheme="majorBidi"/>
          <w:lang w:val="en-US"/>
        </w:rPr>
        <w:t>Examining societal misperceptions (stereotypes) and prejudice (prejudices) that may influence guests of different cultural backgrounds (Knight, 2019).</w:t>
      </w:r>
    </w:p>
    <w:p w14:paraId="2325E3E3" w14:textId="77777777" w:rsidR="009619DC" w:rsidRDefault="00C97317" w:rsidP="00DB3516">
      <w:pPr>
        <w:pStyle w:val="ListParagraph"/>
        <w:numPr>
          <w:ilvl w:val="0"/>
          <w:numId w:val="3"/>
        </w:numPr>
        <w:spacing w:line="360" w:lineRule="auto"/>
        <w:jc w:val="both"/>
        <w:rPr>
          <w:rFonts w:asciiTheme="majorBidi" w:hAnsiTheme="majorBidi" w:cstheme="majorBidi"/>
          <w:lang w:val="en-US"/>
        </w:rPr>
      </w:pPr>
      <w:r>
        <w:rPr>
          <w:rFonts w:asciiTheme="majorBidi" w:hAnsiTheme="majorBidi" w:cstheme="majorBidi"/>
          <w:lang w:val="en-US"/>
        </w:rPr>
        <w:lastRenderedPageBreak/>
        <w:t>Some of the techniques for recognizing and respecting cultural differences while still providing excellent service to all the guests are.</w:t>
      </w:r>
    </w:p>
    <w:p w14:paraId="7FA44484" w14:textId="77777777" w:rsidR="009619DC" w:rsidRDefault="00C97317" w:rsidP="00DB3516">
      <w:pPr>
        <w:spacing w:line="360" w:lineRule="auto"/>
        <w:jc w:val="both"/>
        <w:rPr>
          <w:rFonts w:asciiTheme="majorBidi" w:hAnsiTheme="majorBidi" w:cstheme="majorBidi"/>
          <w:b/>
          <w:bCs/>
          <w:lang w:val="en-US"/>
        </w:rPr>
      </w:pPr>
      <w:r>
        <w:rPr>
          <w:rFonts w:asciiTheme="majorBidi" w:hAnsiTheme="majorBidi" w:cstheme="majorBidi"/>
          <w:b/>
          <w:bCs/>
          <w:lang w:val="en-US"/>
        </w:rPr>
        <w:t>5. Communication Strategies (60 Minutes)</w:t>
      </w:r>
    </w:p>
    <w:p w14:paraId="5BE57FFA" w14:textId="77777777" w:rsidR="009619DC" w:rsidRDefault="00C97317" w:rsidP="00DB3516">
      <w:pPr>
        <w:pStyle w:val="ListParagraph"/>
        <w:numPr>
          <w:ilvl w:val="0"/>
          <w:numId w:val="4"/>
        </w:numPr>
        <w:spacing w:line="360" w:lineRule="auto"/>
        <w:jc w:val="both"/>
        <w:rPr>
          <w:rFonts w:asciiTheme="majorBidi" w:hAnsiTheme="majorBidi" w:cstheme="majorBidi"/>
          <w:lang w:val="en-US"/>
        </w:rPr>
      </w:pPr>
      <w:r>
        <w:rPr>
          <w:rFonts w:asciiTheme="majorBidi" w:hAnsiTheme="majorBidi" w:cstheme="majorBidi"/>
          <w:lang w:val="en-US"/>
        </w:rPr>
        <w:t>Training on effective communication involving verbal and non-verbal techniques to overcome language barriers, for example, using gestures, visual aids, and the use of simple terms.</w:t>
      </w:r>
    </w:p>
    <w:p w14:paraId="0E6B759C" w14:textId="77777777" w:rsidR="009619DC" w:rsidRDefault="00C97317" w:rsidP="00DB3516">
      <w:pPr>
        <w:pStyle w:val="ListParagraph"/>
        <w:numPr>
          <w:ilvl w:val="0"/>
          <w:numId w:val="4"/>
        </w:numPr>
        <w:spacing w:line="360" w:lineRule="auto"/>
        <w:jc w:val="both"/>
        <w:rPr>
          <w:rFonts w:asciiTheme="majorBidi" w:hAnsiTheme="majorBidi" w:cstheme="majorBidi"/>
          <w:lang w:val="en-US"/>
        </w:rPr>
      </w:pPr>
      <w:r>
        <w:rPr>
          <w:rFonts w:asciiTheme="majorBidi" w:hAnsiTheme="majorBidi" w:cstheme="majorBidi"/>
          <w:lang w:val="en-US"/>
        </w:rPr>
        <w:t>Role-playing sessions will be conducted to strengthen non-verbal communication, such as body language and facial expressions. The role-playing exercises that pose cross-cultural communication scenarios and help in the refinement of communication strategies are some of the simulation tools that will be used (</w:t>
      </w:r>
      <w:proofErr w:type="spellStart"/>
      <w:r>
        <w:rPr>
          <w:rFonts w:asciiTheme="majorBidi" w:hAnsiTheme="majorBidi" w:cstheme="majorBidi"/>
          <w:lang w:val="en-US"/>
        </w:rPr>
        <w:t>Kaknani</w:t>
      </w:r>
      <w:proofErr w:type="spellEnd"/>
      <w:r>
        <w:rPr>
          <w:rFonts w:asciiTheme="majorBidi" w:hAnsiTheme="majorBidi" w:cstheme="majorBidi"/>
          <w:lang w:val="en-US"/>
        </w:rPr>
        <w:t>, 2024).</w:t>
      </w:r>
    </w:p>
    <w:p w14:paraId="4B8BA8B4" w14:textId="77777777" w:rsidR="009619DC" w:rsidRDefault="00C97317" w:rsidP="00DB3516">
      <w:pPr>
        <w:spacing w:line="360" w:lineRule="auto"/>
        <w:jc w:val="both"/>
        <w:rPr>
          <w:rFonts w:asciiTheme="majorBidi" w:hAnsiTheme="majorBidi" w:cstheme="majorBidi"/>
          <w:b/>
          <w:bCs/>
          <w:lang w:val="en-US"/>
        </w:rPr>
      </w:pPr>
      <w:r>
        <w:rPr>
          <w:rFonts w:asciiTheme="majorBidi" w:hAnsiTheme="majorBidi" w:cstheme="majorBidi"/>
          <w:b/>
          <w:bCs/>
          <w:lang w:val="en-US"/>
        </w:rPr>
        <w:t>6. Problem-Solving Techniques (90 Minutes)</w:t>
      </w:r>
    </w:p>
    <w:p w14:paraId="47D3E2B9" w14:textId="77777777" w:rsidR="009619DC" w:rsidRDefault="00C97317" w:rsidP="00DB3516">
      <w:pPr>
        <w:pStyle w:val="ListParagraph"/>
        <w:numPr>
          <w:ilvl w:val="0"/>
          <w:numId w:val="5"/>
        </w:numPr>
        <w:spacing w:line="360" w:lineRule="auto"/>
        <w:rPr>
          <w:rFonts w:asciiTheme="majorBidi" w:hAnsiTheme="majorBidi" w:cstheme="majorBidi"/>
          <w:lang w:val="en-US"/>
        </w:rPr>
      </w:pPr>
      <w:r>
        <w:rPr>
          <w:rFonts w:asciiTheme="majorBidi" w:hAnsiTheme="majorBidi" w:cstheme="majorBidi"/>
          <w:lang w:val="en-US"/>
        </w:rPr>
        <w:t>Guest reception strategies to accommodate them and treat them with diplomacy and respect in situations of miscommunication or conflicts will be conducted.</w:t>
      </w:r>
    </w:p>
    <w:p w14:paraId="26ADAB2D" w14:textId="77777777" w:rsidR="009619DC" w:rsidRDefault="00C97317" w:rsidP="00DB3516">
      <w:pPr>
        <w:pStyle w:val="ListParagraph"/>
        <w:numPr>
          <w:ilvl w:val="0"/>
          <w:numId w:val="5"/>
        </w:numPr>
        <w:spacing w:line="360" w:lineRule="auto"/>
        <w:jc w:val="both"/>
        <w:rPr>
          <w:rFonts w:asciiTheme="majorBidi" w:hAnsiTheme="majorBidi" w:cstheme="majorBidi"/>
          <w:lang w:val="en-US"/>
        </w:rPr>
      </w:pPr>
      <w:r>
        <w:rPr>
          <w:rFonts w:asciiTheme="majorBidi" w:hAnsiTheme="majorBidi" w:cstheme="majorBidi"/>
          <w:lang w:val="en-US"/>
        </w:rPr>
        <w:t>The removal of conflict strategies for crisis management and finding a mutual win-win solution to a crisis would be taught (</w:t>
      </w:r>
      <w:proofErr w:type="spellStart"/>
      <w:r>
        <w:rPr>
          <w:rFonts w:asciiTheme="majorBidi" w:hAnsiTheme="majorBidi" w:cstheme="majorBidi"/>
          <w:lang w:val="en-US"/>
        </w:rPr>
        <w:t>Corbetta</w:t>
      </w:r>
      <w:proofErr w:type="spellEnd"/>
      <w:r>
        <w:rPr>
          <w:rFonts w:asciiTheme="majorBidi" w:hAnsiTheme="majorBidi" w:cstheme="majorBidi"/>
          <w:lang w:val="en-US"/>
        </w:rPr>
        <w:t xml:space="preserve"> &amp; </w:t>
      </w:r>
      <w:proofErr w:type="spellStart"/>
      <w:r>
        <w:rPr>
          <w:rFonts w:asciiTheme="majorBidi" w:hAnsiTheme="majorBidi" w:cstheme="majorBidi"/>
          <w:lang w:val="en-US"/>
        </w:rPr>
        <w:t>Melin</w:t>
      </w:r>
      <w:proofErr w:type="spellEnd"/>
      <w:r>
        <w:rPr>
          <w:rFonts w:asciiTheme="majorBidi" w:hAnsiTheme="majorBidi" w:cstheme="majorBidi"/>
          <w:lang w:val="en-US"/>
        </w:rPr>
        <w:t>, 2017).</w:t>
      </w:r>
    </w:p>
    <w:p w14:paraId="6F8C9A43" w14:textId="77777777" w:rsidR="009619DC" w:rsidRDefault="00C97317" w:rsidP="00DB3516">
      <w:pPr>
        <w:pStyle w:val="ListParagraph"/>
        <w:numPr>
          <w:ilvl w:val="0"/>
          <w:numId w:val="5"/>
        </w:numPr>
        <w:spacing w:line="360" w:lineRule="auto"/>
        <w:jc w:val="both"/>
        <w:rPr>
          <w:rFonts w:asciiTheme="majorBidi" w:hAnsiTheme="majorBidi" w:cstheme="majorBidi"/>
          <w:lang w:val="en-US"/>
        </w:rPr>
      </w:pPr>
      <w:r>
        <w:rPr>
          <w:rFonts w:asciiTheme="majorBidi" w:hAnsiTheme="majorBidi" w:cstheme="majorBidi"/>
          <w:lang w:val="en-US"/>
        </w:rPr>
        <w:t>Creating role-playing scenarios to practice problem-solving and conflict-resolution skills in a culturally appropriate way would be emphasized.</w:t>
      </w:r>
    </w:p>
    <w:p w14:paraId="0006F009" w14:textId="77777777" w:rsidR="009619DC" w:rsidRDefault="00C97317" w:rsidP="00DB3516">
      <w:pPr>
        <w:pStyle w:val="Heading1"/>
        <w:spacing w:line="360" w:lineRule="auto"/>
        <w:rPr>
          <w:rFonts w:asciiTheme="majorBidi" w:hAnsiTheme="majorBidi"/>
          <w:b/>
          <w:bCs/>
          <w:color w:val="000000" w:themeColor="text1"/>
          <w:sz w:val="24"/>
          <w:szCs w:val="24"/>
          <w:lang w:val="en-US"/>
        </w:rPr>
      </w:pPr>
      <w:bookmarkStart w:id="3" w:name="_Toc166448494"/>
      <w:r>
        <w:rPr>
          <w:rFonts w:asciiTheme="majorBidi" w:hAnsiTheme="majorBidi"/>
          <w:b/>
          <w:bCs/>
          <w:color w:val="000000" w:themeColor="text1"/>
          <w:sz w:val="24"/>
          <w:szCs w:val="24"/>
          <w:lang w:val="en-US"/>
        </w:rPr>
        <w:t>3. Self-reflection</w:t>
      </w:r>
      <w:bookmarkEnd w:id="3"/>
    </w:p>
    <w:p w14:paraId="253327C4" w14:textId="77777777" w:rsidR="009619DC" w:rsidRDefault="00C97317" w:rsidP="00DB3516">
      <w:pPr>
        <w:spacing w:line="360" w:lineRule="auto"/>
        <w:jc w:val="both"/>
        <w:rPr>
          <w:rFonts w:asciiTheme="majorBidi" w:hAnsiTheme="majorBidi" w:cstheme="majorBidi"/>
          <w:lang w:val="en-US"/>
        </w:rPr>
      </w:pPr>
      <w:r>
        <w:rPr>
          <w:noProof/>
          <w:lang w:val="en-US"/>
        </w:rPr>
        <w:drawing>
          <wp:anchor distT="0" distB="0" distL="114300" distR="114300" simplePos="0" relativeHeight="251659264" behindDoc="0" locked="0" layoutInCell="1" allowOverlap="1" wp14:anchorId="0672EC83" wp14:editId="202FC5DB">
            <wp:simplePos x="0" y="0"/>
            <wp:positionH relativeFrom="column">
              <wp:posOffset>1032510</wp:posOffset>
            </wp:positionH>
            <wp:positionV relativeFrom="paragraph">
              <wp:posOffset>489585</wp:posOffset>
            </wp:positionV>
            <wp:extent cx="3734435" cy="2379980"/>
            <wp:effectExtent l="0" t="0" r="0" b="1270"/>
            <wp:wrapThrough wrapText="bothSides">
              <wp:wrapPolygon edited="0">
                <wp:start x="0" y="0"/>
                <wp:lineTo x="0" y="21439"/>
                <wp:lineTo x="21486" y="21439"/>
                <wp:lineTo x="21486" y="0"/>
                <wp:lineTo x="0" y="0"/>
              </wp:wrapPolygon>
            </wp:wrapThrough>
            <wp:docPr id="484111464" name="Picture 1" descr="Gibbs' Reflective Learning Cycle [2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111464" name="Picture 1" descr="Gibbs' Reflective Learning Cycle [22]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734435" cy="2379980"/>
                    </a:xfrm>
                    <a:prstGeom prst="rect">
                      <a:avLst/>
                    </a:prstGeom>
                    <a:noFill/>
                    <a:ln>
                      <a:noFill/>
                    </a:ln>
                  </pic:spPr>
                </pic:pic>
              </a:graphicData>
            </a:graphic>
            <wp14:sizeRelV relativeFrom="margin">
              <wp14:pctHeight>0</wp14:pctHeight>
            </wp14:sizeRelV>
          </wp:anchor>
        </w:drawing>
      </w:r>
      <w:r>
        <w:rPr>
          <w:rFonts w:asciiTheme="majorBidi" w:hAnsiTheme="majorBidi" w:cstheme="majorBidi"/>
          <w:lang w:val="en-US"/>
        </w:rPr>
        <w:t>I will use Gibbs's Reflective Cycle to write this self-reflection. Gibbs's reflecting cycle consists of six stages (Galli &amp; New, 2022).</w:t>
      </w:r>
    </w:p>
    <w:p w14:paraId="36896146" w14:textId="77777777" w:rsidR="009619DC" w:rsidRDefault="009619DC" w:rsidP="00DB3516">
      <w:pPr>
        <w:spacing w:line="360" w:lineRule="auto"/>
        <w:jc w:val="both"/>
      </w:pPr>
    </w:p>
    <w:p w14:paraId="4F657E17" w14:textId="77777777" w:rsidR="009619DC" w:rsidRDefault="009619DC" w:rsidP="00DB3516">
      <w:pPr>
        <w:spacing w:line="360" w:lineRule="auto"/>
        <w:jc w:val="both"/>
      </w:pPr>
    </w:p>
    <w:p w14:paraId="03A31306" w14:textId="77777777" w:rsidR="009619DC" w:rsidRDefault="009619DC" w:rsidP="00DB3516">
      <w:pPr>
        <w:spacing w:line="360" w:lineRule="auto"/>
        <w:jc w:val="both"/>
      </w:pPr>
    </w:p>
    <w:p w14:paraId="221D786A" w14:textId="77777777" w:rsidR="009619DC" w:rsidRDefault="009619DC" w:rsidP="00DB3516">
      <w:pPr>
        <w:spacing w:line="360" w:lineRule="auto"/>
        <w:jc w:val="both"/>
      </w:pPr>
    </w:p>
    <w:p w14:paraId="5FA14CED" w14:textId="77777777" w:rsidR="009619DC" w:rsidRDefault="009619DC" w:rsidP="00DB3516">
      <w:pPr>
        <w:spacing w:line="360" w:lineRule="auto"/>
        <w:jc w:val="both"/>
      </w:pPr>
    </w:p>
    <w:p w14:paraId="4A1118CF" w14:textId="77777777" w:rsidR="009619DC" w:rsidRDefault="009619DC" w:rsidP="00DB3516">
      <w:pPr>
        <w:spacing w:line="360" w:lineRule="auto"/>
        <w:jc w:val="both"/>
      </w:pPr>
    </w:p>
    <w:p w14:paraId="0CF18895" w14:textId="77777777" w:rsidR="009619DC" w:rsidRDefault="009619DC" w:rsidP="00DB3516">
      <w:pPr>
        <w:spacing w:line="360" w:lineRule="auto"/>
        <w:jc w:val="both"/>
      </w:pPr>
    </w:p>
    <w:p w14:paraId="1B66B0D4" w14:textId="77777777" w:rsidR="009619DC" w:rsidRDefault="009619DC" w:rsidP="00DB3516">
      <w:pPr>
        <w:spacing w:line="360" w:lineRule="auto"/>
        <w:jc w:val="both"/>
      </w:pPr>
    </w:p>
    <w:p w14:paraId="4D9A87A9" w14:textId="77777777" w:rsidR="009619DC" w:rsidRDefault="009619DC" w:rsidP="00DB3516">
      <w:pPr>
        <w:spacing w:line="360" w:lineRule="auto"/>
        <w:jc w:val="both"/>
      </w:pPr>
    </w:p>
    <w:p w14:paraId="3C5345A5" w14:textId="77777777" w:rsidR="009619DC" w:rsidRDefault="00C97317" w:rsidP="00DB3516">
      <w:pPr>
        <w:spacing w:line="360" w:lineRule="auto"/>
        <w:jc w:val="center"/>
        <w:rPr>
          <w:rFonts w:asciiTheme="majorBidi" w:hAnsiTheme="majorBidi" w:cstheme="majorBidi"/>
          <w:b/>
          <w:bCs/>
        </w:rPr>
      </w:pPr>
      <w:r>
        <w:rPr>
          <w:rFonts w:asciiTheme="majorBidi" w:hAnsiTheme="majorBidi" w:cstheme="majorBidi"/>
          <w:b/>
          <w:bCs/>
        </w:rPr>
        <w:t>Figure 1: Gibbs Reflective Cycle</w:t>
      </w:r>
    </w:p>
    <w:p w14:paraId="61A3B051" w14:textId="77777777" w:rsidR="009619DC" w:rsidRDefault="00C97317" w:rsidP="00DB3516">
      <w:pPr>
        <w:spacing w:line="360" w:lineRule="auto"/>
        <w:jc w:val="center"/>
        <w:rPr>
          <w:rFonts w:asciiTheme="majorBidi" w:hAnsiTheme="majorBidi" w:cstheme="majorBidi"/>
          <w:b/>
          <w:bCs/>
        </w:rPr>
      </w:pPr>
      <w:r>
        <w:rPr>
          <w:rFonts w:asciiTheme="majorBidi" w:hAnsiTheme="majorBidi" w:cstheme="majorBidi"/>
          <w:b/>
          <w:bCs/>
        </w:rPr>
        <w:t>Source: (</w:t>
      </w:r>
      <w:proofErr w:type="spellStart"/>
      <w:r>
        <w:rPr>
          <w:rFonts w:asciiTheme="majorBidi" w:hAnsiTheme="majorBidi" w:cstheme="majorBidi"/>
          <w:b/>
          <w:bCs/>
        </w:rPr>
        <w:t>Harithuddin</w:t>
      </w:r>
      <w:proofErr w:type="spellEnd"/>
      <w:r>
        <w:rPr>
          <w:rFonts w:asciiTheme="majorBidi" w:hAnsiTheme="majorBidi" w:cstheme="majorBidi"/>
          <w:b/>
          <w:bCs/>
        </w:rPr>
        <w:t>, 2021)</w:t>
      </w:r>
    </w:p>
    <w:p w14:paraId="5FB00A69" w14:textId="77777777" w:rsidR="009619DC" w:rsidRDefault="00C97317" w:rsidP="00DB3516">
      <w:pPr>
        <w:pStyle w:val="Heading2"/>
        <w:spacing w:line="360" w:lineRule="auto"/>
        <w:rPr>
          <w:rFonts w:asciiTheme="majorBidi" w:hAnsiTheme="majorBidi"/>
          <w:b/>
          <w:bCs/>
          <w:color w:val="000000" w:themeColor="text1"/>
          <w:sz w:val="24"/>
          <w:szCs w:val="24"/>
          <w:lang w:val="en-US"/>
        </w:rPr>
      </w:pPr>
      <w:bookmarkStart w:id="4" w:name="_Toc166448495"/>
      <w:r>
        <w:rPr>
          <w:rFonts w:asciiTheme="majorBidi" w:hAnsiTheme="majorBidi"/>
          <w:b/>
          <w:bCs/>
          <w:color w:val="000000" w:themeColor="text1"/>
          <w:sz w:val="24"/>
          <w:szCs w:val="24"/>
          <w:lang w:val="en-US"/>
        </w:rPr>
        <w:lastRenderedPageBreak/>
        <w:t>3.1.1. Description</w:t>
      </w:r>
      <w:bookmarkEnd w:id="4"/>
    </w:p>
    <w:p w14:paraId="7F8C4910" w14:textId="77777777" w:rsidR="009619DC" w:rsidRDefault="00C97317" w:rsidP="00DB3516">
      <w:pPr>
        <w:spacing w:line="360" w:lineRule="auto"/>
        <w:jc w:val="both"/>
        <w:rPr>
          <w:rFonts w:asciiTheme="majorBidi" w:hAnsiTheme="majorBidi" w:cstheme="majorBidi"/>
        </w:rPr>
      </w:pPr>
      <w:r>
        <w:rPr>
          <w:rFonts w:asciiTheme="majorBidi" w:hAnsiTheme="majorBidi" w:cstheme="majorBidi"/>
        </w:rPr>
        <w:t>At first, my view of cultural awareness in the hospitality industry was kind of superficial. I realized that without board eligibility, diversity cannot be effectively addressed as it requires in-depth understanding of various intertwined factors. I apprehended it more as a tally of gestures instead of the genuine acceptance of cultural differences and how they affect staff-guest relationships.</w:t>
      </w:r>
    </w:p>
    <w:p w14:paraId="43DBF2BC" w14:textId="77777777" w:rsidR="009619DC" w:rsidRDefault="00C97317" w:rsidP="00DB3516">
      <w:pPr>
        <w:pStyle w:val="Heading2"/>
        <w:spacing w:line="360" w:lineRule="auto"/>
        <w:rPr>
          <w:rFonts w:asciiTheme="majorBidi" w:hAnsiTheme="majorBidi"/>
          <w:b/>
          <w:bCs/>
          <w:color w:val="000000" w:themeColor="text1"/>
          <w:sz w:val="24"/>
          <w:szCs w:val="24"/>
          <w:lang w:val="en-US"/>
        </w:rPr>
      </w:pPr>
      <w:bookmarkStart w:id="5" w:name="_Toc166448496"/>
      <w:r>
        <w:rPr>
          <w:rFonts w:asciiTheme="majorBidi" w:hAnsiTheme="majorBidi"/>
          <w:b/>
          <w:bCs/>
          <w:color w:val="000000" w:themeColor="text1"/>
          <w:sz w:val="24"/>
          <w:szCs w:val="24"/>
          <w:lang w:val="en-US"/>
        </w:rPr>
        <w:t>3.1.2. Feelings</w:t>
      </w:r>
      <w:bookmarkEnd w:id="5"/>
    </w:p>
    <w:p w14:paraId="67FBDCCD" w14:textId="77777777" w:rsidR="009619DC" w:rsidRDefault="00C97317" w:rsidP="00DB3516">
      <w:pPr>
        <w:spacing w:line="360" w:lineRule="auto"/>
        <w:jc w:val="both"/>
        <w:rPr>
          <w:rFonts w:asciiTheme="majorBidi" w:hAnsiTheme="majorBidi" w:cstheme="majorBidi"/>
        </w:rPr>
      </w:pPr>
      <w:r>
        <w:rPr>
          <w:rFonts w:asciiTheme="majorBidi" w:hAnsiTheme="majorBidi" w:cstheme="majorBidi"/>
        </w:rPr>
        <w:t xml:space="preserve">As I started to investigate the topic, I felt both curious and nervous at the same time. I was intrigued by the cultural </w:t>
      </w:r>
      <w:proofErr w:type="spellStart"/>
      <w:r>
        <w:rPr>
          <w:rFonts w:asciiTheme="majorBidi" w:hAnsiTheme="majorBidi" w:cstheme="majorBidi"/>
        </w:rPr>
        <w:t>behavior</w:t>
      </w:r>
      <w:proofErr w:type="spellEnd"/>
      <w:r>
        <w:rPr>
          <w:rFonts w:asciiTheme="majorBidi" w:hAnsiTheme="majorBidi" w:cstheme="majorBidi"/>
        </w:rPr>
        <w:t xml:space="preserve"> concept and the possibility of it enhancing the guest experience. But the experience at the same time was very demanding due to the necessity to establish contact with people with different cultural norms and habits. I was still not sure if I had the capabilities and the knowledge to interact appropriately with guests from diverse cultural backgrounds.</w:t>
      </w:r>
    </w:p>
    <w:p w14:paraId="4452A1C1" w14:textId="77777777" w:rsidR="009619DC" w:rsidRDefault="00C97317" w:rsidP="00DB3516">
      <w:pPr>
        <w:pStyle w:val="Heading2"/>
        <w:spacing w:line="360" w:lineRule="auto"/>
        <w:rPr>
          <w:rFonts w:asciiTheme="majorBidi" w:hAnsiTheme="majorBidi"/>
          <w:b/>
          <w:bCs/>
          <w:color w:val="000000" w:themeColor="text1"/>
          <w:sz w:val="24"/>
          <w:szCs w:val="24"/>
          <w:lang w:val="en-US"/>
        </w:rPr>
      </w:pPr>
      <w:bookmarkStart w:id="6" w:name="_Toc166448497"/>
      <w:r>
        <w:rPr>
          <w:rFonts w:asciiTheme="majorBidi" w:hAnsiTheme="majorBidi"/>
          <w:b/>
          <w:bCs/>
          <w:color w:val="000000" w:themeColor="text1"/>
          <w:sz w:val="24"/>
          <w:szCs w:val="24"/>
          <w:lang w:val="en-US"/>
        </w:rPr>
        <w:t>3.1.3. Evaluation</w:t>
      </w:r>
      <w:bookmarkEnd w:id="6"/>
    </w:p>
    <w:p w14:paraId="31143790" w14:textId="77777777" w:rsidR="009619DC" w:rsidRDefault="00C97317" w:rsidP="00DB3516">
      <w:pPr>
        <w:spacing w:line="360" w:lineRule="auto"/>
        <w:jc w:val="both"/>
        <w:rPr>
          <w:rFonts w:asciiTheme="majorBidi" w:hAnsiTheme="majorBidi" w:cstheme="majorBidi"/>
        </w:rPr>
      </w:pPr>
      <w:r>
        <w:rPr>
          <w:rFonts w:asciiTheme="majorBidi" w:hAnsiTheme="majorBidi" w:cstheme="majorBidi"/>
        </w:rPr>
        <w:t>In time, my cultural awareness in the hospitality field has developed to new heights by the means of both practical experience and self-reflection. I clearly remember an incident when a guest from Japan reported to the restaurant that he was the only guest who hadn't been able to eat any food, because we were not providing traditional Japanese breakfast, e.g., miso soup and grilled fish. My acceptance of new perspectives just happened to be a milestone that merely proved that the best course to acknowledge cultural diversity is to serve the guests optimally. This made me realize that cultural sensitivity is not only about performing some rituals but also about everyday customs, traditions, and ways of communication.</w:t>
      </w:r>
    </w:p>
    <w:p w14:paraId="6FA46FF8" w14:textId="77777777" w:rsidR="009619DC" w:rsidRDefault="00C97317" w:rsidP="00DB3516">
      <w:pPr>
        <w:pStyle w:val="Heading2"/>
        <w:spacing w:line="360" w:lineRule="auto"/>
        <w:rPr>
          <w:rFonts w:asciiTheme="majorBidi" w:hAnsiTheme="majorBidi"/>
          <w:b/>
          <w:bCs/>
          <w:color w:val="000000" w:themeColor="text1"/>
          <w:sz w:val="24"/>
          <w:szCs w:val="24"/>
          <w:lang w:val="en-US"/>
        </w:rPr>
      </w:pPr>
      <w:bookmarkStart w:id="7" w:name="_Toc166448498"/>
      <w:r>
        <w:rPr>
          <w:rFonts w:asciiTheme="majorBidi" w:hAnsiTheme="majorBidi"/>
          <w:b/>
          <w:bCs/>
          <w:color w:val="000000" w:themeColor="text1"/>
          <w:sz w:val="24"/>
          <w:szCs w:val="24"/>
          <w:lang w:val="en-US"/>
        </w:rPr>
        <w:t>3.1.4. Analysis</w:t>
      </w:r>
      <w:bookmarkEnd w:id="7"/>
    </w:p>
    <w:p w14:paraId="12686313" w14:textId="77777777" w:rsidR="009619DC" w:rsidRDefault="00C97317" w:rsidP="00DB3516">
      <w:pPr>
        <w:spacing w:line="360" w:lineRule="auto"/>
        <w:jc w:val="both"/>
        <w:rPr>
          <w:rFonts w:asciiTheme="majorBidi" w:hAnsiTheme="majorBidi" w:cstheme="majorBidi"/>
        </w:rPr>
      </w:pPr>
      <w:r>
        <w:rPr>
          <w:rFonts w:asciiTheme="majorBidi" w:hAnsiTheme="majorBidi" w:cstheme="majorBidi"/>
        </w:rPr>
        <w:t>During the process of self-examination, I discovered that cultural awareness in hospitality is a complex issue that is made up of various components (Fisher, 2019). It is not only an acknowledgment of cultural diversity but also a practice of the active seeking of the understanding and respect of the diverse perspectives and preferences of guests from different cultural backgrounds (Lin, 2020). Cultural awareness efficiency, therefore, relies on active listening, empathy, and a willingness to adapt oneself to different cultural standards which leads to the creation of a platform that connects the guests differently (Warren, 2017). Furthermore, the ability of language learners to communicate is also critical. It encompasses considering potential cultural biases and prejudices that may occur and those learners overcoming them in the work of open-mindedness and continuous learning.</w:t>
      </w:r>
    </w:p>
    <w:p w14:paraId="49AD8B9F" w14:textId="77777777" w:rsidR="009619DC" w:rsidRDefault="00C97317" w:rsidP="00DB3516">
      <w:pPr>
        <w:pStyle w:val="Heading2"/>
        <w:spacing w:line="360" w:lineRule="auto"/>
        <w:rPr>
          <w:rFonts w:asciiTheme="majorBidi" w:hAnsiTheme="majorBidi"/>
          <w:b/>
          <w:bCs/>
          <w:color w:val="000000" w:themeColor="text1"/>
          <w:sz w:val="24"/>
          <w:szCs w:val="24"/>
          <w:lang w:val="en-US"/>
        </w:rPr>
      </w:pPr>
      <w:bookmarkStart w:id="8" w:name="_Toc166448499"/>
      <w:r>
        <w:rPr>
          <w:rFonts w:asciiTheme="majorBidi" w:hAnsiTheme="majorBidi"/>
          <w:b/>
          <w:bCs/>
          <w:color w:val="000000" w:themeColor="text1"/>
          <w:sz w:val="24"/>
          <w:szCs w:val="24"/>
          <w:lang w:val="en-US"/>
        </w:rPr>
        <w:lastRenderedPageBreak/>
        <w:t>3.1.5. Conclusion</w:t>
      </w:r>
      <w:bookmarkEnd w:id="8"/>
    </w:p>
    <w:p w14:paraId="21D223B0" w14:textId="77777777" w:rsidR="009619DC" w:rsidRDefault="00C97317" w:rsidP="00DB3516">
      <w:pPr>
        <w:spacing w:line="360" w:lineRule="auto"/>
        <w:jc w:val="both"/>
        <w:rPr>
          <w:rFonts w:asciiTheme="majorBidi" w:hAnsiTheme="majorBidi" w:cstheme="majorBidi"/>
        </w:rPr>
      </w:pPr>
      <w:r>
        <w:rPr>
          <w:rFonts w:asciiTheme="majorBidi" w:hAnsiTheme="majorBidi" w:cstheme="majorBidi"/>
        </w:rPr>
        <w:t>Through cultural diversity embracement and creating an environment of inclusivity, hotels have an unlimited opportunity to give a more genuine and personalized experience which is what every guest is looking for. Cultural awareness is not only the factor that increases guest satisfaction but also the way to create stronger connections and promote mutual respect between the staff and the guests (Lam et al., 2021).</w:t>
      </w:r>
    </w:p>
    <w:p w14:paraId="15AFD103" w14:textId="77777777" w:rsidR="009619DC" w:rsidRDefault="00C97317" w:rsidP="00DB3516">
      <w:pPr>
        <w:pStyle w:val="Heading2"/>
        <w:spacing w:line="360" w:lineRule="auto"/>
        <w:rPr>
          <w:rFonts w:asciiTheme="majorBidi" w:hAnsiTheme="majorBidi"/>
          <w:b/>
          <w:bCs/>
          <w:color w:val="000000" w:themeColor="text1"/>
          <w:sz w:val="24"/>
          <w:szCs w:val="24"/>
          <w:lang w:val="en-US"/>
        </w:rPr>
      </w:pPr>
      <w:bookmarkStart w:id="9" w:name="_Toc166448500"/>
      <w:r>
        <w:rPr>
          <w:rFonts w:asciiTheme="majorBidi" w:hAnsiTheme="majorBidi"/>
          <w:b/>
          <w:bCs/>
          <w:color w:val="000000" w:themeColor="text1"/>
          <w:sz w:val="24"/>
          <w:szCs w:val="24"/>
          <w:lang w:val="en-US"/>
        </w:rPr>
        <w:t>3.1.6. Action Plan</w:t>
      </w:r>
      <w:bookmarkEnd w:id="9"/>
    </w:p>
    <w:p w14:paraId="14F20ACD" w14:textId="77777777" w:rsidR="009619DC" w:rsidRDefault="00C97317" w:rsidP="00DB3516">
      <w:pPr>
        <w:spacing w:line="360" w:lineRule="auto"/>
        <w:jc w:val="both"/>
        <w:rPr>
          <w:rFonts w:asciiTheme="majorBidi" w:hAnsiTheme="majorBidi" w:cstheme="majorBidi"/>
        </w:rPr>
      </w:pPr>
      <w:r>
        <w:rPr>
          <w:rFonts w:asciiTheme="majorBidi" w:hAnsiTheme="majorBidi" w:cstheme="majorBidi"/>
        </w:rPr>
        <w:t>I thoroughly understand the value of self-awareness proactive learning and getting involved in cultural activities. I will do this by finding possibilities for intercultural training, actively participating by interacting with new friends from diverse backgrounds, and carrying out the cultural awareness through day-to-day activities. By taking the initiative to improve my cultural competence, I want to add to the creation of a more inclusive and welcoming atmosphere for all guests, which in the long run will make their experiences more enjoyable and they will feel a sense of belonging within the hospitality industry.</w:t>
      </w:r>
    </w:p>
    <w:p w14:paraId="2495227B" w14:textId="77777777" w:rsidR="009619DC" w:rsidRDefault="00C97317" w:rsidP="00DB3516">
      <w:pPr>
        <w:spacing w:line="360" w:lineRule="auto"/>
        <w:jc w:val="both"/>
        <w:rPr>
          <w:rFonts w:asciiTheme="majorBidi" w:hAnsiTheme="majorBidi" w:cstheme="majorBidi"/>
          <w:b/>
          <w:bCs/>
        </w:rPr>
      </w:pPr>
      <w:r>
        <w:rPr>
          <w:rFonts w:asciiTheme="majorBidi" w:hAnsiTheme="majorBidi" w:cstheme="majorBidi"/>
          <w:b/>
          <w:bCs/>
        </w:rPr>
        <w:t>4. Training Presentation</w:t>
      </w:r>
    </w:p>
    <w:p w14:paraId="08589185" w14:textId="6B61F570" w:rsidR="009619DC" w:rsidRDefault="00807A10" w:rsidP="00DB3516">
      <w:pPr>
        <w:spacing w:line="360" w:lineRule="auto"/>
        <w:jc w:val="both"/>
        <w:rPr>
          <w:rFonts w:asciiTheme="majorBidi" w:hAnsiTheme="majorBidi" w:cstheme="majorBidi"/>
        </w:rPr>
      </w:pPr>
      <w:r>
        <w:rPr>
          <w:rFonts w:asciiTheme="majorBidi" w:hAnsiTheme="majorBidi" w:cstheme="majorBidi"/>
          <w:noProof/>
          <w14:ligatures w14:val="none"/>
        </w:rPr>
        <w:drawing>
          <wp:inline distT="0" distB="0" distL="0" distR="0" wp14:anchorId="2811C3F9" wp14:editId="73C72AB1">
            <wp:extent cx="5731510" cy="3582035"/>
            <wp:effectExtent l="0" t="0" r="0" b="0"/>
            <wp:docPr id="863798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798600" name="Picture 86379860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B838758" w14:textId="70292363" w:rsidR="00807A10" w:rsidRDefault="00807A10" w:rsidP="00DB3516">
      <w:pPr>
        <w:spacing w:line="360" w:lineRule="auto"/>
        <w:jc w:val="both"/>
        <w:rPr>
          <w:rFonts w:asciiTheme="majorBidi" w:hAnsiTheme="majorBidi" w:cstheme="majorBidi"/>
        </w:rPr>
      </w:pPr>
      <w:r>
        <w:rPr>
          <w:rFonts w:asciiTheme="majorBidi" w:hAnsiTheme="majorBidi" w:cstheme="majorBidi"/>
          <w:noProof/>
          <w14:ligatures w14:val="none"/>
        </w:rPr>
        <w:lastRenderedPageBreak/>
        <w:drawing>
          <wp:inline distT="0" distB="0" distL="0" distR="0" wp14:anchorId="753F8273" wp14:editId="08D523B2">
            <wp:extent cx="5731510" cy="3582035"/>
            <wp:effectExtent l="0" t="0" r="0" b="0"/>
            <wp:docPr id="21202631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263143" name="Picture 212026314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5442A66" w14:textId="67DBB1D5" w:rsidR="00807A10" w:rsidRDefault="00807A10" w:rsidP="00DB3516">
      <w:pPr>
        <w:spacing w:line="360" w:lineRule="auto"/>
        <w:jc w:val="both"/>
        <w:rPr>
          <w:rFonts w:asciiTheme="majorBidi" w:hAnsiTheme="majorBidi" w:cstheme="majorBidi"/>
        </w:rPr>
      </w:pPr>
      <w:r>
        <w:rPr>
          <w:rFonts w:asciiTheme="majorBidi" w:hAnsiTheme="majorBidi" w:cstheme="majorBidi"/>
          <w:noProof/>
          <w14:ligatures w14:val="none"/>
        </w:rPr>
        <w:drawing>
          <wp:inline distT="0" distB="0" distL="0" distR="0" wp14:anchorId="72423788" wp14:editId="61A81908">
            <wp:extent cx="5731510" cy="3582035"/>
            <wp:effectExtent l="0" t="0" r="0" b="0"/>
            <wp:docPr id="13834243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424359" name="Picture 138342435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92C8426" w14:textId="3C1A2F13" w:rsidR="00807A10" w:rsidRDefault="00807A10" w:rsidP="00DB3516">
      <w:pPr>
        <w:spacing w:line="360" w:lineRule="auto"/>
        <w:jc w:val="both"/>
        <w:rPr>
          <w:rFonts w:asciiTheme="majorBidi" w:hAnsiTheme="majorBidi" w:cstheme="majorBidi"/>
        </w:rPr>
      </w:pPr>
      <w:r>
        <w:rPr>
          <w:rFonts w:asciiTheme="majorBidi" w:hAnsiTheme="majorBidi" w:cstheme="majorBidi"/>
          <w:noProof/>
          <w14:ligatures w14:val="none"/>
        </w:rPr>
        <w:lastRenderedPageBreak/>
        <w:drawing>
          <wp:inline distT="0" distB="0" distL="0" distR="0" wp14:anchorId="538CC3DE" wp14:editId="6D25E3FC">
            <wp:extent cx="5731510" cy="3582035"/>
            <wp:effectExtent l="0" t="0" r="0" b="0"/>
            <wp:docPr id="14822176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217664" name="Picture 148221766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8D33DB5" w14:textId="77777777" w:rsidR="009619DC" w:rsidRDefault="009619DC" w:rsidP="00DB3516">
      <w:pPr>
        <w:spacing w:line="360" w:lineRule="auto"/>
        <w:jc w:val="both"/>
        <w:rPr>
          <w:rFonts w:asciiTheme="majorBidi" w:hAnsiTheme="majorBidi" w:cstheme="majorBidi"/>
        </w:rPr>
      </w:pPr>
    </w:p>
    <w:p w14:paraId="2B0E053E" w14:textId="1DFA24EB" w:rsidR="00807A10" w:rsidRDefault="00807A10" w:rsidP="00DB3516">
      <w:pPr>
        <w:spacing w:line="360" w:lineRule="auto"/>
        <w:jc w:val="both"/>
        <w:rPr>
          <w:rFonts w:asciiTheme="majorBidi" w:hAnsiTheme="majorBidi" w:cstheme="majorBidi"/>
        </w:rPr>
      </w:pPr>
      <w:r>
        <w:rPr>
          <w:rFonts w:asciiTheme="majorBidi" w:hAnsiTheme="majorBidi" w:cstheme="majorBidi"/>
          <w:noProof/>
          <w14:ligatures w14:val="none"/>
        </w:rPr>
        <w:drawing>
          <wp:inline distT="0" distB="0" distL="0" distR="0" wp14:anchorId="2066FFF9" wp14:editId="1641960B">
            <wp:extent cx="5731510" cy="3582035"/>
            <wp:effectExtent l="0" t="0" r="0" b="0"/>
            <wp:docPr id="3319959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995996" name="Picture 33199599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AF330E7" w14:textId="77777777" w:rsidR="009619DC" w:rsidRDefault="009619DC" w:rsidP="00DB3516">
      <w:pPr>
        <w:spacing w:line="360" w:lineRule="auto"/>
        <w:jc w:val="both"/>
        <w:rPr>
          <w:rFonts w:asciiTheme="majorBidi" w:hAnsiTheme="majorBidi" w:cstheme="majorBidi"/>
        </w:rPr>
      </w:pPr>
    </w:p>
    <w:p w14:paraId="0E592B80" w14:textId="5E732E0D" w:rsidR="00807A10" w:rsidRDefault="00807A10" w:rsidP="00DB3516">
      <w:pPr>
        <w:spacing w:line="360" w:lineRule="auto"/>
        <w:jc w:val="both"/>
        <w:rPr>
          <w:rFonts w:asciiTheme="majorBidi" w:hAnsiTheme="majorBidi" w:cstheme="majorBidi"/>
        </w:rPr>
      </w:pPr>
      <w:r>
        <w:rPr>
          <w:rFonts w:asciiTheme="majorBidi" w:hAnsiTheme="majorBidi" w:cstheme="majorBidi"/>
          <w:noProof/>
          <w14:ligatures w14:val="none"/>
        </w:rPr>
        <w:lastRenderedPageBreak/>
        <w:drawing>
          <wp:inline distT="0" distB="0" distL="0" distR="0" wp14:anchorId="03BA99DE" wp14:editId="4AFAE575">
            <wp:extent cx="5731510" cy="3582035"/>
            <wp:effectExtent l="0" t="0" r="0" b="0"/>
            <wp:docPr id="18318277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827795" name="Picture 183182779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EA7FA31" w14:textId="36A46432" w:rsidR="009619DC" w:rsidRDefault="00C97317" w:rsidP="00DB3516">
      <w:pPr>
        <w:spacing w:line="360" w:lineRule="auto"/>
        <w:rPr>
          <w:rFonts w:asciiTheme="majorBidi" w:hAnsiTheme="majorBidi" w:cstheme="majorBidi"/>
        </w:rPr>
      </w:pPr>
      <w:r>
        <w:rPr>
          <w:rFonts w:asciiTheme="majorBidi" w:hAnsiTheme="majorBidi" w:cstheme="majorBidi"/>
        </w:rPr>
        <w:br w:type="page"/>
      </w:r>
      <w:r w:rsidR="00807A10">
        <w:rPr>
          <w:rFonts w:asciiTheme="majorBidi" w:hAnsiTheme="majorBidi" w:cstheme="majorBidi"/>
          <w:noProof/>
          <w14:ligatures w14:val="none"/>
        </w:rPr>
        <w:lastRenderedPageBreak/>
        <w:drawing>
          <wp:inline distT="0" distB="0" distL="0" distR="0" wp14:anchorId="5BA49260" wp14:editId="3977FB92">
            <wp:extent cx="5731510" cy="3582035"/>
            <wp:effectExtent l="0" t="0" r="0" b="0"/>
            <wp:docPr id="42402884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028848" name="Picture 42402884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831E48F" w14:textId="7810070C" w:rsidR="00807A10" w:rsidRDefault="00807A10" w:rsidP="00DB3516">
      <w:pPr>
        <w:spacing w:line="360" w:lineRule="auto"/>
        <w:rPr>
          <w:rFonts w:asciiTheme="majorBidi" w:hAnsiTheme="majorBidi" w:cstheme="majorBidi"/>
        </w:rPr>
      </w:pPr>
      <w:r>
        <w:rPr>
          <w:rFonts w:asciiTheme="majorBidi" w:hAnsiTheme="majorBidi" w:cstheme="majorBidi"/>
          <w:noProof/>
          <w14:ligatures w14:val="none"/>
        </w:rPr>
        <w:drawing>
          <wp:inline distT="0" distB="0" distL="0" distR="0" wp14:anchorId="19EB419C" wp14:editId="3D31C5A4">
            <wp:extent cx="5731510" cy="3582035"/>
            <wp:effectExtent l="0" t="0" r="0" b="0"/>
            <wp:docPr id="122914009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140090" name="Picture 122914009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75F31BA" w14:textId="72030619" w:rsidR="00807A10" w:rsidRDefault="00807A10" w:rsidP="00DB3516">
      <w:pPr>
        <w:spacing w:line="360" w:lineRule="auto"/>
        <w:rPr>
          <w:rFonts w:asciiTheme="majorBidi" w:hAnsiTheme="majorBidi" w:cstheme="majorBidi"/>
        </w:rPr>
      </w:pPr>
      <w:r>
        <w:rPr>
          <w:rFonts w:asciiTheme="majorBidi" w:hAnsiTheme="majorBidi" w:cstheme="majorBidi"/>
          <w:noProof/>
          <w14:ligatures w14:val="none"/>
        </w:rPr>
        <w:lastRenderedPageBreak/>
        <w:drawing>
          <wp:inline distT="0" distB="0" distL="0" distR="0" wp14:anchorId="790DD933" wp14:editId="03B4767A">
            <wp:extent cx="5731510" cy="3582035"/>
            <wp:effectExtent l="0" t="0" r="0" b="0"/>
            <wp:docPr id="4298125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812536" name="Picture 42981253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B71E226" w14:textId="53A1636F" w:rsidR="00807A10" w:rsidRPr="00DB3516" w:rsidRDefault="00807A10" w:rsidP="00DB3516">
      <w:pPr>
        <w:spacing w:line="360" w:lineRule="auto"/>
        <w:rPr>
          <w:rFonts w:asciiTheme="majorBidi" w:hAnsiTheme="majorBidi" w:cstheme="majorBidi"/>
        </w:rPr>
      </w:pPr>
      <w:r>
        <w:rPr>
          <w:rFonts w:asciiTheme="majorBidi" w:hAnsiTheme="majorBidi" w:cstheme="majorBidi"/>
          <w:noProof/>
          <w14:ligatures w14:val="none"/>
        </w:rPr>
        <w:drawing>
          <wp:inline distT="0" distB="0" distL="0" distR="0" wp14:anchorId="4E22FE5B" wp14:editId="10CC2BAE">
            <wp:extent cx="5731510" cy="3582035"/>
            <wp:effectExtent l="0" t="0" r="0" b="0"/>
            <wp:docPr id="34711901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119015" name="Picture 34711901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bookmarkStart w:id="10" w:name="_Toc166448501"/>
    </w:p>
    <w:p w14:paraId="63563840" w14:textId="77777777" w:rsidR="00807A10" w:rsidRDefault="00807A10" w:rsidP="00DB3516">
      <w:pPr>
        <w:pStyle w:val="Heading1"/>
        <w:spacing w:line="360" w:lineRule="auto"/>
        <w:rPr>
          <w:rFonts w:asciiTheme="majorBidi" w:hAnsiTheme="majorBidi"/>
          <w:b/>
          <w:bCs/>
          <w:color w:val="000000" w:themeColor="text1"/>
          <w:sz w:val="24"/>
          <w:szCs w:val="24"/>
        </w:rPr>
      </w:pPr>
    </w:p>
    <w:p w14:paraId="008934BF" w14:textId="77777777" w:rsidR="00DB3516" w:rsidRPr="00DB3516" w:rsidRDefault="00DB3516" w:rsidP="00DB3516">
      <w:pPr>
        <w:spacing w:line="360" w:lineRule="auto"/>
      </w:pPr>
    </w:p>
    <w:p w14:paraId="14308BEE" w14:textId="3F0FFC7E" w:rsidR="00807A10" w:rsidRPr="00807A10" w:rsidRDefault="00C97317" w:rsidP="00DB3516">
      <w:pPr>
        <w:pStyle w:val="Heading1"/>
        <w:spacing w:line="360" w:lineRule="auto"/>
        <w:rPr>
          <w:rFonts w:asciiTheme="majorBidi" w:hAnsiTheme="majorBidi"/>
          <w:b/>
          <w:bCs/>
          <w:color w:val="000000" w:themeColor="text1"/>
          <w:sz w:val="24"/>
          <w:szCs w:val="24"/>
        </w:rPr>
      </w:pPr>
      <w:r>
        <w:rPr>
          <w:rFonts w:asciiTheme="majorBidi" w:hAnsiTheme="majorBidi"/>
          <w:b/>
          <w:bCs/>
          <w:color w:val="000000" w:themeColor="text1"/>
          <w:sz w:val="24"/>
          <w:szCs w:val="24"/>
        </w:rPr>
        <w:lastRenderedPageBreak/>
        <w:t>References</w:t>
      </w:r>
      <w:bookmarkEnd w:id="10"/>
    </w:p>
    <w:p w14:paraId="792E5F2A" w14:textId="77777777" w:rsidR="009619DC" w:rsidRDefault="00C97317" w:rsidP="00DB3516">
      <w:pPr>
        <w:spacing w:line="360" w:lineRule="auto"/>
        <w:ind w:left="1000" w:hanging="1000"/>
        <w:jc w:val="both"/>
      </w:pPr>
      <w:proofErr w:type="spellStart"/>
      <w:r>
        <w:rPr>
          <w:rFonts w:ascii="Times New Roman" w:hAnsi="Times New Roman" w:cs="Times New Roman"/>
        </w:rPr>
        <w:t>Conlin</w:t>
      </w:r>
      <w:proofErr w:type="spellEnd"/>
      <w:r>
        <w:rPr>
          <w:rFonts w:ascii="Times New Roman" w:hAnsi="Times New Roman" w:cs="Times New Roman"/>
        </w:rPr>
        <w:t xml:space="preserve">, W. E., &amp; </w:t>
      </w:r>
      <w:proofErr w:type="spellStart"/>
      <w:r>
        <w:rPr>
          <w:rFonts w:ascii="Times New Roman" w:hAnsi="Times New Roman" w:cs="Times New Roman"/>
        </w:rPr>
        <w:t>Boness</w:t>
      </w:r>
      <w:proofErr w:type="spellEnd"/>
      <w:r>
        <w:rPr>
          <w:rFonts w:ascii="Times New Roman" w:hAnsi="Times New Roman" w:cs="Times New Roman"/>
        </w:rPr>
        <w:t xml:space="preserve">, C. L. (2019). Ethical considerations for addressing distorted beliefs in psychotherapy. </w:t>
      </w:r>
      <w:r>
        <w:rPr>
          <w:rFonts w:ascii="Times New Roman" w:hAnsi="Times New Roman" w:cs="Times New Roman"/>
          <w:i/>
          <w:iCs/>
        </w:rPr>
        <w:t>Psychotherapy</w:t>
      </w:r>
      <w:r>
        <w:rPr>
          <w:rFonts w:ascii="Times New Roman" w:hAnsi="Times New Roman" w:cs="Times New Roman"/>
        </w:rPr>
        <w:t xml:space="preserve">, </w:t>
      </w:r>
      <w:r>
        <w:rPr>
          <w:rFonts w:ascii="Times New Roman" w:hAnsi="Times New Roman" w:cs="Times New Roman"/>
          <w:i/>
          <w:iCs/>
        </w:rPr>
        <w:t>56</w:t>
      </w:r>
      <w:r>
        <w:rPr>
          <w:rFonts w:ascii="Times New Roman" w:hAnsi="Times New Roman" w:cs="Times New Roman"/>
        </w:rPr>
        <w:t>(4), 449–458. https://doi.org/10.1037/pst0000252</w:t>
      </w:r>
    </w:p>
    <w:p w14:paraId="0305CE2A" w14:textId="77777777" w:rsidR="009619DC" w:rsidRDefault="00C97317" w:rsidP="00DB3516">
      <w:pPr>
        <w:spacing w:line="360" w:lineRule="auto"/>
        <w:ind w:left="1000" w:hanging="1000"/>
        <w:jc w:val="both"/>
      </w:pPr>
      <w:proofErr w:type="spellStart"/>
      <w:r>
        <w:rPr>
          <w:rFonts w:ascii="Times New Roman" w:hAnsi="Times New Roman" w:cs="Times New Roman"/>
        </w:rPr>
        <w:t>Corbetta</w:t>
      </w:r>
      <w:proofErr w:type="spellEnd"/>
      <w:r>
        <w:rPr>
          <w:rFonts w:ascii="Times New Roman" w:hAnsi="Times New Roman" w:cs="Times New Roman"/>
        </w:rPr>
        <w:t xml:space="preserve">, R., &amp; </w:t>
      </w:r>
      <w:proofErr w:type="spellStart"/>
      <w:r>
        <w:rPr>
          <w:rFonts w:ascii="Times New Roman" w:hAnsi="Times New Roman" w:cs="Times New Roman"/>
        </w:rPr>
        <w:t>Melin</w:t>
      </w:r>
      <w:proofErr w:type="spellEnd"/>
      <w:r>
        <w:rPr>
          <w:rFonts w:ascii="Times New Roman" w:hAnsi="Times New Roman" w:cs="Times New Roman"/>
        </w:rPr>
        <w:t xml:space="preserve">, M. M. (2017). Exploring the Threshold between Conflict Management and Joining in Biased Interventions. </w:t>
      </w:r>
      <w:r>
        <w:rPr>
          <w:rFonts w:ascii="Times New Roman" w:hAnsi="Times New Roman" w:cs="Times New Roman"/>
          <w:i/>
          <w:iCs/>
        </w:rPr>
        <w:t>Journal of Conflict Resolution</w:t>
      </w:r>
      <w:r>
        <w:rPr>
          <w:rFonts w:ascii="Times New Roman" w:hAnsi="Times New Roman" w:cs="Times New Roman"/>
        </w:rPr>
        <w:t xml:space="preserve">, </w:t>
      </w:r>
      <w:r>
        <w:rPr>
          <w:rFonts w:ascii="Times New Roman" w:hAnsi="Times New Roman" w:cs="Times New Roman"/>
          <w:i/>
          <w:iCs/>
        </w:rPr>
        <w:t>62</w:t>
      </w:r>
      <w:r>
        <w:rPr>
          <w:rFonts w:ascii="Times New Roman" w:hAnsi="Times New Roman" w:cs="Times New Roman"/>
        </w:rPr>
        <w:t>(10), 2205–2231. https://doi.org/10.1177/0022002717720754</w:t>
      </w:r>
    </w:p>
    <w:p w14:paraId="10C2D722" w14:textId="77777777" w:rsidR="009619DC" w:rsidRDefault="00C97317" w:rsidP="00DB3516">
      <w:pPr>
        <w:spacing w:line="360" w:lineRule="auto"/>
        <w:ind w:left="1000" w:hanging="1000"/>
        <w:jc w:val="both"/>
      </w:pPr>
      <w:r>
        <w:rPr>
          <w:rFonts w:ascii="Times New Roman" w:hAnsi="Times New Roman" w:cs="Times New Roman"/>
        </w:rPr>
        <w:t xml:space="preserve">Fisher, E. S. (2019). Cultural humility as a form of social justice: Promising practices for global school psychology training. </w:t>
      </w:r>
      <w:r>
        <w:rPr>
          <w:rFonts w:ascii="Times New Roman" w:hAnsi="Times New Roman" w:cs="Times New Roman"/>
          <w:i/>
          <w:iCs/>
        </w:rPr>
        <w:t>School Psychology International</w:t>
      </w:r>
      <w:r>
        <w:rPr>
          <w:rFonts w:ascii="Times New Roman" w:hAnsi="Times New Roman" w:cs="Times New Roman"/>
        </w:rPr>
        <w:t xml:space="preserve">, </w:t>
      </w:r>
      <w:r>
        <w:rPr>
          <w:rFonts w:ascii="Times New Roman" w:hAnsi="Times New Roman" w:cs="Times New Roman"/>
          <w:i/>
          <w:iCs/>
        </w:rPr>
        <w:t>41</w:t>
      </w:r>
      <w:r>
        <w:rPr>
          <w:rFonts w:ascii="Times New Roman" w:hAnsi="Times New Roman" w:cs="Times New Roman"/>
        </w:rPr>
        <w:t>(1), 53–66. https://doi.org/10.1177/0143034319893097</w:t>
      </w:r>
    </w:p>
    <w:p w14:paraId="1DC3FDD6" w14:textId="77777777" w:rsidR="009619DC" w:rsidRDefault="00C97317" w:rsidP="00DB3516">
      <w:pPr>
        <w:spacing w:line="360" w:lineRule="auto"/>
        <w:ind w:left="1000" w:hanging="1000"/>
        <w:jc w:val="both"/>
      </w:pPr>
      <w:r>
        <w:rPr>
          <w:rFonts w:ascii="Times New Roman" w:hAnsi="Times New Roman" w:cs="Times New Roman"/>
        </w:rPr>
        <w:t xml:space="preserve">Galli, F., &amp; New, C. J. (2022). Gibbs’ cycle review. Emotions as a part of the cycle. </w:t>
      </w:r>
      <w:r>
        <w:rPr>
          <w:rFonts w:ascii="Times New Roman" w:hAnsi="Times New Roman" w:cs="Times New Roman"/>
          <w:i/>
          <w:iCs/>
        </w:rPr>
        <w:t xml:space="preserve">e-Motion: </w:t>
      </w:r>
      <w:proofErr w:type="spellStart"/>
      <w:r>
        <w:rPr>
          <w:rFonts w:ascii="Times New Roman" w:hAnsi="Times New Roman" w:cs="Times New Roman"/>
          <w:i/>
          <w:iCs/>
        </w:rPr>
        <w:t>Revista</w:t>
      </w:r>
      <w:proofErr w:type="spellEnd"/>
      <w:r>
        <w:rPr>
          <w:rFonts w:ascii="Times New Roman" w:hAnsi="Times New Roman" w:cs="Times New Roman"/>
          <w:i/>
          <w:iCs/>
        </w:rPr>
        <w:t xml:space="preserve"> De </w:t>
      </w:r>
      <w:proofErr w:type="spellStart"/>
      <w:r>
        <w:rPr>
          <w:rFonts w:ascii="Times New Roman" w:hAnsi="Times New Roman" w:cs="Times New Roman"/>
          <w:i/>
          <w:iCs/>
        </w:rPr>
        <w:t>Educación</w:t>
      </w:r>
      <w:proofErr w:type="spellEnd"/>
      <w:r>
        <w:rPr>
          <w:rFonts w:ascii="Times New Roman" w:hAnsi="Times New Roman" w:cs="Times New Roman"/>
          <w:i/>
          <w:iCs/>
        </w:rPr>
        <w:t xml:space="preserve">, </w:t>
      </w:r>
      <w:proofErr w:type="spellStart"/>
      <w:r>
        <w:rPr>
          <w:rFonts w:ascii="Times New Roman" w:hAnsi="Times New Roman" w:cs="Times New Roman"/>
          <w:i/>
          <w:iCs/>
        </w:rPr>
        <w:t>Motricidad</w:t>
      </w:r>
      <w:proofErr w:type="spellEnd"/>
      <w:r>
        <w:rPr>
          <w:rFonts w:ascii="Times New Roman" w:hAnsi="Times New Roman" w:cs="Times New Roman"/>
          <w:i/>
          <w:iCs/>
        </w:rPr>
        <w:t xml:space="preserve"> E </w:t>
      </w:r>
      <w:proofErr w:type="spellStart"/>
      <w:r>
        <w:rPr>
          <w:rFonts w:ascii="Times New Roman" w:hAnsi="Times New Roman" w:cs="Times New Roman"/>
          <w:i/>
          <w:iCs/>
        </w:rPr>
        <w:t>Investigación</w:t>
      </w:r>
      <w:proofErr w:type="spellEnd"/>
      <w:r>
        <w:rPr>
          <w:rFonts w:ascii="Times New Roman" w:hAnsi="Times New Roman" w:cs="Times New Roman"/>
        </w:rPr>
        <w:t>, (19). https://doi.org/10.33776/remo.vi19.7224</w:t>
      </w:r>
    </w:p>
    <w:p w14:paraId="02EDB3FE" w14:textId="77777777" w:rsidR="009619DC" w:rsidRDefault="00C97317" w:rsidP="00DB3516">
      <w:pPr>
        <w:spacing w:line="360" w:lineRule="auto"/>
        <w:ind w:left="1000" w:hanging="1000"/>
        <w:jc w:val="both"/>
      </w:pPr>
      <w:proofErr w:type="spellStart"/>
      <w:r>
        <w:rPr>
          <w:rFonts w:ascii="Times New Roman" w:hAnsi="Times New Roman" w:cs="Times New Roman"/>
        </w:rPr>
        <w:t>Grobelna</w:t>
      </w:r>
      <w:proofErr w:type="spellEnd"/>
      <w:r>
        <w:rPr>
          <w:rFonts w:ascii="Times New Roman" w:hAnsi="Times New Roman" w:cs="Times New Roman"/>
        </w:rPr>
        <w:t xml:space="preserve">, A. (2015). Intercultural Challenges Facing the Hospitality Industry. Implications for Education and Hospitality Management. </w:t>
      </w:r>
      <w:r>
        <w:rPr>
          <w:rFonts w:ascii="Times New Roman" w:hAnsi="Times New Roman" w:cs="Times New Roman"/>
          <w:i/>
          <w:iCs/>
        </w:rPr>
        <w:t>Journal of Intercultural Management</w:t>
      </w:r>
      <w:r>
        <w:rPr>
          <w:rFonts w:ascii="Times New Roman" w:hAnsi="Times New Roman" w:cs="Times New Roman"/>
        </w:rPr>
        <w:t xml:space="preserve">, </w:t>
      </w:r>
      <w:r>
        <w:rPr>
          <w:rFonts w:ascii="Times New Roman" w:hAnsi="Times New Roman" w:cs="Times New Roman"/>
          <w:i/>
          <w:iCs/>
        </w:rPr>
        <w:t>7</w:t>
      </w:r>
      <w:r>
        <w:rPr>
          <w:rFonts w:ascii="Times New Roman" w:hAnsi="Times New Roman" w:cs="Times New Roman"/>
        </w:rPr>
        <w:t>(3), 101–117. https://doi.org/10.1515/joim-2015-0023</w:t>
      </w:r>
    </w:p>
    <w:p w14:paraId="741EC20E" w14:textId="77777777" w:rsidR="009619DC" w:rsidRDefault="00C97317" w:rsidP="00DB3516">
      <w:pPr>
        <w:spacing w:line="360" w:lineRule="auto"/>
        <w:ind w:left="1000" w:hanging="1000"/>
        <w:jc w:val="both"/>
      </w:pPr>
      <w:proofErr w:type="spellStart"/>
      <w:r>
        <w:rPr>
          <w:rFonts w:ascii="Times New Roman" w:hAnsi="Times New Roman" w:cs="Times New Roman"/>
        </w:rPr>
        <w:t>Harithuddin</w:t>
      </w:r>
      <w:proofErr w:type="spellEnd"/>
      <w:r>
        <w:rPr>
          <w:rFonts w:ascii="Times New Roman" w:hAnsi="Times New Roman" w:cs="Times New Roman"/>
        </w:rPr>
        <w:t xml:space="preserve">, A. S. M. (2021). A First Experience of Using Failure Report as a Reflective Tool in Engineering Education. </w:t>
      </w:r>
      <w:r>
        <w:rPr>
          <w:rFonts w:ascii="Times New Roman" w:hAnsi="Times New Roman" w:cs="Times New Roman"/>
          <w:i/>
          <w:iCs/>
        </w:rPr>
        <w:t>International Journal of Emerging Technologies in Learning (</w:t>
      </w:r>
      <w:proofErr w:type="spellStart"/>
      <w:r>
        <w:rPr>
          <w:rFonts w:ascii="Times New Roman" w:hAnsi="Times New Roman" w:cs="Times New Roman"/>
          <w:i/>
          <w:iCs/>
        </w:rPr>
        <w:t>iJET</w:t>
      </w:r>
      <w:proofErr w:type="spellEnd"/>
      <w:r>
        <w:rPr>
          <w:rFonts w:ascii="Times New Roman" w:hAnsi="Times New Roman" w:cs="Times New Roman"/>
          <w:i/>
          <w:iCs/>
        </w:rPr>
        <w:t>)</w:t>
      </w:r>
      <w:r>
        <w:rPr>
          <w:rFonts w:ascii="Times New Roman" w:hAnsi="Times New Roman" w:cs="Times New Roman"/>
        </w:rPr>
        <w:t xml:space="preserve">, </w:t>
      </w:r>
      <w:r>
        <w:rPr>
          <w:rFonts w:ascii="Times New Roman" w:hAnsi="Times New Roman" w:cs="Times New Roman"/>
          <w:i/>
          <w:iCs/>
        </w:rPr>
        <w:t>16</w:t>
      </w:r>
      <w:r>
        <w:rPr>
          <w:rFonts w:ascii="Times New Roman" w:hAnsi="Times New Roman" w:cs="Times New Roman"/>
        </w:rPr>
        <w:t>(18), 23. https://doi.org/10.3991/ijet.v16i18.24271</w:t>
      </w:r>
    </w:p>
    <w:p w14:paraId="5B07886D" w14:textId="77777777" w:rsidR="009619DC" w:rsidRDefault="00C97317" w:rsidP="00DB3516">
      <w:pPr>
        <w:spacing w:line="360" w:lineRule="auto"/>
        <w:ind w:left="1000" w:hanging="1000"/>
        <w:jc w:val="both"/>
      </w:pPr>
      <w:r>
        <w:rPr>
          <w:rFonts w:ascii="Times New Roman" w:hAnsi="Times New Roman" w:cs="Times New Roman"/>
        </w:rPr>
        <w:t xml:space="preserve">Hossain, K. I. (2024). Reviewing the role of culture in English language learning: Challenges and opportunities for educators. </w:t>
      </w:r>
      <w:r>
        <w:rPr>
          <w:rFonts w:ascii="Times New Roman" w:hAnsi="Times New Roman" w:cs="Times New Roman"/>
          <w:i/>
          <w:iCs/>
        </w:rPr>
        <w:t>Social Sciences &amp; Humanities Open</w:t>
      </w:r>
      <w:r>
        <w:rPr>
          <w:rFonts w:ascii="Times New Roman" w:hAnsi="Times New Roman" w:cs="Times New Roman"/>
        </w:rPr>
        <w:t xml:space="preserve">, </w:t>
      </w:r>
      <w:r>
        <w:rPr>
          <w:rFonts w:ascii="Times New Roman" w:hAnsi="Times New Roman" w:cs="Times New Roman"/>
          <w:i/>
          <w:iCs/>
        </w:rPr>
        <w:t>9</w:t>
      </w:r>
      <w:r>
        <w:rPr>
          <w:rFonts w:ascii="Times New Roman" w:hAnsi="Times New Roman" w:cs="Times New Roman"/>
        </w:rPr>
        <w:t>, 100781. https://doi.org/10.1016/j.ssaho.2023.100781</w:t>
      </w:r>
    </w:p>
    <w:p w14:paraId="4B09993C" w14:textId="77777777" w:rsidR="009619DC" w:rsidRDefault="00C97317" w:rsidP="00DB3516">
      <w:pPr>
        <w:spacing w:line="360" w:lineRule="auto"/>
        <w:ind w:left="1000" w:hanging="1000"/>
        <w:jc w:val="both"/>
      </w:pPr>
      <w:r>
        <w:rPr>
          <w:rFonts w:ascii="Times New Roman" w:hAnsi="Times New Roman" w:cs="Times New Roman"/>
        </w:rPr>
        <w:t xml:space="preserve">Jackson, V., &amp; Perry, A. (2015). Communication – a culture of open dialogue. </w:t>
      </w:r>
      <w:r>
        <w:rPr>
          <w:rFonts w:ascii="Times New Roman" w:hAnsi="Times New Roman" w:cs="Times New Roman"/>
          <w:i/>
          <w:iCs/>
        </w:rPr>
        <w:t>Therapeutic Communities: The International Journal of Therapeutic Communities</w:t>
      </w:r>
      <w:r>
        <w:rPr>
          <w:rFonts w:ascii="Times New Roman" w:hAnsi="Times New Roman" w:cs="Times New Roman"/>
        </w:rPr>
        <w:t xml:space="preserve">, </w:t>
      </w:r>
      <w:r>
        <w:rPr>
          <w:rFonts w:ascii="Times New Roman" w:hAnsi="Times New Roman" w:cs="Times New Roman"/>
          <w:i/>
          <w:iCs/>
        </w:rPr>
        <w:t>36</w:t>
      </w:r>
      <w:r>
        <w:rPr>
          <w:rFonts w:ascii="Times New Roman" w:hAnsi="Times New Roman" w:cs="Times New Roman"/>
        </w:rPr>
        <w:t>(1), 29–35. https://doi.org/10.1108/tc-12-2014-0042</w:t>
      </w:r>
    </w:p>
    <w:p w14:paraId="4A487241" w14:textId="77777777" w:rsidR="009619DC" w:rsidRDefault="00C97317" w:rsidP="00DB3516">
      <w:pPr>
        <w:spacing w:line="360" w:lineRule="auto"/>
        <w:ind w:left="1000" w:hanging="1000"/>
        <w:jc w:val="both"/>
      </w:pPr>
      <w:proofErr w:type="spellStart"/>
      <w:r>
        <w:rPr>
          <w:rFonts w:ascii="Times New Roman" w:hAnsi="Times New Roman" w:cs="Times New Roman"/>
        </w:rPr>
        <w:t>Kaknani</w:t>
      </w:r>
      <w:proofErr w:type="spellEnd"/>
      <w:r>
        <w:rPr>
          <w:rFonts w:ascii="Times New Roman" w:hAnsi="Times New Roman" w:cs="Times New Roman"/>
        </w:rPr>
        <w:t xml:space="preserve">, M. B. H. (2024). The Activities Conducted on Students from Vernacular Background to Improve Their English Communication. </w:t>
      </w:r>
      <w:r>
        <w:rPr>
          <w:rFonts w:ascii="Times New Roman" w:hAnsi="Times New Roman" w:cs="Times New Roman"/>
          <w:i/>
          <w:iCs/>
        </w:rPr>
        <w:t>Educational Administration: Theory and Practice</w:t>
      </w:r>
      <w:r>
        <w:rPr>
          <w:rFonts w:ascii="Times New Roman" w:hAnsi="Times New Roman" w:cs="Times New Roman"/>
        </w:rPr>
        <w:t>. https://doi.org/10.53555/kuey.v30i5.2484</w:t>
      </w:r>
    </w:p>
    <w:p w14:paraId="58541130" w14:textId="77777777" w:rsidR="009619DC" w:rsidRDefault="00C97317" w:rsidP="00DB3516">
      <w:pPr>
        <w:spacing w:line="360" w:lineRule="auto"/>
        <w:ind w:left="1000" w:hanging="1000"/>
        <w:jc w:val="both"/>
      </w:pPr>
      <w:r>
        <w:rPr>
          <w:rFonts w:ascii="Times New Roman" w:hAnsi="Times New Roman" w:cs="Times New Roman"/>
        </w:rPr>
        <w:t xml:space="preserve">Kluger, A. N., &amp; </w:t>
      </w:r>
      <w:proofErr w:type="spellStart"/>
      <w:r>
        <w:rPr>
          <w:rFonts w:ascii="Times New Roman" w:hAnsi="Times New Roman" w:cs="Times New Roman"/>
        </w:rPr>
        <w:t>Itzchakov</w:t>
      </w:r>
      <w:proofErr w:type="spellEnd"/>
      <w:r>
        <w:rPr>
          <w:rFonts w:ascii="Times New Roman" w:hAnsi="Times New Roman" w:cs="Times New Roman"/>
        </w:rPr>
        <w:t xml:space="preserve">, G. (2022). The Power of Listening at Work. </w:t>
      </w:r>
      <w:r>
        <w:rPr>
          <w:rFonts w:ascii="Times New Roman" w:hAnsi="Times New Roman" w:cs="Times New Roman"/>
          <w:i/>
          <w:iCs/>
        </w:rPr>
        <w:t xml:space="preserve">Annual Review of Organizational Psychology and Organizational </w:t>
      </w:r>
      <w:proofErr w:type="spellStart"/>
      <w:r>
        <w:rPr>
          <w:rFonts w:ascii="Times New Roman" w:hAnsi="Times New Roman" w:cs="Times New Roman"/>
          <w:i/>
          <w:iCs/>
        </w:rPr>
        <w:t>Behavior</w:t>
      </w:r>
      <w:proofErr w:type="spellEnd"/>
      <w:r>
        <w:rPr>
          <w:rFonts w:ascii="Times New Roman" w:hAnsi="Times New Roman" w:cs="Times New Roman"/>
        </w:rPr>
        <w:t xml:space="preserve">, </w:t>
      </w:r>
      <w:r>
        <w:rPr>
          <w:rFonts w:ascii="Times New Roman" w:hAnsi="Times New Roman" w:cs="Times New Roman"/>
          <w:i/>
          <w:iCs/>
        </w:rPr>
        <w:t>9</w:t>
      </w:r>
      <w:r>
        <w:rPr>
          <w:rFonts w:ascii="Times New Roman" w:hAnsi="Times New Roman" w:cs="Times New Roman"/>
        </w:rPr>
        <w:t>(1), 121–146. https://doi.org/10.1146/annurev-orgpsych-012420-091013</w:t>
      </w:r>
    </w:p>
    <w:p w14:paraId="2C2435A8" w14:textId="77777777" w:rsidR="009619DC" w:rsidRDefault="00C97317" w:rsidP="00DB3516">
      <w:pPr>
        <w:spacing w:line="360" w:lineRule="auto"/>
        <w:ind w:left="1000" w:hanging="1000"/>
        <w:jc w:val="both"/>
      </w:pPr>
      <w:r>
        <w:rPr>
          <w:rFonts w:ascii="Times New Roman" w:hAnsi="Times New Roman" w:cs="Times New Roman"/>
        </w:rPr>
        <w:t xml:space="preserve">Knight, B. G. (2019). </w:t>
      </w:r>
      <w:r>
        <w:rPr>
          <w:rFonts w:ascii="Times New Roman" w:hAnsi="Times New Roman" w:cs="Times New Roman"/>
          <w:i/>
          <w:iCs/>
        </w:rPr>
        <w:t xml:space="preserve">The Oxford </w:t>
      </w:r>
      <w:proofErr w:type="spellStart"/>
      <w:r>
        <w:rPr>
          <w:rFonts w:ascii="Times New Roman" w:hAnsi="Times New Roman" w:cs="Times New Roman"/>
          <w:i/>
          <w:iCs/>
        </w:rPr>
        <w:t>Encyclopedia</w:t>
      </w:r>
      <w:proofErr w:type="spellEnd"/>
      <w:r>
        <w:rPr>
          <w:rFonts w:ascii="Times New Roman" w:hAnsi="Times New Roman" w:cs="Times New Roman"/>
          <w:i/>
          <w:iCs/>
        </w:rPr>
        <w:t xml:space="preserve"> of Psychology and Aging</w:t>
      </w:r>
      <w:r>
        <w:rPr>
          <w:rFonts w:ascii="Times New Roman" w:hAnsi="Times New Roman" w:cs="Times New Roman"/>
        </w:rPr>
        <w:t xml:space="preserve">. Oxford University Press, USA. </w:t>
      </w:r>
    </w:p>
    <w:p w14:paraId="042B31FF" w14:textId="77777777" w:rsidR="009619DC" w:rsidRDefault="00C97317" w:rsidP="00DB3516">
      <w:pPr>
        <w:spacing w:line="360" w:lineRule="auto"/>
        <w:ind w:left="1000" w:hanging="1000"/>
        <w:jc w:val="both"/>
      </w:pPr>
      <w:r>
        <w:rPr>
          <w:rFonts w:ascii="Times New Roman" w:hAnsi="Times New Roman" w:cs="Times New Roman"/>
        </w:rPr>
        <w:t xml:space="preserve">Lam, L., Nguyen, P., Le, N., &amp; Tran, K. (2021). The Relation among Organizational Culture, Knowledge Management, and Innovation Capability: Its Implication for Open </w:t>
      </w:r>
      <w:r>
        <w:rPr>
          <w:rFonts w:ascii="Times New Roman" w:hAnsi="Times New Roman" w:cs="Times New Roman"/>
        </w:rPr>
        <w:lastRenderedPageBreak/>
        <w:t xml:space="preserve">Innovation. </w:t>
      </w:r>
      <w:r>
        <w:rPr>
          <w:rFonts w:ascii="Times New Roman" w:hAnsi="Times New Roman" w:cs="Times New Roman"/>
          <w:i/>
          <w:iCs/>
        </w:rPr>
        <w:t>Journal of Open Innovation: Technology, Market, and Complexity</w:t>
      </w:r>
      <w:r>
        <w:rPr>
          <w:rFonts w:ascii="Times New Roman" w:hAnsi="Times New Roman" w:cs="Times New Roman"/>
        </w:rPr>
        <w:t xml:space="preserve">, </w:t>
      </w:r>
      <w:r>
        <w:rPr>
          <w:rFonts w:ascii="Times New Roman" w:hAnsi="Times New Roman" w:cs="Times New Roman"/>
          <w:i/>
          <w:iCs/>
        </w:rPr>
        <w:t>7</w:t>
      </w:r>
      <w:r>
        <w:rPr>
          <w:rFonts w:ascii="Times New Roman" w:hAnsi="Times New Roman" w:cs="Times New Roman"/>
        </w:rPr>
        <w:t>(1), 66. https://doi.org/10.3390/joitmc7010066</w:t>
      </w:r>
    </w:p>
    <w:p w14:paraId="0829AD73" w14:textId="77777777" w:rsidR="009619DC" w:rsidRDefault="00C97317" w:rsidP="00DB3516">
      <w:pPr>
        <w:spacing w:line="360" w:lineRule="auto"/>
        <w:ind w:left="1000" w:hanging="1000"/>
        <w:jc w:val="both"/>
      </w:pPr>
      <w:r>
        <w:rPr>
          <w:rFonts w:ascii="Times New Roman" w:hAnsi="Times New Roman" w:cs="Times New Roman"/>
        </w:rPr>
        <w:t xml:space="preserve">Lin, C. (2020). Understanding Cultural Diversity and Diverse Identities. </w:t>
      </w:r>
      <w:proofErr w:type="spellStart"/>
      <w:r>
        <w:rPr>
          <w:rFonts w:ascii="Times New Roman" w:hAnsi="Times New Roman" w:cs="Times New Roman"/>
          <w:i/>
          <w:iCs/>
        </w:rPr>
        <w:t>Encyclopedia</w:t>
      </w:r>
      <w:proofErr w:type="spellEnd"/>
      <w:r>
        <w:rPr>
          <w:rFonts w:ascii="Times New Roman" w:hAnsi="Times New Roman" w:cs="Times New Roman"/>
          <w:i/>
          <w:iCs/>
        </w:rPr>
        <w:t xml:space="preserve"> of the UN Sustainable Development Goals</w:t>
      </w:r>
      <w:r>
        <w:rPr>
          <w:rFonts w:ascii="Times New Roman" w:hAnsi="Times New Roman" w:cs="Times New Roman"/>
        </w:rPr>
        <w:t>, 929–938. https://doi.org/10.1007/978-3-319-95870-5_37</w:t>
      </w:r>
    </w:p>
    <w:p w14:paraId="41EFD5E4" w14:textId="77777777" w:rsidR="009619DC" w:rsidRDefault="00C97317" w:rsidP="00DB3516">
      <w:pPr>
        <w:spacing w:line="360" w:lineRule="auto"/>
        <w:ind w:left="1000" w:hanging="1000"/>
        <w:jc w:val="both"/>
      </w:pPr>
      <w:r>
        <w:rPr>
          <w:rFonts w:ascii="Times New Roman" w:hAnsi="Times New Roman" w:cs="Times New Roman"/>
        </w:rPr>
        <w:t xml:space="preserve">Reddy, G., &amp; van Dam, R. M. (2020). Food, culture, and identity in multicultural societies: Insights from Singapore. </w:t>
      </w:r>
      <w:r>
        <w:rPr>
          <w:rFonts w:ascii="Times New Roman" w:hAnsi="Times New Roman" w:cs="Times New Roman"/>
          <w:i/>
          <w:iCs/>
        </w:rPr>
        <w:t>Appetite</w:t>
      </w:r>
      <w:r>
        <w:rPr>
          <w:rFonts w:ascii="Times New Roman" w:hAnsi="Times New Roman" w:cs="Times New Roman"/>
        </w:rPr>
        <w:t xml:space="preserve">, </w:t>
      </w:r>
      <w:r>
        <w:rPr>
          <w:rFonts w:ascii="Times New Roman" w:hAnsi="Times New Roman" w:cs="Times New Roman"/>
          <w:i/>
          <w:iCs/>
        </w:rPr>
        <w:t>149</w:t>
      </w:r>
      <w:r>
        <w:rPr>
          <w:rFonts w:ascii="Times New Roman" w:hAnsi="Times New Roman" w:cs="Times New Roman"/>
        </w:rPr>
        <w:t>, 104633. https://doi.org/10.1016/j.appet.2020.104633</w:t>
      </w:r>
    </w:p>
    <w:p w14:paraId="28ED5FC0" w14:textId="77777777" w:rsidR="009619DC" w:rsidRDefault="00C97317" w:rsidP="00DB3516">
      <w:pPr>
        <w:spacing w:line="360" w:lineRule="auto"/>
        <w:ind w:left="1000" w:hanging="1000"/>
        <w:jc w:val="both"/>
      </w:pPr>
      <w:proofErr w:type="spellStart"/>
      <w:r>
        <w:rPr>
          <w:rFonts w:ascii="Times New Roman" w:hAnsi="Times New Roman" w:cs="Times New Roman"/>
        </w:rPr>
        <w:t>Steube</w:t>
      </w:r>
      <w:proofErr w:type="spellEnd"/>
      <w:r>
        <w:rPr>
          <w:rFonts w:ascii="Times New Roman" w:hAnsi="Times New Roman" w:cs="Times New Roman"/>
        </w:rPr>
        <w:t xml:space="preserve">, M., Wilde, M., &amp; </w:t>
      </w:r>
      <w:proofErr w:type="spellStart"/>
      <w:r>
        <w:rPr>
          <w:rFonts w:ascii="Times New Roman" w:hAnsi="Times New Roman" w:cs="Times New Roman"/>
        </w:rPr>
        <w:t>Basten</w:t>
      </w:r>
      <w:proofErr w:type="spellEnd"/>
      <w:r>
        <w:rPr>
          <w:rFonts w:ascii="Times New Roman" w:hAnsi="Times New Roman" w:cs="Times New Roman"/>
        </w:rPr>
        <w:t xml:space="preserve">, M. (2023). Does role play manipulate students? Persuasive effects of role play on students’ attitude and </w:t>
      </w:r>
      <w:proofErr w:type="spellStart"/>
      <w:r>
        <w:rPr>
          <w:rFonts w:ascii="Times New Roman" w:hAnsi="Times New Roman" w:cs="Times New Roman"/>
        </w:rPr>
        <w:t>behavior</w:t>
      </w:r>
      <w:proofErr w:type="spellEnd"/>
      <w:r>
        <w:rPr>
          <w:rFonts w:ascii="Times New Roman" w:hAnsi="Times New Roman" w:cs="Times New Roman"/>
        </w:rPr>
        <w:t xml:space="preserve"> regarding a </w:t>
      </w:r>
      <w:proofErr w:type="spellStart"/>
      <w:r>
        <w:rPr>
          <w:rFonts w:ascii="Times New Roman" w:hAnsi="Times New Roman" w:cs="Times New Roman"/>
        </w:rPr>
        <w:t>socioscientific</w:t>
      </w:r>
      <w:proofErr w:type="spellEnd"/>
      <w:r>
        <w:rPr>
          <w:rFonts w:ascii="Times New Roman" w:hAnsi="Times New Roman" w:cs="Times New Roman"/>
        </w:rPr>
        <w:t xml:space="preserve"> issue. </w:t>
      </w:r>
      <w:r>
        <w:rPr>
          <w:rFonts w:ascii="Times New Roman" w:hAnsi="Times New Roman" w:cs="Times New Roman"/>
          <w:i/>
          <w:iCs/>
        </w:rPr>
        <w:t>Journal of Research in Science Teaching</w:t>
      </w:r>
      <w:r>
        <w:rPr>
          <w:rFonts w:ascii="Times New Roman" w:hAnsi="Times New Roman" w:cs="Times New Roman"/>
        </w:rPr>
        <w:t>. https://doi.org/10.1002/tea.21910</w:t>
      </w:r>
    </w:p>
    <w:p w14:paraId="357F0D03" w14:textId="77777777" w:rsidR="009619DC" w:rsidRDefault="00C97317" w:rsidP="00DB3516">
      <w:pPr>
        <w:spacing w:line="360" w:lineRule="auto"/>
        <w:ind w:left="1000" w:hanging="1000"/>
        <w:jc w:val="both"/>
      </w:pPr>
      <w:proofErr w:type="spellStart"/>
      <w:r>
        <w:rPr>
          <w:rFonts w:ascii="Times New Roman" w:hAnsi="Times New Roman" w:cs="Times New Roman"/>
        </w:rPr>
        <w:t>Suchintita</w:t>
      </w:r>
      <w:proofErr w:type="spellEnd"/>
      <w:r>
        <w:rPr>
          <w:rFonts w:ascii="Times New Roman" w:hAnsi="Times New Roman" w:cs="Times New Roman"/>
        </w:rPr>
        <w:t xml:space="preserve"> Das, R., Tiwari, B. K., &amp; Garcia-Vaquero, M. (2023). The Fundamentals of Bread Making: The Science of Bread. </w:t>
      </w:r>
      <w:r>
        <w:rPr>
          <w:rFonts w:ascii="Times New Roman" w:hAnsi="Times New Roman" w:cs="Times New Roman"/>
          <w:i/>
          <w:iCs/>
        </w:rPr>
        <w:t>Traditional European Breads</w:t>
      </w:r>
      <w:r>
        <w:rPr>
          <w:rFonts w:ascii="Times New Roman" w:hAnsi="Times New Roman" w:cs="Times New Roman"/>
        </w:rPr>
        <w:t>, 1–40. https://doi.org/10.1007/978-3-031-23352-4_1</w:t>
      </w:r>
    </w:p>
    <w:p w14:paraId="6622F1C5" w14:textId="77777777" w:rsidR="009619DC" w:rsidRDefault="00C97317" w:rsidP="00DB3516">
      <w:pPr>
        <w:spacing w:line="360" w:lineRule="auto"/>
        <w:ind w:left="1000" w:hanging="1000"/>
        <w:jc w:val="both"/>
      </w:pPr>
      <w:proofErr w:type="spellStart"/>
      <w:r>
        <w:rPr>
          <w:rFonts w:ascii="Times New Roman" w:hAnsi="Times New Roman" w:cs="Times New Roman"/>
        </w:rPr>
        <w:t>Topornycky</w:t>
      </w:r>
      <w:proofErr w:type="spellEnd"/>
      <w:r>
        <w:rPr>
          <w:rFonts w:ascii="Times New Roman" w:hAnsi="Times New Roman" w:cs="Times New Roman"/>
        </w:rPr>
        <w:t xml:space="preserve">, J., &amp; </w:t>
      </w:r>
      <w:proofErr w:type="spellStart"/>
      <w:r>
        <w:rPr>
          <w:rFonts w:ascii="Times New Roman" w:hAnsi="Times New Roman" w:cs="Times New Roman"/>
        </w:rPr>
        <w:t>Golparian</w:t>
      </w:r>
      <w:proofErr w:type="spellEnd"/>
      <w:r>
        <w:rPr>
          <w:rFonts w:ascii="Times New Roman" w:hAnsi="Times New Roman" w:cs="Times New Roman"/>
        </w:rPr>
        <w:t xml:space="preserve">, S. (2016). Balancing Openness and Interpretation in Active Listening. </w:t>
      </w:r>
      <w:r>
        <w:rPr>
          <w:rFonts w:ascii="Times New Roman" w:hAnsi="Times New Roman" w:cs="Times New Roman"/>
          <w:i/>
          <w:iCs/>
        </w:rPr>
        <w:t>Collected Essays on Learning and Teaching</w:t>
      </w:r>
      <w:r>
        <w:rPr>
          <w:rFonts w:ascii="Times New Roman" w:hAnsi="Times New Roman" w:cs="Times New Roman"/>
        </w:rPr>
        <w:t xml:space="preserve">, </w:t>
      </w:r>
      <w:r>
        <w:rPr>
          <w:rFonts w:ascii="Times New Roman" w:hAnsi="Times New Roman" w:cs="Times New Roman"/>
          <w:i/>
          <w:iCs/>
        </w:rPr>
        <w:t>9</w:t>
      </w:r>
      <w:r>
        <w:rPr>
          <w:rFonts w:ascii="Times New Roman" w:hAnsi="Times New Roman" w:cs="Times New Roman"/>
        </w:rPr>
        <w:t>, 175–184. https://doi.org/10.22329/celt.v9i0.4430</w:t>
      </w:r>
    </w:p>
    <w:p w14:paraId="65A20FEB" w14:textId="77777777" w:rsidR="009619DC" w:rsidRDefault="00C97317" w:rsidP="00DB3516">
      <w:pPr>
        <w:spacing w:line="360" w:lineRule="auto"/>
        <w:ind w:left="1000" w:hanging="1000"/>
        <w:jc w:val="both"/>
        <w:rPr>
          <w:rFonts w:ascii="Times New Roman" w:hAnsi="Times New Roman" w:cs="Times New Roman"/>
        </w:rPr>
      </w:pPr>
      <w:r>
        <w:rPr>
          <w:rFonts w:ascii="Times New Roman" w:hAnsi="Times New Roman" w:cs="Times New Roman"/>
        </w:rPr>
        <w:t xml:space="preserve">Warren, T. L. (2017). </w:t>
      </w:r>
      <w:r>
        <w:rPr>
          <w:rFonts w:ascii="Times New Roman" w:hAnsi="Times New Roman" w:cs="Times New Roman"/>
          <w:i/>
          <w:iCs/>
        </w:rPr>
        <w:t>Cross-cultural Communication</w:t>
      </w:r>
      <w:r>
        <w:rPr>
          <w:rFonts w:ascii="Times New Roman" w:hAnsi="Times New Roman" w:cs="Times New Roman"/>
        </w:rPr>
        <w:t xml:space="preserve">. Routledge. </w:t>
      </w:r>
    </w:p>
    <w:p w14:paraId="1549A628" w14:textId="77777777" w:rsidR="009619DC" w:rsidRDefault="009619DC" w:rsidP="00DB3516">
      <w:pPr>
        <w:spacing w:line="360" w:lineRule="auto"/>
        <w:ind w:left="1000" w:hanging="1000"/>
        <w:jc w:val="both"/>
        <w:rPr>
          <w:rFonts w:ascii="Times New Roman" w:hAnsi="Times New Roman" w:cs="Times New Roman"/>
        </w:rPr>
      </w:pPr>
    </w:p>
    <w:p w14:paraId="457802B4" w14:textId="77777777" w:rsidR="009619DC" w:rsidRDefault="009619DC" w:rsidP="00DB3516">
      <w:pPr>
        <w:spacing w:line="360" w:lineRule="auto"/>
        <w:ind w:left="1000" w:hanging="1000"/>
        <w:jc w:val="both"/>
        <w:rPr>
          <w:rFonts w:asciiTheme="majorBidi" w:hAnsiTheme="majorBidi" w:cstheme="majorBidi"/>
        </w:rPr>
      </w:pPr>
    </w:p>
    <w:p w14:paraId="280C99BF" w14:textId="77777777" w:rsidR="009619DC" w:rsidRDefault="009619DC" w:rsidP="00DB3516">
      <w:pPr>
        <w:spacing w:line="360" w:lineRule="auto"/>
        <w:jc w:val="both"/>
        <w:rPr>
          <w:rFonts w:asciiTheme="majorBidi" w:hAnsiTheme="majorBidi" w:cstheme="majorBidi"/>
        </w:rPr>
      </w:pPr>
    </w:p>
    <w:sectPr w:rsidR="009619DC">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A7504" w14:textId="77777777" w:rsidR="00C97317" w:rsidRDefault="00C97317">
      <w:r>
        <w:separator/>
      </w:r>
    </w:p>
  </w:endnote>
  <w:endnote w:type="continuationSeparator" w:id="0">
    <w:p w14:paraId="21018557" w14:textId="77777777" w:rsidR="00C97317" w:rsidRDefault="00C973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Times New Roman Bold Italic">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3333125"/>
    </w:sdtPr>
    <w:sdtEndPr>
      <w:rPr>
        <w:rStyle w:val="PageNumber"/>
      </w:rPr>
    </w:sdtEndPr>
    <w:sdtContent>
      <w:p w14:paraId="0DED7E5C" w14:textId="77777777" w:rsidR="009619DC" w:rsidRDefault="00C97317">
        <w:pPr>
          <w:pStyle w:val="Footer"/>
          <w:framePr w:wrap="auto"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1542AC" w14:textId="77777777" w:rsidR="009619DC" w:rsidRDefault="009619D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7084948"/>
    </w:sdtPr>
    <w:sdtEndPr>
      <w:rPr>
        <w:rStyle w:val="PageNumber"/>
      </w:rPr>
    </w:sdtEndPr>
    <w:sdtContent>
      <w:p w14:paraId="38B0A3DD" w14:textId="77777777" w:rsidR="009619DC" w:rsidRDefault="00C97317">
        <w:pPr>
          <w:pStyle w:val="Footer"/>
          <w:framePr w:wrap="auto"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1</w:t>
        </w:r>
        <w:r>
          <w:rPr>
            <w:rStyle w:val="PageNumber"/>
          </w:rPr>
          <w:fldChar w:fldCharType="end"/>
        </w:r>
      </w:p>
    </w:sdtContent>
  </w:sdt>
  <w:p w14:paraId="6B8B295A" w14:textId="77777777" w:rsidR="009619DC" w:rsidRDefault="009619D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2D77D" w14:textId="77777777" w:rsidR="00C97317" w:rsidRDefault="00C97317">
      <w:r>
        <w:separator/>
      </w:r>
    </w:p>
  </w:footnote>
  <w:footnote w:type="continuationSeparator" w:id="0">
    <w:p w14:paraId="796F9518" w14:textId="77777777" w:rsidR="00C97317" w:rsidRDefault="00C973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0431B"/>
    <w:multiLevelType w:val="multilevel"/>
    <w:tmpl w:val="0270431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577B5995"/>
    <w:multiLevelType w:val="multilevel"/>
    <w:tmpl w:val="577B599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64AC6D3C"/>
    <w:multiLevelType w:val="multilevel"/>
    <w:tmpl w:val="64AC6D3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68B9608D"/>
    <w:multiLevelType w:val="multilevel"/>
    <w:tmpl w:val="68B9608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6C293031"/>
    <w:multiLevelType w:val="multilevel"/>
    <w:tmpl w:val="6C29303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740373648">
    <w:abstractNumId w:val="3"/>
  </w:num>
  <w:num w:numId="2" w16cid:durableId="2141343239">
    <w:abstractNumId w:val="1"/>
  </w:num>
  <w:num w:numId="3" w16cid:durableId="112020229">
    <w:abstractNumId w:val="4"/>
  </w:num>
  <w:num w:numId="4" w16cid:durableId="389771120">
    <w:abstractNumId w:val="0"/>
  </w:num>
  <w:num w:numId="5" w16cid:durableId="15847959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1A29"/>
    <w:rsid w:val="EBEBCF6B"/>
    <w:rsid w:val="000030DC"/>
    <w:rsid w:val="00006A80"/>
    <w:rsid w:val="00007031"/>
    <w:rsid w:val="00017539"/>
    <w:rsid w:val="00026A09"/>
    <w:rsid w:val="00054572"/>
    <w:rsid w:val="000756F2"/>
    <w:rsid w:val="000813B8"/>
    <w:rsid w:val="00081BCD"/>
    <w:rsid w:val="0008446A"/>
    <w:rsid w:val="00095046"/>
    <w:rsid w:val="00096439"/>
    <w:rsid w:val="000A0353"/>
    <w:rsid w:val="000A1796"/>
    <w:rsid w:val="000C3B0D"/>
    <w:rsid w:val="000C6B17"/>
    <w:rsid w:val="00117161"/>
    <w:rsid w:val="00127F06"/>
    <w:rsid w:val="00132387"/>
    <w:rsid w:val="001654BB"/>
    <w:rsid w:val="00172C1B"/>
    <w:rsid w:val="0018099A"/>
    <w:rsid w:val="001B0ADD"/>
    <w:rsid w:val="001C6DFF"/>
    <w:rsid w:val="001D479A"/>
    <w:rsid w:val="001E04EA"/>
    <w:rsid w:val="001E5C8C"/>
    <w:rsid w:val="001F7156"/>
    <w:rsid w:val="00223424"/>
    <w:rsid w:val="00231143"/>
    <w:rsid w:val="0023552B"/>
    <w:rsid w:val="00241EE0"/>
    <w:rsid w:val="00247734"/>
    <w:rsid w:val="00263C4A"/>
    <w:rsid w:val="00263DA4"/>
    <w:rsid w:val="00272778"/>
    <w:rsid w:val="00284910"/>
    <w:rsid w:val="00285929"/>
    <w:rsid w:val="00286DE4"/>
    <w:rsid w:val="002972D6"/>
    <w:rsid w:val="002A73CE"/>
    <w:rsid w:val="002C002D"/>
    <w:rsid w:val="002C2530"/>
    <w:rsid w:val="002C5EFD"/>
    <w:rsid w:val="002D2775"/>
    <w:rsid w:val="002D2949"/>
    <w:rsid w:val="0030707C"/>
    <w:rsid w:val="00313AD6"/>
    <w:rsid w:val="003258B8"/>
    <w:rsid w:val="00343AB1"/>
    <w:rsid w:val="00347649"/>
    <w:rsid w:val="00355CA0"/>
    <w:rsid w:val="00363FB2"/>
    <w:rsid w:val="00365A80"/>
    <w:rsid w:val="003707C7"/>
    <w:rsid w:val="00372CE2"/>
    <w:rsid w:val="00375586"/>
    <w:rsid w:val="0038326F"/>
    <w:rsid w:val="003C1FE8"/>
    <w:rsid w:val="003D1AB6"/>
    <w:rsid w:val="003E5A72"/>
    <w:rsid w:val="003E6074"/>
    <w:rsid w:val="00413B0B"/>
    <w:rsid w:val="0041599F"/>
    <w:rsid w:val="0044312E"/>
    <w:rsid w:val="00443570"/>
    <w:rsid w:val="004920C9"/>
    <w:rsid w:val="004B1B4D"/>
    <w:rsid w:val="004B3094"/>
    <w:rsid w:val="004B6F5F"/>
    <w:rsid w:val="004C7857"/>
    <w:rsid w:val="004D1E58"/>
    <w:rsid w:val="004D3AA8"/>
    <w:rsid w:val="004E1AE2"/>
    <w:rsid w:val="004E2B0E"/>
    <w:rsid w:val="004E69B7"/>
    <w:rsid w:val="004F360E"/>
    <w:rsid w:val="005219CB"/>
    <w:rsid w:val="005268B4"/>
    <w:rsid w:val="00526B7E"/>
    <w:rsid w:val="0056479B"/>
    <w:rsid w:val="005703FF"/>
    <w:rsid w:val="00571262"/>
    <w:rsid w:val="005729E9"/>
    <w:rsid w:val="00575D72"/>
    <w:rsid w:val="0058017C"/>
    <w:rsid w:val="00590202"/>
    <w:rsid w:val="005C443C"/>
    <w:rsid w:val="005C6068"/>
    <w:rsid w:val="005D1A7E"/>
    <w:rsid w:val="005E693F"/>
    <w:rsid w:val="005F0470"/>
    <w:rsid w:val="005F3F9C"/>
    <w:rsid w:val="00641375"/>
    <w:rsid w:val="006709CB"/>
    <w:rsid w:val="00696823"/>
    <w:rsid w:val="0069769D"/>
    <w:rsid w:val="006A3D1C"/>
    <w:rsid w:val="006C02EE"/>
    <w:rsid w:val="006C1CD8"/>
    <w:rsid w:val="006C1DF7"/>
    <w:rsid w:val="006C2D03"/>
    <w:rsid w:val="006C3D21"/>
    <w:rsid w:val="006E0648"/>
    <w:rsid w:val="006E07A3"/>
    <w:rsid w:val="006E25F9"/>
    <w:rsid w:val="006F324C"/>
    <w:rsid w:val="006F7E98"/>
    <w:rsid w:val="00706891"/>
    <w:rsid w:val="007107BE"/>
    <w:rsid w:val="00740595"/>
    <w:rsid w:val="00744611"/>
    <w:rsid w:val="007500C4"/>
    <w:rsid w:val="00771A29"/>
    <w:rsid w:val="00791039"/>
    <w:rsid w:val="00795E3F"/>
    <w:rsid w:val="007E2A92"/>
    <w:rsid w:val="007E70FE"/>
    <w:rsid w:val="007E7C76"/>
    <w:rsid w:val="00807A10"/>
    <w:rsid w:val="0084239D"/>
    <w:rsid w:val="00845DB4"/>
    <w:rsid w:val="00846A55"/>
    <w:rsid w:val="00850F16"/>
    <w:rsid w:val="008839A7"/>
    <w:rsid w:val="00892F2C"/>
    <w:rsid w:val="008965E2"/>
    <w:rsid w:val="008A345F"/>
    <w:rsid w:val="008C05C6"/>
    <w:rsid w:val="008C71F1"/>
    <w:rsid w:val="008E48D7"/>
    <w:rsid w:val="008F400C"/>
    <w:rsid w:val="009433D0"/>
    <w:rsid w:val="00952A31"/>
    <w:rsid w:val="009619DC"/>
    <w:rsid w:val="00966260"/>
    <w:rsid w:val="00970887"/>
    <w:rsid w:val="00970AB6"/>
    <w:rsid w:val="009926EA"/>
    <w:rsid w:val="009C14A3"/>
    <w:rsid w:val="009C6DF9"/>
    <w:rsid w:val="009D421E"/>
    <w:rsid w:val="009E391C"/>
    <w:rsid w:val="009F1312"/>
    <w:rsid w:val="009F7549"/>
    <w:rsid w:val="00A113A2"/>
    <w:rsid w:val="00A142AF"/>
    <w:rsid w:val="00A145BD"/>
    <w:rsid w:val="00A1536C"/>
    <w:rsid w:val="00A16A1A"/>
    <w:rsid w:val="00A27379"/>
    <w:rsid w:val="00A40407"/>
    <w:rsid w:val="00A525F5"/>
    <w:rsid w:val="00A57186"/>
    <w:rsid w:val="00A66DD3"/>
    <w:rsid w:val="00A771C7"/>
    <w:rsid w:val="00A90272"/>
    <w:rsid w:val="00A931C0"/>
    <w:rsid w:val="00A94C43"/>
    <w:rsid w:val="00A97849"/>
    <w:rsid w:val="00AB6888"/>
    <w:rsid w:val="00AB7D7A"/>
    <w:rsid w:val="00AC0015"/>
    <w:rsid w:val="00B045E0"/>
    <w:rsid w:val="00B077F9"/>
    <w:rsid w:val="00B146B9"/>
    <w:rsid w:val="00B23F9E"/>
    <w:rsid w:val="00B24072"/>
    <w:rsid w:val="00B378C0"/>
    <w:rsid w:val="00B616B0"/>
    <w:rsid w:val="00B62A57"/>
    <w:rsid w:val="00B71611"/>
    <w:rsid w:val="00B86C40"/>
    <w:rsid w:val="00BC10A5"/>
    <w:rsid w:val="00BE38D9"/>
    <w:rsid w:val="00C127E9"/>
    <w:rsid w:val="00C303B8"/>
    <w:rsid w:val="00C32850"/>
    <w:rsid w:val="00C34C2C"/>
    <w:rsid w:val="00C41D4D"/>
    <w:rsid w:val="00C43B00"/>
    <w:rsid w:val="00C4706F"/>
    <w:rsid w:val="00C8178A"/>
    <w:rsid w:val="00C939CC"/>
    <w:rsid w:val="00C97317"/>
    <w:rsid w:val="00CA04D9"/>
    <w:rsid w:val="00CE4F6B"/>
    <w:rsid w:val="00D27822"/>
    <w:rsid w:val="00D30D01"/>
    <w:rsid w:val="00D3224F"/>
    <w:rsid w:val="00D6151C"/>
    <w:rsid w:val="00DA02FC"/>
    <w:rsid w:val="00DA528A"/>
    <w:rsid w:val="00DB3516"/>
    <w:rsid w:val="00DB7E7B"/>
    <w:rsid w:val="00DC1793"/>
    <w:rsid w:val="00DD3E58"/>
    <w:rsid w:val="00DE1152"/>
    <w:rsid w:val="00DF3BF2"/>
    <w:rsid w:val="00E01018"/>
    <w:rsid w:val="00E23931"/>
    <w:rsid w:val="00E447D1"/>
    <w:rsid w:val="00E56FBA"/>
    <w:rsid w:val="00E733EC"/>
    <w:rsid w:val="00E74B7C"/>
    <w:rsid w:val="00E772A9"/>
    <w:rsid w:val="00E83264"/>
    <w:rsid w:val="00EA3F7C"/>
    <w:rsid w:val="00EA72F2"/>
    <w:rsid w:val="00EB4977"/>
    <w:rsid w:val="00EC3689"/>
    <w:rsid w:val="00ED43EA"/>
    <w:rsid w:val="00EE34B5"/>
    <w:rsid w:val="00EE5F37"/>
    <w:rsid w:val="00EF336A"/>
    <w:rsid w:val="00EF468C"/>
    <w:rsid w:val="00F05492"/>
    <w:rsid w:val="00F17786"/>
    <w:rsid w:val="00F45767"/>
    <w:rsid w:val="00F932F0"/>
    <w:rsid w:val="00F94693"/>
    <w:rsid w:val="00F962BE"/>
    <w:rsid w:val="00FA5042"/>
    <w:rsid w:val="00FB70EE"/>
    <w:rsid w:val="00FE0637"/>
    <w:rsid w:val="39FFB759"/>
    <w:rsid w:val="7BD3DC01"/>
    <w:rsid w:val="7FF9D26F"/>
  </w:rsids>
  <m:mathPr>
    <m:mathFont m:val="Cambria Math"/>
    <m:brkBin m:val="before"/>
    <m:brkBinSub m:val="--"/>
    <m:smallFrac m:val="0"/>
    <m:dispDef/>
    <m:lMargin m:val="0"/>
    <m:rMargin m:val="0"/>
    <m:defJc m:val="centerGroup"/>
    <m:wrapIndent m:val="1440"/>
    <m:intLim m:val="subSup"/>
    <m:naryLim m:val="undOvr"/>
  </m:mathPr>
  <w:themeFontLang w:val="zh-C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50D14A4D"/>
  <w15:docId w15:val="{482074BC-CB23-B840-B91B-7BA748755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qFormat="1"/>
    <w:lsdException w:name="toc 4" w:semiHidden="1" w:uiPriority="39" w:unhideWhenUsed="1" w:qFormat="1"/>
    <w:lsdException w:name="toc 5" w:semiHidden="1" w:uiPriority="39" w:unhideWhenUsed="1" w:qFormat="1"/>
    <w:lsdException w:name="toc 6" w:semiHidden="1" w:uiPriority="39" w:unhideWhenUsed="1" w:qFormat="1"/>
    <w:lsdException w:name="toc 7" w:semiHidden="1" w:uiPriority="39" w:unhideWhenUsed="1" w:qFormat="1"/>
    <w:lsdException w:name="toc 8" w:semiHidden="1" w:uiPriority="39" w:unhideWhenUsed="1" w:qFormat="1"/>
    <w:lsdException w:name="toc 9" w:semiHidden="1" w:uiPriority="39" w:unhideWhenUsed="1" w:qFormat="1"/>
    <w:lsdException w:name="Normal Indent" w:semiHidden="1" w:unhideWhenUsed="1"/>
    <w:lsdException w:name="footnote text" w:semiHidden="1" w:unhideWhenUsed="1"/>
    <w:lsdException w:name="annotation text" w:semiHidden="1" w:unhideWhenUsed="1"/>
    <w:lsdException w:name="header" w:semiHidden="1" w:unhideWhenUsed="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qFormat="1"/>
    <w:lsdException w:name="Light List" w:uiPriority="61" w:qFormat="1"/>
    <w:lsdException w:name="Light Grid" w:uiPriority="62" w:qFormat="1"/>
    <w:lsdException w:name="Medium Shading 1" w:uiPriority="63" w:qFormat="1"/>
    <w:lsdException w:name="Medium Shading 2" w:uiPriority="64" w:qFormat="1"/>
    <w:lsdException w:name="Medium List 1" w:uiPriority="65" w:qFormat="1"/>
    <w:lsdException w:name="Medium List 2" w:uiPriority="66" w:qFormat="1"/>
    <w:lsdException w:name="Medium Grid 1" w:uiPriority="67" w:qFormat="1"/>
    <w:lsdException w:name="Medium Grid 2" w:uiPriority="68" w:qFormat="1"/>
    <w:lsdException w:name="Medium Grid 3" w:uiPriority="69" w:qFormat="1"/>
    <w:lsdException w:name="Dark List" w:uiPriority="70" w:qFormat="1"/>
    <w:lsdException w:name="Colorful Shading" w:uiPriority="71" w:qFormat="1"/>
    <w:lsdException w:name="Colorful List" w:uiPriority="72" w:qFormat="1"/>
    <w:lsdException w:name="Colorful Grid" w:uiPriority="73" w:qFormat="1"/>
    <w:lsdException w:name="Light Shading Accent 1" w:uiPriority="60" w:qFormat="1"/>
    <w:lsdException w:name="Light List Accent 1" w:uiPriority="61" w:qFormat="1"/>
    <w:lsdException w:name="Light Grid Accent 1" w:uiPriority="62" w:qFormat="1"/>
    <w:lsdException w:name="Medium Shading 1 Accent 1" w:uiPriority="63" w:qFormat="1"/>
    <w:lsdException w:name="Medium Shading 2 Accent 1" w:uiPriority="64" w:qFormat="1"/>
    <w:lsdException w:name="Medium List 1 Accent 1" w:uiPriority="65" w:qFormat="1"/>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qFormat="1"/>
    <w:lsdException w:name="Medium Grid 1 Accent 1" w:uiPriority="67" w:qFormat="1"/>
    <w:lsdException w:name="Medium Grid 2 Accent 1" w:uiPriority="68" w:qFormat="1"/>
    <w:lsdException w:name="Medium Grid 3 Accent 1" w:uiPriority="69" w:qFormat="1"/>
    <w:lsdException w:name="Dark List Accent 1" w:uiPriority="70" w:qFormat="1"/>
    <w:lsdException w:name="Colorful Shading Accent 1" w:uiPriority="71" w:qFormat="1"/>
    <w:lsdException w:name="Colorful List Accent 1" w:uiPriority="72" w:qFormat="1"/>
    <w:lsdException w:name="Colorful Grid Accent 1" w:uiPriority="73" w:qFormat="1"/>
    <w:lsdException w:name="Light Shading Accent 2" w:uiPriority="60" w:qFormat="1"/>
    <w:lsdException w:name="Light List Accent 2" w:uiPriority="61" w:qFormat="1"/>
    <w:lsdException w:name="Light Grid Accent 2" w:uiPriority="62" w:qFormat="1"/>
    <w:lsdException w:name="Medium Shading 1 Accent 2" w:uiPriority="63" w:qFormat="1"/>
    <w:lsdException w:name="Medium Shading 2 Accent 2" w:uiPriority="64" w:qFormat="1"/>
    <w:lsdException w:name="Medium List 1 Accent 2" w:uiPriority="65" w:qFormat="1"/>
    <w:lsdException w:name="Medium List 2 Accent 2" w:uiPriority="66" w:qFormat="1"/>
    <w:lsdException w:name="Medium Grid 1 Accent 2" w:uiPriority="67" w:qFormat="1"/>
    <w:lsdException w:name="Medium Grid 2 Accent 2" w:uiPriority="68" w:qFormat="1"/>
    <w:lsdException w:name="Medium Grid 3 Accent 2" w:uiPriority="69" w:qFormat="1"/>
    <w:lsdException w:name="Dark List Accent 2" w:uiPriority="70" w:qFormat="1"/>
    <w:lsdException w:name="Colorful Shading Accent 2" w:uiPriority="71" w:qFormat="1"/>
    <w:lsdException w:name="Colorful List Accent 2" w:uiPriority="72" w:qFormat="1"/>
    <w:lsdException w:name="Colorful Grid Accent 2" w:uiPriority="73" w:qFormat="1"/>
    <w:lsdException w:name="Light Shading Accent 3" w:uiPriority="60" w:qFormat="1"/>
    <w:lsdException w:name="Light List Accent 3" w:uiPriority="61" w:qFormat="1"/>
    <w:lsdException w:name="Light Grid Accent 3" w:uiPriority="62" w:qFormat="1"/>
    <w:lsdException w:name="Medium Shading 1 Accent 3" w:uiPriority="63" w:qFormat="1"/>
    <w:lsdException w:name="Medium Shading 2 Accent 3" w:uiPriority="64" w:qFormat="1"/>
    <w:lsdException w:name="Medium List 1 Accent 3" w:uiPriority="65" w:qFormat="1"/>
    <w:lsdException w:name="Medium List 2 Accent 3" w:uiPriority="66" w:qFormat="1"/>
    <w:lsdException w:name="Medium Grid 1 Accent 3" w:uiPriority="67" w:qFormat="1"/>
    <w:lsdException w:name="Medium Grid 2 Accent 3" w:uiPriority="68" w:qFormat="1"/>
    <w:lsdException w:name="Medium Grid 3 Accent 3" w:uiPriority="69" w:qFormat="1"/>
    <w:lsdException w:name="Dark List Accent 3" w:uiPriority="70" w:qFormat="1"/>
    <w:lsdException w:name="Colorful Shading Accent 3" w:uiPriority="71" w:qFormat="1"/>
    <w:lsdException w:name="Colorful List Accent 3" w:uiPriority="72" w:qFormat="1"/>
    <w:lsdException w:name="Colorful Grid Accent 3" w:uiPriority="73" w:qFormat="1"/>
    <w:lsdException w:name="Light Shading Accent 4" w:uiPriority="60" w:qFormat="1"/>
    <w:lsdException w:name="Light List Accent 4" w:uiPriority="61" w:qFormat="1"/>
    <w:lsdException w:name="Light Grid Accent 4" w:uiPriority="62" w:qFormat="1"/>
    <w:lsdException w:name="Medium Shading 1 Accent 4" w:uiPriority="63" w:qFormat="1"/>
    <w:lsdException w:name="Medium Shading 2 Accent 4" w:uiPriority="64" w:qFormat="1"/>
    <w:lsdException w:name="Medium List 1 Accent 4" w:uiPriority="65" w:qFormat="1"/>
    <w:lsdException w:name="Medium List 2 Accent 4" w:uiPriority="66" w:qFormat="1"/>
    <w:lsdException w:name="Medium Grid 1 Accent 4" w:uiPriority="67" w:qFormat="1"/>
    <w:lsdException w:name="Medium Grid 2 Accent 4" w:uiPriority="68" w:qFormat="1"/>
    <w:lsdException w:name="Medium Grid 3 Accent 4" w:uiPriority="69" w:qFormat="1"/>
    <w:lsdException w:name="Dark List Accent 4" w:uiPriority="70" w:qFormat="1"/>
    <w:lsdException w:name="Colorful Shading Accent 4" w:uiPriority="71" w:qFormat="1"/>
    <w:lsdException w:name="Colorful List Accent 4" w:uiPriority="72" w:qFormat="1"/>
    <w:lsdException w:name="Colorful Grid Accent 4" w:uiPriority="73" w:qFormat="1"/>
    <w:lsdException w:name="Light Shading Accent 5" w:uiPriority="60" w:qFormat="1"/>
    <w:lsdException w:name="Light List Accent 5" w:uiPriority="61" w:qFormat="1"/>
    <w:lsdException w:name="Light Grid Accent 5" w:uiPriority="62" w:qFormat="1"/>
    <w:lsdException w:name="Medium Shading 1 Accent 5" w:uiPriority="63" w:qFormat="1"/>
    <w:lsdException w:name="Medium Shading 2 Accent 5" w:uiPriority="64" w:qFormat="1"/>
    <w:lsdException w:name="Medium List 1 Accent 5" w:uiPriority="65" w:qFormat="1"/>
    <w:lsdException w:name="Medium List 2 Accent 5" w:uiPriority="66" w:qFormat="1"/>
    <w:lsdException w:name="Medium Grid 1 Accent 5" w:uiPriority="67" w:qFormat="1"/>
    <w:lsdException w:name="Medium Grid 2 Accent 5" w:uiPriority="68" w:qFormat="1"/>
    <w:lsdException w:name="Medium Grid 3 Accent 5" w:uiPriority="69" w:qFormat="1"/>
    <w:lsdException w:name="Dark List Accent 5" w:uiPriority="70" w:qFormat="1"/>
    <w:lsdException w:name="Colorful Shading Accent 5" w:uiPriority="71" w:qFormat="1"/>
    <w:lsdException w:name="Colorful List Accent 5" w:uiPriority="72" w:qFormat="1"/>
    <w:lsdException w:name="Colorful Grid Accent 5" w:uiPriority="73" w:qFormat="1"/>
    <w:lsdException w:name="Light Shading Accent 6" w:uiPriority="60" w:qFormat="1"/>
    <w:lsdException w:name="Light List Accent 6" w:uiPriority="61" w:qFormat="1"/>
    <w:lsdException w:name="Light Grid Accent 6" w:uiPriority="62" w:qFormat="1"/>
    <w:lsdException w:name="Medium Shading 1 Accent 6" w:uiPriority="63" w:qFormat="1"/>
    <w:lsdException w:name="Medium Shading 2 Accent 6" w:uiPriority="64" w:qFormat="1"/>
    <w:lsdException w:name="Medium List 1 Accent 6" w:uiPriority="65" w:qFormat="1"/>
    <w:lsdException w:name="Medium List 2 Accent 6" w:uiPriority="66" w:qFormat="1"/>
    <w:lsdException w:name="Medium Grid 1 Accent 6" w:uiPriority="67" w:qFormat="1"/>
    <w:lsdException w:name="Medium Grid 2 Accent 6" w:uiPriority="68" w:qFormat="1"/>
    <w:lsdException w:name="Medium Grid 3 Accent 6" w:uiPriority="69" w:qFormat="1"/>
    <w:lsdException w:name="Dark List Accent 6" w:uiPriority="70" w:qFormat="1"/>
    <w:lsdException w:name="Colorful Shading Accent 6" w:uiPriority="71" w:qFormat="1"/>
    <w:lsdException w:name="Colorful List Accent 6" w:uiPriority="72" w:qFormat="1"/>
    <w:lsdException w:name="Colorful Grid Accent 6" w:uiPriority="73" w:qFormat="1"/>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2"/>
      <w:sz w:val="24"/>
      <w:szCs w:val="24"/>
      <w:lang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pPr>
  </w:style>
  <w:style w:type="character" w:styleId="Hyperlink">
    <w:name w:val="Hyperlink"/>
    <w:basedOn w:val="DefaultParagraphFont"/>
    <w:uiPriority w:val="99"/>
    <w:unhideWhenUsed/>
    <w:qFormat/>
    <w:rPr>
      <w:color w:val="467886" w:themeColor="hyperlink"/>
      <w:u w:val="single"/>
    </w:rPr>
  </w:style>
  <w:style w:type="character" w:styleId="PageNumber">
    <w:name w:val="page number"/>
    <w:basedOn w:val="DefaultParagraphFont"/>
    <w:uiPriority w:val="99"/>
    <w:semiHidden/>
    <w:unhideWhenUsed/>
    <w:qFormat/>
  </w:style>
  <w:style w:type="paragraph" w:styleId="Subtitle">
    <w:name w:val="Subtitle"/>
    <w:basedOn w:val="Normal"/>
    <w:next w:val="Normal"/>
    <w:link w:val="SubtitleChar"/>
    <w:uiPriority w:val="11"/>
    <w:qFormat/>
    <w:pPr>
      <w:spacing w:after="160"/>
    </w:pPr>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uiPriority w:val="39"/>
    <w:unhideWhenUsed/>
    <w:qFormat/>
    <w:pPr>
      <w:spacing w:before="120"/>
    </w:pPr>
    <w:rPr>
      <w:rFonts w:cs="Times New Roman"/>
      <w:b/>
      <w:bCs/>
      <w:i/>
      <w:iCs/>
      <w:szCs w:val="28"/>
    </w:rPr>
  </w:style>
  <w:style w:type="paragraph" w:styleId="TOC2">
    <w:name w:val="toc 2"/>
    <w:basedOn w:val="Normal"/>
    <w:next w:val="Normal"/>
    <w:uiPriority w:val="39"/>
    <w:unhideWhenUsed/>
    <w:qFormat/>
    <w:pPr>
      <w:spacing w:before="120"/>
      <w:ind w:left="240"/>
    </w:pPr>
    <w:rPr>
      <w:rFonts w:cs="Times New Roman"/>
      <w:b/>
      <w:bCs/>
      <w:sz w:val="22"/>
      <w:szCs w:val="26"/>
    </w:rPr>
  </w:style>
  <w:style w:type="paragraph" w:styleId="TOC3">
    <w:name w:val="toc 3"/>
    <w:basedOn w:val="Normal"/>
    <w:next w:val="Normal"/>
    <w:uiPriority w:val="39"/>
    <w:semiHidden/>
    <w:unhideWhenUsed/>
    <w:qFormat/>
    <w:pPr>
      <w:ind w:left="480"/>
    </w:pPr>
    <w:rPr>
      <w:rFonts w:cs="Times New Roman"/>
      <w:sz w:val="20"/>
    </w:rPr>
  </w:style>
  <w:style w:type="paragraph" w:styleId="TOC4">
    <w:name w:val="toc 4"/>
    <w:basedOn w:val="Normal"/>
    <w:next w:val="Normal"/>
    <w:uiPriority w:val="39"/>
    <w:semiHidden/>
    <w:unhideWhenUsed/>
    <w:qFormat/>
    <w:pPr>
      <w:ind w:left="720"/>
    </w:pPr>
    <w:rPr>
      <w:rFonts w:cs="Times New Roman"/>
      <w:sz w:val="20"/>
    </w:rPr>
  </w:style>
  <w:style w:type="paragraph" w:styleId="TOC5">
    <w:name w:val="toc 5"/>
    <w:basedOn w:val="Normal"/>
    <w:next w:val="Normal"/>
    <w:uiPriority w:val="39"/>
    <w:semiHidden/>
    <w:unhideWhenUsed/>
    <w:qFormat/>
    <w:pPr>
      <w:ind w:left="960"/>
    </w:pPr>
    <w:rPr>
      <w:rFonts w:cs="Times New Roman"/>
      <w:sz w:val="20"/>
    </w:rPr>
  </w:style>
  <w:style w:type="paragraph" w:styleId="TOC6">
    <w:name w:val="toc 6"/>
    <w:basedOn w:val="Normal"/>
    <w:next w:val="Normal"/>
    <w:uiPriority w:val="39"/>
    <w:semiHidden/>
    <w:unhideWhenUsed/>
    <w:qFormat/>
    <w:pPr>
      <w:ind w:left="1200"/>
    </w:pPr>
    <w:rPr>
      <w:rFonts w:cs="Times New Roman"/>
      <w:sz w:val="20"/>
    </w:rPr>
  </w:style>
  <w:style w:type="paragraph" w:styleId="TOC7">
    <w:name w:val="toc 7"/>
    <w:basedOn w:val="Normal"/>
    <w:next w:val="Normal"/>
    <w:uiPriority w:val="39"/>
    <w:semiHidden/>
    <w:unhideWhenUsed/>
    <w:qFormat/>
    <w:pPr>
      <w:ind w:left="1440"/>
    </w:pPr>
    <w:rPr>
      <w:rFonts w:cs="Times New Roman"/>
      <w:sz w:val="20"/>
    </w:rPr>
  </w:style>
  <w:style w:type="paragraph" w:styleId="TOC8">
    <w:name w:val="toc 8"/>
    <w:basedOn w:val="Normal"/>
    <w:next w:val="Normal"/>
    <w:uiPriority w:val="39"/>
    <w:semiHidden/>
    <w:unhideWhenUsed/>
    <w:qFormat/>
    <w:pPr>
      <w:ind w:left="1680"/>
    </w:pPr>
    <w:rPr>
      <w:rFonts w:cs="Times New Roman"/>
      <w:sz w:val="20"/>
    </w:rPr>
  </w:style>
  <w:style w:type="paragraph" w:styleId="TOC9">
    <w:name w:val="toc 9"/>
    <w:basedOn w:val="Normal"/>
    <w:next w:val="Normal"/>
    <w:uiPriority w:val="39"/>
    <w:semiHidden/>
    <w:unhideWhenUsed/>
    <w:qFormat/>
    <w:pPr>
      <w:ind w:left="1920"/>
    </w:pPr>
    <w:rPr>
      <w:rFonts w:cs="Times New Roman"/>
      <w:sz w:val="20"/>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qFormat/>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lang w:val="en-GB"/>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lang w:val="en-GB"/>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pPr>
      <w:spacing w:before="160" w:after="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lang w:val="en-GB"/>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i/>
      <w:iCs/>
      <w:color w:val="0F4761" w:themeColor="accent1" w:themeShade="BF"/>
      <w:lang w:val="en-GB"/>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cursor-pointer">
    <w:name w:val="cursor-pointer"/>
    <w:basedOn w:val="DefaultParagraphFont"/>
    <w:qFormat/>
  </w:style>
  <w:style w:type="character" w:customStyle="1" w:styleId="FooterChar">
    <w:name w:val="Footer Char"/>
    <w:basedOn w:val="DefaultParagraphFont"/>
    <w:link w:val="Footer"/>
    <w:uiPriority w:val="99"/>
    <w:qFormat/>
    <w:rPr>
      <w:lang w:val="en-GB"/>
    </w:rPr>
  </w:style>
  <w:style w:type="paragraph" w:customStyle="1" w:styleId="TOCHeading1">
    <w:name w:val="TOC Heading1"/>
    <w:basedOn w:val="Heading1"/>
    <w:next w:val="Normal"/>
    <w:uiPriority w:val="39"/>
    <w:unhideWhenUsed/>
    <w:qFormat/>
    <w:pPr>
      <w:spacing w:before="480" w:after="0" w:line="276" w:lineRule="auto"/>
      <w:outlineLvl w:val="9"/>
    </w:pPr>
    <w:rPr>
      <w:b/>
      <w:bCs/>
      <w:kern w:val="0"/>
      <w:sz w:val="28"/>
      <w:szCs w:val="28"/>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image" Target="media/image11.png"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image" Target="media/image9.png" /><Relationship Id="rId10" Type="http://schemas.openxmlformats.org/officeDocument/2006/relationships/image" Target="media/image4.png" /><Relationship Id="rId19"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2224</Words>
  <Characters>12679</Characters>
  <Application>Microsoft Office Word</Application>
  <DocSecurity>0</DocSecurity>
  <Lines>105</Lines>
  <Paragraphs>29</Paragraphs>
  <ScaleCrop>false</ScaleCrop>
  <Company/>
  <LinksUpToDate>false</LinksUpToDate>
  <CharactersWithSpaces>14874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Hassan Mujtaba</dc:creator>
  <cp:lastModifiedBy>Syeda Tahira Maryem</cp:lastModifiedBy>
  <cp:revision>2</cp:revision>
  <dcterms:created xsi:type="dcterms:W3CDTF">2024-05-16T20:17:00Z</dcterms:created>
  <dcterms:modified xsi:type="dcterms:W3CDTF">2024-05-16T20:17:00Z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1033-5.7.0.8090</vt:lpwstr>
  </property>
</Properties>
</file>