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CB437" w14:textId="230F553A" w:rsidR="006419C3" w:rsidRDefault="009A0ECE" w:rsidP="00E611D9">
      <w:pPr>
        <w:pStyle w:val="AssignHeader"/>
      </w:pPr>
      <w:r>
        <w:t>ECAD6009/7003 – Part A (Replace with your title)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0C4B590" w14:textId="3AFDBDBD" w:rsidR="009B47AE" w:rsidRDefault="009A0ECE" w:rsidP="009A0ECE">
      <w:pPr>
        <w:pStyle w:val="AssignBody"/>
        <w:jc w:val="center"/>
        <w:rPr>
          <w:b/>
        </w:rPr>
      </w:pPr>
      <w:r w:rsidRPr="009A0ECE">
        <w:rPr>
          <w:b/>
        </w:rPr>
        <w:t>SICRHAU OS YDYCH CHI WEDI UWCHRADDIO EICH FIDEO I FOD YN FOD - YNA DILEU HWN.</w:t>
      </w:r>
    </w:p>
    <w:p w14:paraId="3364D893" w14:textId="6B84FF52" w:rsidR="009A0ECE" w:rsidRDefault="009A0ECE" w:rsidP="009A0ECE">
      <w:pPr>
        <w:pStyle w:val="AssignBody"/>
        <w:jc w:val="center"/>
      </w:pPr>
      <w:r w:rsidRPr="009A0ECE">
        <w:t>PLEASE ENSURE THAT YOU HAVE UPLOADED YOUR VIDEO TO MOODLE – THEN DELETE THIS.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8D7879C" w:rsidR="009B47AE" w:rsidRDefault="009B47AE" w:rsidP="00E611D9">
      <w:pPr>
        <w:pStyle w:val="AssignBody"/>
      </w:pPr>
    </w:p>
    <w:p w14:paraId="13669B2E" w14:textId="77777777" w:rsidR="00AE08AC" w:rsidRPr="00AE08AC" w:rsidRDefault="00AE08AC" w:rsidP="00AE08AC">
      <w:pPr>
        <w:pStyle w:val="AssignBody"/>
      </w:pPr>
      <w:r w:rsidRPr="00AE08AC">
        <w:t>Boulanger, D. (2019). Bronfenbrenner’s Model as a Basis for Compensatory Intervention in School-Family Relationship: Exploring Metatheoretical Foundations. University of Rimouski, Quebec, Canada.</w:t>
      </w:r>
    </w:p>
    <w:p w14:paraId="625BF4E6" w14:textId="77777777" w:rsidR="00AE08AC" w:rsidRPr="00AE08AC" w:rsidRDefault="00AE08AC" w:rsidP="00AE08AC">
      <w:pPr>
        <w:pStyle w:val="AssignBody"/>
      </w:pPr>
      <w:r w:rsidRPr="00AE08AC">
        <w:t>Bronfenbrenner, U. (1979). The Ecology of Human Development: Experiments by Nature and Design. Harvard University Press.</w:t>
      </w:r>
    </w:p>
    <w:p w14:paraId="7CCEF670" w14:textId="77777777" w:rsidR="00AE08AC" w:rsidRPr="00AE08AC" w:rsidRDefault="00AE08AC" w:rsidP="00AE08AC">
      <w:pPr>
        <w:pStyle w:val="AssignBody"/>
      </w:pPr>
      <w:r w:rsidRPr="00AE08AC">
        <w:t>Bryk, A. S., &amp; Schneider, B. L. (2002). Trust in schools: A core resource for school reform. Russell Sage Foundation.</w:t>
      </w:r>
    </w:p>
    <w:p w14:paraId="2AD1338E" w14:textId="77777777" w:rsidR="00AE08AC" w:rsidRPr="00AE08AC" w:rsidRDefault="00AE08AC" w:rsidP="00AE08AC">
      <w:pPr>
        <w:pStyle w:val="AssignBody"/>
      </w:pPr>
      <w:r w:rsidRPr="00AE08AC">
        <w:t>Crick, R. D., Leung, D. Y. P., &amp; Lee, K. (2013). Learning through community engagement: Vision and practice in higher education. Springer.</w:t>
      </w:r>
    </w:p>
    <w:p w14:paraId="36B394A5" w14:textId="77777777" w:rsidR="00AE08AC" w:rsidRPr="00AE08AC" w:rsidRDefault="00AE08AC" w:rsidP="00AE08AC">
      <w:pPr>
        <w:pStyle w:val="AssignBody"/>
      </w:pPr>
      <w:r w:rsidRPr="00AE08AC">
        <w:t>Donaldson, G. (2015). Successful Futures: Independent Review of Curriculum and Assessment Arrangements in Wales. Cardiff: Welsh Government. [Online].</w:t>
      </w:r>
    </w:p>
    <w:p w14:paraId="225A516A" w14:textId="77777777" w:rsidR="00AE08AC" w:rsidRPr="00AE08AC" w:rsidRDefault="00AE08AC" w:rsidP="00AE08AC">
      <w:pPr>
        <w:pStyle w:val="AssignBody"/>
      </w:pPr>
      <w:r w:rsidRPr="00AE08AC">
        <w:t>Epstein, J. L. (2002). School, family, and community partnerships: Preparing educators and improving schools. Westview Press. p.21</w:t>
      </w:r>
    </w:p>
    <w:p w14:paraId="7DF21051" w14:textId="77777777" w:rsidR="00AE08AC" w:rsidRPr="00AE08AC" w:rsidRDefault="00AE08AC" w:rsidP="00AE08AC">
      <w:pPr>
        <w:pStyle w:val="AssignBody"/>
      </w:pPr>
      <w:r w:rsidRPr="00AE08AC">
        <w:t>Estyn. (2020). Community schools: families and communities at the heart of school life.  Available at: https://www.estyn.gov.wales/system/files/2021-08/Community%2520Schools%2520en.pdf Accessed: 23/02/2024.</w:t>
      </w:r>
    </w:p>
    <w:p w14:paraId="4A68F833" w14:textId="77777777" w:rsidR="00AE08AC" w:rsidRPr="00AE08AC" w:rsidRDefault="00AE08AC" w:rsidP="00AE08AC">
      <w:pPr>
        <w:pStyle w:val="AssignBody"/>
      </w:pPr>
      <w:r w:rsidRPr="00AE08AC">
        <w:t>Gay, G. (2018). Culturally responsive teaching: Theory, research, and practice (3rd ed.). Teachers College Press. p. 43</w:t>
      </w:r>
    </w:p>
    <w:p w14:paraId="38069146" w14:textId="77777777" w:rsidR="00AE08AC" w:rsidRPr="00AE08AC" w:rsidRDefault="00AE08AC" w:rsidP="00AE08AC">
      <w:pPr>
        <w:pStyle w:val="AssignBody"/>
      </w:pPr>
      <w:r w:rsidRPr="00AE08AC">
        <w:t xml:space="preserve">Goodall, J., &amp; </w:t>
      </w:r>
      <w:proofErr w:type="spellStart"/>
      <w:r w:rsidRPr="00AE08AC">
        <w:t>Vorhaus</w:t>
      </w:r>
      <w:proofErr w:type="spellEnd"/>
      <w:r w:rsidRPr="00AE08AC">
        <w:t>, J. (2011). Review of best practice in parental engagement. Department for Education.</w:t>
      </w:r>
    </w:p>
    <w:p w14:paraId="6EFFEE9D" w14:textId="77777777" w:rsidR="00AE08AC" w:rsidRPr="00AE08AC" w:rsidRDefault="00AE08AC" w:rsidP="00AE08AC">
      <w:pPr>
        <w:pStyle w:val="AssignBody"/>
      </w:pPr>
      <w:r w:rsidRPr="00AE08AC">
        <w:t>Hargreaves A. (2001). Emotional geographies of teaching. Teachers College Record, 103, 1056–1080.</w:t>
      </w:r>
    </w:p>
    <w:p w14:paraId="6B71E21C" w14:textId="77777777" w:rsidR="00AE08AC" w:rsidRPr="00AE08AC" w:rsidRDefault="00AE08AC" w:rsidP="00AE08AC">
      <w:pPr>
        <w:pStyle w:val="AssignBody"/>
      </w:pPr>
      <w:r w:rsidRPr="00AE08AC">
        <w:t>Evans M. P. (2011). Revisiting emotional geographies: Implications for family engagement and education policy in the United States. Journal of Educational Change, 12, 241–255.</w:t>
      </w:r>
    </w:p>
    <w:p w14:paraId="066170E4" w14:textId="77777777" w:rsidR="00AE08AC" w:rsidRPr="00AE08AC" w:rsidRDefault="00AE08AC" w:rsidP="00AE08AC">
      <w:pPr>
        <w:pStyle w:val="AssignBody"/>
      </w:pPr>
      <w:r w:rsidRPr="00AE08AC">
        <w:lastRenderedPageBreak/>
        <w:t>LeRoy, J. W., &amp; Good, T. L. (1986). Interaction between classrooms and communities: An analysis of factors influencing the structure and impact of schooling. American Educational Research Journal, 23(3), pg. 369-389.</w:t>
      </w:r>
    </w:p>
    <w:p w14:paraId="633488FB" w14:textId="77777777" w:rsidR="00AE08AC" w:rsidRPr="00AE08AC" w:rsidRDefault="00AE08AC" w:rsidP="00AE08AC">
      <w:pPr>
        <w:pStyle w:val="AssignBody"/>
      </w:pPr>
      <w:r w:rsidRPr="00AE08AC">
        <w:t>Russell-Bowie, D. (2009). Exploring children's creativity: Overcoming resistance through a multimodal approach. Journal of Early Childhood Research, 7(1), 23-39.</w:t>
      </w:r>
    </w:p>
    <w:p w14:paraId="71780130" w14:textId="77777777" w:rsidR="00AE08AC" w:rsidRPr="00AE08AC" w:rsidRDefault="00AE08AC" w:rsidP="00AE08AC">
      <w:pPr>
        <w:pStyle w:val="AssignBody"/>
      </w:pPr>
      <w:r w:rsidRPr="00AE08AC">
        <w:t>William, D., &amp; Black, P. (1998). Inside the black box: Raising standards through classroom assessment. School Improvement Research Series, No. 8. Assessment Reform Group.</w:t>
      </w: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EF1FA1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AE08AC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19B50A5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AE08AC">
            <w:rPr>
              <w:rFonts w:ascii="Arial" w:hAnsi="Arial" w:cs="Arial"/>
            </w:rPr>
            <w:t xml:space="preserve"> 2306564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AE08AC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4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Jack Miles</cp:lastModifiedBy>
  <cp:revision>2</cp:revision>
  <dcterms:created xsi:type="dcterms:W3CDTF">2024-03-04T19:25:00Z</dcterms:created>
  <dcterms:modified xsi:type="dcterms:W3CDTF">2024-03-04T19:25:00Z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