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E2D6EE" w14:textId="21232451" w:rsidR="00537B21" w:rsidRDefault="004E42F2" w:rsidP="00BC0CCF">
      <w:pPr>
        <w:jc w:val="center"/>
        <w:rPr>
          <w:rFonts w:cs="Arial"/>
          <w:b/>
          <w:iCs/>
          <w:color w:val="222222"/>
          <w:sz w:val="32"/>
          <w:shd w:val="clear" w:color="auto" w:fill="FFFFFF"/>
        </w:rPr>
      </w:pPr>
      <w:r w:rsidRPr="000E4BDD">
        <w:rPr>
          <w:rFonts w:cs="Arial"/>
          <w:b/>
          <w:iCs/>
          <w:color w:val="222222"/>
          <w:sz w:val="32"/>
          <w:shd w:val="clear" w:color="auto" w:fill="FFFFFF"/>
        </w:rPr>
        <w:t xml:space="preserve">Improving Healthcare Services for Refugees and Asylum Seekers in </w:t>
      </w:r>
      <w:r w:rsidR="00CD39B4">
        <w:rPr>
          <w:rFonts w:cs="Arial"/>
          <w:b/>
          <w:iCs/>
          <w:color w:val="222222"/>
          <w:sz w:val="32"/>
          <w:shd w:val="clear" w:color="auto" w:fill="FFFFFF"/>
        </w:rPr>
        <w:t xml:space="preserve">the </w:t>
      </w:r>
      <w:r w:rsidRPr="000E4BDD">
        <w:rPr>
          <w:rFonts w:cs="Arial"/>
          <w:b/>
          <w:iCs/>
          <w:color w:val="222222"/>
          <w:sz w:val="32"/>
          <w:shd w:val="clear" w:color="auto" w:fill="FFFFFF"/>
        </w:rPr>
        <w:t>UK</w:t>
      </w:r>
      <w:r w:rsidR="00537B21">
        <w:rPr>
          <w:rFonts w:cs="Arial"/>
          <w:b/>
          <w:iCs/>
          <w:color w:val="222222"/>
          <w:sz w:val="32"/>
          <w:shd w:val="clear" w:color="auto" w:fill="FFFFFF"/>
        </w:rPr>
        <w:t xml:space="preserve"> </w:t>
      </w:r>
    </w:p>
    <w:p w14:paraId="7B053DD1" w14:textId="77777777" w:rsidR="00AE320B" w:rsidRPr="00BC0CCF" w:rsidRDefault="00AE320B" w:rsidP="00BC0CCF">
      <w:pPr>
        <w:jc w:val="center"/>
        <w:rPr>
          <w:rFonts w:cs="Arial"/>
          <w:b/>
          <w:iCs/>
          <w:color w:val="222222"/>
          <w:sz w:val="32"/>
          <w:shd w:val="clear" w:color="auto" w:fill="FFFFFF"/>
        </w:rPr>
      </w:pPr>
    </w:p>
    <w:p w14:paraId="184A4DA6" w14:textId="3EABA0EC" w:rsidR="009430F4" w:rsidRPr="007D7A62" w:rsidRDefault="009430F4" w:rsidP="009352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center"/>
        <w:rPr>
          <w:rFonts w:eastAsia="Arial Unicode MS" w:cs="Arial"/>
          <w:b/>
          <w:bCs/>
          <w:sz w:val="32"/>
          <w:szCs w:val="32"/>
          <w:lang w:val="en-GB" w:eastAsia="en-GB" w:bidi="en-GB"/>
        </w:rPr>
      </w:pPr>
      <w:r w:rsidRPr="007D7A62">
        <w:rPr>
          <w:rFonts w:eastAsia="Arial Unicode MS" w:cs="Arial"/>
          <w:b/>
          <w:bCs/>
          <w:sz w:val="32"/>
          <w:szCs w:val="32"/>
          <w:lang w:val="en-GB" w:eastAsia="en-GB" w:bidi="en-GB"/>
        </w:rPr>
        <w:t>Julianah Bosede Iwalaiye</w:t>
      </w:r>
    </w:p>
    <w:p w14:paraId="7EB1CDAA" w14:textId="77777777" w:rsidR="00FC2309" w:rsidRDefault="00FC2309" w:rsidP="009352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ind w:left="2160"/>
        <w:mirrorIndents/>
        <w:jc w:val="center"/>
        <w:rPr>
          <w:rFonts w:eastAsia="Arial Unicode MS" w:cs="Arial"/>
          <w:b/>
          <w:bCs/>
          <w:sz w:val="36"/>
          <w:szCs w:val="36"/>
          <w:lang w:val="en-GB" w:eastAsia="en-GB" w:bidi="en-GB"/>
        </w:rPr>
      </w:pPr>
    </w:p>
    <w:p w14:paraId="7CB4FAB3" w14:textId="16FD4DD6" w:rsidR="00986DFF" w:rsidRDefault="00986DFF" w:rsidP="009352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center"/>
        <w:rPr>
          <w:rFonts w:eastAsia="Arial Unicode MS" w:cs="Arial"/>
          <w:sz w:val="32"/>
          <w:szCs w:val="32"/>
          <w:lang w:val="en-GB" w:eastAsia="en-GB" w:bidi="en-GB"/>
        </w:rPr>
      </w:pPr>
      <w:r w:rsidRPr="005364A8">
        <w:rPr>
          <w:rFonts w:eastAsia="Arial Unicode MS" w:cs="Arial"/>
          <w:b/>
          <w:bCs/>
          <w:sz w:val="32"/>
          <w:szCs w:val="32"/>
          <w:lang w:val="en-GB" w:eastAsia="en-GB" w:bidi="en-GB"/>
        </w:rPr>
        <w:t>Supervisor’s name</w:t>
      </w:r>
      <w:r w:rsidRPr="005364A8">
        <w:rPr>
          <w:rFonts w:eastAsia="Arial Unicode MS" w:cs="Arial"/>
          <w:sz w:val="32"/>
          <w:szCs w:val="32"/>
          <w:lang w:val="en-GB" w:eastAsia="en-GB" w:bidi="en-GB"/>
        </w:rPr>
        <w:t>:</w:t>
      </w:r>
      <w:r w:rsidR="00750728">
        <w:rPr>
          <w:rFonts w:eastAsia="Arial Unicode MS" w:cs="Arial"/>
          <w:sz w:val="36"/>
          <w:szCs w:val="36"/>
          <w:lang w:val="en-GB" w:eastAsia="en-GB" w:bidi="en-GB"/>
        </w:rPr>
        <w:t xml:space="preserve"> </w:t>
      </w:r>
      <w:r w:rsidR="00CC6786">
        <w:rPr>
          <w:rFonts w:eastAsia="Arial Unicode MS" w:cs="Arial"/>
          <w:sz w:val="36"/>
          <w:szCs w:val="36"/>
          <w:lang w:val="en-GB" w:eastAsia="en-GB" w:bidi="en-GB"/>
        </w:rPr>
        <w:t xml:space="preserve">Dr. </w:t>
      </w:r>
      <w:r w:rsidR="00750728" w:rsidRPr="002E7E3E">
        <w:rPr>
          <w:rFonts w:eastAsia="Arial Unicode MS" w:cs="Arial"/>
          <w:sz w:val="32"/>
          <w:szCs w:val="32"/>
          <w:lang w:val="en-GB" w:eastAsia="en-GB" w:bidi="en-GB"/>
        </w:rPr>
        <w:t xml:space="preserve">Jolly </w:t>
      </w:r>
      <w:proofErr w:type="spellStart"/>
      <w:r w:rsidR="00A00933" w:rsidRPr="002E7E3E">
        <w:rPr>
          <w:rFonts w:eastAsia="Arial Unicode MS" w:cs="Arial"/>
          <w:sz w:val="32"/>
          <w:szCs w:val="32"/>
          <w:lang w:val="en-GB" w:eastAsia="en-GB" w:bidi="en-GB"/>
        </w:rPr>
        <w:t>Nwankwo</w:t>
      </w:r>
      <w:proofErr w:type="spellEnd"/>
    </w:p>
    <w:p w14:paraId="631B16D5" w14:textId="77777777" w:rsidR="00C2353A" w:rsidRPr="002E7E3E" w:rsidRDefault="00C2353A" w:rsidP="00986DF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sz w:val="32"/>
          <w:szCs w:val="32"/>
          <w:lang w:val="en-GB" w:eastAsia="en-GB" w:bidi="en-GB"/>
        </w:rPr>
      </w:pPr>
    </w:p>
    <w:p w14:paraId="4602AFDF" w14:textId="77CFB51C" w:rsidR="00986DFF" w:rsidRDefault="00986DFF" w:rsidP="008E1C5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center"/>
        <w:rPr>
          <w:rFonts w:eastAsia="Arial Unicode MS" w:cs="Arial"/>
          <w:sz w:val="32"/>
          <w:szCs w:val="32"/>
          <w:lang w:val="en-GB" w:eastAsia="en-GB" w:bidi="en-GB"/>
        </w:rPr>
      </w:pPr>
      <w:r w:rsidRPr="00986DFF">
        <w:rPr>
          <w:rFonts w:eastAsia="Arial Unicode MS" w:cs="Arial"/>
          <w:sz w:val="32"/>
          <w:szCs w:val="32"/>
          <w:lang w:val="en-GB" w:eastAsia="en-GB" w:bidi="en-GB"/>
        </w:rPr>
        <w:t>Dissertation submitted as part of the requirements for the award BSc (Hons) Health and Social Care</w:t>
      </w:r>
    </w:p>
    <w:p w14:paraId="24F9135E" w14:textId="77777777" w:rsidR="00EF4135" w:rsidRDefault="00EF4135" w:rsidP="008E1C5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center"/>
        <w:rPr>
          <w:rFonts w:eastAsia="Arial Unicode MS" w:cs="Arial"/>
          <w:sz w:val="32"/>
          <w:szCs w:val="32"/>
          <w:lang w:val="en-GB" w:eastAsia="en-GB" w:bidi="en-GB"/>
        </w:rPr>
      </w:pPr>
    </w:p>
    <w:p w14:paraId="0CBDCD88" w14:textId="0C094D7A" w:rsidR="00257123" w:rsidRPr="00986DFF" w:rsidRDefault="0016146A" w:rsidP="008E1C5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center"/>
        <w:rPr>
          <w:rFonts w:eastAsia="Arial Unicode MS" w:cs="Arial"/>
          <w:sz w:val="32"/>
          <w:szCs w:val="32"/>
          <w:lang w:val="en-GB" w:eastAsia="en-GB" w:bidi="en-GB"/>
        </w:rPr>
      </w:pPr>
      <w:r>
        <w:rPr>
          <w:rFonts w:eastAsia="Arial Unicode MS" w:cs="Arial"/>
          <w:sz w:val="32"/>
          <w:szCs w:val="32"/>
          <w:lang w:val="en-GB" w:eastAsia="en-GB" w:bidi="en-GB"/>
        </w:rPr>
        <w:t>August 2026</w:t>
      </w:r>
    </w:p>
    <w:p w14:paraId="7021C7D0" w14:textId="77777777" w:rsidR="00986DFF" w:rsidRPr="00986DFF" w:rsidRDefault="00986DFF" w:rsidP="008E1C5E">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center"/>
        <w:rPr>
          <w:rFonts w:eastAsia="Arial Unicode MS" w:cs="Arial"/>
          <w:lang w:val="en-GB" w:eastAsia="en-GB" w:bidi="en-GB"/>
        </w:rPr>
      </w:pPr>
    </w:p>
    <w:p w14:paraId="5AFB738B" w14:textId="77777777" w:rsidR="00986DFF" w:rsidRPr="00986DFF" w:rsidRDefault="00986DFF" w:rsidP="00986DF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lang w:val="en-GB" w:eastAsia="en-GB" w:bidi="en-GB"/>
        </w:rPr>
      </w:pPr>
    </w:p>
    <w:p w14:paraId="7B8C746F" w14:textId="2E2C15CB" w:rsidR="00986DFF" w:rsidRPr="00986DFF" w:rsidRDefault="00986DFF" w:rsidP="007A539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rPr>
          <w:rFonts w:eastAsia="Arial Unicode MS" w:cs="Arial"/>
          <w:b/>
          <w:bCs/>
          <w:color w:val="0070C0"/>
          <w:lang w:val="en-GB" w:eastAsia="en-GB" w:bidi="en-GB"/>
        </w:rPr>
      </w:pPr>
    </w:p>
    <w:p w14:paraId="565BB777" w14:textId="77777777" w:rsidR="00986DFF" w:rsidRPr="00986DFF" w:rsidRDefault="00986DFF" w:rsidP="00986DF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rPr>
          <w:rFonts w:eastAsia="Arial Unicode MS" w:cs="Arial"/>
          <w:lang w:val="en-GB" w:eastAsia="en-GB" w:bidi="en-GB"/>
        </w:rPr>
      </w:pPr>
    </w:p>
    <w:p w14:paraId="179A34B6" w14:textId="77777777" w:rsidR="00986DFF" w:rsidRPr="00986DFF" w:rsidRDefault="00986DFF" w:rsidP="00986DFF">
      <w:pPr>
        <w:widowControl w:val="0"/>
        <w:autoSpaceDE w:val="0"/>
        <w:autoSpaceDN w:val="0"/>
        <w:spacing w:after="0" w:line="240" w:lineRule="auto"/>
        <w:jc w:val="left"/>
        <w:rPr>
          <w:rFonts w:eastAsia="Times New Roman" w:cs="Arial"/>
          <w:b/>
          <w:sz w:val="20"/>
          <w:szCs w:val="20"/>
          <w:lang w:val="en-GB" w:eastAsia="en-GB" w:bidi="en-GB"/>
        </w:rPr>
      </w:pPr>
      <w:r w:rsidRPr="00986DFF">
        <w:rPr>
          <w:rFonts w:eastAsia="Times New Roman" w:cs="Arial"/>
          <w:b/>
          <w:sz w:val="20"/>
          <w:szCs w:val="20"/>
          <w:lang w:val="en-GB" w:eastAsia="en-GB" w:bidi="en-GB"/>
        </w:rPr>
        <w:br w:type="page"/>
      </w:r>
    </w:p>
    <w:p w14:paraId="11E4F3DA" w14:textId="77777777" w:rsidR="00986DFF" w:rsidRPr="00986DFF" w:rsidRDefault="00986DFF" w:rsidP="00986DFF">
      <w:pPr>
        <w:widowControl w:val="0"/>
        <w:autoSpaceDE w:val="0"/>
        <w:autoSpaceDN w:val="0"/>
        <w:spacing w:after="0" w:line="240" w:lineRule="auto"/>
        <w:jc w:val="left"/>
        <w:outlineLvl w:val="0"/>
        <w:rPr>
          <w:rFonts w:eastAsia="Calibri Light" w:cs="Calibri Light"/>
          <w:b/>
          <w:sz w:val="32"/>
          <w:szCs w:val="32"/>
          <w:lang w:val="en-GB" w:eastAsia="en-GB" w:bidi="en-GB"/>
        </w:rPr>
      </w:pPr>
      <w:bookmarkStart w:id="0" w:name="_Toc237604987"/>
      <w:r w:rsidRPr="00986DFF">
        <w:rPr>
          <w:rFonts w:eastAsia="Calibri Light" w:cs="Calibri Light"/>
          <w:b/>
          <w:sz w:val="32"/>
          <w:szCs w:val="32"/>
          <w:lang w:val="en-GB" w:eastAsia="en-GB" w:bidi="en-GB"/>
        </w:rPr>
        <w:lastRenderedPageBreak/>
        <w:t>DECLARATION</w:t>
      </w:r>
      <w:bookmarkEnd w:id="0"/>
    </w:p>
    <w:p w14:paraId="176B9B7C" w14:textId="77777777" w:rsidR="00986DFF" w:rsidRPr="00986DFF" w:rsidRDefault="00986DFF" w:rsidP="00986DFF">
      <w:pPr>
        <w:widowControl w:val="0"/>
        <w:autoSpaceDE w:val="0"/>
        <w:autoSpaceDN w:val="0"/>
        <w:spacing w:after="0"/>
        <w:mirrorIndents/>
        <w:jc w:val="left"/>
        <w:rPr>
          <w:rFonts w:eastAsia="Times New Roman" w:cs="Arial"/>
          <w:sz w:val="20"/>
          <w:szCs w:val="20"/>
          <w:lang w:val="en-GB" w:eastAsia="en-GB" w:bidi="en-GB"/>
        </w:rPr>
      </w:pPr>
    </w:p>
    <w:p w14:paraId="16389ABF"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This work has not previously been accepted in substance for any degree and is not being concurrently submitted in candidature for any degree.</w:t>
      </w:r>
    </w:p>
    <w:p w14:paraId="14955BCB"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40EF3C62"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34EC59F0" w14:textId="0A55EF75"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Signe</w:t>
      </w:r>
      <w:r w:rsidR="006F664A">
        <w:rPr>
          <w:rFonts w:eastAsia="Times New Roman" w:cs="Arial"/>
          <w:sz w:val="24"/>
          <w:szCs w:val="24"/>
          <w:lang w:val="en-GB" w:eastAsia="en-GB" w:bidi="en-GB"/>
        </w:rPr>
        <w:t>d</w:t>
      </w:r>
      <w:r w:rsidR="002557B0">
        <w:rPr>
          <w:rFonts w:eastAsia="Times New Roman" w:cs="Arial"/>
          <w:sz w:val="24"/>
          <w:szCs w:val="24"/>
          <w:lang w:val="en-GB" w:eastAsia="en-GB" w:bidi="en-GB"/>
        </w:rPr>
        <w:t xml:space="preserve">: Julianah Iwalaiye </w:t>
      </w:r>
    </w:p>
    <w:p w14:paraId="2B47E10A"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7F90FAF8" w14:textId="0BF7E400"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Date</w:t>
      </w:r>
      <w:r w:rsidR="00E33A9B">
        <w:rPr>
          <w:rFonts w:eastAsia="Times New Roman" w:cs="Arial"/>
          <w:sz w:val="24"/>
          <w:szCs w:val="24"/>
          <w:lang w:val="en-GB" w:eastAsia="en-GB" w:bidi="en-GB"/>
        </w:rPr>
        <w:t>:</w:t>
      </w:r>
      <w:r w:rsidR="00E349DF">
        <w:rPr>
          <w:rFonts w:eastAsia="Times New Roman" w:cs="Arial"/>
          <w:sz w:val="24"/>
          <w:szCs w:val="24"/>
          <w:lang w:val="en-GB" w:eastAsia="en-GB" w:bidi="en-GB"/>
        </w:rPr>
        <w:t xml:space="preserve"> </w:t>
      </w:r>
      <w:r w:rsidR="00016752">
        <w:rPr>
          <w:rFonts w:eastAsia="Times New Roman" w:cs="Arial"/>
          <w:sz w:val="24"/>
          <w:szCs w:val="24"/>
          <w:lang w:val="en-GB" w:eastAsia="en-GB" w:bidi="en-GB"/>
        </w:rPr>
        <w:t>14/08/2026</w:t>
      </w:r>
    </w:p>
    <w:p w14:paraId="77F90117" w14:textId="77777777" w:rsidR="00986DFF" w:rsidRPr="00986DFF" w:rsidRDefault="00986DFF" w:rsidP="00986DFF">
      <w:pPr>
        <w:widowControl w:val="0"/>
        <w:autoSpaceDE w:val="0"/>
        <w:autoSpaceDN w:val="0"/>
        <w:spacing w:after="0" w:line="240" w:lineRule="auto"/>
        <w:jc w:val="left"/>
        <w:rPr>
          <w:rFonts w:ascii="Calibri Light" w:eastAsia="Calibri Light" w:hAnsi="Calibri Light" w:cs="Calibri Light"/>
          <w:sz w:val="24"/>
          <w:szCs w:val="24"/>
          <w:lang w:val="en-GB" w:eastAsia="en-GB" w:bidi="en-GB"/>
        </w:rPr>
      </w:pPr>
    </w:p>
    <w:p w14:paraId="26ABB915" w14:textId="77777777" w:rsidR="00986DFF" w:rsidRPr="00986DFF" w:rsidRDefault="00986DFF" w:rsidP="00986DFF">
      <w:pPr>
        <w:widowControl w:val="0"/>
        <w:autoSpaceDE w:val="0"/>
        <w:autoSpaceDN w:val="0"/>
        <w:spacing w:after="0" w:line="240" w:lineRule="auto"/>
        <w:jc w:val="left"/>
        <w:rPr>
          <w:rFonts w:ascii="Calibri Light" w:eastAsia="Calibri Light" w:hAnsi="Calibri Light" w:cs="Calibri Light"/>
          <w:sz w:val="24"/>
          <w:szCs w:val="24"/>
          <w:lang w:val="en-GB" w:eastAsia="en-GB" w:bidi="en-GB"/>
        </w:rPr>
      </w:pPr>
    </w:p>
    <w:p w14:paraId="24E8197F" w14:textId="77777777" w:rsidR="00986DFF" w:rsidRPr="00986DFF" w:rsidRDefault="00986DFF" w:rsidP="00986DFF">
      <w:pPr>
        <w:widowControl w:val="0"/>
        <w:autoSpaceDE w:val="0"/>
        <w:autoSpaceDN w:val="0"/>
        <w:spacing w:after="0"/>
        <w:mirrorIndents/>
        <w:jc w:val="left"/>
        <w:rPr>
          <w:rFonts w:eastAsia="Times New Roman" w:cs="Arial"/>
          <w:bCs/>
          <w:kern w:val="32"/>
          <w:sz w:val="24"/>
          <w:szCs w:val="24"/>
          <w:lang w:val="en-GB" w:eastAsia="en-GB" w:bidi="en-GB"/>
        </w:rPr>
      </w:pPr>
      <w:r w:rsidRPr="00986DFF">
        <w:rPr>
          <w:rFonts w:eastAsia="Times New Roman" w:cs="Arial"/>
          <w:b/>
          <w:sz w:val="24"/>
          <w:szCs w:val="24"/>
          <w:lang w:val="en-GB" w:eastAsia="en-GB" w:bidi="en-GB"/>
        </w:rPr>
        <w:t xml:space="preserve">STATEMENT 1 </w:t>
      </w:r>
    </w:p>
    <w:p w14:paraId="7726DFD2"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This dissertation is being submitted in partial fulfilment of the requirements for the degree of BSc.</w:t>
      </w:r>
    </w:p>
    <w:p w14:paraId="29656E75" w14:textId="77777777" w:rsidR="00986DFF" w:rsidRPr="00986DFF" w:rsidRDefault="00986DFF" w:rsidP="00986DFF">
      <w:pPr>
        <w:widowControl w:val="0"/>
        <w:autoSpaceDE w:val="0"/>
        <w:autoSpaceDN w:val="0"/>
        <w:spacing w:after="0" w:line="240" w:lineRule="auto"/>
        <w:jc w:val="left"/>
        <w:rPr>
          <w:rFonts w:ascii="Calibri Light" w:eastAsia="Calibri Light" w:hAnsi="Calibri Light" w:cs="Calibri Light"/>
          <w:sz w:val="24"/>
          <w:szCs w:val="24"/>
          <w:lang w:val="en-GB" w:eastAsia="en-GB" w:bidi="en-GB"/>
        </w:rPr>
      </w:pPr>
    </w:p>
    <w:p w14:paraId="334B3906" w14:textId="5C9EE4F9"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Signed</w:t>
      </w:r>
      <w:r w:rsidR="009100FB">
        <w:rPr>
          <w:rFonts w:eastAsia="Times New Roman" w:cs="Arial"/>
          <w:sz w:val="24"/>
          <w:szCs w:val="24"/>
          <w:lang w:val="en-GB" w:eastAsia="en-GB" w:bidi="en-GB"/>
        </w:rPr>
        <w:t xml:space="preserve">: Julianah Iwalaiye </w:t>
      </w:r>
    </w:p>
    <w:p w14:paraId="4EE4FBAB"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4197C090" w14:textId="471F70EF"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Date</w:t>
      </w:r>
      <w:r w:rsidR="009100FB">
        <w:rPr>
          <w:rFonts w:eastAsia="Times New Roman" w:cs="Arial"/>
          <w:sz w:val="24"/>
          <w:szCs w:val="24"/>
          <w:lang w:val="en-GB" w:eastAsia="en-GB" w:bidi="en-GB"/>
        </w:rPr>
        <w:t>:</w:t>
      </w:r>
      <w:r w:rsidR="00DA1CF3">
        <w:rPr>
          <w:rFonts w:eastAsia="Times New Roman" w:cs="Arial"/>
          <w:sz w:val="24"/>
          <w:szCs w:val="24"/>
          <w:lang w:val="en-GB" w:eastAsia="en-GB" w:bidi="en-GB"/>
        </w:rPr>
        <w:t>14/08/2026</w:t>
      </w:r>
    </w:p>
    <w:p w14:paraId="75C32E4C"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5BD41F94"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73CC6846"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b/>
          <w:sz w:val="24"/>
          <w:szCs w:val="24"/>
          <w:lang w:val="en-GB" w:eastAsia="en-GB" w:bidi="en-GB"/>
        </w:rPr>
        <w:t>STATEMENT 2</w:t>
      </w:r>
    </w:p>
    <w:p w14:paraId="03C93AC5"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This dissertation is the result of my own independent work/investigation, except where otherwise stated.</w:t>
      </w:r>
    </w:p>
    <w:p w14:paraId="59E05C46"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0F40D8ED"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Other sources are acknowledged by footnotes giving explicit references.  A bibliography is appended.</w:t>
      </w:r>
    </w:p>
    <w:p w14:paraId="45CEBA5D"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26D05974"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22047E8D" w14:textId="69C8839A"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Signed</w:t>
      </w:r>
      <w:r w:rsidR="006B32B1">
        <w:rPr>
          <w:rFonts w:eastAsia="Times New Roman" w:cs="Arial"/>
          <w:sz w:val="24"/>
          <w:szCs w:val="24"/>
          <w:lang w:val="en-GB" w:eastAsia="en-GB" w:bidi="en-GB"/>
        </w:rPr>
        <w:t xml:space="preserve">: Julianah Iwalaiye </w:t>
      </w:r>
    </w:p>
    <w:p w14:paraId="21779EAC" w14:textId="77777777"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p>
    <w:p w14:paraId="291416A0" w14:textId="4E78A67A" w:rsidR="00986DFF" w:rsidRPr="00986DFF" w:rsidRDefault="00986DFF" w:rsidP="00986DFF">
      <w:pPr>
        <w:widowControl w:val="0"/>
        <w:autoSpaceDE w:val="0"/>
        <w:autoSpaceDN w:val="0"/>
        <w:spacing w:after="0"/>
        <w:mirrorIndents/>
        <w:jc w:val="left"/>
        <w:rPr>
          <w:rFonts w:eastAsia="Times New Roman" w:cs="Arial"/>
          <w:sz w:val="24"/>
          <w:szCs w:val="24"/>
          <w:lang w:val="en-GB" w:eastAsia="en-GB" w:bidi="en-GB"/>
        </w:rPr>
      </w:pPr>
      <w:r w:rsidRPr="00986DFF">
        <w:rPr>
          <w:rFonts w:eastAsia="Times New Roman" w:cs="Arial"/>
          <w:sz w:val="24"/>
          <w:szCs w:val="24"/>
          <w:lang w:val="en-GB" w:eastAsia="en-GB" w:bidi="en-GB"/>
        </w:rPr>
        <w:t>Date</w:t>
      </w:r>
      <w:r w:rsidR="00A367A3">
        <w:rPr>
          <w:rFonts w:eastAsia="Times New Roman" w:cs="Arial"/>
          <w:sz w:val="24"/>
          <w:szCs w:val="24"/>
          <w:lang w:val="en-GB" w:eastAsia="en-GB" w:bidi="en-GB"/>
        </w:rPr>
        <w:t>:</w:t>
      </w:r>
      <w:r w:rsidR="00024EDA">
        <w:rPr>
          <w:rFonts w:eastAsia="Times New Roman" w:cs="Arial"/>
          <w:sz w:val="24"/>
          <w:szCs w:val="24"/>
          <w:lang w:val="en-GB" w:eastAsia="en-GB" w:bidi="en-GB"/>
        </w:rPr>
        <w:t xml:space="preserve"> </w:t>
      </w:r>
      <w:r w:rsidR="009C7F91">
        <w:rPr>
          <w:rFonts w:eastAsia="Times New Roman" w:cs="Arial"/>
          <w:sz w:val="24"/>
          <w:szCs w:val="24"/>
          <w:lang w:val="en-GB" w:eastAsia="en-GB" w:bidi="en-GB"/>
        </w:rPr>
        <w:t>14/08/2026</w:t>
      </w:r>
    </w:p>
    <w:p w14:paraId="6E55F98E" w14:textId="77777777" w:rsidR="00492958" w:rsidRDefault="00492958" w:rsidP="00510BE7">
      <w:pPr>
        <w:rPr>
          <w:b/>
          <w:bCs/>
        </w:rPr>
      </w:pPr>
    </w:p>
    <w:p w14:paraId="69ABE5BD" w14:textId="0A2661DF" w:rsidR="00E34A44" w:rsidRPr="00731186" w:rsidRDefault="00D01829" w:rsidP="00365855">
      <w:pPr>
        <w:jc w:val="center"/>
        <w:rPr>
          <w:b/>
          <w:bCs/>
        </w:rPr>
      </w:pPr>
      <w:r>
        <w:rPr>
          <w:b/>
          <w:bCs/>
        </w:rPr>
        <w:lastRenderedPageBreak/>
        <w:t>ACKNOWLEDGMENTS</w:t>
      </w:r>
    </w:p>
    <w:p w14:paraId="00E94658" w14:textId="77777777" w:rsidR="00C068E8" w:rsidRDefault="001D5B23" w:rsidP="007E65BF">
      <w:pPr>
        <w:spacing w:before="100" w:beforeAutospacing="1" w:after="100" w:afterAutospacing="1"/>
        <w:jc w:val="left"/>
        <w:rPr>
          <w:rFonts w:eastAsiaTheme="minorEastAsia" w:cs="Arial"/>
          <w:lang w:val="en-GB" w:eastAsia="en-GB"/>
        </w:rPr>
      </w:pPr>
      <w:r w:rsidRPr="001D5B23">
        <w:rPr>
          <w:rFonts w:ascii="Times New Roman" w:eastAsiaTheme="minorEastAsia" w:hAnsi="Times New Roman" w:cs="Times New Roman"/>
          <w:sz w:val="24"/>
          <w:szCs w:val="24"/>
          <w:lang w:val="en-GB" w:eastAsia="en-GB"/>
        </w:rPr>
        <w:t xml:space="preserve">I </w:t>
      </w:r>
      <w:r w:rsidRPr="006B15FF">
        <w:rPr>
          <w:rFonts w:eastAsiaTheme="minorEastAsia" w:cs="Arial"/>
          <w:lang w:val="en-GB" w:eastAsia="en-GB"/>
        </w:rPr>
        <w:t>would like to express my sincere gratitude to my supervisor,</w:t>
      </w:r>
      <w:r w:rsidR="007C26DE">
        <w:rPr>
          <w:rFonts w:eastAsiaTheme="minorEastAsia" w:cs="Arial"/>
          <w:lang w:val="en-GB" w:eastAsia="en-GB"/>
        </w:rPr>
        <w:t xml:space="preserve"> </w:t>
      </w:r>
      <w:r w:rsidR="0063515C" w:rsidRPr="002B53E7">
        <w:rPr>
          <w:rFonts w:eastAsiaTheme="minorEastAsia" w:cs="Arial"/>
          <w:b/>
          <w:bCs/>
          <w:lang w:val="en-GB" w:eastAsia="en-GB"/>
        </w:rPr>
        <w:t>Dr</w:t>
      </w:r>
      <w:r w:rsidR="0063515C">
        <w:rPr>
          <w:rFonts w:eastAsiaTheme="minorEastAsia" w:cs="Arial"/>
          <w:lang w:val="en-GB" w:eastAsia="en-GB"/>
        </w:rPr>
        <w:t>.</w:t>
      </w:r>
      <w:r w:rsidR="006507E0">
        <w:rPr>
          <w:rFonts w:eastAsiaTheme="minorEastAsia" w:cs="Arial"/>
          <w:lang w:val="en-GB" w:eastAsia="en-GB"/>
        </w:rPr>
        <w:t xml:space="preserve"> </w:t>
      </w:r>
      <w:r w:rsidR="008924CB" w:rsidRPr="007F1558">
        <w:rPr>
          <w:rFonts w:eastAsiaTheme="minorEastAsia" w:cs="Arial"/>
          <w:b/>
          <w:bCs/>
          <w:lang w:val="en-GB" w:eastAsia="en-GB"/>
        </w:rPr>
        <w:t xml:space="preserve">Jolly </w:t>
      </w:r>
      <w:proofErr w:type="spellStart"/>
      <w:r w:rsidR="008924CB" w:rsidRPr="007F1558">
        <w:rPr>
          <w:rFonts w:eastAsiaTheme="minorEastAsia" w:cs="Arial"/>
          <w:b/>
          <w:bCs/>
          <w:lang w:val="en-GB" w:eastAsia="en-GB"/>
        </w:rPr>
        <w:t>Nwankwo</w:t>
      </w:r>
      <w:proofErr w:type="spellEnd"/>
      <w:r w:rsidR="000E1E95">
        <w:rPr>
          <w:rFonts w:eastAsiaTheme="minorEastAsia" w:cs="Arial"/>
          <w:b/>
          <w:bCs/>
          <w:lang w:val="en-GB" w:eastAsia="en-GB"/>
        </w:rPr>
        <w:t>,</w:t>
      </w:r>
      <w:r w:rsidRPr="007F1558">
        <w:rPr>
          <w:rFonts w:eastAsiaTheme="minorEastAsia" w:cs="Arial"/>
          <w:b/>
          <w:bCs/>
          <w:lang w:val="en-GB" w:eastAsia="en-GB"/>
        </w:rPr>
        <w:t xml:space="preserve"> </w:t>
      </w:r>
      <w:r w:rsidRPr="006B15FF">
        <w:rPr>
          <w:rFonts w:eastAsiaTheme="minorEastAsia" w:cs="Arial"/>
          <w:lang w:val="en-GB" w:eastAsia="en-GB"/>
        </w:rPr>
        <w:t xml:space="preserve">for the guidance, encouragement, patience, and valuable feedback provided throughout the development and completion of this dissertation. </w:t>
      </w:r>
    </w:p>
    <w:p w14:paraId="0E2A013B" w14:textId="4C26A087" w:rsidR="001D5B23" w:rsidRPr="006B15FF" w:rsidRDefault="00AC36B2" w:rsidP="007E65BF">
      <w:pPr>
        <w:spacing w:before="100" w:beforeAutospacing="1" w:after="100" w:afterAutospacing="1"/>
        <w:jc w:val="left"/>
        <w:rPr>
          <w:rFonts w:eastAsiaTheme="minorEastAsia" w:cs="Arial"/>
          <w:lang w:val="en-GB" w:eastAsia="en-GB"/>
        </w:rPr>
      </w:pPr>
      <w:r>
        <w:rPr>
          <w:rFonts w:eastAsiaTheme="minorEastAsia" w:cs="Arial"/>
          <w:lang w:val="en-GB" w:eastAsia="en-GB"/>
        </w:rPr>
        <w:t xml:space="preserve">I am also thankful </w:t>
      </w:r>
      <w:r w:rsidRPr="00AC36B2">
        <w:rPr>
          <w:rFonts w:eastAsiaTheme="minorEastAsia" w:cs="Arial"/>
          <w:lang w:val="en-GB" w:eastAsia="en-GB"/>
        </w:rPr>
        <w:t>to the staff at the University of Wales Trinity Saint David whose expertise, resources and support enriched my learning</w:t>
      </w:r>
      <w:r w:rsidR="001A0B60">
        <w:rPr>
          <w:rFonts w:eastAsiaTheme="minorEastAsia" w:cs="Arial"/>
          <w:lang w:val="en-GB" w:eastAsia="en-GB"/>
        </w:rPr>
        <w:t xml:space="preserve"> experience.</w:t>
      </w:r>
    </w:p>
    <w:p w14:paraId="7C7DF53E" w14:textId="15B07AD6" w:rsidR="001D5B23" w:rsidRPr="006B15FF" w:rsidRDefault="001D5B23" w:rsidP="007E65BF">
      <w:pPr>
        <w:spacing w:before="100" w:beforeAutospacing="1" w:after="100" w:afterAutospacing="1"/>
        <w:jc w:val="left"/>
        <w:rPr>
          <w:rFonts w:eastAsiaTheme="minorEastAsia" w:cs="Arial"/>
          <w:lang w:val="en-GB" w:eastAsia="en-GB"/>
        </w:rPr>
      </w:pPr>
      <w:r w:rsidRPr="006B15FF">
        <w:rPr>
          <w:rFonts w:eastAsiaTheme="minorEastAsia" w:cs="Arial"/>
          <w:lang w:val="en-GB" w:eastAsia="en-GB"/>
        </w:rPr>
        <w:t>I would also like to express my heartfelt appreciation to my family for their continuous love, support, understanding, and encouragement throughout my studies. Your prayers, sacrifices, and belief in me have given me the strength and motivation to persevere</w:t>
      </w:r>
      <w:r w:rsidR="00C81DCA">
        <w:rPr>
          <w:rFonts w:eastAsiaTheme="minorEastAsia" w:cs="Arial"/>
          <w:lang w:val="en-GB" w:eastAsia="en-GB"/>
        </w:rPr>
        <w:t>.</w:t>
      </w:r>
    </w:p>
    <w:p w14:paraId="2467E3E1" w14:textId="4170C31A" w:rsidR="00A8402C" w:rsidRDefault="001D5B23" w:rsidP="007E65BF">
      <w:pPr>
        <w:spacing w:before="100" w:beforeAutospacing="1" w:after="100" w:afterAutospacing="1"/>
        <w:jc w:val="left"/>
        <w:rPr>
          <w:rFonts w:eastAsiaTheme="minorEastAsia" w:cs="Arial"/>
          <w:lang w:val="en-GB" w:eastAsia="en-GB"/>
        </w:rPr>
      </w:pPr>
      <w:r w:rsidRPr="006B15FF">
        <w:rPr>
          <w:rFonts w:eastAsiaTheme="minorEastAsia" w:cs="Arial"/>
          <w:lang w:val="en-GB" w:eastAsia="en-GB"/>
        </w:rPr>
        <w:t xml:space="preserve">Finally, </w:t>
      </w:r>
      <w:r w:rsidR="00292D93">
        <w:rPr>
          <w:rFonts w:eastAsiaTheme="minorEastAsia" w:cs="Arial"/>
          <w:lang w:val="en-GB" w:eastAsia="en-GB"/>
        </w:rPr>
        <w:t>to</w:t>
      </w:r>
      <w:r w:rsidRPr="006B15FF">
        <w:rPr>
          <w:rFonts w:eastAsiaTheme="minorEastAsia" w:cs="Arial"/>
          <w:lang w:val="en-GB" w:eastAsia="en-GB"/>
        </w:rPr>
        <w:t xml:space="preserve"> </w:t>
      </w:r>
      <w:r w:rsidRPr="00CF6500">
        <w:rPr>
          <w:rFonts w:eastAsiaTheme="minorEastAsia" w:cs="Arial"/>
          <w:lang w:val="en-GB" w:eastAsia="en-GB"/>
        </w:rPr>
        <w:t>God</w:t>
      </w:r>
      <w:r w:rsidR="00E87AA1">
        <w:rPr>
          <w:rFonts w:eastAsiaTheme="minorEastAsia" w:cs="Arial"/>
          <w:lang w:val="en-GB" w:eastAsia="en-GB"/>
        </w:rPr>
        <w:t xml:space="preserve"> be the glory</w:t>
      </w:r>
      <w:r w:rsidRPr="00CF6500">
        <w:rPr>
          <w:rFonts w:eastAsiaTheme="minorEastAsia" w:cs="Arial"/>
          <w:lang w:val="en-GB" w:eastAsia="en-GB"/>
        </w:rPr>
        <w:t xml:space="preserve"> </w:t>
      </w:r>
      <w:r w:rsidRPr="006B15FF">
        <w:rPr>
          <w:rFonts w:eastAsiaTheme="minorEastAsia" w:cs="Arial"/>
          <w:lang w:val="en-GB" w:eastAsia="en-GB"/>
        </w:rPr>
        <w:t xml:space="preserve">for His grace, strength, wisdom, and guidance throughout my academic journey. His faithfulness sustained me and enabled me to reach this stage and complete my degree. </w:t>
      </w:r>
      <w:r w:rsidR="00D346AA">
        <w:rPr>
          <w:rFonts w:eastAsiaTheme="minorEastAsia" w:cs="Arial"/>
          <w:lang w:val="en-GB" w:eastAsia="en-GB"/>
        </w:rPr>
        <w:t>May</w:t>
      </w:r>
      <w:r w:rsidRPr="006B15FF">
        <w:rPr>
          <w:rFonts w:eastAsiaTheme="minorEastAsia" w:cs="Arial"/>
          <w:lang w:val="en-GB" w:eastAsia="en-GB"/>
        </w:rPr>
        <w:t xml:space="preserve"> His unfailing support continue to guide me in my future endeavours.</w:t>
      </w:r>
    </w:p>
    <w:p w14:paraId="1D1EC593" w14:textId="77777777" w:rsidR="00A8402C" w:rsidRDefault="00A8402C" w:rsidP="001D5B23">
      <w:pPr>
        <w:spacing w:before="100" w:beforeAutospacing="1" w:after="100" w:afterAutospacing="1" w:line="240" w:lineRule="auto"/>
        <w:jc w:val="left"/>
        <w:rPr>
          <w:rFonts w:eastAsiaTheme="minorEastAsia" w:cs="Arial"/>
          <w:lang w:val="en-GB" w:eastAsia="en-GB"/>
        </w:rPr>
      </w:pPr>
    </w:p>
    <w:p w14:paraId="2DBFAB63" w14:textId="77777777" w:rsidR="00A8402C" w:rsidRDefault="00A8402C" w:rsidP="001D5B23">
      <w:pPr>
        <w:spacing w:before="100" w:beforeAutospacing="1" w:after="100" w:afterAutospacing="1" w:line="240" w:lineRule="auto"/>
        <w:jc w:val="left"/>
        <w:rPr>
          <w:rFonts w:eastAsiaTheme="minorEastAsia" w:cs="Arial"/>
          <w:lang w:val="en-GB" w:eastAsia="en-GB"/>
        </w:rPr>
      </w:pPr>
    </w:p>
    <w:p w14:paraId="0ED44A56" w14:textId="77777777" w:rsidR="00A8402C" w:rsidRDefault="00A8402C" w:rsidP="001D5B23">
      <w:pPr>
        <w:spacing w:before="100" w:beforeAutospacing="1" w:after="100" w:afterAutospacing="1" w:line="240" w:lineRule="auto"/>
        <w:jc w:val="left"/>
        <w:rPr>
          <w:rFonts w:eastAsiaTheme="minorEastAsia" w:cs="Arial"/>
          <w:lang w:val="en-GB" w:eastAsia="en-GB"/>
        </w:rPr>
      </w:pPr>
    </w:p>
    <w:p w14:paraId="538F6D75" w14:textId="77777777" w:rsidR="00A8402C" w:rsidRDefault="00A8402C" w:rsidP="001D5B23">
      <w:pPr>
        <w:spacing w:before="100" w:beforeAutospacing="1" w:after="100" w:afterAutospacing="1" w:line="240" w:lineRule="auto"/>
        <w:jc w:val="left"/>
        <w:rPr>
          <w:rFonts w:eastAsiaTheme="minorEastAsia" w:cs="Arial"/>
          <w:lang w:val="en-GB" w:eastAsia="en-GB"/>
        </w:rPr>
      </w:pPr>
    </w:p>
    <w:p w14:paraId="4A1E5818" w14:textId="77777777" w:rsidR="00A8402C" w:rsidRDefault="00A8402C" w:rsidP="001D5B23">
      <w:pPr>
        <w:spacing w:before="100" w:beforeAutospacing="1" w:after="100" w:afterAutospacing="1" w:line="240" w:lineRule="auto"/>
        <w:jc w:val="left"/>
        <w:rPr>
          <w:rFonts w:eastAsiaTheme="minorEastAsia" w:cs="Arial"/>
          <w:lang w:val="en-GB" w:eastAsia="en-GB"/>
        </w:rPr>
      </w:pPr>
    </w:p>
    <w:p w14:paraId="2DA8A127" w14:textId="77777777" w:rsidR="005C7E2C" w:rsidRDefault="005C7E2C" w:rsidP="001D5B23">
      <w:pPr>
        <w:spacing w:before="100" w:beforeAutospacing="1" w:after="100" w:afterAutospacing="1" w:line="240" w:lineRule="auto"/>
        <w:jc w:val="left"/>
        <w:rPr>
          <w:rFonts w:eastAsiaTheme="minorEastAsia" w:cs="Arial"/>
          <w:lang w:val="en-GB" w:eastAsia="en-GB"/>
        </w:rPr>
      </w:pPr>
    </w:p>
    <w:p w14:paraId="2A1D843A" w14:textId="77777777" w:rsidR="005C7E2C" w:rsidRDefault="005C7E2C" w:rsidP="001D5B23">
      <w:pPr>
        <w:spacing w:before="100" w:beforeAutospacing="1" w:after="100" w:afterAutospacing="1" w:line="240" w:lineRule="auto"/>
        <w:jc w:val="left"/>
        <w:rPr>
          <w:rFonts w:eastAsiaTheme="minorEastAsia" w:cs="Arial"/>
          <w:lang w:val="en-GB" w:eastAsia="en-GB"/>
        </w:rPr>
      </w:pPr>
    </w:p>
    <w:p w14:paraId="778D96F3" w14:textId="77777777" w:rsidR="005C7E2C" w:rsidRDefault="005C7E2C" w:rsidP="001D5B23">
      <w:pPr>
        <w:spacing w:before="100" w:beforeAutospacing="1" w:after="100" w:afterAutospacing="1" w:line="240" w:lineRule="auto"/>
        <w:jc w:val="left"/>
        <w:rPr>
          <w:rFonts w:eastAsiaTheme="minorEastAsia" w:cs="Arial"/>
          <w:lang w:val="en-GB" w:eastAsia="en-GB"/>
        </w:rPr>
      </w:pPr>
    </w:p>
    <w:p w14:paraId="200B3BA1" w14:textId="77777777" w:rsidR="005C7E2C" w:rsidRDefault="005C7E2C" w:rsidP="001D5B23">
      <w:pPr>
        <w:spacing w:before="100" w:beforeAutospacing="1" w:after="100" w:afterAutospacing="1" w:line="240" w:lineRule="auto"/>
        <w:jc w:val="left"/>
        <w:rPr>
          <w:rFonts w:eastAsiaTheme="minorEastAsia" w:cs="Arial"/>
          <w:lang w:val="en-GB" w:eastAsia="en-GB"/>
        </w:rPr>
      </w:pPr>
    </w:p>
    <w:p w14:paraId="673C2FCA" w14:textId="77777777" w:rsidR="005C7E2C" w:rsidRDefault="005C7E2C" w:rsidP="001D5B23">
      <w:pPr>
        <w:spacing w:before="100" w:beforeAutospacing="1" w:after="100" w:afterAutospacing="1" w:line="240" w:lineRule="auto"/>
        <w:jc w:val="left"/>
        <w:rPr>
          <w:rFonts w:eastAsiaTheme="minorEastAsia" w:cs="Arial"/>
          <w:lang w:val="en-GB" w:eastAsia="en-GB"/>
        </w:rPr>
      </w:pPr>
    </w:p>
    <w:p w14:paraId="701691D0" w14:textId="77777777" w:rsidR="005C7E2C" w:rsidRDefault="005C7E2C" w:rsidP="001D5B23">
      <w:pPr>
        <w:spacing w:before="100" w:beforeAutospacing="1" w:after="100" w:afterAutospacing="1" w:line="240" w:lineRule="auto"/>
        <w:jc w:val="left"/>
        <w:rPr>
          <w:rFonts w:eastAsiaTheme="minorEastAsia" w:cs="Arial"/>
          <w:lang w:val="en-GB" w:eastAsia="en-GB"/>
        </w:rPr>
      </w:pPr>
    </w:p>
    <w:p w14:paraId="7E919311" w14:textId="77777777" w:rsidR="003A043F" w:rsidRDefault="003A043F" w:rsidP="00146C3D">
      <w:pPr>
        <w:rPr>
          <w:b/>
          <w:bCs/>
        </w:rPr>
      </w:pPr>
    </w:p>
    <w:p w14:paraId="42ECDDF9" w14:textId="77777777" w:rsidR="003A043F" w:rsidRDefault="003A043F" w:rsidP="005532A1">
      <w:pPr>
        <w:jc w:val="center"/>
        <w:rPr>
          <w:b/>
          <w:bCs/>
        </w:rPr>
      </w:pPr>
    </w:p>
    <w:p w14:paraId="3E67C87F" w14:textId="77777777" w:rsidR="003A043F" w:rsidRDefault="003A043F" w:rsidP="005532A1">
      <w:pPr>
        <w:jc w:val="center"/>
        <w:rPr>
          <w:b/>
          <w:bCs/>
        </w:rPr>
      </w:pPr>
    </w:p>
    <w:p w14:paraId="522E10E4" w14:textId="77777777" w:rsidR="00103AB0" w:rsidRPr="00E76850" w:rsidRDefault="00103AB0" w:rsidP="001B0D78">
      <w:pPr>
        <w:rPr>
          <w:b/>
          <w:bCs/>
        </w:rPr>
      </w:pPr>
    </w:p>
    <w:p w14:paraId="70404452" w14:textId="4F79160A" w:rsidR="00A33768" w:rsidRPr="005635E4" w:rsidRDefault="00A33768" w:rsidP="0059339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rPr>
          <w:rFonts w:eastAsia="Arial Unicode MS" w:cs="Arial"/>
          <w:b/>
          <w:sz w:val="32"/>
          <w:szCs w:val="32"/>
          <w:lang w:val="en-GB" w:eastAsia="en-GB" w:bidi="en-GB"/>
        </w:rPr>
      </w:pPr>
    </w:p>
    <w:p w14:paraId="287659DE" w14:textId="5F624EFF" w:rsidR="00C969DC" w:rsidRDefault="00C969DC" w:rsidP="00B17F8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center"/>
        <w:rPr>
          <w:rFonts w:eastAsia="Arial Unicode MS" w:cs="Arial"/>
          <w:bCs/>
          <w:lang w:val="en-GB" w:eastAsia="en-GB" w:bidi="en-GB"/>
        </w:rPr>
      </w:pPr>
      <w:r w:rsidRPr="005635E4">
        <w:rPr>
          <w:rFonts w:eastAsia="Arial Unicode MS" w:cs="Arial"/>
          <w:b/>
          <w:sz w:val="32"/>
          <w:szCs w:val="32"/>
          <w:lang w:val="en-GB" w:eastAsia="en-GB" w:bidi="en-GB"/>
        </w:rPr>
        <w:t>Abstract</w:t>
      </w:r>
    </w:p>
    <w:p w14:paraId="5442A1EB" w14:textId="48B6D0D5" w:rsidR="00AB2127" w:rsidRDefault="00A3376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r w:rsidRPr="000D0B60">
        <w:rPr>
          <w:rFonts w:eastAsia="Arial Unicode MS" w:cs="Arial"/>
          <w:bCs/>
          <w:lang w:val="en-GB" w:eastAsia="en-GB" w:bidi="en-GB"/>
        </w:rPr>
        <w:t>This dissertation critically discusses the obstacles encountered by refugees and asylum seekers in the provision of healthcare services in the United Kingdom.</w:t>
      </w:r>
    </w:p>
    <w:p w14:paraId="60FFD6FB" w14:textId="020D5355" w:rsidR="00EA2B2D" w:rsidRPr="000D0B60" w:rsidRDefault="00EA2B2D"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r>
        <w:rPr>
          <w:rFonts w:eastAsia="Arial Unicode MS" w:cs="Arial"/>
          <w:bCs/>
          <w:lang w:val="en-GB" w:eastAsia="en-GB" w:bidi="en-GB"/>
        </w:rPr>
        <w:t xml:space="preserve"> </w:t>
      </w:r>
    </w:p>
    <w:p w14:paraId="00FF37C5" w14:textId="77777777" w:rsidR="00A33768" w:rsidRPr="000D0B60" w:rsidRDefault="00A3376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r w:rsidRPr="008B0234">
        <w:rPr>
          <w:rFonts w:eastAsia="Arial Unicode MS" w:cs="Arial"/>
          <w:b/>
          <w:lang w:val="en-GB" w:eastAsia="en-GB" w:bidi="en-GB"/>
        </w:rPr>
        <w:t>a) Aim and Objectives:</w:t>
      </w:r>
      <w:r w:rsidRPr="000D0B60">
        <w:rPr>
          <w:rFonts w:eastAsia="Arial Unicode MS" w:cs="Arial"/>
          <w:bCs/>
          <w:lang w:val="en-GB" w:eastAsia="en-GB" w:bidi="en-GB"/>
        </w:rPr>
        <w:t xml:space="preserve"> The analysis shows that there are systemic inefficiencies, culture insensitivity and language barriers that limit equitable access. It assesses how they contribute to patient outcomes and satisfaction, and presents evidence-based suggestions.</w:t>
      </w:r>
    </w:p>
    <w:p w14:paraId="5A0B4114" w14:textId="77777777" w:rsidR="00A33768" w:rsidRDefault="00A3376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r w:rsidRPr="000D0B60">
        <w:rPr>
          <w:rFonts w:eastAsia="Arial Unicode MS" w:cs="Arial"/>
          <w:bCs/>
          <w:lang w:val="en-GB" w:eastAsia="en-GB" w:bidi="en-GB"/>
        </w:rPr>
        <w:t>b) Background: Refugees and asylum seekers are the most vulnerable groups in the UK healthcare. Displacement, trauma, and socioeconomic instability complicate their needs, and exclusion is exacerbated by disjointed referral routes, no access to translation services, and cultural competency. The COVID-19 pandemic demonstrated the systemic failures as well, but migrants were those who were mostly disadvantaged.</w:t>
      </w:r>
    </w:p>
    <w:p w14:paraId="4428A684" w14:textId="77777777" w:rsidR="003F4A98" w:rsidRPr="000D0B60" w:rsidRDefault="003F4A9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p>
    <w:p w14:paraId="7CCC852A" w14:textId="77777777" w:rsidR="00A33768" w:rsidRDefault="00A3376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r w:rsidRPr="00B62C2E">
        <w:rPr>
          <w:rFonts w:eastAsia="Arial Unicode MS" w:cs="Arial"/>
          <w:b/>
          <w:lang w:val="en-GB" w:eastAsia="en-GB" w:bidi="en-GB"/>
        </w:rPr>
        <w:t>c) Methods</w:t>
      </w:r>
      <w:r w:rsidRPr="000D0B60">
        <w:rPr>
          <w:rFonts w:eastAsia="Arial Unicode MS" w:cs="Arial"/>
          <w:bCs/>
          <w:lang w:val="en-GB" w:eastAsia="en-GB" w:bidi="en-GB"/>
        </w:rPr>
        <w:t>: Secondary qualitative design was chosen. Evidence was in the form of peer-reviewed articles, NHS policy documents and BMA toolkits and UNHCR reports. The search via several databases (2016-2025) resulted in 280 entries. PRISMA screening led to the inclusion and analysis of the 10 core articles in terms of themes.</w:t>
      </w:r>
    </w:p>
    <w:p w14:paraId="77239891" w14:textId="77777777" w:rsidR="00480154" w:rsidRPr="000D0B60" w:rsidRDefault="00480154"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p>
    <w:p w14:paraId="4D1D8CF3" w14:textId="77777777" w:rsidR="00A33768" w:rsidRDefault="00A3376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r w:rsidRPr="008C1043">
        <w:rPr>
          <w:rFonts w:eastAsia="Arial Unicode MS" w:cs="Arial"/>
          <w:b/>
          <w:lang w:val="en-GB" w:eastAsia="en-GB" w:bidi="en-GB"/>
        </w:rPr>
        <w:t>d) Findings:</w:t>
      </w:r>
      <w:r w:rsidRPr="000D0B60">
        <w:rPr>
          <w:rFonts w:eastAsia="Arial Unicode MS" w:cs="Arial"/>
          <w:bCs/>
          <w:lang w:val="en-GB" w:eastAsia="en-GB" w:bidi="en-GB"/>
        </w:rPr>
        <w:t xml:space="preserve"> The results showed a combination of systemic, cultural, and linguistic barriers. The caseworker observes that there are bureaucratic inefficiencies and the research has placed translation and cultural insensitivity. The COVID-19 study revealed marginalization in responding to the crisis. Similar barriers were exhibited when there was comparative evidence in Europe.</w:t>
      </w:r>
    </w:p>
    <w:p w14:paraId="59A7D6F7" w14:textId="77777777" w:rsidR="00480154" w:rsidRPr="000D0B60" w:rsidRDefault="00480154"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Cs/>
          <w:lang w:val="en-GB" w:eastAsia="en-GB" w:bidi="en-GB"/>
        </w:rPr>
      </w:pPr>
    </w:p>
    <w:p w14:paraId="184FE145" w14:textId="01B52750" w:rsidR="00A33768" w:rsidRDefault="00A3376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
          <w:sz w:val="28"/>
          <w:szCs w:val="28"/>
          <w:lang w:val="en-GB" w:eastAsia="en-GB" w:bidi="en-GB"/>
        </w:rPr>
      </w:pPr>
      <w:r w:rsidRPr="005240F0">
        <w:rPr>
          <w:rFonts w:eastAsia="Arial Unicode MS" w:cs="Arial"/>
          <w:b/>
          <w:lang w:val="en-GB" w:eastAsia="en-GB" w:bidi="en-GB"/>
        </w:rPr>
        <w:t>e) Conclusions:</w:t>
      </w:r>
      <w:r w:rsidRPr="000D0B60">
        <w:rPr>
          <w:rFonts w:eastAsia="Arial Unicode MS" w:cs="Arial"/>
          <w:bCs/>
          <w:lang w:val="en-GB" w:eastAsia="en-GB" w:bidi="en-GB"/>
        </w:rPr>
        <w:t xml:space="preserve"> Integration of solutions should be adopted and this involves structural reform, interpreter services, intercultural training and resilience planning. The interventions will improve equity, inclusivity and improved health outcomes amongst refugees and asylum seekers in the UK</w:t>
      </w:r>
      <w:r w:rsidRPr="00A33768">
        <w:rPr>
          <w:rFonts w:eastAsia="Arial Unicode MS" w:cs="Arial"/>
          <w:b/>
          <w:sz w:val="28"/>
          <w:szCs w:val="28"/>
          <w:lang w:val="en-GB" w:eastAsia="en-GB" w:bidi="en-GB"/>
        </w:rPr>
        <w:t>.</w:t>
      </w:r>
    </w:p>
    <w:p w14:paraId="4DF0643C" w14:textId="77777777" w:rsidR="00A33768" w:rsidRDefault="00A33768" w:rsidP="0077559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
          <w:sz w:val="28"/>
          <w:szCs w:val="28"/>
          <w:lang w:val="en-GB" w:eastAsia="en-GB" w:bidi="en-GB"/>
        </w:rPr>
      </w:pPr>
    </w:p>
    <w:p w14:paraId="79B8F1FA" w14:textId="39305B09" w:rsidR="00C864DF" w:rsidRPr="00C864DF" w:rsidRDefault="00C864DF" w:rsidP="008953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rPr>
          <w:rFonts w:eastAsia="Arial Unicode MS" w:cs="Arial"/>
          <w:i/>
          <w:lang w:val="en-GB" w:eastAsia="en-GB" w:bidi="en-GB"/>
        </w:rPr>
      </w:pPr>
    </w:p>
    <w:p w14:paraId="3D5A0FF2" w14:textId="15D9522F" w:rsidR="00F2751B" w:rsidRPr="008953F1" w:rsidRDefault="00F2751B" w:rsidP="00F2751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rPr>
          <w:rFonts w:eastAsia="Arial Unicode MS" w:cs="Arial"/>
          <w:b/>
          <w:bCs/>
          <w:lang w:val="en-GB" w:eastAsia="en-GB" w:bidi="en-GB"/>
        </w:rPr>
      </w:pPr>
    </w:p>
    <w:p w14:paraId="5868C543" w14:textId="57FBA125" w:rsidR="00BF6407" w:rsidRPr="00156B88" w:rsidRDefault="00BF6407" w:rsidP="00156B8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mirrorIndents/>
        <w:jc w:val="left"/>
        <w:rPr>
          <w:rFonts w:eastAsia="Arial Unicode MS" w:cs="Arial"/>
          <w:b/>
          <w:lang w:val="en-GB" w:eastAsia="en-GB" w:bidi="en-GB"/>
        </w:rPr>
      </w:pPr>
    </w:p>
    <w:sdt>
      <w:sdtPr>
        <w:rPr>
          <w:rFonts w:ascii="Arial" w:eastAsiaTheme="minorHAnsi" w:hAnsi="Arial" w:cstheme="minorBidi"/>
          <w:color w:val="auto"/>
          <w:sz w:val="22"/>
          <w:szCs w:val="22"/>
        </w:rPr>
        <w:id w:val="-1979441297"/>
        <w:docPartObj>
          <w:docPartGallery w:val="Table of Contents"/>
          <w:docPartUnique/>
        </w:docPartObj>
      </w:sdtPr>
      <w:sdtEndPr>
        <w:rPr>
          <w:b/>
          <w:bCs/>
          <w:noProof/>
        </w:rPr>
      </w:sdtEndPr>
      <w:sdtContent>
        <w:p w14:paraId="489313FF" w14:textId="77777777" w:rsidR="009F1D32" w:rsidRPr="001F1752" w:rsidRDefault="009F1D32" w:rsidP="001F1752">
          <w:pPr>
            <w:pStyle w:val="TOCHeading"/>
            <w:spacing w:line="360" w:lineRule="auto"/>
            <w:jc w:val="center"/>
            <w:rPr>
              <w:rFonts w:ascii="Arial" w:hAnsi="Arial" w:cs="Arial"/>
              <w:b/>
              <w:color w:val="000000" w:themeColor="text1"/>
            </w:rPr>
          </w:pPr>
          <w:r w:rsidRPr="001F1752">
            <w:rPr>
              <w:rFonts w:ascii="Arial" w:hAnsi="Arial" w:cs="Arial"/>
              <w:b/>
              <w:color w:val="000000" w:themeColor="text1"/>
            </w:rPr>
            <w:t>Table of Contents</w:t>
          </w:r>
        </w:p>
        <w:p w14:paraId="6D586A0B" w14:textId="7216F0FD" w:rsidR="007349B5" w:rsidRDefault="009F1D32">
          <w:pPr>
            <w:pStyle w:val="TOC1"/>
            <w:tabs>
              <w:tab w:val="right" w:leader="dot" w:pos="9350"/>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7604987" w:history="1">
            <w:r w:rsidR="007349B5" w:rsidRPr="001E5950">
              <w:rPr>
                <w:rStyle w:val="Hyperlink"/>
                <w:rFonts w:eastAsia="Calibri Light" w:cs="Calibri Light"/>
                <w:b/>
                <w:noProof/>
                <w:lang w:val="en-GB" w:eastAsia="en-GB" w:bidi="en-GB"/>
              </w:rPr>
              <w:t>DECLARATION</w:t>
            </w:r>
            <w:r w:rsidR="007349B5">
              <w:rPr>
                <w:noProof/>
                <w:webHidden/>
              </w:rPr>
              <w:tab/>
            </w:r>
            <w:r w:rsidR="007349B5">
              <w:rPr>
                <w:noProof/>
                <w:webHidden/>
              </w:rPr>
              <w:fldChar w:fldCharType="begin"/>
            </w:r>
            <w:r w:rsidR="007349B5">
              <w:rPr>
                <w:noProof/>
                <w:webHidden/>
              </w:rPr>
              <w:instrText xml:space="preserve"> PAGEREF _Toc237604987 \h </w:instrText>
            </w:r>
            <w:r w:rsidR="007349B5">
              <w:rPr>
                <w:noProof/>
                <w:webHidden/>
              </w:rPr>
            </w:r>
            <w:r w:rsidR="007349B5">
              <w:rPr>
                <w:noProof/>
                <w:webHidden/>
              </w:rPr>
              <w:fldChar w:fldCharType="separate"/>
            </w:r>
            <w:r w:rsidR="007349B5">
              <w:rPr>
                <w:noProof/>
                <w:webHidden/>
              </w:rPr>
              <w:t>2</w:t>
            </w:r>
            <w:r w:rsidR="007349B5">
              <w:rPr>
                <w:noProof/>
                <w:webHidden/>
              </w:rPr>
              <w:fldChar w:fldCharType="end"/>
            </w:r>
          </w:hyperlink>
        </w:p>
        <w:p w14:paraId="73E91C0F" w14:textId="1B2BC291" w:rsidR="007349B5" w:rsidRDefault="007349B5">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88" w:history="1">
            <w:r w:rsidRPr="001E5950">
              <w:rPr>
                <w:rStyle w:val="Hyperlink"/>
                <w:rFonts w:eastAsia="Times New Roman"/>
                <w:noProof/>
              </w:rPr>
              <w:t>Chapter 1: Introduction</w:t>
            </w:r>
            <w:r>
              <w:rPr>
                <w:noProof/>
                <w:webHidden/>
              </w:rPr>
              <w:tab/>
            </w:r>
            <w:r>
              <w:rPr>
                <w:noProof/>
                <w:webHidden/>
              </w:rPr>
              <w:fldChar w:fldCharType="begin"/>
            </w:r>
            <w:r>
              <w:rPr>
                <w:noProof/>
                <w:webHidden/>
              </w:rPr>
              <w:instrText xml:space="preserve"> PAGEREF _Toc237604988 \h </w:instrText>
            </w:r>
            <w:r>
              <w:rPr>
                <w:noProof/>
                <w:webHidden/>
              </w:rPr>
            </w:r>
            <w:r>
              <w:rPr>
                <w:noProof/>
                <w:webHidden/>
              </w:rPr>
              <w:fldChar w:fldCharType="separate"/>
            </w:r>
            <w:r>
              <w:rPr>
                <w:noProof/>
                <w:webHidden/>
              </w:rPr>
              <w:t>8</w:t>
            </w:r>
            <w:r>
              <w:rPr>
                <w:noProof/>
                <w:webHidden/>
              </w:rPr>
              <w:fldChar w:fldCharType="end"/>
            </w:r>
          </w:hyperlink>
        </w:p>
        <w:p w14:paraId="50E65339" w14:textId="744FF3E8"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89" w:history="1">
            <w:r w:rsidRPr="001E5950">
              <w:rPr>
                <w:rStyle w:val="Hyperlink"/>
                <w:rFonts w:eastAsia="Times New Roman"/>
                <w:noProof/>
              </w:rPr>
              <w:t xml:space="preserve">1.1 </w:t>
            </w:r>
            <w:r w:rsidRPr="001E5950">
              <w:rPr>
                <w:rStyle w:val="Hyperlink"/>
                <w:noProof/>
              </w:rPr>
              <w:t>Introduction</w:t>
            </w:r>
            <w:r>
              <w:rPr>
                <w:noProof/>
                <w:webHidden/>
              </w:rPr>
              <w:tab/>
            </w:r>
            <w:r>
              <w:rPr>
                <w:noProof/>
                <w:webHidden/>
              </w:rPr>
              <w:fldChar w:fldCharType="begin"/>
            </w:r>
            <w:r>
              <w:rPr>
                <w:noProof/>
                <w:webHidden/>
              </w:rPr>
              <w:instrText xml:space="preserve"> PAGEREF _Toc237604989 \h </w:instrText>
            </w:r>
            <w:r>
              <w:rPr>
                <w:noProof/>
                <w:webHidden/>
              </w:rPr>
            </w:r>
            <w:r>
              <w:rPr>
                <w:noProof/>
                <w:webHidden/>
              </w:rPr>
              <w:fldChar w:fldCharType="separate"/>
            </w:r>
            <w:r>
              <w:rPr>
                <w:noProof/>
                <w:webHidden/>
              </w:rPr>
              <w:t>8</w:t>
            </w:r>
            <w:r>
              <w:rPr>
                <w:noProof/>
                <w:webHidden/>
              </w:rPr>
              <w:fldChar w:fldCharType="end"/>
            </w:r>
          </w:hyperlink>
        </w:p>
        <w:p w14:paraId="2F13A194" w14:textId="3714F8EF"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0" w:history="1">
            <w:r w:rsidRPr="001E5950">
              <w:rPr>
                <w:rStyle w:val="Hyperlink"/>
                <w:rFonts w:eastAsia="Times New Roman"/>
                <w:noProof/>
              </w:rPr>
              <w:t>1.2 Background of the Study</w:t>
            </w:r>
            <w:r>
              <w:rPr>
                <w:noProof/>
                <w:webHidden/>
              </w:rPr>
              <w:tab/>
            </w:r>
            <w:r>
              <w:rPr>
                <w:noProof/>
                <w:webHidden/>
              </w:rPr>
              <w:fldChar w:fldCharType="begin"/>
            </w:r>
            <w:r>
              <w:rPr>
                <w:noProof/>
                <w:webHidden/>
              </w:rPr>
              <w:instrText xml:space="preserve"> PAGEREF _Toc237604990 \h </w:instrText>
            </w:r>
            <w:r>
              <w:rPr>
                <w:noProof/>
                <w:webHidden/>
              </w:rPr>
            </w:r>
            <w:r>
              <w:rPr>
                <w:noProof/>
                <w:webHidden/>
              </w:rPr>
              <w:fldChar w:fldCharType="separate"/>
            </w:r>
            <w:r>
              <w:rPr>
                <w:noProof/>
                <w:webHidden/>
              </w:rPr>
              <w:t>8</w:t>
            </w:r>
            <w:r>
              <w:rPr>
                <w:noProof/>
                <w:webHidden/>
              </w:rPr>
              <w:fldChar w:fldCharType="end"/>
            </w:r>
          </w:hyperlink>
        </w:p>
        <w:p w14:paraId="1F2A6583" w14:textId="780360E6"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1" w:history="1">
            <w:r w:rsidRPr="001E5950">
              <w:rPr>
                <w:rStyle w:val="Hyperlink"/>
                <w:rFonts w:eastAsia="Times New Roman"/>
                <w:noProof/>
              </w:rPr>
              <w:t>1.3 Problem Statement</w:t>
            </w:r>
            <w:r>
              <w:rPr>
                <w:noProof/>
                <w:webHidden/>
              </w:rPr>
              <w:tab/>
            </w:r>
            <w:r>
              <w:rPr>
                <w:noProof/>
                <w:webHidden/>
              </w:rPr>
              <w:fldChar w:fldCharType="begin"/>
            </w:r>
            <w:r>
              <w:rPr>
                <w:noProof/>
                <w:webHidden/>
              </w:rPr>
              <w:instrText xml:space="preserve"> PAGEREF _Toc237604991 \h </w:instrText>
            </w:r>
            <w:r>
              <w:rPr>
                <w:noProof/>
                <w:webHidden/>
              </w:rPr>
            </w:r>
            <w:r>
              <w:rPr>
                <w:noProof/>
                <w:webHidden/>
              </w:rPr>
              <w:fldChar w:fldCharType="separate"/>
            </w:r>
            <w:r>
              <w:rPr>
                <w:noProof/>
                <w:webHidden/>
              </w:rPr>
              <w:t>8</w:t>
            </w:r>
            <w:r>
              <w:rPr>
                <w:noProof/>
                <w:webHidden/>
              </w:rPr>
              <w:fldChar w:fldCharType="end"/>
            </w:r>
          </w:hyperlink>
        </w:p>
        <w:p w14:paraId="388515A7" w14:textId="60E8D004"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2" w:history="1">
            <w:r w:rsidRPr="001E5950">
              <w:rPr>
                <w:rStyle w:val="Hyperlink"/>
                <w:rFonts w:eastAsia="Times New Roman"/>
                <w:noProof/>
              </w:rPr>
              <w:t>1.4 Research Aim</w:t>
            </w:r>
            <w:r>
              <w:rPr>
                <w:noProof/>
                <w:webHidden/>
              </w:rPr>
              <w:tab/>
            </w:r>
            <w:r>
              <w:rPr>
                <w:noProof/>
                <w:webHidden/>
              </w:rPr>
              <w:fldChar w:fldCharType="begin"/>
            </w:r>
            <w:r>
              <w:rPr>
                <w:noProof/>
                <w:webHidden/>
              </w:rPr>
              <w:instrText xml:space="preserve"> PAGEREF _Toc237604992 \h </w:instrText>
            </w:r>
            <w:r>
              <w:rPr>
                <w:noProof/>
                <w:webHidden/>
              </w:rPr>
            </w:r>
            <w:r>
              <w:rPr>
                <w:noProof/>
                <w:webHidden/>
              </w:rPr>
              <w:fldChar w:fldCharType="separate"/>
            </w:r>
            <w:r>
              <w:rPr>
                <w:noProof/>
                <w:webHidden/>
              </w:rPr>
              <w:t>9</w:t>
            </w:r>
            <w:r>
              <w:rPr>
                <w:noProof/>
                <w:webHidden/>
              </w:rPr>
              <w:fldChar w:fldCharType="end"/>
            </w:r>
          </w:hyperlink>
        </w:p>
        <w:p w14:paraId="649C70F2" w14:textId="18D22A1E"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3" w:history="1">
            <w:r w:rsidRPr="001E5950">
              <w:rPr>
                <w:rStyle w:val="Hyperlink"/>
                <w:rFonts w:eastAsia="Times New Roman"/>
                <w:noProof/>
              </w:rPr>
              <w:t>1.5 Research Question and Objectives</w:t>
            </w:r>
            <w:r>
              <w:rPr>
                <w:noProof/>
                <w:webHidden/>
              </w:rPr>
              <w:tab/>
            </w:r>
            <w:r>
              <w:rPr>
                <w:noProof/>
                <w:webHidden/>
              </w:rPr>
              <w:fldChar w:fldCharType="begin"/>
            </w:r>
            <w:r>
              <w:rPr>
                <w:noProof/>
                <w:webHidden/>
              </w:rPr>
              <w:instrText xml:space="preserve"> PAGEREF _Toc237604993 \h </w:instrText>
            </w:r>
            <w:r>
              <w:rPr>
                <w:noProof/>
                <w:webHidden/>
              </w:rPr>
            </w:r>
            <w:r>
              <w:rPr>
                <w:noProof/>
                <w:webHidden/>
              </w:rPr>
              <w:fldChar w:fldCharType="separate"/>
            </w:r>
            <w:r>
              <w:rPr>
                <w:noProof/>
                <w:webHidden/>
              </w:rPr>
              <w:t>9</w:t>
            </w:r>
            <w:r>
              <w:rPr>
                <w:noProof/>
                <w:webHidden/>
              </w:rPr>
              <w:fldChar w:fldCharType="end"/>
            </w:r>
          </w:hyperlink>
        </w:p>
        <w:p w14:paraId="60A5E67A" w14:textId="792D3FA8"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4" w:history="1">
            <w:r w:rsidRPr="001E5950">
              <w:rPr>
                <w:rStyle w:val="Hyperlink"/>
                <w:rFonts w:eastAsia="Times New Roman"/>
                <w:noProof/>
              </w:rPr>
              <w:t>1.6 Significance of the Study</w:t>
            </w:r>
            <w:r>
              <w:rPr>
                <w:noProof/>
                <w:webHidden/>
              </w:rPr>
              <w:tab/>
            </w:r>
            <w:r>
              <w:rPr>
                <w:noProof/>
                <w:webHidden/>
              </w:rPr>
              <w:fldChar w:fldCharType="begin"/>
            </w:r>
            <w:r>
              <w:rPr>
                <w:noProof/>
                <w:webHidden/>
              </w:rPr>
              <w:instrText xml:space="preserve"> PAGEREF _Toc237604994 \h </w:instrText>
            </w:r>
            <w:r>
              <w:rPr>
                <w:noProof/>
                <w:webHidden/>
              </w:rPr>
            </w:r>
            <w:r>
              <w:rPr>
                <w:noProof/>
                <w:webHidden/>
              </w:rPr>
              <w:fldChar w:fldCharType="separate"/>
            </w:r>
            <w:r>
              <w:rPr>
                <w:noProof/>
                <w:webHidden/>
              </w:rPr>
              <w:t>10</w:t>
            </w:r>
            <w:r>
              <w:rPr>
                <w:noProof/>
                <w:webHidden/>
              </w:rPr>
              <w:fldChar w:fldCharType="end"/>
            </w:r>
          </w:hyperlink>
        </w:p>
        <w:p w14:paraId="5787CC1B" w14:textId="2F134679"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5" w:history="1">
            <w:r w:rsidRPr="001E5950">
              <w:rPr>
                <w:rStyle w:val="Hyperlink"/>
                <w:rFonts w:eastAsia="Times New Roman"/>
                <w:noProof/>
              </w:rPr>
              <w:t>1.7 Structure of the Dissertation</w:t>
            </w:r>
            <w:r>
              <w:rPr>
                <w:noProof/>
                <w:webHidden/>
              </w:rPr>
              <w:tab/>
            </w:r>
            <w:r>
              <w:rPr>
                <w:noProof/>
                <w:webHidden/>
              </w:rPr>
              <w:fldChar w:fldCharType="begin"/>
            </w:r>
            <w:r>
              <w:rPr>
                <w:noProof/>
                <w:webHidden/>
              </w:rPr>
              <w:instrText xml:space="preserve"> PAGEREF _Toc237604995 \h </w:instrText>
            </w:r>
            <w:r>
              <w:rPr>
                <w:noProof/>
                <w:webHidden/>
              </w:rPr>
            </w:r>
            <w:r>
              <w:rPr>
                <w:noProof/>
                <w:webHidden/>
              </w:rPr>
              <w:fldChar w:fldCharType="separate"/>
            </w:r>
            <w:r>
              <w:rPr>
                <w:noProof/>
                <w:webHidden/>
              </w:rPr>
              <w:t>10</w:t>
            </w:r>
            <w:r>
              <w:rPr>
                <w:noProof/>
                <w:webHidden/>
              </w:rPr>
              <w:fldChar w:fldCharType="end"/>
            </w:r>
          </w:hyperlink>
        </w:p>
        <w:p w14:paraId="0FAE1655" w14:textId="79C0A5CE"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6" w:history="1">
            <w:r w:rsidRPr="001E5950">
              <w:rPr>
                <w:rStyle w:val="Hyperlink"/>
                <w:rFonts w:eastAsia="Times New Roman"/>
                <w:noProof/>
              </w:rPr>
              <w:t>1.8 Chapter Summary</w:t>
            </w:r>
            <w:r>
              <w:rPr>
                <w:noProof/>
                <w:webHidden/>
              </w:rPr>
              <w:tab/>
            </w:r>
            <w:r>
              <w:rPr>
                <w:noProof/>
                <w:webHidden/>
              </w:rPr>
              <w:fldChar w:fldCharType="begin"/>
            </w:r>
            <w:r>
              <w:rPr>
                <w:noProof/>
                <w:webHidden/>
              </w:rPr>
              <w:instrText xml:space="preserve"> PAGEREF _Toc237604996 \h </w:instrText>
            </w:r>
            <w:r>
              <w:rPr>
                <w:noProof/>
                <w:webHidden/>
              </w:rPr>
            </w:r>
            <w:r>
              <w:rPr>
                <w:noProof/>
                <w:webHidden/>
              </w:rPr>
              <w:fldChar w:fldCharType="separate"/>
            </w:r>
            <w:r>
              <w:rPr>
                <w:noProof/>
                <w:webHidden/>
              </w:rPr>
              <w:t>10</w:t>
            </w:r>
            <w:r>
              <w:rPr>
                <w:noProof/>
                <w:webHidden/>
              </w:rPr>
              <w:fldChar w:fldCharType="end"/>
            </w:r>
          </w:hyperlink>
        </w:p>
        <w:p w14:paraId="249B6B49" w14:textId="6764E13F" w:rsidR="007349B5" w:rsidRDefault="007349B5">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7" w:history="1">
            <w:r w:rsidRPr="001E5950">
              <w:rPr>
                <w:rStyle w:val="Hyperlink"/>
                <w:rFonts w:eastAsia="Times New Roman"/>
                <w:noProof/>
              </w:rPr>
              <w:t>Chapter 2: Background</w:t>
            </w:r>
            <w:r>
              <w:rPr>
                <w:noProof/>
                <w:webHidden/>
              </w:rPr>
              <w:tab/>
            </w:r>
            <w:r>
              <w:rPr>
                <w:noProof/>
                <w:webHidden/>
              </w:rPr>
              <w:fldChar w:fldCharType="begin"/>
            </w:r>
            <w:r>
              <w:rPr>
                <w:noProof/>
                <w:webHidden/>
              </w:rPr>
              <w:instrText xml:space="preserve"> PAGEREF _Toc237604997 \h </w:instrText>
            </w:r>
            <w:r>
              <w:rPr>
                <w:noProof/>
                <w:webHidden/>
              </w:rPr>
            </w:r>
            <w:r>
              <w:rPr>
                <w:noProof/>
                <w:webHidden/>
              </w:rPr>
              <w:fldChar w:fldCharType="separate"/>
            </w:r>
            <w:r>
              <w:rPr>
                <w:noProof/>
                <w:webHidden/>
              </w:rPr>
              <w:t>11</w:t>
            </w:r>
            <w:r>
              <w:rPr>
                <w:noProof/>
                <w:webHidden/>
              </w:rPr>
              <w:fldChar w:fldCharType="end"/>
            </w:r>
          </w:hyperlink>
        </w:p>
        <w:p w14:paraId="796F9008" w14:textId="4B919995"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8" w:history="1">
            <w:r w:rsidRPr="001E5950">
              <w:rPr>
                <w:rStyle w:val="Hyperlink"/>
                <w:rFonts w:eastAsia="Times New Roman"/>
                <w:noProof/>
              </w:rPr>
              <w:t>2.1 Introduction</w:t>
            </w:r>
            <w:r>
              <w:rPr>
                <w:noProof/>
                <w:webHidden/>
              </w:rPr>
              <w:tab/>
            </w:r>
            <w:r>
              <w:rPr>
                <w:noProof/>
                <w:webHidden/>
              </w:rPr>
              <w:fldChar w:fldCharType="begin"/>
            </w:r>
            <w:r>
              <w:rPr>
                <w:noProof/>
                <w:webHidden/>
              </w:rPr>
              <w:instrText xml:space="preserve"> PAGEREF _Toc237604998 \h </w:instrText>
            </w:r>
            <w:r>
              <w:rPr>
                <w:noProof/>
                <w:webHidden/>
              </w:rPr>
            </w:r>
            <w:r>
              <w:rPr>
                <w:noProof/>
                <w:webHidden/>
              </w:rPr>
              <w:fldChar w:fldCharType="separate"/>
            </w:r>
            <w:r>
              <w:rPr>
                <w:noProof/>
                <w:webHidden/>
              </w:rPr>
              <w:t>11</w:t>
            </w:r>
            <w:r>
              <w:rPr>
                <w:noProof/>
                <w:webHidden/>
              </w:rPr>
              <w:fldChar w:fldCharType="end"/>
            </w:r>
          </w:hyperlink>
        </w:p>
        <w:p w14:paraId="47F56BCE" w14:textId="2B12A893"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4999" w:history="1">
            <w:r w:rsidRPr="001E5950">
              <w:rPr>
                <w:rStyle w:val="Hyperlink"/>
                <w:rFonts w:eastAsia="Times New Roman"/>
                <w:noProof/>
              </w:rPr>
              <w:t>2.2 Conceptual Background</w:t>
            </w:r>
            <w:r>
              <w:rPr>
                <w:noProof/>
                <w:webHidden/>
              </w:rPr>
              <w:tab/>
            </w:r>
            <w:r>
              <w:rPr>
                <w:noProof/>
                <w:webHidden/>
              </w:rPr>
              <w:fldChar w:fldCharType="begin"/>
            </w:r>
            <w:r>
              <w:rPr>
                <w:noProof/>
                <w:webHidden/>
              </w:rPr>
              <w:instrText xml:space="preserve"> PAGEREF _Toc237604999 \h </w:instrText>
            </w:r>
            <w:r>
              <w:rPr>
                <w:noProof/>
                <w:webHidden/>
              </w:rPr>
            </w:r>
            <w:r>
              <w:rPr>
                <w:noProof/>
                <w:webHidden/>
              </w:rPr>
              <w:fldChar w:fldCharType="separate"/>
            </w:r>
            <w:r>
              <w:rPr>
                <w:noProof/>
                <w:webHidden/>
              </w:rPr>
              <w:t>11</w:t>
            </w:r>
            <w:r>
              <w:rPr>
                <w:noProof/>
                <w:webHidden/>
              </w:rPr>
              <w:fldChar w:fldCharType="end"/>
            </w:r>
          </w:hyperlink>
        </w:p>
        <w:p w14:paraId="2D35A311" w14:textId="1403BF21"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0" w:history="1">
            <w:r w:rsidRPr="001E5950">
              <w:rPr>
                <w:rStyle w:val="Hyperlink"/>
                <w:rFonts w:eastAsia="Times New Roman"/>
                <w:noProof/>
              </w:rPr>
              <w:t>2.3 Policy Frameworks</w:t>
            </w:r>
            <w:r>
              <w:rPr>
                <w:noProof/>
                <w:webHidden/>
              </w:rPr>
              <w:tab/>
            </w:r>
            <w:r>
              <w:rPr>
                <w:noProof/>
                <w:webHidden/>
              </w:rPr>
              <w:fldChar w:fldCharType="begin"/>
            </w:r>
            <w:r>
              <w:rPr>
                <w:noProof/>
                <w:webHidden/>
              </w:rPr>
              <w:instrText xml:space="preserve"> PAGEREF _Toc237605000 \h </w:instrText>
            </w:r>
            <w:r>
              <w:rPr>
                <w:noProof/>
                <w:webHidden/>
              </w:rPr>
            </w:r>
            <w:r>
              <w:rPr>
                <w:noProof/>
                <w:webHidden/>
              </w:rPr>
              <w:fldChar w:fldCharType="separate"/>
            </w:r>
            <w:r>
              <w:rPr>
                <w:noProof/>
                <w:webHidden/>
              </w:rPr>
              <w:t>12</w:t>
            </w:r>
            <w:r>
              <w:rPr>
                <w:noProof/>
                <w:webHidden/>
              </w:rPr>
              <w:fldChar w:fldCharType="end"/>
            </w:r>
          </w:hyperlink>
        </w:p>
        <w:p w14:paraId="7DBD85DC" w14:textId="0C863D0F"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1" w:history="1">
            <w:r w:rsidRPr="001E5950">
              <w:rPr>
                <w:rStyle w:val="Hyperlink"/>
                <w:rFonts w:eastAsia="Times New Roman"/>
                <w:noProof/>
              </w:rPr>
              <w:t>2.4 Literature Review</w:t>
            </w:r>
            <w:r>
              <w:rPr>
                <w:noProof/>
                <w:webHidden/>
              </w:rPr>
              <w:tab/>
            </w:r>
            <w:r>
              <w:rPr>
                <w:noProof/>
                <w:webHidden/>
              </w:rPr>
              <w:fldChar w:fldCharType="begin"/>
            </w:r>
            <w:r>
              <w:rPr>
                <w:noProof/>
                <w:webHidden/>
              </w:rPr>
              <w:instrText xml:space="preserve"> PAGEREF _Toc237605001 \h </w:instrText>
            </w:r>
            <w:r>
              <w:rPr>
                <w:noProof/>
                <w:webHidden/>
              </w:rPr>
            </w:r>
            <w:r>
              <w:rPr>
                <w:noProof/>
                <w:webHidden/>
              </w:rPr>
              <w:fldChar w:fldCharType="separate"/>
            </w:r>
            <w:r>
              <w:rPr>
                <w:noProof/>
                <w:webHidden/>
              </w:rPr>
              <w:t>13</w:t>
            </w:r>
            <w:r>
              <w:rPr>
                <w:noProof/>
                <w:webHidden/>
              </w:rPr>
              <w:fldChar w:fldCharType="end"/>
            </w:r>
          </w:hyperlink>
        </w:p>
        <w:p w14:paraId="6AC53C16" w14:textId="1BEA99E9"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2" w:history="1">
            <w:r w:rsidRPr="001E5950">
              <w:rPr>
                <w:rStyle w:val="Hyperlink"/>
                <w:noProof/>
              </w:rPr>
              <w:t>2.4.1 Systemic Barriers</w:t>
            </w:r>
            <w:r>
              <w:rPr>
                <w:noProof/>
                <w:webHidden/>
              </w:rPr>
              <w:tab/>
            </w:r>
            <w:r>
              <w:rPr>
                <w:noProof/>
                <w:webHidden/>
              </w:rPr>
              <w:fldChar w:fldCharType="begin"/>
            </w:r>
            <w:r>
              <w:rPr>
                <w:noProof/>
                <w:webHidden/>
              </w:rPr>
              <w:instrText xml:space="preserve"> PAGEREF _Toc237605002 \h </w:instrText>
            </w:r>
            <w:r>
              <w:rPr>
                <w:noProof/>
                <w:webHidden/>
              </w:rPr>
            </w:r>
            <w:r>
              <w:rPr>
                <w:noProof/>
                <w:webHidden/>
              </w:rPr>
              <w:fldChar w:fldCharType="separate"/>
            </w:r>
            <w:r>
              <w:rPr>
                <w:noProof/>
                <w:webHidden/>
              </w:rPr>
              <w:t>13</w:t>
            </w:r>
            <w:r>
              <w:rPr>
                <w:noProof/>
                <w:webHidden/>
              </w:rPr>
              <w:fldChar w:fldCharType="end"/>
            </w:r>
          </w:hyperlink>
        </w:p>
        <w:p w14:paraId="2B9EF8E0" w14:textId="51C54043"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3" w:history="1">
            <w:r w:rsidRPr="001E5950">
              <w:rPr>
                <w:rStyle w:val="Hyperlink"/>
                <w:noProof/>
              </w:rPr>
              <w:t>2.4.2 Cultural Barriers</w:t>
            </w:r>
            <w:r>
              <w:rPr>
                <w:noProof/>
                <w:webHidden/>
              </w:rPr>
              <w:tab/>
            </w:r>
            <w:r>
              <w:rPr>
                <w:noProof/>
                <w:webHidden/>
              </w:rPr>
              <w:fldChar w:fldCharType="begin"/>
            </w:r>
            <w:r>
              <w:rPr>
                <w:noProof/>
                <w:webHidden/>
              </w:rPr>
              <w:instrText xml:space="preserve"> PAGEREF _Toc237605003 \h </w:instrText>
            </w:r>
            <w:r>
              <w:rPr>
                <w:noProof/>
                <w:webHidden/>
              </w:rPr>
            </w:r>
            <w:r>
              <w:rPr>
                <w:noProof/>
                <w:webHidden/>
              </w:rPr>
              <w:fldChar w:fldCharType="separate"/>
            </w:r>
            <w:r>
              <w:rPr>
                <w:noProof/>
                <w:webHidden/>
              </w:rPr>
              <w:t>13</w:t>
            </w:r>
            <w:r>
              <w:rPr>
                <w:noProof/>
                <w:webHidden/>
              </w:rPr>
              <w:fldChar w:fldCharType="end"/>
            </w:r>
          </w:hyperlink>
        </w:p>
        <w:p w14:paraId="0CBE7DF9" w14:textId="6BE8CF8E"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4" w:history="1">
            <w:r w:rsidRPr="001E5950">
              <w:rPr>
                <w:rStyle w:val="Hyperlink"/>
                <w:noProof/>
              </w:rPr>
              <w:t>2.4.3 Language Barriers</w:t>
            </w:r>
            <w:r>
              <w:rPr>
                <w:noProof/>
                <w:webHidden/>
              </w:rPr>
              <w:tab/>
            </w:r>
            <w:r>
              <w:rPr>
                <w:noProof/>
                <w:webHidden/>
              </w:rPr>
              <w:fldChar w:fldCharType="begin"/>
            </w:r>
            <w:r>
              <w:rPr>
                <w:noProof/>
                <w:webHidden/>
              </w:rPr>
              <w:instrText xml:space="preserve"> PAGEREF _Toc237605004 \h </w:instrText>
            </w:r>
            <w:r>
              <w:rPr>
                <w:noProof/>
                <w:webHidden/>
              </w:rPr>
            </w:r>
            <w:r>
              <w:rPr>
                <w:noProof/>
                <w:webHidden/>
              </w:rPr>
              <w:fldChar w:fldCharType="separate"/>
            </w:r>
            <w:r>
              <w:rPr>
                <w:noProof/>
                <w:webHidden/>
              </w:rPr>
              <w:t>14</w:t>
            </w:r>
            <w:r>
              <w:rPr>
                <w:noProof/>
                <w:webHidden/>
              </w:rPr>
              <w:fldChar w:fldCharType="end"/>
            </w:r>
          </w:hyperlink>
        </w:p>
        <w:p w14:paraId="02F36FB6" w14:textId="14AA5877"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5" w:history="1">
            <w:r w:rsidRPr="001E5950">
              <w:rPr>
                <w:rStyle w:val="Hyperlink"/>
                <w:noProof/>
              </w:rPr>
              <w:t>2.4.4 COVID</w:t>
            </w:r>
            <w:r w:rsidRPr="001E5950">
              <w:rPr>
                <w:rStyle w:val="Hyperlink"/>
                <w:rFonts w:ascii="Cambria Math" w:hAnsi="Cambria Math" w:cs="Cambria Math"/>
                <w:noProof/>
              </w:rPr>
              <w:t>‑</w:t>
            </w:r>
            <w:r w:rsidRPr="001E5950">
              <w:rPr>
                <w:rStyle w:val="Hyperlink"/>
                <w:noProof/>
              </w:rPr>
              <w:t>19 Context</w:t>
            </w:r>
            <w:r>
              <w:rPr>
                <w:noProof/>
                <w:webHidden/>
              </w:rPr>
              <w:tab/>
            </w:r>
            <w:r>
              <w:rPr>
                <w:noProof/>
                <w:webHidden/>
              </w:rPr>
              <w:fldChar w:fldCharType="begin"/>
            </w:r>
            <w:r>
              <w:rPr>
                <w:noProof/>
                <w:webHidden/>
              </w:rPr>
              <w:instrText xml:space="preserve"> PAGEREF _Toc237605005 \h </w:instrText>
            </w:r>
            <w:r>
              <w:rPr>
                <w:noProof/>
                <w:webHidden/>
              </w:rPr>
            </w:r>
            <w:r>
              <w:rPr>
                <w:noProof/>
                <w:webHidden/>
              </w:rPr>
              <w:fldChar w:fldCharType="separate"/>
            </w:r>
            <w:r>
              <w:rPr>
                <w:noProof/>
                <w:webHidden/>
              </w:rPr>
              <w:t>14</w:t>
            </w:r>
            <w:r>
              <w:rPr>
                <w:noProof/>
                <w:webHidden/>
              </w:rPr>
              <w:fldChar w:fldCharType="end"/>
            </w:r>
          </w:hyperlink>
        </w:p>
        <w:p w14:paraId="501139B6" w14:textId="24F2313A"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6" w:history="1">
            <w:r w:rsidRPr="001E5950">
              <w:rPr>
                <w:rStyle w:val="Hyperlink"/>
                <w:noProof/>
              </w:rPr>
              <w:t>2.4.5 Comparative Perspectives</w:t>
            </w:r>
            <w:r>
              <w:rPr>
                <w:noProof/>
                <w:webHidden/>
              </w:rPr>
              <w:tab/>
            </w:r>
            <w:r>
              <w:rPr>
                <w:noProof/>
                <w:webHidden/>
              </w:rPr>
              <w:fldChar w:fldCharType="begin"/>
            </w:r>
            <w:r>
              <w:rPr>
                <w:noProof/>
                <w:webHidden/>
              </w:rPr>
              <w:instrText xml:space="preserve"> PAGEREF _Toc237605006 \h </w:instrText>
            </w:r>
            <w:r>
              <w:rPr>
                <w:noProof/>
                <w:webHidden/>
              </w:rPr>
            </w:r>
            <w:r>
              <w:rPr>
                <w:noProof/>
                <w:webHidden/>
              </w:rPr>
              <w:fldChar w:fldCharType="separate"/>
            </w:r>
            <w:r>
              <w:rPr>
                <w:noProof/>
                <w:webHidden/>
              </w:rPr>
              <w:t>14</w:t>
            </w:r>
            <w:r>
              <w:rPr>
                <w:noProof/>
                <w:webHidden/>
              </w:rPr>
              <w:fldChar w:fldCharType="end"/>
            </w:r>
          </w:hyperlink>
        </w:p>
        <w:p w14:paraId="3FDFD57C" w14:textId="7F76299F"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7" w:history="1">
            <w:r w:rsidRPr="001E5950">
              <w:rPr>
                <w:rStyle w:val="Hyperlink"/>
                <w:noProof/>
              </w:rPr>
              <w:t>2.4.6 Synthesis</w:t>
            </w:r>
            <w:r>
              <w:rPr>
                <w:noProof/>
                <w:webHidden/>
              </w:rPr>
              <w:tab/>
            </w:r>
            <w:r>
              <w:rPr>
                <w:noProof/>
                <w:webHidden/>
              </w:rPr>
              <w:fldChar w:fldCharType="begin"/>
            </w:r>
            <w:r>
              <w:rPr>
                <w:noProof/>
                <w:webHidden/>
              </w:rPr>
              <w:instrText xml:space="preserve"> PAGEREF _Toc237605007 \h </w:instrText>
            </w:r>
            <w:r>
              <w:rPr>
                <w:noProof/>
                <w:webHidden/>
              </w:rPr>
            </w:r>
            <w:r>
              <w:rPr>
                <w:noProof/>
                <w:webHidden/>
              </w:rPr>
              <w:fldChar w:fldCharType="separate"/>
            </w:r>
            <w:r>
              <w:rPr>
                <w:noProof/>
                <w:webHidden/>
              </w:rPr>
              <w:t>15</w:t>
            </w:r>
            <w:r>
              <w:rPr>
                <w:noProof/>
                <w:webHidden/>
              </w:rPr>
              <w:fldChar w:fldCharType="end"/>
            </w:r>
          </w:hyperlink>
        </w:p>
        <w:p w14:paraId="090DC2C7" w14:textId="54A7FC38"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8" w:history="1">
            <w:r w:rsidRPr="001E5950">
              <w:rPr>
                <w:rStyle w:val="Hyperlink"/>
                <w:rFonts w:eastAsia="Times New Roman"/>
                <w:noProof/>
              </w:rPr>
              <w:t>2.5 Theoretical Perspectives</w:t>
            </w:r>
            <w:r>
              <w:rPr>
                <w:noProof/>
                <w:webHidden/>
              </w:rPr>
              <w:tab/>
            </w:r>
            <w:r>
              <w:rPr>
                <w:noProof/>
                <w:webHidden/>
              </w:rPr>
              <w:fldChar w:fldCharType="begin"/>
            </w:r>
            <w:r>
              <w:rPr>
                <w:noProof/>
                <w:webHidden/>
              </w:rPr>
              <w:instrText xml:space="preserve"> PAGEREF _Toc237605008 \h </w:instrText>
            </w:r>
            <w:r>
              <w:rPr>
                <w:noProof/>
                <w:webHidden/>
              </w:rPr>
            </w:r>
            <w:r>
              <w:rPr>
                <w:noProof/>
                <w:webHidden/>
              </w:rPr>
              <w:fldChar w:fldCharType="separate"/>
            </w:r>
            <w:r>
              <w:rPr>
                <w:noProof/>
                <w:webHidden/>
              </w:rPr>
              <w:t>15</w:t>
            </w:r>
            <w:r>
              <w:rPr>
                <w:noProof/>
                <w:webHidden/>
              </w:rPr>
              <w:fldChar w:fldCharType="end"/>
            </w:r>
          </w:hyperlink>
        </w:p>
        <w:p w14:paraId="6FF5FFC4" w14:textId="1C576313"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09" w:history="1">
            <w:r w:rsidRPr="001E5950">
              <w:rPr>
                <w:rStyle w:val="Hyperlink"/>
                <w:rFonts w:eastAsia="Times New Roman"/>
                <w:noProof/>
              </w:rPr>
              <w:t>2.6 Research Gap</w:t>
            </w:r>
            <w:r>
              <w:rPr>
                <w:noProof/>
                <w:webHidden/>
              </w:rPr>
              <w:tab/>
            </w:r>
            <w:r>
              <w:rPr>
                <w:noProof/>
                <w:webHidden/>
              </w:rPr>
              <w:fldChar w:fldCharType="begin"/>
            </w:r>
            <w:r>
              <w:rPr>
                <w:noProof/>
                <w:webHidden/>
              </w:rPr>
              <w:instrText xml:space="preserve"> PAGEREF _Toc237605009 \h </w:instrText>
            </w:r>
            <w:r>
              <w:rPr>
                <w:noProof/>
                <w:webHidden/>
              </w:rPr>
            </w:r>
            <w:r>
              <w:rPr>
                <w:noProof/>
                <w:webHidden/>
              </w:rPr>
              <w:fldChar w:fldCharType="separate"/>
            </w:r>
            <w:r>
              <w:rPr>
                <w:noProof/>
                <w:webHidden/>
              </w:rPr>
              <w:t>16</w:t>
            </w:r>
            <w:r>
              <w:rPr>
                <w:noProof/>
                <w:webHidden/>
              </w:rPr>
              <w:fldChar w:fldCharType="end"/>
            </w:r>
          </w:hyperlink>
        </w:p>
        <w:p w14:paraId="4B61FA3D" w14:textId="603CF1E9"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0" w:history="1">
            <w:r w:rsidRPr="001E5950">
              <w:rPr>
                <w:rStyle w:val="Hyperlink"/>
                <w:rFonts w:eastAsia="Times New Roman"/>
                <w:noProof/>
              </w:rPr>
              <w:t>2.7 Summary</w:t>
            </w:r>
            <w:r>
              <w:rPr>
                <w:noProof/>
                <w:webHidden/>
              </w:rPr>
              <w:tab/>
            </w:r>
            <w:r>
              <w:rPr>
                <w:noProof/>
                <w:webHidden/>
              </w:rPr>
              <w:fldChar w:fldCharType="begin"/>
            </w:r>
            <w:r>
              <w:rPr>
                <w:noProof/>
                <w:webHidden/>
              </w:rPr>
              <w:instrText xml:space="preserve"> PAGEREF _Toc237605010 \h </w:instrText>
            </w:r>
            <w:r>
              <w:rPr>
                <w:noProof/>
                <w:webHidden/>
              </w:rPr>
            </w:r>
            <w:r>
              <w:rPr>
                <w:noProof/>
                <w:webHidden/>
              </w:rPr>
              <w:fldChar w:fldCharType="separate"/>
            </w:r>
            <w:r>
              <w:rPr>
                <w:noProof/>
                <w:webHidden/>
              </w:rPr>
              <w:t>16</w:t>
            </w:r>
            <w:r>
              <w:rPr>
                <w:noProof/>
                <w:webHidden/>
              </w:rPr>
              <w:fldChar w:fldCharType="end"/>
            </w:r>
          </w:hyperlink>
        </w:p>
        <w:p w14:paraId="08C9CFB4" w14:textId="6F46947E" w:rsidR="007349B5" w:rsidRDefault="007349B5">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1" w:history="1">
            <w:r w:rsidRPr="001E5950">
              <w:rPr>
                <w:rStyle w:val="Hyperlink"/>
                <w:rFonts w:eastAsia="Times New Roman"/>
                <w:noProof/>
              </w:rPr>
              <w:t>Chapter 3: Methods</w:t>
            </w:r>
            <w:r>
              <w:rPr>
                <w:noProof/>
                <w:webHidden/>
              </w:rPr>
              <w:tab/>
            </w:r>
            <w:r>
              <w:rPr>
                <w:noProof/>
                <w:webHidden/>
              </w:rPr>
              <w:fldChar w:fldCharType="begin"/>
            </w:r>
            <w:r>
              <w:rPr>
                <w:noProof/>
                <w:webHidden/>
              </w:rPr>
              <w:instrText xml:space="preserve"> PAGEREF _Toc237605011 \h </w:instrText>
            </w:r>
            <w:r>
              <w:rPr>
                <w:noProof/>
                <w:webHidden/>
              </w:rPr>
            </w:r>
            <w:r>
              <w:rPr>
                <w:noProof/>
                <w:webHidden/>
              </w:rPr>
              <w:fldChar w:fldCharType="separate"/>
            </w:r>
            <w:r>
              <w:rPr>
                <w:noProof/>
                <w:webHidden/>
              </w:rPr>
              <w:t>17</w:t>
            </w:r>
            <w:r>
              <w:rPr>
                <w:noProof/>
                <w:webHidden/>
              </w:rPr>
              <w:fldChar w:fldCharType="end"/>
            </w:r>
          </w:hyperlink>
        </w:p>
        <w:p w14:paraId="4131E230" w14:textId="14BED1E2"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2" w:history="1">
            <w:r w:rsidRPr="001E5950">
              <w:rPr>
                <w:rStyle w:val="Hyperlink"/>
                <w:rFonts w:eastAsia="Times New Roman"/>
                <w:noProof/>
              </w:rPr>
              <w:t>3.1 Introduction</w:t>
            </w:r>
            <w:r>
              <w:rPr>
                <w:noProof/>
                <w:webHidden/>
              </w:rPr>
              <w:tab/>
            </w:r>
            <w:r>
              <w:rPr>
                <w:noProof/>
                <w:webHidden/>
              </w:rPr>
              <w:fldChar w:fldCharType="begin"/>
            </w:r>
            <w:r>
              <w:rPr>
                <w:noProof/>
                <w:webHidden/>
              </w:rPr>
              <w:instrText xml:space="preserve"> PAGEREF _Toc237605012 \h </w:instrText>
            </w:r>
            <w:r>
              <w:rPr>
                <w:noProof/>
                <w:webHidden/>
              </w:rPr>
            </w:r>
            <w:r>
              <w:rPr>
                <w:noProof/>
                <w:webHidden/>
              </w:rPr>
              <w:fldChar w:fldCharType="separate"/>
            </w:r>
            <w:r>
              <w:rPr>
                <w:noProof/>
                <w:webHidden/>
              </w:rPr>
              <w:t>17</w:t>
            </w:r>
            <w:r>
              <w:rPr>
                <w:noProof/>
                <w:webHidden/>
              </w:rPr>
              <w:fldChar w:fldCharType="end"/>
            </w:r>
          </w:hyperlink>
        </w:p>
        <w:p w14:paraId="31BF3550" w14:textId="7FCC6441"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3" w:history="1">
            <w:r w:rsidRPr="001E5950">
              <w:rPr>
                <w:rStyle w:val="Hyperlink"/>
                <w:rFonts w:eastAsia="Times New Roman"/>
                <w:noProof/>
              </w:rPr>
              <w:t>3.2 Research Design</w:t>
            </w:r>
            <w:r>
              <w:rPr>
                <w:noProof/>
                <w:webHidden/>
              </w:rPr>
              <w:tab/>
            </w:r>
            <w:r>
              <w:rPr>
                <w:noProof/>
                <w:webHidden/>
              </w:rPr>
              <w:fldChar w:fldCharType="begin"/>
            </w:r>
            <w:r>
              <w:rPr>
                <w:noProof/>
                <w:webHidden/>
              </w:rPr>
              <w:instrText xml:space="preserve"> PAGEREF _Toc237605013 \h </w:instrText>
            </w:r>
            <w:r>
              <w:rPr>
                <w:noProof/>
                <w:webHidden/>
              </w:rPr>
            </w:r>
            <w:r>
              <w:rPr>
                <w:noProof/>
                <w:webHidden/>
              </w:rPr>
              <w:fldChar w:fldCharType="separate"/>
            </w:r>
            <w:r>
              <w:rPr>
                <w:noProof/>
                <w:webHidden/>
              </w:rPr>
              <w:t>17</w:t>
            </w:r>
            <w:r>
              <w:rPr>
                <w:noProof/>
                <w:webHidden/>
              </w:rPr>
              <w:fldChar w:fldCharType="end"/>
            </w:r>
          </w:hyperlink>
        </w:p>
        <w:p w14:paraId="0F6D0ACB" w14:textId="29DCE6EB"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4" w:history="1">
            <w:r w:rsidRPr="001E5950">
              <w:rPr>
                <w:rStyle w:val="Hyperlink"/>
                <w:rFonts w:eastAsia="Times New Roman"/>
                <w:noProof/>
              </w:rPr>
              <w:t>3.3 Database and search strategy</w:t>
            </w:r>
            <w:r>
              <w:rPr>
                <w:noProof/>
                <w:webHidden/>
              </w:rPr>
              <w:tab/>
            </w:r>
            <w:r>
              <w:rPr>
                <w:noProof/>
                <w:webHidden/>
              </w:rPr>
              <w:fldChar w:fldCharType="begin"/>
            </w:r>
            <w:r>
              <w:rPr>
                <w:noProof/>
                <w:webHidden/>
              </w:rPr>
              <w:instrText xml:space="preserve"> PAGEREF _Toc237605014 \h </w:instrText>
            </w:r>
            <w:r>
              <w:rPr>
                <w:noProof/>
                <w:webHidden/>
              </w:rPr>
            </w:r>
            <w:r>
              <w:rPr>
                <w:noProof/>
                <w:webHidden/>
              </w:rPr>
              <w:fldChar w:fldCharType="separate"/>
            </w:r>
            <w:r>
              <w:rPr>
                <w:noProof/>
                <w:webHidden/>
              </w:rPr>
              <w:t>17</w:t>
            </w:r>
            <w:r>
              <w:rPr>
                <w:noProof/>
                <w:webHidden/>
              </w:rPr>
              <w:fldChar w:fldCharType="end"/>
            </w:r>
          </w:hyperlink>
        </w:p>
        <w:p w14:paraId="6543C138" w14:textId="2A4763B3"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5" w:history="1">
            <w:r w:rsidRPr="001E5950">
              <w:rPr>
                <w:rStyle w:val="Hyperlink"/>
                <w:rFonts w:eastAsia="Times New Roman"/>
                <w:noProof/>
              </w:rPr>
              <w:t>3.4 Inclusion and Exclusion Criteria</w:t>
            </w:r>
            <w:r>
              <w:rPr>
                <w:noProof/>
                <w:webHidden/>
              </w:rPr>
              <w:tab/>
            </w:r>
            <w:r>
              <w:rPr>
                <w:noProof/>
                <w:webHidden/>
              </w:rPr>
              <w:fldChar w:fldCharType="begin"/>
            </w:r>
            <w:r>
              <w:rPr>
                <w:noProof/>
                <w:webHidden/>
              </w:rPr>
              <w:instrText xml:space="preserve"> PAGEREF _Toc237605015 \h </w:instrText>
            </w:r>
            <w:r>
              <w:rPr>
                <w:noProof/>
                <w:webHidden/>
              </w:rPr>
            </w:r>
            <w:r>
              <w:rPr>
                <w:noProof/>
                <w:webHidden/>
              </w:rPr>
              <w:fldChar w:fldCharType="separate"/>
            </w:r>
            <w:r>
              <w:rPr>
                <w:noProof/>
                <w:webHidden/>
              </w:rPr>
              <w:t>18</w:t>
            </w:r>
            <w:r>
              <w:rPr>
                <w:noProof/>
                <w:webHidden/>
              </w:rPr>
              <w:fldChar w:fldCharType="end"/>
            </w:r>
          </w:hyperlink>
        </w:p>
        <w:p w14:paraId="73587960" w14:textId="1BFED2F5"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6" w:history="1">
            <w:r w:rsidRPr="001E5950">
              <w:rPr>
                <w:rStyle w:val="Hyperlink"/>
                <w:rFonts w:eastAsiaTheme="majorEastAsia" w:cstheme="majorBidi"/>
                <w:b/>
                <w:i/>
                <w:noProof/>
              </w:rPr>
              <w:t>PRISMA Flow Diagram</w:t>
            </w:r>
            <w:r>
              <w:rPr>
                <w:noProof/>
                <w:webHidden/>
              </w:rPr>
              <w:tab/>
            </w:r>
            <w:r>
              <w:rPr>
                <w:noProof/>
                <w:webHidden/>
              </w:rPr>
              <w:fldChar w:fldCharType="begin"/>
            </w:r>
            <w:r>
              <w:rPr>
                <w:noProof/>
                <w:webHidden/>
              </w:rPr>
              <w:instrText xml:space="preserve"> PAGEREF _Toc237605016 \h </w:instrText>
            </w:r>
            <w:r>
              <w:rPr>
                <w:noProof/>
                <w:webHidden/>
              </w:rPr>
            </w:r>
            <w:r>
              <w:rPr>
                <w:noProof/>
                <w:webHidden/>
              </w:rPr>
              <w:fldChar w:fldCharType="separate"/>
            </w:r>
            <w:r>
              <w:rPr>
                <w:noProof/>
                <w:webHidden/>
              </w:rPr>
              <w:t>18</w:t>
            </w:r>
            <w:r>
              <w:rPr>
                <w:noProof/>
                <w:webHidden/>
              </w:rPr>
              <w:fldChar w:fldCharType="end"/>
            </w:r>
          </w:hyperlink>
        </w:p>
        <w:p w14:paraId="243557A1" w14:textId="1D58B3EF"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7" w:history="1">
            <w:r w:rsidRPr="001E5950">
              <w:rPr>
                <w:rStyle w:val="Hyperlink"/>
                <w:rFonts w:eastAsia="Times New Roman"/>
                <w:noProof/>
              </w:rPr>
              <w:t>3.5 Data Collection</w:t>
            </w:r>
            <w:r>
              <w:rPr>
                <w:noProof/>
                <w:webHidden/>
              </w:rPr>
              <w:tab/>
            </w:r>
            <w:r>
              <w:rPr>
                <w:noProof/>
                <w:webHidden/>
              </w:rPr>
              <w:fldChar w:fldCharType="begin"/>
            </w:r>
            <w:r>
              <w:rPr>
                <w:noProof/>
                <w:webHidden/>
              </w:rPr>
              <w:instrText xml:space="preserve"> PAGEREF _Toc237605017 \h </w:instrText>
            </w:r>
            <w:r>
              <w:rPr>
                <w:noProof/>
                <w:webHidden/>
              </w:rPr>
            </w:r>
            <w:r>
              <w:rPr>
                <w:noProof/>
                <w:webHidden/>
              </w:rPr>
              <w:fldChar w:fldCharType="separate"/>
            </w:r>
            <w:r>
              <w:rPr>
                <w:noProof/>
                <w:webHidden/>
              </w:rPr>
              <w:t>19</w:t>
            </w:r>
            <w:r>
              <w:rPr>
                <w:noProof/>
                <w:webHidden/>
              </w:rPr>
              <w:fldChar w:fldCharType="end"/>
            </w:r>
          </w:hyperlink>
        </w:p>
        <w:p w14:paraId="2D6F89CA" w14:textId="4518A3C1"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8" w:history="1">
            <w:r w:rsidRPr="001E5950">
              <w:rPr>
                <w:rStyle w:val="Hyperlink"/>
                <w:rFonts w:eastAsia="Times New Roman"/>
                <w:noProof/>
              </w:rPr>
              <w:t>3.6 Data Analysis</w:t>
            </w:r>
            <w:r>
              <w:rPr>
                <w:noProof/>
                <w:webHidden/>
              </w:rPr>
              <w:tab/>
            </w:r>
            <w:r>
              <w:rPr>
                <w:noProof/>
                <w:webHidden/>
              </w:rPr>
              <w:fldChar w:fldCharType="begin"/>
            </w:r>
            <w:r>
              <w:rPr>
                <w:noProof/>
                <w:webHidden/>
              </w:rPr>
              <w:instrText xml:space="preserve"> PAGEREF _Toc237605018 \h </w:instrText>
            </w:r>
            <w:r>
              <w:rPr>
                <w:noProof/>
                <w:webHidden/>
              </w:rPr>
            </w:r>
            <w:r>
              <w:rPr>
                <w:noProof/>
                <w:webHidden/>
              </w:rPr>
              <w:fldChar w:fldCharType="separate"/>
            </w:r>
            <w:r>
              <w:rPr>
                <w:noProof/>
                <w:webHidden/>
              </w:rPr>
              <w:t>19</w:t>
            </w:r>
            <w:r>
              <w:rPr>
                <w:noProof/>
                <w:webHidden/>
              </w:rPr>
              <w:fldChar w:fldCharType="end"/>
            </w:r>
          </w:hyperlink>
        </w:p>
        <w:p w14:paraId="2B05DD1B" w14:textId="3A286FDD"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19" w:history="1">
            <w:r w:rsidRPr="001E5950">
              <w:rPr>
                <w:rStyle w:val="Hyperlink"/>
                <w:rFonts w:eastAsia="Times New Roman"/>
                <w:noProof/>
              </w:rPr>
              <w:t>3.7 Ethical Considerations</w:t>
            </w:r>
            <w:r>
              <w:rPr>
                <w:noProof/>
                <w:webHidden/>
              </w:rPr>
              <w:tab/>
            </w:r>
            <w:r>
              <w:rPr>
                <w:noProof/>
                <w:webHidden/>
              </w:rPr>
              <w:fldChar w:fldCharType="begin"/>
            </w:r>
            <w:r>
              <w:rPr>
                <w:noProof/>
                <w:webHidden/>
              </w:rPr>
              <w:instrText xml:space="preserve"> PAGEREF _Toc237605019 \h </w:instrText>
            </w:r>
            <w:r>
              <w:rPr>
                <w:noProof/>
                <w:webHidden/>
              </w:rPr>
            </w:r>
            <w:r>
              <w:rPr>
                <w:noProof/>
                <w:webHidden/>
              </w:rPr>
              <w:fldChar w:fldCharType="separate"/>
            </w:r>
            <w:r>
              <w:rPr>
                <w:noProof/>
                <w:webHidden/>
              </w:rPr>
              <w:t>19</w:t>
            </w:r>
            <w:r>
              <w:rPr>
                <w:noProof/>
                <w:webHidden/>
              </w:rPr>
              <w:fldChar w:fldCharType="end"/>
            </w:r>
          </w:hyperlink>
        </w:p>
        <w:p w14:paraId="1B001CAB" w14:textId="23DF09EF"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0" w:history="1">
            <w:r w:rsidRPr="001E5950">
              <w:rPr>
                <w:rStyle w:val="Hyperlink"/>
                <w:rFonts w:eastAsia="Times New Roman"/>
                <w:noProof/>
              </w:rPr>
              <w:t>3.8 Reliability and Validity</w:t>
            </w:r>
            <w:r>
              <w:rPr>
                <w:noProof/>
                <w:webHidden/>
              </w:rPr>
              <w:tab/>
            </w:r>
            <w:r>
              <w:rPr>
                <w:noProof/>
                <w:webHidden/>
              </w:rPr>
              <w:fldChar w:fldCharType="begin"/>
            </w:r>
            <w:r>
              <w:rPr>
                <w:noProof/>
                <w:webHidden/>
              </w:rPr>
              <w:instrText xml:space="preserve"> PAGEREF _Toc237605020 \h </w:instrText>
            </w:r>
            <w:r>
              <w:rPr>
                <w:noProof/>
                <w:webHidden/>
              </w:rPr>
            </w:r>
            <w:r>
              <w:rPr>
                <w:noProof/>
                <w:webHidden/>
              </w:rPr>
              <w:fldChar w:fldCharType="separate"/>
            </w:r>
            <w:r>
              <w:rPr>
                <w:noProof/>
                <w:webHidden/>
              </w:rPr>
              <w:t>20</w:t>
            </w:r>
            <w:r>
              <w:rPr>
                <w:noProof/>
                <w:webHidden/>
              </w:rPr>
              <w:fldChar w:fldCharType="end"/>
            </w:r>
          </w:hyperlink>
        </w:p>
        <w:p w14:paraId="6E588703" w14:textId="3E4C3005"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1" w:history="1">
            <w:r w:rsidRPr="001E5950">
              <w:rPr>
                <w:rStyle w:val="Hyperlink"/>
                <w:rFonts w:eastAsia="Times New Roman"/>
                <w:noProof/>
              </w:rPr>
              <w:t>3.9 Limitations</w:t>
            </w:r>
            <w:r>
              <w:rPr>
                <w:noProof/>
                <w:webHidden/>
              </w:rPr>
              <w:tab/>
            </w:r>
            <w:r>
              <w:rPr>
                <w:noProof/>
                <w:webHidden/>
              </w:rPr>
              <w:fldChar w:fldCharType="begin"/>
            </w:r>
            <w:r>
              <w:rPr>
                <w:noProof/>
                <w:webHidden/>
              </w:rPr>
              <w:instrText xml:space="preserve"> PAGEREF _Toc237605021 \h </w:instrText>
            </w:r>
            <w:r>
              <w:rPr>
                <w:noProof/>
                <w:webHidden/>
              </w:rPr>
            </w:r>
            <w:r>
              <w:rPr>
                <w:noProof/>
                <w:webHidden/>
              </w:rPr>
              <w:fldChar w:fldCharType="separate"/>
            </w:r>
            <w:r>
              <w:rPr>
                <w:noProof/>
                <w:webHidden/>
              </w:rPr>
              <w:t>20</w:t>
            </w:r>
            <w:r>
              <w:rPr>
                <w:noProof/>
                <w:webHidden/>
              </w:rPr>
              <w:fldChar w:fldCharType="end"/>
            </w:r>
          </w:hyperlink>
        </w:p>
        <w:p w14:paraId="55407573" w14:textId="6ABE1E58"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2" w:history="1">
            <w:r w:rsidRPr="001E5950">
              <w:rPr>
                <w:rStyle w:val="Hyperlink"/>
                <w:rFonts w:eastAsia="Times New Roman"/>
                <w:noProof/>
              </w:rPr>
              <w:t>3.10 Summary</w:t>
            </w:r>
            <w:r>
              <w:rPr>
                <w:noProof/>
                <w:webHidden/>
              </w:rPr>
              <w:tab/>
            </w:r>
            <w:r>
              <w:rPr>
                <w:noProof/>
                <w:webHidden/>
              </w:rPr>
              <w:fldChar w:fldCharType="begin"/>
            </w:r>
            <w:r>
              <w:rPr>
                <w:noProof/>
                <w:webHidden/>
              </w:rPr>
              <w:instrText xml:space="preserve"> PAGEREF _Toc237605022 \h </w:instrText>
            </w:r>
            <w:r>
              <w:rPr>
                <w:noProof/>
                <w:webHidden/>
              </w:rPr>
            </w:r>
            <w:r>
              <w:rPr>
                <w:noProof/>
                <w:webHidden/>
              </w:rPr>
              <w:fldChar w:fldCharType="separate"/>
            </w:r>
            <w:r>
              <w:rPr>
                <w:noProof/>
                <w:webHidden/>
              </w:rPr>
              <w:t>20</w:t>
            </w:r>
            <w:r>
              <w:rPr>
                <w:noProof/>
                <w:webHidden/>
              </w:rPr>
              <w:fldChar w:fldCharType="end"/>
            </w:r>
          </w:hyperlink>
        </w:p>
        <w:p w14:paraId="24E6A441" w14:textId="5F0F221C" w:rsidR="007349B5" w:rsidRDefault="007349B5">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3" w:history="1">
            <w:r w:rsidRPr="001E5950">
              <w:rPr>
                <w:rStyle w:val="Hyperlink"/>
                <w:rFonts w:eastAsia="Times New Roman"/>
                <w:noProof/>
              </w:rPr>
              <w:t>Chapter 4: Results and Discussion</w:t>
            </w:r>
            <w:r>
              <w:rPr>
                <w:noProof/>
                <w:webHidden/>
              </w:rPr>
              <w:tab/>
            </w:r>
            <w:r>
              <w:rPr>
                <w:noProof/>
                <w:webHidden/>
              </w:rPr>
              <w:fldChar w:fldCharType="begin"/>
            </w:r>
            <w:r>
              <w:rPr>
                <w:noProof/>
                <w:webHidden/>
              </w:rPr>
              <w:instrText xml:space="preserve"> PAGEREF _Toc237605023 \h </w:instrText>
            </w:r>
            <w:r>
              <w:rPr>
                <w:noProof/>
                <w:webHidden/>
              </w:rPr>
            </w:r>
            <w:r>
              <w:rPr>
                <w:noProof/>
                <w:webHidden/>
              </w:rPr>
              <w:fldChar w:fldCharType="separate"/>
            </w:r>
            <w:r>
              <w:rPr>
                <w:noProof/>
                <w:webHidden/>
              </w:rPr>
              <w:t>21</w:t>
            </w:r>
            <w:r>
              <w:rPr>
                <w:noProof/>
                <w:webHidden/>
              </w:rPr>
              <w:fldChar w:fldCharType="end"/>
            </w:r>
          </w:hyperlink>
        </w:p>
        <w:p w14:paraId="3F382589" w14:textId="28216ED0"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4" w:history="1">
            <w:r w:rsidRPr="001E5950">
              <w:rPr>
                <w:rStyle w:val="Hyperlink"/>
                <w:rFonts w:eastAsia="Times New Roman"/>
                <w:noProof/>
              </w:rPr>
              <w:t>4.1 Introduction</w:t>
            </w:r>
            <w:r>
              <w:rPr>
                <w:noProof/>
                <w:webHidden/>
              </w:rPr>
              <w:tab/>
            </w:r>
            <w:r>
              <w:rPr>
                <w:noProof/>
                <w:webHidden/>
              </w:rPr>
              <w:fldChar w:fldCharType="begin"/>
            </w:r>
            <w:r>
              <w:rPr>
                <w:noProof/>
                <w:webHidden/>
              </w:rPr>
              <w:instrText xml:space="preserve"> PAGEREF _Toc237605024 \h </w:instrText>
            </w:r>
            <w:r>
              <w:rPr>
                <w:noProof/>
                <w:webHidden/>
              </w:rPr>
            </w:r>
            <w:r>
              <w:rPr>
                <w:noProof/>
                <w:webHidden/>
              </w:rPr>
              <w:fldChar w:fldCharType="separate"/>
            </w:r>
            <w:r>
              <w:rPr>
                <w:noProof/>
                <w:webHidden/>
              </w:rPr>
              <w:t>21</w:t>
            </w:r>
            <w:r>
              <w:rPr>
                <w:noProof/>
                <w:webHidden/>
              </w:rPr>
              <w:fldChar w:fldCharType="end"/>
            </w:r>
          </w:hyperlink>
        </w:p>
        <w:p w14:paraId="6804BD07" w14:textId="4045AA07"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5" w:history="1">
            <w:r w:rsidRPr="001E5950">
              <w:rPr>
                <w:rStyle w:val="Hyperlink"/>
                <w:noProof/>
              </w:rPr>
              <w:t xml:space="preserve">4.2 Results: </w:t>
            </w:r>
            <w:r w:rsidRPr="001E5950">
              <w:rPr>
                <w:rStyle w:val="Hyperlink"/>
                <w:rFonts w:eastAsia="Times New Roman"/>
                <w:noProof/>
              </w:rPr>
              <w:t>Thematic Findings</w:t>
            </w:r>
            <w:r>
              <w:rPr>
                <w:noProof/>
                <w:webHidden/>
              </w:rPr>
              <w:tab/>
            </w:r>
            <w:r>
              <w:rPr>
                <w:noProof/>
                <w:webHidden/>
              </w:rPr>
              <w:fldChar w:fldCharType="begin"/>
            </w:r>
            <w:r>
              <w:rPr>
                <w:noProof/>
                <w:webHidden/>
              </w:rPr>
              <w:instrText xml:space="preserve"> PAGEREF _Toc237605025 \h </w:instrText>
            </w:r>
            <w:r>
              <w:rPr>
                <w:noProof/>
                <w:webHidden/>
              </w:rPr>
            </w:r>
            <w:r>
              <w:rPr>
                <w:noProof/>
                <w:webHidden/>
              </w:rPr>
              <w:fldChar w:fldCharType="separate"/>
            </w:r>
            <w:r>
              <w:rPr>
                <w:noProof/>
                <w:webHidden/>
              </w:rPr>
              <w:t>22</w:t>
            </w:r>
            <w:r>
              <w:rPr>
                <w:noProof/>
                <w:webHidden/>
              </w:rPr>
              <w:fldChar w:fldCharType="end"/>
            </w:r>
          </w:hyperlink>
        </w:p>
        <w:p w14:paraId="18D4A198" w14:textId="3B2741C6"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6" w:history="1">
            <w:r w:rsidRPr="001E5950">
              <w:rPr>
                <w:rStyle w:val="Hyperlink"/>
                <w:rFonts w:eastAsiaTheme="majorEastAsia" w:cstheme="majorBidi"/>
                <w:b/>
                <w:i/>
                <w:noProof/>
              </w:rPr>
              <w:t>Thematic Analysis Table</w:t>
            </w:r>
            <w:r>
              <w:rPr>
                <w:noProof/>
                <w:webHidden/>
              </w:rPr>
              <w:tab/>
            </w:r>
            <w:r>
              <w:rPr>
                <w:noProof/>
                <w:webHidden/>
              </w:rPr>
              <w:fldChar w:fldCharType="begin"/>
            </w:r>
            <w:r>
              <w:rPr>
                <w:noProof/>
                <w:webHidden/>
              </w:rPr>
              <w:instrText xml:space="preserve"> PAGEREF _Toc237605026 \h </w:instrText>
            </w:r>
            <w:r>
              <w:rPr>
                <w:noProof/>
                <w:webHidden/>
              </w:rPr>
            </w:r>
            <w:r>
              <w:rPr>
                <w:noProof/>
                <w:webHidden/>
              </w:rPr>
              <w:fldChar w:fldCharType="separate"/>
            </w:r>
            <w:r>
              <w:rPr>
                <w:noProof/>
                <w:webHidden/>
              </w:rPr>
              <w:t>22</w:t>
            </w:r>
            <w:r>
              <w:rPr>
                <w:noProof/>
                <w:webHidden/>
              </w:rPr>
              <w:fldChar w:fldCharType="end"/>
            </w:r>
          </w:hyperlink>
        </w:p>
        <w:p w14:paraId="3047F4D9" w14:textId="33C54147"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7" w:history="1">
            <w:r w:rsidRPr="001E5950">
              <w:rPr>
                <w:rStyle w:val="Hyperlink"/>
                <w:noProof/>
              </w:rPr>
              <w:t>4.2.1 Systemic Barriers</w:t>
            </w:r>
            <w:r>
              <w:rPr>
                <w:noProof/>
                <w:webHidden/>
              </w:rPr>
              <w:tab/>
            </w:r>
            <w:r>
              <w:rPr>
                <w:noProof/>
                <w:webHidden/>
              </w:rPr>
              <w:fldChar w:fldCharType="begin"/>
            </w:r>
            <w:r>
              <w:rPr>
                <w:noProof/>
                <w:webHidden/>
              </w:rPr>
              <w:instrText xml:space="preserve"> PAGEREF _Toc237605027 \h </w:instrText>
            </w:r>
            <w:r>
              <w:rPr>
                <w:noProof/>
                <w:webHidden/>
              </w:rPr>
            </w:r>
            <w:r>
              <w:rPr>
                <w:noProof/>
                <w:webHidden/>
              </w:rPr>
              <w:fldChar w:fldCharType="separate"/>
            </w:r>
            <w:r>
              <w:rPr>
                <w:noProof/>
                <w:webHidden/>
              </w:rPr>
              <w:t>23</w:t>
            </w:r>
            <w:r>
              <w:rPr>
                <w:noProof/>
                <w:webHidden/>
              </w:rPr>
              <w:fldChar w:fldCharType="end"/>
            </w:r>
          </w:hyperlink>
        </w:p>
        <w:p w14:paraId="5388FE40" w14:textId="3124B80C"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8" w:history="1">
            <w:r w:rsidRPr="001E5950">
              <w:rPr>
                <w:rStyle w:val="Hyperlink"/>
                <w:noProof/>
              </w:rPr>
              <w:t>4.2.2 Cultural Barriers</w:t>
            </w:r>
            <w:r>
              <w:rPr>
                <w:noProof/>
                <w:webHidden/>
              </w:rPr>
              <w:tab/>
            </w:r>
            <w:r>
              <w:rPr>
                <w:noProof/>
                <w:webHidden/>
              </w:rPr>
              <w:fldChar w:fldCharType="begin"/>
            </w:r>
            <w:r>
              <w:rPr>
                <w:noProof/>
                <w:webHidden/>
              </w:rPr>
              <w:instrText xml:space="preserve"> PAGEREF _Toc237605028 \h </w:instrText>
            </w:r>
            <w:r>
              <w:rPr>
                <w:noProof/>
                <w:webHidden/>
              </w:rPr>
            </w:r>
            <w:r>
              <w:rPr>
                <w:noProof/>
                <w:webHidden/>
              </w:rPr>
              <w:fldChar w:fldCharType="separate"/>
            </w:r>
            <w:r>
              <w:rPr>
                <w:noProof/>
                <w:webHidden/>
              </w:rPr>
              <w:t>23</w:t>
            </w:r>
            <w:r>
              <w:rPr>
                <w:noProof/>
                <w:webHidden/>
              </w:rPr>
              <w:fldChar w:fldCharType="end"/>
            </w:r>
          </w:hyperlink>
        </w:p>
        <w:p w14:paraId="498EB9C9" w14:textId="14920965"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29" w:history="1">
            <w:r w:rsidRPr="001E5950">
              <w:rPr>
                <w:rStyle w:val="Hyperlink"/>
                <w:noProof/>
              </w:rPr>
              <w:t>4.2.3 Linguistic Barriers</w:t>
            </w:r>
            <w:r>
              <w:rPr>
                <w:noProof/>
                <w:webHidden/>
              </w:rPr>
              <w:tab/>
            </w:r>
            <w:r>
              <w:rPr>
                <w:noProof/>
                <w:webHidden/>
              </w:rPr>
              <w:fldChar w:fldCharType="begin"/>
            </w:r>
            <w:r>
              <w:rPr>
                <w:noProof/>
                <w:webHidden/>
              </w:rPr>
              <w:instrText xml:space="preserve"> PAGEREF _Toc237605029 \h </w:instrText>
            </w:r>
            <w:r>
              <w:rPr>
                <w:noProof/>
                <w:webHidden/>
              </w:rPr>
            </w:r>
            <w:r>
              <w:rPr>
                <w:noProof/>
                <w:webHidden/>
              </w:rPr>
              <w:fldChar w:fldCharType="separate"/>
            </w:r>
            <w:r>
              <w:rPr>
                <w:noProof/>
                <w:webHidden/>
              </w:rPr>
              <w:t>24</w:t>
            </w:r>
            <w:r>
              <w:rPr>
                <w:noProof/>
                <w:webHidden/>
              </w:rPr>
              <w:fldChar w:fldCharType="end"/>
            </w:r>
          </w:hyperlink>
        </w:p>
        <w:p w14:paraId="037A3A60" w14:textId="43F195EA"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0" w:history="1">
            <w:r w:rsidRPr="001E5950">
              <w:rPr>
                <w:rStyle w:val="Hyperlink"/>
                <w:noProof/>
              </w:rPr>
              <w:t>4.2.4 COVID 19 Context</w:t>
            </w:r>
            <w:r>
              <w:rPr>
                <w:noProof/>
                <w:webHidden/>
              </w:rPr>
              <w:tab/>
            </w:r>
            <w:r>
              <w:rPr>
                <w:noProof/>
                <w:webHidden/>
              </w:rPr>
              <w:fldChar w:fldCharType="begin"/>
            </w:r>
            <w:r>
              <w:rPr>
                <w:noProof/>
                <w:webHidden/>
              </w:rPr>
              <w:instrText xml:space="preserve"> PAGEREF _Toc237605030 \h </w:instrText>
            </w:r>
            <w:r>
              <w:rPr>
                <w:noProof/>
                <w:webHidden/>
              </w:rPr>
            </w:r>
            <w:r>
              <w:rPr>
                <w:noProof/>
                <w:webHidden/>
              </w:rPr>
              <w:fldChar w:fldCharType="separate"/>
            </w:r>
            <w:r>
              <w:rPr>
                <w:noProof/>
                <w:webHidden/>
              </w:rPr>
              <w:t>25</w:t>
            </w:r>
            <w:r>
              <w:rPr>
                <w:noProof/>
                <w:webHidden/>
              </w:rPr>
              <w:fldChar w:fldCharType="end"/>
            </w:r>
          </w:hyperlink>
        </w:p>
        <w:p w14:paraId="031E2D00" w14:textId="76FA95C2"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1" w:history="1">
            <w:r w:rsidRPr="001E5950">
              <w:rPr>
                <w:rStyle w:val="Hyperlink"/>
                <w:noProof/>
              </w:rPr>
              <w:t>4.2.5 Comparative Perspectives</w:t>
            </w:r>
            <w:r>
              <w:rPr>
                <w:noProof/>
                <w:webHidden/>
              </w:rPr>
              <w:tab/>
            </w:r>
            <w:r>
              <w:rPr>
                <w:noProof/>
                <w:webHidden/>
              </w:rPr>
              <w:fldChar w:fldCharType="begin"/>
            </w:r>
            <w:r>
              <w:rPr>
                <w:noProof/>
                <w:webHidden/>
              </w:rPr>
              <w:instrText xml:space="preserve"> PAGEREF _Toc237605031 \h </w:instrText>
            </w:r>
            <w:r>
              <w:rPr>
                <w:noProof/>
                <w:webHidden/>
              </w:rPr>
            </w:r>
            <w:r>
              <w:rPr>
                <w:noProof/>
                <w:webHidden/>
              </w:rPr>
              <w:fldChar w:fldCharType="separate"/>
            </w:r>
            <w:r>
              <w:rPr>
                <w:noProof/>
                <w:webHidden/>
              </w:rPr>
              <w:t>25</w:t>
            </w:r>
            <w:r>
              <w:rPr>
                <w:noProof/>
                <w:webHidden/>
              </w:rPr>
              <w:fldChar w:fldCharType="end"/>
            </w:r>
          </w:hyperlink>
        </w:p>
        <w:p w14:paraId="37B10E5A" w14:textId="4F065E82"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2" w:history="1">
            <w:r w:rsidRPr="001E5950">
              <w:rPr>
                <w:rStyle w:val="Hyperlink"/>
                <w:noProof/>
              </w:rPr>
              <w:t>4.3 Discussion: Critical Analysis</w:t>
            </w:r>
            <w:r>
              <w:rPr>
                <w:noProof/>
                <w:webHidden/>
              </w:rPr>
              <w:tab/>
            </w:r>
            <w:r>
              <w:rPr>
                <w:noProof/>
                <w:webHidden/>
              </w:rPr>
              <w:fldChar w:fldCharType="begin"/>
            </w:r>
            <w:r>
              <w:rPr>
                <w:noProof/>
                <w:webHidden/>
              </w:rPr>
              <w:instrText xml:space="preserve"> PAGEREF _Toc237605032 \h </w:instrText>
            </w:r>
            <w:r>
              <w:rPr>
                <w:noProof/>
                <w:webHidden/>
              </w:rPr>
            </w:r>
            <w:r>
              <w:rPr>
                <w:noProof/>
                <w:webHidden/>
              </w:rPr>
              <w:fldChar w:fldCharType="separate"/>
            </w:r>
            <w:r>
              <w:rPr>
                <w:noProof/>
                <w:webHidden/>
              </w:rPr>
              <w:t>26</w:t>
            </w:r>
            <w:r>
              <w:rPr>
                <w:noProof/>
                <w:webHidden/>
              </w:rPr>
              <w:fldChar w:fldCharType="end"/>
            </w:r>
          </w:hyperlink>
        </w:p>
        <w:p w14:paraId="1E8052C4" w14:textId="23CF2CFB"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3" w:history="1">
            <w:r w:rsidRPr="001E5950">
              <w:rPr>
                <w:rStyle w:val="Hyperlink"/>
                <w:noProof/>
              </w:rPr>
              <w:t>4.3.1 Integration with Conceptual Framework</w:t>
            </w:r>
            <w:r>
              <w:rPr>
                <w:noProof/>
                <w:webHidden/>
              </w:rPr>
              <w:tab/>
            </w:r>
            <w:r>
              <w:rPr>
                <w:noProof/>
                <w:webHidden/>
              </w:rPr>
              <w:fldChar w:fldCharType="begin"/>
            </w:r>
            <w:r>
              <w:rPr>
                <w:noProof/>
                <w:webHidden/>
              </w:rPr>
              <w:instrText xml:space="preserve"> PAGEREF _Toc237605033 \h </w:instrText>
            </w:r>
            <w:r>
              <w:rPr>
                <w:noProof/>
                <w:webHidden/>
              </w:rPr>
            </w:r>
            <w:r>
              <w:rPr>
                <w:noProof/>
                <w:webHidden/>
              </w:rPr>
              <w:fldChar w:fldCharType="separate"/>
            </w:r>
            <w:r>
              <w:rPr>
                <w:noProof/>
                <w:webHidden/>
              </w:rPr>
              <w:t>26</w:t>
            </w:r>
            <w:r>
              <w:rPr>
                <w:noProof/>
                <w:webHidden/>
              </w:rPr>
              <w:fldChar w:fldCharType="end"/>
            </w:r>
          </w:hyperlink>
        </w:p>
        <w:p w14:paraId="3BF3D8EF" w14:textId="59FF9ABA"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4" w:history="1">
            <w:r w:rsidRPr="001E5950">
              <w:rPr>
                <w:rStyle w:val="Hyperlink"/>
                <w:noProof/>
              </w:rPr>
              <w:t>4.3.2 Policy Frameworks and Gaps</w:t>
            </w:r>
            <w:r>
              <w:rPr>
                <w:noProof/>
                <w:webHidden/>
              </w:rPr>
              <w:tab/>
            </w:r>
            <w:r>
              <w:rPr>
                <w:noProof/>
                <w:webHidden/>
              </w:rPr>
              <w:fldChar w:fldCharType="begin"/>
            </w:r>
            <w:r>
              <w:rPr>
                <w:noProof/>
                <w:webHidden/>
              </w:rPr>
              <w:instrText xml:space="preserve"> PAGEREF _Toc237605034 \h </w:instrText>
            </w:r>
            <w:r>
              <w:rPr>
                <w:noProof/>
                <w:webHidden/>
              </w:rPr>
            </w:r>
            <w:r>
              <w:rPr>
                <w:noProof/>
                <w:webHidden/>
              </w:rPr>
              <w:fldChar w:fldCharType="separate"/>
            </w:r>
            <w:r>
              <w:rPr>
                <w:noProof/>
                <w:webHidden/>
              </w:rPr>
              <w:t>27</w:t>
            </w:r>
            <w:r>
              <w:rPr>
                <w:noProof/>
                <w:webHidden/>
              </w:rPr>
              <w:fldChar w:fldCharType="end"/>
            </w:r>
          </w:hyperlink>
        </w:p>
        <w:p w14:paraId="14D6175A" w14:textId="4CEA1CD6"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5" w:history="1">
            <w:r w:rsidRPr="001E5950">
              <w:rPr>
                <w:rStyle w:val="Hyperlink"/>
                <w:noProof/>
              </w:rPr>
              <w:t>4.3.3 Theoretical Perspectives</w:t>
            </w:r>
            <w:r>
              <w:rPr>
                <w:noProof/>
                <w:webHidden/>
              </w:rPr>
              <w:tab/>
            </w:r>
            <w:r>
              <w:rPr>
                <w:noProof/>
                <w:webHidden/>
              </w:rPr>
              <w:fldChar w:fldCharType="begin"/>
            </w:r>
            <w:r>
              <w:rPr>
                <w:noProof/>
                <w:webHidden/>
              </w:rPr>
              <w:instrText xml:space="preserve"> PAGEREF _Toc237605035 \h </w:instrText>
            </w:r>
            <w:r>
              <w:rPr>
                <w:noProof/>
                <w:webHidden/>
              </w:rPr>
            </w:r>
            <w:r>
              <w:rPr>
                <w:noProof/>
                <w:webHidden/>
              </w:rPr>
              <w:fldChar w:fldCharType="separate"/>
            </w:r>
            <w:r>
              <w:rPr>
                <w:noProof/>
                <w:webHidden/>
              </w:rPr>
              <w:t>28</w:t>
            </w:r>
            <w:r>
              <w:rPr>
                <w:noProof/>
                <w:webHidden/>
              </w:rPr>
              <w:fldChar w:fldCharType="end"/>
            </w:r>
          </w:hyperlink>
        </w:p>
        <w:p w14:paraId="744A98F4" w14:textId="4498D7E1"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6" w:history="1">
            <w:r w:rsidRPr="001E5950">
              <w:rPr>
                <w:rStyle w:val="Hyperlink"/>
                <w:noProof/>
              </w:rPr>
              <w:t>4.3.4 Gap and contribution to research</w:t>
            </w:r>
            <w:r>
              <w:rPr>
                <w:noProof/>
                <w:webHidden/>
              </w:rPr>
              <w:tab/>
            </w:r>
            <w:r>
              <w:rPr>
                <w:noProof/>
                <w:webHidden/>
              </w:rPr>
              <w:fldChar w:fldCharType="begin"/>
            </w:r>
            <w:r>
              <w:rPr>
                <w:noProof/>
                <w:webHidden/>
              </w:rPr>
              <w:instrText xml:space="preserve"> PAGEREF _Toc237605036 \h </w:instrText>
            </w:r>
            <w:r>
              <w:rPr>
                <w:noProof/>
                <w:webHidden/>
              </w:rPr>
            </w:r>
            <w:r>
              <w:rPr>
                <w:noProof/>
                <w:webHidden/>
              </w:rPr>
              <w:fldChar w:fldCharType="separate"/>
            </w:r>
            <w:r>
              <w:rPr>
                <w:noProof/>
                <w:webHidden/>
              </w:rPr>
              <w:t>29</w:t>
            </w:r>
            <w:r>
              <w:rPr>
                <w:noProof/>
                <w:webHidden/>
              </w:rPr>
              <w:fldChar w:fldCharType="end"/>
            </w:r>
          </w:hyperlink>
        </w:p>
        <w:p w14:paraId="6CDAD0DC" w14:textId="7DDFB77F"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7" w:history="1">
            <w:r w:rsidRPr="001E5950">
              <w:rPr>
                <w:rStyle w:val="Hyperlink"/>
                <w:noProof/>
              </w:rPr>
              <w:t>4.3.5 Reflexive Commentary</w:t>
            </w:r>
            <w:r>
              <w:rPr>
                <w:noProof/>
                <w:webHidden/>
              </w:rPr>
              <w:tab/>
            </w:r>
            <w:r>
              <w:rPr>
                <w:noProof/>
                <w:webHidden/>
              </w:rPr>
              <w:fldChar w:fldCharType="begin"/>
            </w:r>
            <w:r>
              <w:rPr>
                <w:noProof/>
                <w:webHidden/>
              </w:rPr>
              <w:instrText xml:space="preserve"> PAGEREF _Toc237605037 \h </w:instrText>
            </w:r>
            <w:r>
              <w:rPr>
                <w:noProof/>
                <w:webHidden/>
              </w:rPr>
            </w:r>
            <w:r>
              <w:rPr>
                <w:noProof/>
                <w:webHidden/>
              </w:rPr>
              <w:fldChar w:fldCharType="separate"/>
            </w:r>
            <w:r>
              <w:rPr>
                <w:noProof/>
                <w:webHidden/>
              </w:rPr>
              <w:t>29</w:t>
            </w:r>
            <w:r>
              <w:rPr>
                <w:noProof/>
                <w:webHidden/>
              </w:rPr>
              <w:fldChar w:fldCharType="end"/>
            </w:r>
          </w:hyperlink>
        </w:p>
        <w:p w14:paraId="218B6A74" w14:textId="40663E7E"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8" w:history="1">
            <w:r w:rsidRPr="001E5950">
              <w:rPr>
                <w:rStyle w:val="Hyperlink"/>
                <w:rFonts w:eastAsia="Times New Roman"/>
                <w:noProof/>
              </w:rPr>
              <w:t>4.4 Chapter Summary</w:t>
            </w:r>
            <w:r>
              <w:rPr>
                <w:noProof/>
                <w:webHidden/>
              </w:rPr>
              <w:tab/>
            </w:r>
            <w:r>
              <w:rPr>
                <w:noProof/>
                <w:webHidden/>
              </w:rPr>
              <w:fldChar w:fldCharType="begin"/>
            </w:r>
            <w:r>
              <w:rPr>
                <w:noProof/>
                <w:webHidden/>
              </w:rPr>
              <w:instrText xml:space="preserve"> PAGEREF _Toc237605038 \h </w:instrText>
            </w:r>
            <w:r>
              <w:rPr>
                <w:noProof/>
                <w:webHidden/>
              </w:rPr>
            </w:r>
            <w:r>
              <w:rPr>
                <w:noProof/>
                <w:webHidden/>
              </w:rPr>
              <w:fldChar w:fldCharType="separate"/>
            </w:r>
            <w:r>
              <w:rPr>
                <w:noProof/>
                <w:webHidden/>
              </w:rPr>
              <w:t>30</w:t>
            </w:r>
            <w:r>
              <w:rPr>
                <w:noProof/>
                <w:webHidden/>
              </w:rPr>
              <w:fldChar w:fldCharType="end"/>
            </w:r>
          </w:hyperlink>
        </w:p>
        <w:p w14:paraId="7C7FB895" w14:textId="76E7B352" w:rsidR="007349B5" w:rsidRDefault="007349B5">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39" w:history="1">
            <w:r w:rsidRPr="001E5950">
              <w:rPr>
                <w:rStyle w:val="Hyperlink"/>
                <w:rFonts w:eastAsia="Times New Roman"/>
                <w:noProof/>
              </w:rPr>
              <w:t>Chapter 5: Recommendations and Conclusion</w:t>
            </w:r>
            <w:r>
              <w:rPr>
                <w:noProof/>
                <w:webHidden/>
              </w:rPr>
              <w:tab/>
            </w:r>
            <w:r>
              <w:rPr>
                <w:noProof/>
                <w:webHidden/>
              </w:rPr>
              <w:fldChar w:fldCharType="begin"/>
            </w:r>
            <w:r>
              <w:rPr>
                <w:noProof/>
                <w:webHidden/>
              </w:rPr>
              <w:instrText xml:space="preserve"> PAGEREF _Toc237605039 \h </w:instrText>
            </w:r>
            <w:r>
              <w:rPr>
                <w:noProof/>
                <w:webHidden/>
              </w:rPr>
            </w:r>
            <w:r>
              <w:rPr>
                <w:noProof/>
                <w:webHidden/>
              </w:rPr>
              <w:fldChar w:fldCharType="separate"/>
            </w:r>
            <w:r>
              <w:rPr>
                <w:noProof/>
                <w:webHidden/>
              </w:rPr>
              <w:t>32</w:t>
            </w:r>
            <w:r>
              <w:rPr>
                <w:noProof/>
                <w:webHidden/>
              </w:rPr>
              <w:fldChar w:fldCharType="end"/>
            </w:r>
          </w:hyperlink>
        </w:p>
        <w:p w14:paraId="4AD9212B" w14:textId="29EC6D3C"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0" w:history="1">
            <w:r w:rsidRPr="001E5950">
              <w:rPr>
                <w:rStyle w:val="Hyperlink"/>
                <w:rFonts w:eastAsia="Times New Roman"/>
                <w:noProof/>
              </w:rPr>
              <w:t>5.1 Introduction</w:t>
            </w:r>
            <w:r>
              <w:rPr>
                <w:noProof/>
                <w:webHidden/>
              </w:rPr>
              <w:tab/>
            </w:r>
            <w:r>
              <w:rPr>
                <w:noProof/>
                <w:webHidden/>
              </w:rPr>
              <w:fldChar w:fldCharType="begin"/>
            </w:r>
            <w:r>
              <w:rPr>
                <w:noProof/>
                <w:webHidden/>
              </w:rPr>
              <w:instrText xml:space="preserve"> PAGEREF _Toc237605040 \h </w:instrText>
            </w:r>
            <w:r>
              <w:rPr>
                <w:noProof/>
                <w:webHidden/>
              </w:rPr>
            </w:r>
            <w:r>
              <w:rPr>
                <w:noProof/>
                <w:webHidden/>
              </w:rPr>
              <w:fldChar w:fldCharType="separate"/>
            </w:r>
            <w:r>
              <w:rPr>
                <w:noProof/>
                <w:webHidden/>
              </w:rPr>
              <w:t>32</w:t>
            </w:r>
            <w:r>
              <w:rPr>
                <w:noProof/>
                <w:webHidden/>
              </w:rPr>
              <w:fldChar w:fldCharType="end"/>
            </w:r>
          </w:hyperlink>
        </w:p>
        <w:p w14:paraId="06DA3DF9" w14:textId="781C25C6"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1" w:history="1">
            <w:r w:rsidRPr="001E5950">
              <w:rPr>
                <w:rStyle w:val="Hyperlink"/>
                <w:rFonts w:eastAsia="Times New Roman"/>
                <w:noProof/>
              </w:rPr>
              <w:t>5.2 Evidence Based Recommendations</w:t>
            </w:r>
            <w:r>
              <w:rPr>
                <w:noProof/>
                <w:webHidden/>
              </w:rPr>
              <w:tab/>
            </w:r>
            <w:r>
              <w:rPr>
                <w:noProof/>
                <w:webHidden/>
              </w:rPr>
              <w:fldChar w:fldCharType="begin"/>
            </w:r>
            <w:r>
              <w:rPr>
                <w:noProof/>
                <w:webHidden/>
              </w:rPr>
              <w:instrText xml:space="preserve"> PAGEREF _Toc237605041 \h </w:instrText>
            </w:r>
            <w:r>
              <w:rPr>
                <w:noProof/>
                <w:webHidden/>
              </w:rPr>
            </w:r>
            <w:r>
              <w:rPr>
                <w:noProof/>
                <w:webHidden/>
              </w:rPr>
              <w:fldChar w:fldCharType="separate"/>
            </w:r>
            <w:r>
              <w:rPr>
                <w:noProof/>
                <w:webHidden/>
              </w:rPr>
              <w:t>32</w:t>
            </w:r>
            <w:r>
              <w:rPr>
                <w:noProof/>
                <w:webHidden/>
              </w:rPr>
              <w:fldChar w:fldCharType="end"/>
            </w:r>
          </w:hyperlink>
        </w:p>
        <w:p w14:paraId="7D883AA4" w14:textId="7F8A32D6"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2" w:history="1">
            <w:r w:rsidRPr="001E5950">
              <w:rPr>
                <w:rStyle w:val="Hyperlink"/>
                <w:noProof/>
              </w:rPr>
              <w:t>5.2.1 Systemic Reform</w:t>
            </w:r>
            <w:r>
              <w:rPr>
                <w:noProof/>
                <w:webHidden/>
              </w:rPr>
              <w:tab/>
            </w:r>
            <w:r>
              <w:rPr>
                <w:noProof/>
                <w:webHidden/>
              </w:rPr>
              <w:fldChar w:fldCharType="begin"/>
            </w:r>
            <w:r>
              <w:rPr>
                <w:noProof/>
                <w:webHidden/>
              </w:rPr>
              <w:instrText xml:space="preserve"> PAGEREF _Toc237605042 \h </w:instrText>
            </w:r>
            <w:r>
              <w:rPr>
                <w:noProof/>
                <w:webHidden/>
              </w:rPr>
            </w:r>
            <w:r>
              <w:rPr>
                <w:noProof/>
                <w:webHidden/>
              </w:rPr>
              <w:fldChar w:fldCharType="separate"/>
            </w:r>
            <w:r>
              <w:rPr>
                <w:noProof/>
                <w:webHidden/>
              </w:rPr>
              <w:t>32</w:t>
            </w:r>
            <w:r>
              <w:rPr>
                <w:noProof/>
                <w:webHidden/>
              </w:rPr>
              <w:fldChar w:fldCharType="end"/>
            </w:r>
          </w:hyperlink>
        </w:p>
        <w:p w14:paraId="6E3EA6D4" w14:textId="23424782"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3" w:history="1">
            <w:r w:rsidRPr="001E5950">
              <w:rPr>
                <w:rStyle w:val="Hyperlink"/>
                <w:noProof/>
              </w:rPr>
              <w:t>5.2.2 Cultural Competence</w:t>
            </w:r>
            <w:r>
              <w:rPr>
                <w:noProof/>
                <w:webHidden/>
              </w:rPr>
              <w:tab/>
            </w:r>
            <w:r>
              <w:rPr>
                <w:noProof/>
                <w:webHidden/>
              </w:rPr>
              <w:fldChar w:fldCharType="begin"/>
            </w:r>
            <w:r>
              <w:rPr>
                <w:noProof/>
                <w:webHidden/>
              </w:rPr>
              <w:instrText xml:space="preserve"> PAGEREF _Toc237605043 \h </w:instrText>
            </w:r>
            <w:r>
              <w:rPr>
                <w:noProof/>
                <w:webHidden/>
              </w:rPr>
            </w:r>
            <w:r>
              <w:rPr>
                <w:noProof/>
                <w:webHidden/>
              </w:rPr>
              <w:fldChar w:fldCharType="separate"/>
            </w:r>
            <w:r>
              <w:rPr>
                <w:noProof/>
                <w:webHidden/>
              </w:rPr>
              <w:t>32</w:t>
            </w:r>
            <w:r>
              <w:rPr>
                <w:noProof/>
                <w:webHidden/>
              </w:rPr>
              <w:fldChar w:fldCharType="end"/>
            </w:r>
          </w:hyperlink>
        </w:p>
        <w:p w14:paraId="7492F997" w14:textId="5634DCA0"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4" w:history="1">
            <w:r w:rsidRPr="001E5950">
              <w:rPr>
                <w:rStyle w:val="Hyperlink"/>
                <w:noProof/>
              </w:rPr>
              <w:t>5.2.3 Linguistic Support</w:t>
            </w:r>
            <w:r>
              <w:rPr>
                <w:noProof/>
                <w:webHidden/>
              </w:rPr>
              <w:tab/>
            </w:r>
            <w:r>
              <w:rPr>
                <w:noProof/>
                <w:webHidden/>
              </w:rPr>
              <w:fldChar w:fldCharType="begin"/>
            </w:r>
            <w:r>
              <w:rPr>
                <w:noProof/>
                <w:webHidden/>
              </w:rPr>
              <w:instrText xml:space="preserve"> PAGEREF _Toc237605044 \h </w:instrText>
            </w:r>
            <w:r>
              <w:rPr>
                <w:noProof/>
                <w:webHidden/>
              </w:rPr>
            </w:r>
            <w:r>
              <w:rPr>
                <w:noProof/>
                <w:webHidden/>
              </w:rPr>
              <w:fldChar w:fldCharType="separate"/>
            </w:r>
            <w:r>
              <w:rPr>
                <w:noProof/>
                <w:webHidden/>
              </w:rPr>
              <w:t>33</w:t>
            </w:r>
            <w:r>
              <w:rPr>
                <w:noProof/>
                <w:webHidden/>
              </w:rPr>
              <w:fldChar w:fldCharType="end"/>
            </w:r>
          </w:hyperlink>
        </w:p>
        <w:p w14:paraId="457E0952" w14:textId="4C0193AC"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5" w:history="1">
            <w:r w:rsidRPr="001E5950">
              <w:rPr>
                <w:rStyle w:val="Hyperlink"/>
                <w:noProof/>
              </w:rPr>
              <w:t>5.2.4 Crisis Resilience</w:t>
            </w:r>
            <w:r>
              <w:rPr>
                <w:noProof/>
                <w:webHidden/>
              </w:rPr>
              <w:tab/>
            </w:r>
            <w:r>
              <w:rPr>
                <w:noProof/>
                <w:webHidden/>
              </w:rPr>
              <w:fldChar w:fldCharType="begin"/>
            </w:r>
            <w:r>
              <w:rPr>
                <w:noProof/>
                <w:webHidden/>
              </w:rPr>
              <w:instrText xml:space="preserve"> PAGEREF _Toc237605045 \h </w:instrText>
            </w:r>
            <w:r>
              <w:rPr>
                <w:noProof/>
                <w:webHidden/>
              </w:rPr>
            </w:r>
            <w:r>
              <w:rPr>
                <w:noProof/>
                <w:webHidden/>
              </w:rPr>
              <w:fldChar w:fldCharType="separate"/>
            </w:r>
            <w:r>
              <w:rPr>
                <w:noProof/>
                <w:webHidden/>
              </w:rPr>
              <w:t>33</w:t>
            </w:r>
            <w:r>
              <w:rPr>
                <w:noProof/>
                <w:webHidden/>
              </w:rPr>
              <w:fldChar w:fldCharType="end"/>
            </w:r>
          </w:hyperlink>
        </w:p>
        <w:p w14:paraId="0F38652F" w14:textId="3A67ED03" w:rsidR="007349B5" w:rsidRDefault="007349B5">
          <w:pPr>
            <w:pStyle w:val="TOC3"/>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6" w:history="1">
            <w:r w:rsidRPr="001E5950">
              <w:rPr>
                <w:rStyle w:val="Hyperlink"/>
                <w:noProof/>
              </w:rPr>
              <w:t>5.2.5 Comparative Learning</w:t>
            </w:r>
            <w:r>
              <w:rPr>
                <w:noProof/>
                <w:webHidden/>
              </w:rPr>
              <w:tab/>
            </w:r>
            <w:r>
              <w:rPr>
                <w:noProof/>
                <w:webHidden/>
              </w:rPr>
              <w:fldChar w:fldCharType="begin"/>
            </w:r>
            <w:r>
              <w:rPr>
                <w:noProof/>
                <w:webHidden/>
              </w:rPr>
              <w:instrText xml:space="preserve"> PAGEREF _Toc237605046 \h </w:instrText>
            </w:r>
            <w:r>
              <w:rPr>
                <w:noProof/>
                <w:webHidden/>
              </w:rPr>
            </w:r>
            <w:r>
              <w:rPr>
                <w:noProof/>
                <w:webHidden/>
              </w:rPr>
              <w:fldChar w:fldCharType="separate"/>
            </w:r>
            <w:r>
              <w:rPr>
                <w:noProof/>
                <w:webHidden/>
              </w:rPr>
              <w:t>33</w:t>
            </w:r>
            <w:r>
              <w:rPr>
                <w:noProof/>
                <w:webHidden/>
              </w:rPr>
              <w:fldChar w:fldCharType="end"/>
            </w:r>
          </w:hyperlink>
        </w:p>
        <w:p w14:paraId="018E801D" w14:textId="4E5B4A1A"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7" w:history="1">
            <w:r w:rsidRPr="001E5950">
              <w:rPr>
                <w:rStyle w:val="Hyperlink"/>
                <w:rFonts w:eastAsia="Times New Roman"/>
                <w:noProof/>
              </w:rPr>
              <w:t>5.3 Policy and Pra</w:t>
            </w:r>
            <w:r w:rsidRPr="001E5950">
              <w:rPr>
                <w:rStyle w:val="Hyperlink"/>
                <w:noProof/>
              </w:rPr>
              <w:t>ctice Implications</w:t>
            </w:r>
            <w:r>
              <w:rPr>
                <w:noProof/>
                <w:webHidden/>
              </w:rPr>
              <w:tab/>
            </w:r>
            <w:r>
              <w:rPr>
                <w:noProof/>
                <w:webHidden/>
              </w:rPr>
              <w:fldChar w:fldCharType="begin"/>
            </w:r>
            <w:r>
              <w:rPr>
                <w:noProof/>
                <w:webHidden/>
              </w:rPr>
              <w:instrText xml:space="preserve"> PAGEREF _Toc237605047 \h </w:instrText>
            </w:r>
            <w:r>
              <w:rPr>
                <w:noProof/>
                <w:webHidden/>
              </w:rPr>
            </w:r>
            <w:r>
              <w:rPr>
                <w:noProof/>
                <w:webHidden/>
              </w:rPr>
              <w:fldChar w:fldCharType="separate"/>
            </w:r>
            <w:r>
              <w:rPr>
                <w:noProof/>
                <w:webHidden/>
              </w:rPr>
              <w:t>34</w:t>
            </w:r>
            <w:r>
              <w:rPr>
                <w:noProof/>
                <w:webHidden/>
              </w:rPr>
              <w:fldChar w:fldCharType="end"/>
            </w:r>
          </w:hyperlink>
        </w:p>
        <w:p w14:paraId="52D58950" w14:textId="0E20FBD5"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8" w:history="1">
            <w:r w:rsidRPr="001E5950">
              <w:rPr>
                <w:rStyle w:val="Hyperlink"/>
                <w:noProof/>
              </w:rPr>
              <w:t>5.4 Conclusion of the Dissertation</w:t>
            </w:r>
            <w:r>
              <w:rPr>
                <w:noProof/>
                <w:webHidden/>
              </w:rPr>
              <w:tab/>
            </w:r>
            <w:r>
              <w:rPr>
                <w:noProof/>
                <w:webHidden/>
              </w:rPr>
              <w:fldChar w:fldCharType="begin"/>
            </w:r>
            <w:r>
              <w:rPr>
                <w:noProof/>
                <w:webHidden/>
              </w:rPr>
              <w:instrText xml:space="preserve"> PAGEREF _Toc237605048 \h </w:instrText>
            </w:r>
            <w:r>
              <w:rPr>
                <w:noProof/>
                <w:webHidden/>
              </w:rPr>
            </w:r>
            <w:r>
              <w:rPr>
                <w:noProof/>
                <w:webHidden/>
              </w:rPr>
              <w:fldChar w:fldCharType="separate"/>
            </w:r>
            <w:r>
              <w:rPr>
                <w:noProof/>
                <w:webHidden/>
              </w:rPr>
              <w:t>34</w:t>
            </w:r>
            <w:r>
              <w:rPr>
                <w:noProof/>
                <w:webHidden/>
              </w:rPr>
              <w:fldChar w:fldCharType="end"/>
            </w:r>
          </w:hyperlink>
        </w:p>
        <w:p w14:paraId="6501A56B" w14:textId="512A8F4C" w:rsidR="007349B5" w:rsidRDefault="007349B5">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49" w:history="1">
            <w:r w:rsidRPr="001E5950">
              <w:rPr>
                <w:rStyle w:val="Hyperlink"/>
                <w:noProof/>
              </w:rPr>
              <w:t>References List</w:t>
            </w:r>
            <w:r>
              <w:rPr>
                <w:noProof/>
                <w:webHidden/>
              </w:rPr>
              <w:tab/>
            </w:r>
            <w:r>
              <w:rPr>
                <w:noProof/>
                <w:webHidden/>
              </w:rPr>
              <w:fldChar w:fldCharType="begin"/>
            </w:r>
            <w:r>
              <w:rPr>
                <w:noProof/>
                <w:webHidden/>
              </w:rPr>
              <w:instrText xml:space="preserve"> PAGEREF _Toc237605049 \h </w:instrText>
            </w:r>
            <w:r>
              <w:rPr>
                <w:noProof/>
                <w:webHidden/>
              </w:rPr>
            </w:r>
            <w:r>
              <w:rPr>
                <w:noProof/>
                <w:webHidden/>
              </w:rPr>
              <w:fldChar w:fldCharType="separate"/>
            </w:r>
            <w:r>
              <w:rPr>
                <w:noProof/>
                <w:webHidden/>
              </w:rPr>
              <w:t>36</w:t>
            </w:r>
            <w:r>
              <w:rPr>
                <w:noProof/>
                <w:webHidden/>
              </w:rPr>
              <w:fldChar w:fldCharType="end"/>
            </w:r>
          </w:hyperlink>
        </w:p>
        <w:p w14:paraId="0B33D9A2" w14:textId="6461AD27" w:rsidR="007349B5" w:rsidRDefault="007349B5">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50" w:history="1">
            <w:r w:rsidRPr="001E5950">
              <w:rPr>
                <w:rStyle w:val="Hyperlink"/>
                <w:noProof/>
              </w:rPr>
              <w:t>Appendices</w:t>
            </w:r>
            <w:r>
              <w:rPr>
                <w:noProof/>
                <w:webHidden/>
              </w:rPr>
              <w:tab/>
            </w:r>
            <w:r>
              <w:rPr>
                <w:noProof/>
                <w:webHidden/>
              </w:rPr>
              <w:fldChar w:fldCharType="begin"/>
            </w:r>
            <w:r>
              <w:rPr>
                <w:noProof/>
                <w:webHidden/>
              </w:rPr>
              <w:instrText xml:space="preserve"> PAGEREF _Toc237605050 \h </w:instrText>
            </w:r>
            <w:r>
              <w:rPr>
                <w:noProof/>
                <w:webHidden/>
              </w:rPr>
            </w:r>
            <w:r>
              <w:rPr>
                <w:noProof/>
                <w:webHidden/>
              </w:rPr>
              <w:fldChar w:fldCharType="separate"/>
            </w:r>
            <w:r>
              <w:rPr>
                <w:noProof/>
                <w:webHidden/>
              </w:rPr>
              <w:t>45</w:t>
            </w:r>
            <w:r>
              <w:rPr>
                <w:noProof/>
                <w:webHidden/>
              </w:rPr>
              <w:fldChar w:fldCharType="end"/>
            </w:r>
          </w:hyperlink>
        </w:p>
        <w:p w14:paraId="5F30D492" w14:textId="3A487F65"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51" w:history="1">
            <w:r w:rsidRPr="001E5950">
              <w:rPr>
                <w:rStyle w:val="Hyperlink"/>
                <w:noProof/>
              </w:rPr>
              <w:t>Appendix A: Thematic Analysis Table</w:t>
            </w:r>
            <w:r>
              <w:rPr>
                <w:noProof/>
                <w:webHidden/>
              </w:rPr>
              <w:tab/>
            </w:r>
            <w:r>
              <w:rPr>
                <w:noProof/>
                <w:webHidden/>
              </w:rPr>
              <w:fldChar w:fldCharType="begin"/>
            </w:r>
            <w:r>
              <w:rPr>
                <w:noProof/>
                <w:webHidden/>
              </w:rPr>
              <w:instrText xml:space="preserve"> PAGEREF _Toc237605051 \h </w:instrText>
            </w:r>
            <w:r>
              <w:rPr>
                <w:noProof/>
                <w:webHidden/>
              </w:rPr>
            </w:r>
            <w:r>
              <w:rPr>
                <w:noProof/>
                <w:webHidden/>
              </w:rPr>
              <w:fldChar w:fldCharType="separate"/>
            </w:r>
            <w:r>
              <w:rPr>
                <w:noProof/>
                <w:webHidden/>
              </w:rPr>
              <w:t>45</w:t>
            </w:r>
            <w:r>
              <w:rPr>
                <w:noProof/>
                <w:webHidden/>
              </w:rPr>
              <w:fldChar w:fldCharType="end"/>
            </w:r>
          </w:hyperlink>
        </w:p>
        <w:p w14:paraId="6F57D222" w14:textId="25C431AF" w:rsidR="007349B5" w:rsidRDefault="007349B5">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37605052" w:history="1">
            <w:r w:rsidRPr="001E5950">
              <w:rPr>
                <w:rStyle w:val="Hyperlink"/>
                <w:noProof/>
              </w:rPr>
              <w:t>Appendix B: PRISMA Flow Diagram</w:t>
            </w:r>
            <w:r>
              <w:rPr>
                <w:noProof/>
                <w:webHidden/>
              </w:rPr>
              <w:tab/>
            </w:r>
            <w:r>
              <w:rPr>
                <w:noProof/>
                <w:webHidden/>
              </w:rPr>
              <w:fldChar w:fldCharType="begin"/>
            </w:r>
            <w:r>
              <w:rPr>
                <w:noProof/>
                <w:webHidden/>
              </w:rPr>
              <w:instrText xml:space="preserve"> PAGEREF _Toc237605052 \h </w:instrText>
            </w:r>
            <w:r>
              <w:rPr>
                <w:noProof/>
                <w:webHidden/>
              </w:rPr>
            </w:r>
            <w:r>
              <w:rPr>
                <w:noProof/>
                <w:webHidden/>
              </w:rPr>
              <w:fldChar w:fldCharType="separate"/>
            </w:r>
            <w:r>
              <w:rPr>
                <w:noProof/>
                <w:webHidden/>
              </w:rPr>
              <w:t>47</w:t>
            </w:r>
            <w:r>
              <w:rPr>
                <w:noProof/>
                <w:webHidden/>
              </w:rPr>
              <w:fldChar w:fldCharType="end"/>
            </w:r>
          </w:hyperlink>
        </w:p>
        <w:p w14:paraId="0A941271" w14:textId="17254E2D" w:rsidR="009F1D32" w:rsidRPr="00B66F09" w:rsidRDefault="009F1D32" w:rsidP="00B66F09">
          <w:r>
            <w:rPr>
              <w:b/>
              <w:bCs/>
              <w:noProof/>
            </w:rPr>
            <w:fldChar w:fldCharType="end"/>
          </w:r>
        </w:p>
      </w:sdtContent>
    </w:sdt>
    <w:p w14:paraId="6D943D03" w14:textId="77777777" w:rsidR="002B39D1" w:rsidRDefault="002B39D1">
      <w:pPr>
        <w:spacing w:line="259" w:lineRule="auto"/>
        <w:jc w:val="left"/>
        <w:rPr>
          <w:rFonts w:eastAsia="Times New Roman" w:cstheme="majorBidi"/>
          <w:b/>
          <w:color w:val="000000" w:themeColor="text1"/>
          <w:sz w:val="32"/>
          <w:szCs w:val="32"/>
        </w:rPr>
      </w:pPr>
      <w:r>
        <w:rPr>
          <w:rFonts w:eastAsia="Times New Roman"/>
        </w:rPr>
        <w:br w:type="page"/>
      </w:r>
    </w:p>
    <w:p w14:paraId="6AF58341" w14:textId="77777777" w:rsidR="003E0C87" w:rsidRPr="003E0C87" w:rsidRDefault="003E0C87" w:rsidP="00B66F09">
      <w:pPr>
        <w:pStyle w:val="Heading1"/>
        <w:rPr>
          <w:rFonts w:eastAsia="Times New Roman"/>
        </w:rPr>
      </w:pPr>
      <w:bookmarkStart w:id="1" w:name="_Toc237604988"/>
      <w:r w:rsidRPr="003E0C87">
        <w:rPr>
          <w:rFonts w:eastAsia="Times New Roman"/>
        </w:rPr>
        <w:lastRenderedPageBreak/>
        <w:t>Chapter 1: Introduction</w:t>
      </w:r>
      <w:bookmarkEnd w:id="1"/>
    </w:p>
    <w:p w14:paraId="67B94A2C" w14:textId="77777777" w:rsidR="003E0C87" w:rsidRPr="003E0C87" w:rsidRDefault="009F1D32" w:rsidP="00B66F09">
      <w:pPr>
        <w:pStyle w:val="Heading2"/>
        <w:rPr>
          <w:rFonts w:eastAsia="Times New Roman"/>
        </w:rPr>
      </w:pPr>
      <w:bookmarkStart w:id="2" w:name="_Toc237604989"/>
      <w:r>
        <w:rPr>
          <w:rFonts w:eastAsia="Times New Roman"/>
        </w:rPr>
        <w:t xml:space="preserve">1.1 </w:t>
      </w:r>
      <w:r>
        <w:t>Introduction</w:t>
      </w:r>
      <w:bookmarkEnd w:id="2"/>
    </w:p>
    <w:p w14:paraId="4A5F7A09" w14:textId="77777777" w:rsidR="009F1D32" w:rsidRPr="009F1D32" w:rsidRDefault="009F1D32" w:rsidP="00B66F09">
      <w:pPr>
        <w:rPr>
          <w:szCs w:val="24"/>
        </w:rPr>
      </w:pPr>
      <w:r w:rsidRPr="009F1D32">
        <w:rPr>
          <w:szCs w:val="24"/>
        </w:rPr>
        <w:t>This dissertation is a critical discussion of the obstacles experienced by refugees and asylum seekers in obtaining healthcare services in the United Kingdom. Although equity and inclusivity are policies, it has repeatedly been pointed out that the system lacks efficiency, is culturally insensitive, and lacks English proficiency, which makes service delivery inefficient. Chapter 1 provides a background to the study, the problem of the research, the research aim, objectives, and questions, and the importance of the research. It ends with a summary of the dissertation structure making it clear and coherent to the reader.</w:t>
      </w:r>
    </w:p>
    <w:p w14:paraId="4BD9955E" w14:textId="77777777" w:rsidR="009F1D32" w:rsidRPr="009F1D32" w:rsidRDefault="009F1D32" w:rsidP="00B66F09">
      <w:pPr>
        <w:pStyle w:val="Heading2"/>
        <w:rPr>
          <w:rFonts w:eastAsia="Times New Roman"/>
        </w:rPr>
      </w:pPr>
      <w:bookmarkStart w:id="3" w:name="_Toc237604990"/>
      <w:r w:rsidRPr="009F1D32">
        <w:rPr>
          <w:rFonts w:eastAsia="Times New Roman"/>
        </w:rPr>
        <w:t>1.2 Back</w:t>
      </w:r>
      <w:r>
        <w:rPr>
          <w:rFonts w:eastAsia="Times New Roman"/>
        </w:rPr>
        <w:t>ground of the Study</w:t>
      </w:r>
      <w:bookmarkEnd w:id="3"/>
    </w:p>
    <w:p w14:paraId="754418C7" w14:textId="77777777" w:rsidR="009F1D32" w:rsidRPr="009F1D32" w:rsidRDefault="009F1D32" w:rsidP="00B66F09">
      <w:pPr>
        <w:rPr>
          <w:szCs w:val="24"/>
        </w:rPr>
      </w:pPr>
      <w:r w:rsidRPr="009F1D32">
        <w:rPr>
          <w:szCs w:val="24"/>
        </w:rPr>
        <w:t>One of the most vulnerable groups in the UK healthcare is that of refugees and asylum seekers. Displacement, trauma, and socioeconomic instability determine their health needs and combine with host country systemic barriers. The longitudinal evidence shows that the post migration stressors have a strong impact on the level of emotional distress and deteriorate health outcomes, which makes the use of personalized interventio</w:t>
      </w:r>
      <w:r>
        <w:rPr>
          <w:szCs w:val="24"/>
        </w:rPr>
        <w:t xml:space="preserve">ns urgent (James et al., 2019). </w:t>
      </w:r>
      <w:r w:rsidRPr="009F1D32">
        <w:rPr>
          <w:szCs w:val="24"/>
        </w:rPr>
        <w:t>Qualitative studies demonstrate that asylum seekers tend to have difficulties with registration and orientation in primary care services, which are indicative of structural flaws in service delivery (Kang et al., 2019). Complementary mixed methods studies prove that the awareness of entitlements is limited both in service users and healthcare professionals, which makes access pathways even more com</w:t>
      </w:r>
      <w:r>
        <w:rPr>
          <w:szCs w:val="24"/>
        </w:rPr>
        <w:t xml:space="preserve">plicated (Tomkow et al., 2019). </w:t>
      </w:r>
      <w:r w:rsidRPr="009F1D32">
        <w:rPr>
          <w:szCs w:val="24"/>
        </w:rPr>
        <w:t xml:space="preserve">Recurring themes identified in scoping reviews include language issues, cultural misunderstandings, and bureaucratic inefficiencies and demonstrate that barriers are not independent of each other (Middleton </w:t>
      </w:r>
      <w:r>
        <w:rPr>
          <w:szCs w:val="24"/>
        </w:rPr>
        <w:t>et al., 2023</w:t>
      </w:r>
      <w:r w:rsidRPr="009F1D32">
        <w:rPr>
          <w:szCs w:val="24"/>
        </w:rPr>
        <w:t xml:space="preserve">). </w:t>
      </w:r>
      <w:r>
        <w:rPr>
          <w:szCs w:val="24"/>
        </w:rPr>
        <w:t xml:space="preserve"> </w:t>
      </w:r>
      <w:r w:rsidRPr="009F1D32">
        <w:rPr>
          <w:szCs w:val="24"/>
        </w:rPr>
        <w:t>There are also caseworker opinions that highlight structural disjointedness and inadequate referral systems, which deter effective service deli</w:t>
      </w:r>
      <w:r>
        <w:rPr>
          <w:szCs w:val="24"/>
        </w:rPr>
        <w:t xml:space="preserve">very (Asif and Kienzler, 2022). </w:t>
      </w:r>
      <w:r w:rsidRPr="009F1D32">
        <w:rPr>
          <w:szCs w:val="24"/>
        </w:rPr>
        <w:t>This background gives the rationale of the study; to critically review the structural, cultural and linguistic barriers in UK healthcare and to suggest evidence based recommendations that will help in overcoming the demand side and supply side issues.</w:t>
      </w:r>
    </w:p>
    <w:p w14:paraId="50777E22" w14:textId="77777777" w:rsidR="009F1D32" w:rsidRPr="009F1D32" w:rsidRDefault="009F1D32" w:rsidP="00B66F09">
      <w:pPr>
        <w:pStyle w:val="Heading2"/>
        <w:rPr>
          <w:rFonts w:eastAsia="Times New Roman"/>
        </w:rPr>
      </w:pPr>
      <w:bookmarkStart w:id="4" w:name="_Toc237604991"/>
      <w:r w:rsidRPr="009F1D32">
        <w:rPr>
          <w:rFonts w:eastAsia="Times New Roman"/>
        </w:rPr>
        <w:t>1.</w:t>
      </w:r>
      <w:r>
        <w:rPr>
          <w:rFonts w:eastAsia="Times New Roman"/>
        </w:rPr>
        <w:t>3 Problem Statement</w:t>
      </w:r>
      <w:bookmarkEnd w:id="4"/>
    </w:p>
    <w:p w14:paraId="132EB14D" w14:textId="77777777" w:rsidR="003E0C87" w:rsidRPr="003E0C87" w:rsidRDefault="009F1D32" w:rsidP="00B66F09">
      <w:pPr>
        <w:rPr>
          <w:szCs w:val="24"/>
        </w:rPr>
      </w:pPr>
      <w:r w:rsidRPr="009F1D32">
        <w:rPr>
          <w:szCs w:val="24"/>
        </w:rPr>
        <w:t xml:space="preserve">Although there are policy commitments, refugees and asylum seekers still face fragmented healthcare pathways. Caseworker views highlight the impact of bureaucratic inefficiencies and fragmented referral pathways on the provision of services fairly (Asif and Kienzler, 2022). The problem of language barriers is still a pressing issue, and poor translation services deteriorate </w:t>
      </w:r>
      <w:r w:rsidRPr="009F1D32">
        <w:rPr>
          <w:szCs w:val="24"/>
        </w:rPr>
        <w:lastRenderedPageBreak/>
        <w:t>care quality and patient satisfaction (Whitaker et al., 2022). Inadequate cultural sensitivity among healthcare providers further promotes inequalities such that patients are not involved in the decision making</w:t>
      </w:r>
      <w:r>
        <w:rPr>
          <w:szCs w:val="24"/>
        </w:rPr>
        <w:t xml:space="preserve"> process (Khanom et al., 2021). </w:t>
      </w:r>
      <w:r w:rsidRPr="009F1D32">
        <w:rPr>
          <w:szCs w:val="24"/>
        </w:rPr>
        <w:t>These issues were exacerbated by the COVID 19 pandemic, revealing the vulnerabilities within the system and leaving migrants disproportionately disadvantaged in receiving healthcare (Wise, 2021). As barriers are recorded, the existing literature does not provide any integrated solutions when it comes to combining structural reform and cultural competence as well as language support. This paper fills that gap by synthesising evidence to make comprehensive recommendations on inclusive healthcare provision in UK.</w:t>
      </w:r>
    </w:p>
    <w:p w14:paraId="01548D60" w14:textId="77777777" w:rsidR="003E0C87" w:rsidRPr="003E0C87" w:rsidRDefault="003E0C87" w:rsidP="00B66F09">
      <w:pPr>
        <w:pStyle w:val="Heading2"/>
        <w:rPr>
          <w:rFonts w:eastAsia="Times New Roman"/>
        </w:rPr>
      </w:pPr>
      <w:bookmarkStart w:id="5" w:name="_Toc237604992"/>
      <w:r w:rsidRPr="003E0C87">
        <w:rPr>
          <w:rFonts w:eastAsia="Times New Roman"/>
        </w:rPr>
        <w:t>1.4 R</w:t>
      </w:r>
      <w:r w:rsidR="009F1D32">
        <w:rPr>
          <w:rFonts w:eastAsia="Times New Roman"/>
        </w:rPr>
        <w:t>esearch Aim</w:t>
      </w:r>
      <w:bookmarkEnd w:id="5"/>
    </w:p>
    <w:p w14:paraId="23C04A68" w14:textId="77777777" w:rsidR="003E0C87" w:rsidRDefault="009F1D32" w:rsidP="00B66F09">
      <w:pPr>
        <w:rPr>
          <w:szCs w:val="24"/>
        </w:rPr>
      </w:pPr>
      <w:r w:rsidRPr="009F1D32">
        <w:rPr>
          <w:szCs w:val="24"/>
        </w:rPr>
        <w:t>The primary aim of this dissertation is to critically examine the barriers that refugees and asylum seekers encounter when seeking healthcare services in the United Kingdom. It aims to examine the role of systemic inefficiencies, cultural insensitivity, and language barrier in limiting equitable access to care, as well as evaluate the role of these factors in patient satisfaction and health outcomes. The research will produce evidence-based, practical recommendations to enhance accessibility, quality, and effectiveness of healthcare delivery by synthesising evidence in recent scholarly literature and policy frameworks, and thus promote inclusivity and equity in these vulnerable populations.</w:t>
      </w:r>
    </w:p>
    <w:p w14:paraId="22F349E8" w14:textId="77777777" w:rsidR="009F1D32" w:rsidRPr="009F1D32" w:rsidRDefault="009F1D32" w:rsidP="00B66F09">
      <w:pPr>
        <w:pStyle w:val="Heading2"/>
        <w:rPr>
          <w:rFonts w:eastAsia="Times New Roman"/>
        </w:rPr>
      </w:pPr>
      <w:bookmarkStart w:id="6" w:name="_Toc237604993"/>
      <w:r>
        <w:rPr>
          <w:rFonts w:eastAsia="Times New Roman"/>
        </w:rPr>
        <w:t xml:space="preserve">1.5 </w:t>
      </w:r>
      <w:r w:rsidRPr="009F1D32">
        <w:rPr>
          <w:rFonts w:eastAsia="Times New Roman"/>
        </w:rPr>
        <w:t>R</w:t>
      </w:r>
      <w:r>
        <w:rPr>
          <w:rFonts w:eastAsia="Times New Roman"/>
        </w:rPr>
        <w:t>esearch Question and Objectives</w:t>
      </w:r>
      <w:bookmarkEnd w:id="6"/>
    </w:p>
    <w:p w14:paraId="6A670B41" w14:textId="77777777" w:rsidR="009F1D32" w:rsidRPr="009F1D32" w:rsidRDefault="009F1D32" w:rsidP="00B66F09">
      <w:pPr>
        <w:rPr>
          <w:szCs w:val="24"/>
        </w:rPr>
      </w:pPr>
      <w:r w:rsidRPr="009F1D32">
        <w:rPr>
          <w:b/>
          <w:szCs w:val="24"/>
        </w:rPr>
        <w:t>RQ:</w:t>
      </w:r>
      <w:r w:rsidRPr="009F1D32">
        <w:rPr>
          <w:szCs w:val="24"/>
        </w:rPr>
        <w:t xml:space="preserve"> What are the key barriers to healthcare access for refugees and asylum seekers in the UK,</w:t>
      </w:r>
    </w:p>
    <w:p w14:paraId="0E27A721" w14:textId="77777777" w:rsidR="009F1D32" w:rsidRPr="009F1D32" w:rsidRDefault="009F1D32" w:rsidP="00B66F09">
      <w:pPr>
        <w:rPr>
          <w:szCs w:val="24"/>
        </w:rPr>
      </w:pPr>
      <w:r w:rsidRPr="009F1D32">
        <w:rPr>
          <w:szCs w:val="24"/>
        </w:rPr>
        <w:t>and how can healthcare services be reconfigured to enhance accessibility, quality, and care for</w:t>
      </w:r>
    </w:p>
    <w:p w14:paraId="22434501" w14:textId="77777777" w:rsidR="009F1D32" w:rsidRPr="009F1D32" w:rsidRDefault="009F1D32" w:rsidP="00B66F09">
      <w:pPr>
        <w:rPr>
          <w:szCs w:val="24"/>
        </w:rPr>
      </w:pPr>
      <w:r w:rsidRPr="009F1D32">
        <w:rPr>
          <w:szCs w:val="24"/>
        </w:rPr>
        <w:t>this population?</w:t>
      </w:r>
    </w:p>
    <w:p w14:paraId="09BAEAB1" w14:textId="77777777" w:rsidR="009F1D32" w:rsidRPr="009F1D32" w:rsidRDefault="009F1D32" w:rsidP="00B66F09">
      <w:pPr>
        <w:rPr>
          <w:b/>
          <w:szCs w:val="24"/>
        </w:rPr>
      </w:pPr>
      <w:r w:rsidRPr="009F1D32">
        <w:rPr>
          <w:b/>
          <w:szCs w:val="24"/>
        </w:rPr>
        <w:t>Objectives:</w:t>
      </w:r>
    </w:p>
    <w:p w14:paraId="62CA4C09" w14:textId="77777777" w:rsidR="0037323E" w:rsidRPr="0037323E" w:rsidRDefault="0037323E" w:rsidP="00B66F09">
      <w:pPr>
        <w:pStyle w:val="ListParagraph"/>
        <w:numPr>
          <w:ilvl w:val="0"/>
          <w:numId w:val="6"/>
        </w:numPr>
      </w:pPr>
      <w:r w:rsidRPr="0037323E">
        <w:t>To examine the specific healthcare accessibility challenges faced by refugees and asylum seekers, including issues related to registration, healthcare navigation, and service availability.</w:t>
      </w:r>
    </w:p>
    <w:p w14:paraId="05D3D6E8" w14:textId="77777777" w:rsidR="0037323E" w:rsidRPr="0037323E" w:rsidRDefault="0037323E" w:rsidP="00B66F09">
      <w:pPr>
        <w:pStyle w:val="ListParagraph"/>
        <w:numPr>
          <w:ilvl w:val="0"/>
          <w:numId w:val="6"/>
        </w:numPr>
      </w:pPr>
      <w:r w:rsidRPr="0037323E">
        <w:t>To evaluate the impact of cultural competence and language barriers on access to healthcare, quality of care, and patient satisfaction.</w:t>
      </w:r>
    </w:p>
    <w:p w14:paraId="2AE82965" w14:textId="77777777" w:rsidR="003E0C87" w:rsidRPr="009F1D32" w:rsidRDefault="0037323E" w:rsidP="00B66F09">
      <w:pPr>
        <w:pStyle w:val="ListParagraph"/>
        <w:numPr>
          <w:ilvl w:val="0"/>
          <w:numId w:val="6"/>
        </w:numPr>
      </w:pPr>
      <w:r w:rsidRPr="0037323E">
        <w:t>To identify systemic and procedural barriers that hinder healthcare delivery and propose evidence-based recommendations to improve the healthcare service experience for refugees and asylum seekers.</w:t>
      </w:r>
    </w:p>
    <w:p w14:paraId="2788DA7D" w14:textId="77777777" w:rsidR="003E0C87" w:rsidRPr="003E0C87" w:rsidRDefault="003E0C87" w:rsidP="00B66F09">
      <w:pPr>
        <w:pStyle w:val="Heading2"/>
        <w:rPr>
          <w:rFonts w:eastAsia="Times New Roman"/>
        </w:rPr>
      </w:pPr>
      <w:bookmarkStart w:id="7" w:name="_Toc237604994"/>
      <w:r w:rsidRPr="003E0C87">
        <w:rPr>
          <w:rFonts w:eastAsia="Times New Roman"/>
        </w:rPr>
        <w:lastRenderedPageBreak/>
        <w:t>1.6 Signif</w:t>
      </w:r>
      <w:r w:rsidR="009F1D32">
        <w:rPr>
          <w:rFonts w:eastAsia="Times New Roman"/>
        </w:rPr>
        <w:t>icance of the Study</w:t>
      </w:r>
      <w:bookmarkEnd w:id="7"/>
    </w:p>
    <w:p w14:paraId="4832BC3C" w14:textId="77777777" w:rsidR="003E0C87" w:rsidRPr="003E0C87" w:rsidRDefault="009F1D32" w:rsidP="00B66F09">
      <w:pPr>
        <w:rPr>
          <w:szCs w:val="24"/>
        </w:rPr>
      </w:pPr>
      <w:r w:rsidRPr="009F1D32">
        <w:rPr>
          <w:szCs w:val="24"/>
        </w:rPr>
        <w:t>The research has academic, policy, practical and societal value. It advances the academic body of knowledge on the issue of refugee health by synthesising the evidence on the systemic inefficiencies, cultural barriers, and language obstacles (Khanom et al., 2021; Asif and Kienzler, 2022). Policy wise it educates NHS and UK government reforms, giving evidence based advice as to how to streamline regist</w:t>
      </w:r>
      <w:r>
        <w:rPr>
          <w:szCs w:val="24"/>
        </w:rPr>
        <w:t xml:space="preserve">ration and referral procedures. </w:t>
      </w:r>
      <w:r w:rsidRPr="009F1D32">
        <w:rPr>
          <w:szCs w:val="24"/>
        </w:rPr>
        <w:t>In practice, the research benefits the frontline healthcare personnel by highlighting the importance of cultural competence and translation services (Whitaker et al., 2022). It fosters equality and empowerment of vulnerable groups in society and so refugees and asylum seekers will not be left behind in the p</w:t>
      </w:r>
      <w:r>
        <w:rPr>
          <w:szCs w:val="24"/>
        </w:rPr>
        <w:t xml:space="preserve">rovision of essential services. </w:t>
      </w:r>
      <w:r w:rsidRPr="009F1D32">
        <w:rPr>
          <w:szCs w:val="24"/>
        </w:rPr>
        <w:t>The COVID 19 pandemic also showed how urgent it was to deal with these barriers, with migrants being increasingly sidelined in crisis circumstances (Wise, 2021). The study contributes to inclusive healthcare provision in the UK by providing a gap that links academic evidence with policy and practice.</w:t>
      </w:r>
    </w:p>
    <w:p w14:paraId="5D6C26EE" w14:textId="77777777" w:rsidR="003E0C87" w:rsidRPr="003E0C87" w:rsidRDefault="003E0C87" w:rsidP="00B66F09">
      <w:pPr>
        <w:pStyle w:val="Heading2"/>
        <w:rPr>
          <w:rFonts w:eastAsia="Times New Roman"/>
        </w:rPr>
      </w:pPr>
      <w:bookmarkStart w:id="8" w:name="_Toc237604995"/>
      <w:r w:rsidRPr="003E0C87">
        <w:rPr>
          <w:rFonts w:eastAsia="Times New Roman"/>
        </w:rPr>
        <w:t xml:space="preserve">1.7 Structure of </w:t>
      </w:r>
      <w:r w:rsidR="009F1D32">
        <w:rPr>
          <w:rFonts w:eastAsia="Times New Roman"/>
        </w:rPr>
        <w:t>the Dissertation</w:t>
      </w:r>
      <w:bookmarkEnd w:id="8"/>
    </w:p>
    <w:p w14:paraId="191E7033" w14:textId="77777777" w:rsidR="009F1D32" w:rsidRPr="009F1D32" w:rsidRDefault="009F1D32" w:rsidP="00B66F09">
      <w:r w:rsidRPr="009F1D32">
        <w:rPr>
          <w:b/>
        </w:rPr>
        <w:t>Chapter 2: Background</w:t>
      </w:r>
      <w:r>
        <w:t xml:space="preserve"> - </w:t>
      </w:r>
      <w:r w:rsidRPr="009F1D32">
        <w:t>Critically reviews literature, policy frameworks, and theoretical perspectives that relate to the healthcare of refugees and asylum seekers.</w:t>
      </w:r>
    </w:p>
    <w:p w14:paraId="3FC3120B" w14:textId="77777777" w:rsidR="009F1D32" w:rsidRPr="009F1D32" w:rsidRDefault="009F1D32" w:rsidP="00B66F09">
      <w:r w:rsidRPr="009F1D32">
        <w:rPr>
          <w:b/>
        </w:rPr>
        <w:t>Chapter 3: Methods</w:t>
      </w:r>
      <w:r>
        <w:t xml:space="preserve"> - </w:t>
      </w:r>
      <w:r w:rsidRPr="009F1D32">
        <w:t>Details the secondary qualitative design and thematic analysis method to analyze evidence.</w:t>
      </w:r>
    </w:p>
    <w:p w14:paraId="39980EB5" w14:textId="77777777" w:rsidR="009F1D32" w:rsidRPr="009F1D32" w:rsidRDefault="009F1D32" w:rsidP="00B66F09">
      <w:r w:rsidRPr="009F1D32">
        <w:rPr>
          <w:b/>
        </w:rPr>
        <w:t>Chapter 4: Results and Discussion</w:t>
      </w:r>
      <w:r>
        <w:t xml:space="preserve"> - </w:t>
      </w:r>
      <w:r w:rsidRPr="009F1D32">
        <w:t>Gives thematic results and critically analyzes them in the light of the available literature.</w:t>
      </w:r>
    </w:p>
    <w:p w14:paraId="19790003" w14:textId="77777777" w:rsidR="009F1D32" w:rsidRDefault="009F1D32" w:rsidP="00B66F09">
      <w:pPr>
        <w:rPr>
          <w:sz w:val="36"/>
        </w:rPr>
      </w:pPr>
      <w:r w:rsidRPr="009F1D32">
        <w:rPr>
          <w:b/>
        </w:rPr>
        <w:t>Chapter 5: Recommendations and Conclusion</w:t>
      </w:r>
      <w:r>
        <w:t xml:space="preserve"> - </w:t>
      </w:r>
      <w:r w:rsidRPr="009F1D32">
        <w:t>Provides evidence-based recommendations, points out implications to policy and practice, and the conclusion of the dissertation.</w:t>
      </w:r>
      <w:r w:rsidRPr="009F1D32">
        <w:rPr>
          <w:sz w:val="36"/>
        </w:rPr>
        <w:t xml:space="preserve"> </w:t>
      </w:r>
    </w:p>
    <w:p w14:paraId="520226CA" w14:textId="77777777" w:rsidR="003E0C87" w:rsidRPr="003E0C87" w:rsidRDefault="009F1D32" w:rsidP="00B66F09">
      <w:pPr>
        <w:pStyle w:val="Heading2"/>
        <w:rPr>
          <w:rFonts w:eastAsia="Times New Roman"/>
        </w:rPr>
      </w:pPr>
      <w:bookmarkStart w:id="9" w:name="_Toc237604996"/>
      <w:r>
        <w:rPr>
          <w:rFonts w:eastAsia="Times New Roman"/>
        </w:rPr>
        <w:t>1.8 Chapter Summary</w:t>
      </w:r>
      <w:bookmarkEnd w:id="9"/>
    </w:p>
    <w:p w14:paraId="3796F9F6" w14:textId="77777777" w:rsidR="004E42F2" w:rsidRDefault="009F1D32" w:rsidP="00B66F09">
      <w:pPr>
        <w:rPr>
          <w:szCs w:val="24"/>
        </w:rPr>
      </w:pPr>
      <w:r w:rsidRPr="009F1D32">
        <w:rPr>
          <w:szCs w:val="24"/>
        </w:rPr>
        <w:t>This chapter has presented the study by stating the background, problem statement, research aim, objectives and guiding questions and by highlighting the importance of researching the issue of healthcare barriers to refugees and asylum seekers in the UK. It pointed out systemic inefficiencies, cultural insensitivity and language barriers to be the key challenges that needed immediate reform. Chapter 1 prefigures the dissertation by developing a clear rationale and a clear direction. The literature, policy frameworks and theoretical perspectives will be critically reviewed in the next chapter to enhance contextual understanding.</w:t>
      </w:r>
    </w:p>
    <w:p w14:paraId="36001F65" w14:textId="77777777" w:rsidR="004E42F2" w:rsidRDefault="004E42F2" w:rsidP="00B66F09">
      <w:pPr>
        <w:jc w:val="left"/>
        <w:rPr>
          <w:szCs w:val="24"/>
        </w:rPr>
      </w:pPr>
      <w:r>
        <w:rPr>
          <w:szCs w:val="24"/>
        </w:rPr>
        <w:br w:type="page"/>
      </w:r>
    </w:p>
    <w:p w14:paraId="3DC1350A" w14:textId="77777777" w:rsidR="004E42F2" w:rsidRPr="004E42F2" w:rsidRDefault="004E42F2" w:rsidP="00B66F09">
      <w:pPr>
        <w:pStyle w:val="Heading1"/>
        <w:rPr>
          <w:rFonts w:eastAsia="Times New Roman"/>
        </w:rPr>
      </w:pPr>
      <w:bookmarkStart w:id="10" w:name="_Toc237604997"/>
      <w:r w:rsidRPr="004E42F2">
        <w:rPr>
          <w:rFonts w:eastAsia="Times New Roman"/>
        </w:rPr>
        <w:lastRenderedPageBreak/>
        <w:t>Chapter 2: Background</w:t>
      </w:r>
      <w:bookmarkEnd w:id="10"/>
    </w:p>
    <w:p w14:paraId="381CA82F" w14:textId="77777777" w:rsidR="004E42F2" w:rsidRPr="004E42F2" w:rsidRDefault="004E42F2" w:rsidP="00B66F09">
      <w:pPr>
        <w:pStyle w:val="Heading2"/>
        <w:rPr>
          <w:rFonts w:eastAsia="Times New Roman"/>
        </w:rPr>
      </w:pPr>
      <w:bookmarkStart w:id="11" w:name="_Toc237604998"/>
      <w:r>
        <w:rPr>
          <w:rFonts w:eastAsia="Times New Roman"/>
        </w:rPr>
        <w:t>2.1 Introduction</w:t>
      </w:r>
      <w:bookmarkEnd w:id="11"/>
    </w:p>
    <w:p w14:paraId="3E6CEDF6" w14:textId="77777777" w:rsidR="004E42F2" w:rsidRPr="004E42F2" w:rsidRDefault="004E42F2" w:rsidP="00B66F09">
      <w:pPr>
        <w:rPr>
          <w:rFonts w:cs="Arial"/>
        </w:rPr>
      </w:pPr>
      <w:r w:rsidRPr="004E42F2">
        <w:rPr>
          <w:rFonts w:cs="Arial"/>
        </w:rPr>
        <w:t>The chapter offers the scholarly and policy context to critically interrogate healthcare access to refugees and asylum seekers in the United Kingdom. It develops the research aim and objectives by placing the study in the context of conceptual definitions, policy frameworks, and the literature. Systemic inefficiencies, cultural insensitivity, and language barriers are identified as some of the common themes that limit equitable healthcare delivery in the discussion. Peer reviewed articles and policy reports indicate that the issues are exacerbated by displacement, trauma, and socioeconomic instability, which leaves refugees disproportionately disadvantaged by accessing vital services (Abubakar et al</w:t>
      </w:r>
      <w:r>
        <w:rPr>
          <w:rFonts w:cs="Arial"/>
        </w:rPr>
        <w:t>., 2020</w:t>
      </w:r>
      <w:r w:rsidRPr="004E42F2">
        <w:rPr>
          <w:rFonts w:cs="Arial"/>
        </w:rPr>
        <w:t>). The chapter provides a solid methodological basis of Chapter 3 by synthesising both national and international views. It also reveals gaps in existing knowledge, in the form of lack of integrated solutions, which combine structural reform with cultural competence and language support, which further validates the justification of this dissertation.</w:t>
      </w:r>
    </w:p>
    <w:p w14:paraId="73F1DCDE" w14:textId="77777777" w:rsidR="004E42F2" w:rsidRPr="004E42F2" w:rsidRDefault="004E42F2" w:rsidP="00B66F09">
      <w:pPr>
        <w:pStyle w:val="Heading2"/>
        <w:rPr>
          <w:rFonts w:eastAsia="Times New Roman"/>
        </w:rPr>
      </w:pPr>
      <w:bookmarkStart w:id="12" w:name="_Toc237604999"/>
      <w:r w:rsidRPr="004E42F2">
        <w:rPr>
          <w:rFonts w:eastAsia="Times New Roman"/>
        </w:rPr>
        <w:t>2.2 Co</w:t>
      </w:r>
      <w:r>
        <w:rPr>
          <w:rFonts w:eastAsia="Times New Roman"/>
        </w:rPr>
        <w:t>nceptual Background</w:t>
      </w:r>
      <w:bookmarkEnd w:id="12"/>
    </w:p>
    <w:p w14:paraId="20B31D12" w14:textId="77777777" w:rsidR="004E42F2" w:rsidRDefault="004E42F2" w:rsidP="00B66F09">
      <w:pPr>
        <w:rPr>
          <w:rFonts w:cs="Arial"/>
        </w:rPr>
      </w:pPr>
      <w:r w:rsidRPr="004E42F2">
        <w:rPr>
          <w:rFonts w:cs="Arial"/>
        </w:rPr>
        <w:t>Refugees and asylum seekers are a differentiated group of the migration studies, characterized by specific vulnerabilities due to displacement, trauma, and uncertain socioeconomic status</w:t>
      </w:r>
      <w:r w:rsidR="002D4E16">
        <w:rPr>
          <w:rFonts w:cs="Arial"/>
        </w:rPr>
        <w:t xml:space="preserve"> </w:t>
      </w:r>
      <w:r w:rsidR="002D4E16" w:rsidRPr="002D4E16">
        <w:rPr>
          <w:rFonts w:cs="Arial"/>
        </w:rPr>
        <w:t>(Youngmann et al., 2021)</w:t>
      </w:r>
      <w:r w:rsidRPr="004E42F2">
        <w:rPr>
          <w:rFonts w:cs="Arial"/>
        </w:rPr>
        <w:t>. Their healthcare needs are further exacerbated by limited entitlements and legal uncertainty unlike other migrant groups, and these are compounded by systemic barriers in host countries. It has been shown that healthcare navigation is especially complicated with asylum seekers who tend to experience problems with registration and orientation in the primary care provision, which is a symptom of structural weaknesses in service delive</w:t>
      </w:r>
      <w:r>
        <w:rPr>
          <w:rFonts w:cs="Arial"/>
        </w:rPr>
        <w:t xml:space="preserve">ry (Healthwatch England, 2025). </w:t>
      </w:r>
      <w:r w:rsidRPr="004E42F2">
        <w:rPr>
          <w:rFonts w:cs="Arial"/>
        </w:rPr>
        <w:t xml:space="preserve">Conceptual discussions point to the inconsistencies in entitlement frameworks, with numerous people still denied the services they need even though policies claim that they are equitable (GOV.UK, 2025). Humanitarian organisations report that refugees often have disjointed journeys, with bureaucratic inefficiencies and a lack of awareness among medical workers contributing to marginalisation (Doctors of the World UK, 2022). </w:t>
      </w:r>
    </w:p>
    <w:p w14:paraId="126F0F16" w14:textId="77777777" w:rsidR="004E42F2" w:rsidRDefault="004E42F2" w:rsidP="00B66F09">
      <w:pPr>
        <w:rPr>
          <w:rFonts w:cs="Arial"/>
        </w:rPr>
      </w:pPr>
      <w:r w:rsidRPr="004E42F2">
        <w:rPr>
          <w:rFonts w:cs="Arial"/>
        </w:rPr>
        <w:t>Global point of view supports the idea that these problems are not unique to the UK, but they are global trends in access to health</w:t>
      </w:r>
      <w:r>
        <w:rPr>
          <w:rFonts w:cs="Arial"/>
        </w:rPr>
        <w:t xml:space="preserve">care by refugees (UNHCR, 2024). </w:t>
      </w:r>
      <w:r w:rsidRPr="004E42F2">
        <w:rPr>
          <w:rFonts w:cs="Arial"/>
        </w:rPr>
        <w:t xml:space="preserve">The conceptual background thus highlights the relevance of exploring the issue of healthcare equity within UK context. It emphasizes the interconnection between displacement and trauma with systemic inefficiencies, cultural insensitivity, and language barriers to establish compounded vulnerabilities. This is the </w:t>
      </w:r>
      <w:r w:rsidRPr="004E42F2">
        <w:rPr>
          <w:rFonts w:cs="Arial"/>
        </w:rPr>
        <w:lastRenderedPageBreak/>
        <w:t>basis of the critical analysis of policy frameworks and literature in the following section and ensures that the study is not digressing, but rather it is focused on the unique issues faced by refugees and asylum seekers in the UK (Abubakar et al., 2020).</w:t>
      </w:r>
    </w:p>
    <w:p w14:paraId="49A286C6" w14:textId="77777777" w:rsidR="00F321BF" w:rsidRDefault="00F321BF" w:rsidP="00F321BF">
      <w:pPr>
        <w:keepNext/>
        <w:jc w:val="center"/>
      </w:pPr>
      <w:r w:rsidRPr="00F321BF">
        <w:rPr>
          <w:rFonts w:cs="Arial"/>
          <w:noProof/>
        </w:rPr>
        <w:drawing>
          <wp:inline distT="0" distB="0" distL="0" distR="0" wp14:anchorId="37F90428" wp14:editId="67213E82">
            <wp:extent cx="4624134" cy="2125391"/>
            <wp:effectExtent l="0" t="0" r="508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58" r="-1" b="539"/>
                    <a:stretch/>
                  </pic:blipFill>
                  <pic:spPr bwMode="auto">
                    <a:xfrm>
                      <a:off x="0" y="0"/>
                      <a:ext cx="4638198" cy="2131855"/>
                    </a:xfrm>
                    <a:prstGeom prst="rect">
                      <a:avLst/>
                    </a:prstGeom>
                    <a:ln>
                      <a:noFill/>
                    </a:ln>
                    <a:extLst>
                      <a:ext uri="{53640926-AAD7-44D8-BBD7-CCE9431645EC}">
                        <a14:shadowObscured xmlns:a14="http://schemas.microsoft.com/office/drawing/2010/main"/>
                      </a:ext>
                    </a:extLst>
                  </pic:spPr>
                </pic:pic>
              </a:graphicData>
            </a:graphic>
          </wp:inline>
        </w:drawing>
      </w:r>
    </w:p>
    <w:p w14:paraId="7B193437" w14:textId="77777777" w:rsidR="00F321BF" w:rsidRPr="00F321BF" w:rsidRDefault="00F321BF" w:rsidP="00F321BF">
      <w:pPr>
        <w:pStyle w:val="Caption"/>
        <w:spacing w:line="360" w:lineRule="auto"/>
        <w:jc w:val="center"/>
        <w:rPr>
          <w:color w:val="000000" w:themeColor="text1"/>
          <w:sz w:val="20"/>
        </w:rPr>
      </w:pPr>
      <w:r w:rsidRPr="00F321BF">
        <w:rPr>
          <w:b/>
          <w:color w:val="000000" w:themeColor="text1"/>
          <w:sz w:val="20"/>
        </w:rPr>
        <w:t xml:space="preserve">Figure </w:t>
      </w:r>
      <w:r w:rsidRPr="00F321BF">
        <w:rPr>
          <w:b/>
          <w:color w:val="000000" w:themeColor="text1"/>
          <w:sz w:val="20"/>
        </w:rPr>
        <w:fldChar w:fldCharType="begin"/>
      </w:r>
      <w:r w:rsidRPr="00F321BF">
        <w:rPr>
          <w:b/>
          <w:color w:val="000000" w:themeColor="text1"/>
          <w:sz w:val="20"/>
        </w:rPr>
        <w:instrText xml:space="preserve"> SEQ Figure \* ARABIC </w:instrText>
      </w:r>
      <w:r w:rsidRPr="00F321BF">
        <w:rPr>
          <w:b/>
          <w:color w:val="000000" w:themeColor="text1"/>
          <w:sz w:val="20"/>
        </w:rPr>
        <w:fldChar w:fldCharType="separate"/>
      </w:r>
      <w:r w:rsidRPr="00F321BF">
        <w:rPr>
          <w:b/>
          <w:noProof/>
          <w:color w:val="000000" w:themeColor="text1"/>
          <w:sz w:val="20"/>
        </w:rPr>
        <w:t>1</w:t>
      </w:r>
      <w:r w:rsidRPr="00F321BF">
        <w:rPr>
          <w:b/>
          <w:color w:val="000000" w:themeColor="text1"/>
          <w:sz w:val="20"/>
        </w:rPr>
        <w:fldChar w:fldCharType="end"/>
      </w:r>
      <w:r w:rsidRPr="00F321BF">
        <w:rPr>
          <w:color w:val="000000" w:themeColor="text1"/>
          <w:sz w:val="20"/>
        </w:rPr>
        <w:t xml:space="preserve"> Conceptual Framework for refugee healthcare barriers</w:t>
      </w:r>
    </w:p>
    <w:p w14:paraId="10F51D77" w14:textId="77777777" w:rsidR="004E42F2" w:rsidRPr="004E42F2" w:rsidRDefault="004E42F2" w:rsidP="00B66F09">
      <w:pPr>
        <w:pStyle w:val="Heading2"/>
        <w:rPr>
          <w:rFonts w:eastAsia="Times New Roman"/>
        </w:rPr>
      </w:pPr>
      <w:bookmarkStart w:id="13" w:name="_Toc237605000"/>
      <w:r w:rsidRPr="004E42F2">
        <w:rPr>
          <w:rFonts w:eastAsia="Times New Roman"/>
        </w:rPr>
        <w:t>2.</w:t>
      </w:r>
      <w:r>
        <w:rPr>
          <w:rFonts w:eastAsia="Times New Roman"/>
        </w:rPr>
        <w:t>3 Policy Frameworks</w:t>
      </w:r>
      <w:bookmarkEnd w:id="13"/>
    </w:p>
    <w:p w14:paraId="26781EE5" w14:textId="77777777" w:rsidR="004E42F2" w:rsidRDefault="004E42F2" w:rsidP="00B66F09">
      <w:pPr>
        <w:rPr>
          <w:rFonts w:cs="Arial"/>
        </w:rPr>
      </w:pPr>
      <w:r w:rsidRPr="004E42F2">
        <w:rPr>
          <w:rFonts w:cs="Arial"/>
        </w:rPr>
        <w:t>The UK healthcare policy frameworks are characterised by equity and inclusivity but implementation is inconsistent</w:t>
      </w:r>
      <w:r w:rsidR="002D4E16">
        <w:rPr>
          <w:rFonts w:cs="Arial"/>
        </w:rPr>
        <w:t xml:space="preserve"> </w:t>
      </w:r>
      <w:r w:rsidR="002D4E16" w:rsidRPr="002D4E16">
        <w:rPr>
          <w:rFonts w:cs="Arial"/>
        </w:rPr>
        <w:t>(Kam</w:t>
      </w:r>
      <w:r w:rsidR="002D4E16">
        <w:rPr>
          <w:rFonts w:cs="Arial"/>
        </w:rPr>
        <w:t xml:space="preserve">inski et al., </w:t>
      </w:r>
      <w:r w:rsidR="002D4E16" w:rsidRPr="002D4E16">
        <w:rPr>
          <w:rFonts w:cs="Arial"/>
        </w:rPr>
        <w:t>2026)</w:t>
      </w:r>
      <w:r w:rsidRPr="004E42F2">
        <w:rPr>
          <w:rFonts w:cs="Arial"/>
        </w:rPr>
        <w:t xml:space="preserve">. The guidelines on culturally competent care have been launched by NHS England to enhance responsiveness to the needs of various patients, especially in inpatient care, yet it has been found that the implementation has been different across the institutions (NHS England, 2025). The UK Health Security Agency Migrant Health Guide provides explicit guidance on the frontline staff about entitlements, communicable and cultural concerns, yet is said to be poorly distributed </w:t>
      </w:r>
      <w:r>
        <w:rPr>
          <w:rFonts w:cs="Arial"/>
        </w:rPr>
        <w:t xml:space="preserve">and not utilized (UKHSA, 2023). </w:t>
      </w:r>
      <w:r w:rsidRPr="004E42F2">
        <w:rPr>
          <w:rFonts w:cs="Arial"/>
        </w:rPr>
        <w:t>These commitments are strengthened by international arrangements. The guidance provided by WHO Europe on intercultural competence emphasizes the need to be diversity sensitive and adjust healthcare systems to the migrant population (WHO Europe, 2020). However, the scoping reviews of healthcare governance during the COVID 19 show that the regulation of immigration often weakened such efforts, and the rights to access were not always en</w:t>
      </w:r>
      <w:r>
        <w:rPr>
          <w:rFonts w:cs="Arial"/>
        </w:rPr>
        <w:t xml:space="preserve">forced (Van Hout et al., 2024). </w:t>
      </w:r>
    </w:p>
    <w:p w14:paraId="694607AA" w14:textId="77777777" w:rsidR="004E42F2" w:rsidRPr="004E42F2" w:rsidRDefault="004E42F2" w:rsidP="00B66F09">
      <w:pPr>
        <w:rPr>
          <w:rFonts w:cs="Arial"/>
        </w:rPr>
      </w:pPr>
      <w:r w:rsidRPr="004E42F2">
        <w:rPr>
          <w:rFonts w:cs="Arial"/>
        </w:rPr>
        <w:t>Professional bodies also have a part to play in policy discourse. The British Medical Association offers guidelines on the rights and best practice to work with refugees and asylum seekers as well as giving clinicians practical advice to address complex cases in the Refugee Health Toolkit (BMA, 2025). However, training or institutional resources may not support the implementation of culturally competent care by frontline staff, leading to gaps in policy an</w:t>
      </w:r>
      <w:r>
        <w:rPr>
          <w:rFonts w:cs="Arial"/>
        </w:rPr>
        <w:t xml:space="preserve">d practice (Awan et al., </w:t>
      </w:r>
      <w:r>
        <w:rPr>
          <w:rFonts w:cs="Arial"/>
        </w:rPr>
        <w:lastRenderedPageBreak/>
        <w:t xml:space="preserve">2025). </w:t>
      </w:r>
      <w:r w:rsidRPr="004E42F2">
        <w:rPr>
          <w:rFonts w:cs="Arial"/>
        </w:rPr>
        <w:t>Comparative lenses can shed light on the fact that these issues are not specific to the UK. Such barriers as the lack of coordinated pathways and cultural competence is also mentioned in the review of the literature on the provision of healthcare to migrants in Europe (Suphanchaimat et al., 2019). There is also literature on access to healthcare among low wage migrant workers and how policy gaps and systemic inefficiency has contributed to inequitable access, which can be likened to refugee healthcare</w:t>
      </w:r>
      <w:r>
        <w:rPr>
          <w:rFonts w:cs="Arial"/>
        </w:rPr>
        <w:t xml:space="preserve"> in the UK (Rast et al., 2025). </w:t>
      </w:r>
      <w:r w:rsidRPr="004E42F2">
        <w:rPr>
          <w:rFonts w:cs="Arial"/>
        </w:rPr>
        <w:t>In general, although policy frameworks express the intentions to equity and inclusiveness, the impleme</w:t>
      </w:r>
      <w:r>
        <w:rPr>
          <w:rFonts w:cs="Arial"/>
        </w:rPr>
        <w:t>ntation is still discontinuous.</w:t>
      </w:r>
    </w:p>
    <w:p w14:paraId="3EA0E1BF" w14:textId="77777777" w:rsidR="004E42F2" w:rsidRPr="004E42F2" w:rsidRDefault="004E42F2" w:rsidP="00B66F09">
      <w:pPr>
        <w:pStyle w:val="Heading2"/>
        <w:rPr>
          <w:rFonts w:eastAsia="Times New Roman"/>
        </w:rPr>
      </w:pPr>
      <w:bookmarkStart w:id="14" w:name="_Toc237605001"/>
      <w:r w:rsidRPr="004E42F2">
        <w:rPr>
          <w:rFonts w:eastAsia="Times New Roman"/>
        </w:rPr>
        <w:t>2.</w:t>
      </w:r>
      <w:r>
        <w:rPr>
          <w:rFonts w:eastAsia="Times New Roman"/>
        </w:rPr>
        <w:t>4 Literature Review</w:t>
      </w:r>
      <w:bookmarkEnd w:id="14"/>
    </w:p>
    <w:p w14:paraId="3D011FD3" w14:textId="77777777" w:rsidR="004E42F2" w:rsidRPr="004E42F2" w:rsidRDefault="004E42F2" w:rsidP="00B66F09">
      <w:pPr>
        <w:pStyle w:val="Heading3"/>
        <w:spacing w:line="360" w:lineRule="auto"/>
      </w:pPr>
      <w:bookmarkStart w:id="15" w:name="_Toc237605002"/>
      <w:r>
        <w:t xml:space="preserve">2.4.1 </w:t>
      </w:r>
      <w:r w:rsidRPr="004E42F2">
        <w:t>Systemic Barriers</w:t>
      </w:r>
      <w:bookmarkEnd w:id="15"/>
    </w:p>
    <w:p w14:paraId="6F2EA768" w14:textId="77777777" w:rsidR="004E42F2" w:rsidRPr="004E42F2" w:rsidRDefault="004E42F2" w:rsidP="00B66F09">
      <w:pPr>
        <w:rPr>
          <w:rFonts w:cs="Arial"/>
        </w:rPr>
      </w:pPr>
      <w:r w:rsidRPr="004E42F2">
        <w:rPr>
          <w:rFonts w:cs="Arial"/>
        </w:rPr>
        <w:t>Systemic inefficiencies of healthcare pathways continue to be a key problem to refugees and asylum seekers in the UK. Qualitative research shows that disjointed referral systems and bureaucratic barriers are detrimental to equitable provision, especially in the COVID-19 vaccine rollout, when migrants had to find their way registering with general practitioners and get timely care (Knights et al., 2021). Umbrella reviews attest that asylum seekers continue to experience ongoing challenges in accessing primary care and structural disjointedness is an obstacle to effective service provision and many do not receive the necessary services (Fouladi et al., 2025). The scoping review of the healthcare governance at the time of the pandemic also indicates that the rights to access were not uniformly ensured, which revealed the vulnerability of the system to the pandemic, and the necessity of structural c</w:t>
      </w:r>
      <w:r>
        <w:rPr>
          <w:rFonts w:cs="Arial"/>
        </w:rPr>
        <w:t>hanges (Van Hout et al., 2024).</w:t>
      </w:r>
    </w:p>
    <w:p w14:paraId="6BD9451A" w14:textId="77777777" w:rsidR="004E42F2" w:rsidRPr="004E42F2" w:rsidRDefault="004E42F2" w:rsidP="00B66F09">
      <w:pPr>
        <w:pStyle w:val="Heading3"/>
        <w:spacing w:line="360" w:lineRule="auto"/>
      </w:pPr>
      <w:bookmarkStart w:id="16" w:name="_Toc237605003"/>
      <w:r>
        <w:t xml:space="preserve">2.4.2 </w:t>
      </w:r>
      <w:r w:rsidRPr="004E42F2">
        <w:t>Cultural Barriers</w:t>
      </w:r>
      <w:bookmarkEnd w:id="16"/>
    </w:p>
    <w:p w14:paraId="093CEE42" w14:textId="77777777" w:rsidR="004E42F2" w:rsidRPr="004E42F2" w:rsidRDefault="004E42F2" w:rsidP="00B66F09">
      <w:pPr>
        <w:rPr>
          <w:rFonts w:cs="Arial"/>
        </w:rPr>
      </w:pPr>
      <w:r w:rsidRPr="004E42F2">
        <w:rPr>
          <w:rFonts w:cs="Arial"/>
        </w:rPr>
        <w:t>There is a lack of cultural competence in healthcare services in UK. The lack of training in responding to various patient needs by the NHS staff is evidenced by the insensitivity and exclusion (Awan et al., 2025). Culturally competent inpatient care guidelines have been announced, although their application is irregular and relies on the support of the institutions (NHS England, 2025). The significance of intercultural competence is supported by international recommendations, and WHO Europe focuses on diversity sensitivity, as well as the necessity of a healthcare system to adjust to migrant groups (WHO Europe, 2020). Nevertheless, the translation of these principles into practice is not even, and frontline staff reports that they do not have enough resources and training to provide cultural</w:t>
      </w:r>
      <w:r>
        <w:rPr>
          <w:rFonts w:cs="Arial"/>
        </w:rPr>
        <w:t>ly responsive care (BMA, 2025).</w:t>
      </w:r>
    </w:p>
    <w:p w14:paraId="018D1E8A" w14:textId="77777777" w:rsidR="004E42F2" w:rsidRPr="004E42F2" w:rsidRDefault="004E42F2" w:rsidP="00B66F09">
      <w:pPr>
        <w:pStyle w:val="Heading3"/>
        <w:spacing w:line="360" w:lineRule="auto"/>
      </w:pPr>
      <w:bookmarkStart w:id="17" w:name="_Toc237605004"/>
      <w:r>
        <w:lastRenderedPageBreak/>
        <w:t xml:space="preserve">2.4.3 </w:t>
      </w:r>
      <w:r w:rsidRPr="004E42F2">
        <w:t>Language Barriers</w:t>
      </w:r>
      <w:bookmarkEnd w:id="17"/>
    </w:p>
    <w:p w14:paraId="1DD94F54" w14:textId="77777777" w:rsidR="004E42F2" w:rsidRPr="004E42F2" w:rsidRDefault="004E42F2" w:rsidP="00B66F09">
      <w:pPr>
        <w:rPr>
          <w:rFonts w:cs="Arial"/>
        </w:rPr>
      </w:pPr>
      <w:r w:rsidRPr="004E42F2">
        <w:rPr>
          <w:rFonts w:cs="Arial"/>
        </w:rPr>
        <w:t>The language still remains a major impediment to health care. Phenomenology shows that inadequate interpretation services often occur among asylum seekers, diminishing the quality of care and patient satisfaction (Uwandu-Uzoma et al., 2025). Studies also focus on the idea that language barriers are the most effective way to enhance patient outcomes, and in services with poor translation, the experience is always worse and the involvement in healthcare pathways is lower (Whitaker et al., 2022). Humanitarian organisations also report that language barriers exacerbate other barriers, forming a cycle of exclusion as patients cannot navigate entitlements or effectively communicate with providers (Doctors of the World UK, 2022).</w:t>
      </w:r>
    </w:p>
    <w:p w14:paraId="34C51006" w14:textId="77777777" w:rsidR="004E42F2" w:rsidRPr="004E42F2" w:rsidRDefault="004E42F2" w:rsidP="00B66F09">
      <w:pPr>
        <w:pStyle w:val="Heading3"/>
        <w:spacing w:line="360" w:lineRule="auto"/>
      </w:pPr>
      <w:bookmarkStart w:id="18" w:name="_Toc237605005"/>
      <w:r>
        <w:t xml:space="preserve">2.4.4 </w:t>
      </w:r>
      <w:r w:rsidRPr="004E42F2">
        <w:t>COVID</w:t>
      </w:r>
      <w:r w:rsidRPr="004E42F2">
        <w:rPr>
          <w:rFonts w:ascii="Cambria Math" w:hAnsi="Cambria Math" w:cs="Cambria Math"/>
        </w:rPr>
        <w:t>‑</w:t>
      </w:r>
      <w:r w:rsidRPr="004E42F2">
        <w:t>19 Context</w:t>
      </w:r>
      <w:bookmarkEnd w:id="18"/>
    </w:p>
    <w:p w14:paraId="0704989A" w14:textId="77777777" w:rsidR="004E42F2" w:rsidRPr="004E42F2" w:rsidRDefault="004E42F2" w:rsidP="00B66F09">
      <w:pPr>
        <w:rPr>
          <w:rFonts w:cs="Arial"/>
        </w:rPr>
      </w:pPr>
      <w:r w:rsidRPr="004E42F2">
        <w:rPr>
          <w:rFonts w:cs="Arial"/>
        </w:rPr>
        <w:t>Covid 19 heightened the vulnerability of refugees and asylum seekers. Systemic weaknesses and policy gaps in the provision of primary care and vaccines are proven by national qualitative studies that show that migrants were disproportionately disadvantaged (Knights et al., 2021). The analysis of healthcare governance in the pandemic shows that the rights of access were not consistently observed, and many people did not receive the necessary services despite the promises made by policies (Van Hout et al., 2024). Global reviews also point out that the obstacles were disproportionately increased in crisis situations, and refugees were experiencing even greater difficulties in accessing healthcare systems (Mayers et al., 2026a; Mayers et al., 2026b). The comparative studies of the healthcare services during the pandemic support the idea that exclusion was not limited to the UK but was a common phenomenon of access to healthcare services in relation to refugees in</w:t>
      </w:r>
      <w:r>
        <w:rPr>
          <w:rFonts w:cs="Arial"/>
        </w:rPr>
        <w:t xml:space="preserve"> other countries (UNHCR, 2024).</w:t>
      </w:r>
    </w:p>
    <w:p w14:paraId="565F02AE" w14:textId="77777777" w:rsidR="004E42F2" w:rsidRPr="004E42F2" w:rsidRDefault="004E42F2" w:rsidP="00B66F09">
      <w:pPr>
        <w:pStyle w:val="Heading3"/>
        <w:spacing w:line="360" w:lineRule="auto"/>
      </w:pPr>
      <w:bookmarkStart w:id="19" w:name="_Toc237605006"/>
      <w:r>
        <w:t xml:space="preserve">2.4.5 </w:t>
      </w:r>
      <w:r w:rsidRPr="004E42F2">
        <w:t>Comparative Perspectives</w:t>
      </w:r>
      <w:bookmarkEnd w:id="19"/>
    </w:p>
    <w:p w14:paraId="15F6AE49" w14:textId="77777777" w:rsidR="004E42F2" w:rsidRPr="004E42F2" w:rsidRDefault="004E42F2" w:rsidP="00B66F09">
      <w:pPr>
        <w:rPr>
          <w:rFonts w:cs="Arial"/>
        </w:rPr>
      </w:pPr>
      <w:r w:rsidRPr="004E42F2">
        <w:rPr>
          <w:rFonts w:cs="Arial"/>
        </w:rPr>
        <w:t>The universality of such barriers is supported by comparative research on the health care services to migrants in Europe</w:t>
      </w:r>
      <w:r w:rsidR="002D4E16">
        <w:rPr>
          <w:rFonts w:cs="Arial"/>
        </w:rPr>
        <w:t xml:space="preserve"> </w:t>
      </w:r>
      <w:r w:rsidR="002D4E16" w:rsidRPr="002D4E16">
        <w:rPr>
          <w:rFonts w:cs="Arial"/>
        </w:rPr>
        <w:t>(Lebano et al., 2020)</w:t>
      </w:r>
      <w:r w:rsidRPr="004E42F2">
        <w:rPr>
          <w:rFonts w:cs="Arial"/>
        </w:rPr>
        <w:t xml:space="preserve">. Systematic reviews demonstrate that healthcare providers continue to find difficult issues related to providing equitable care, such as fragmented routes, insufficient cultural competence, and insufficient language services (Suphanchaimat et al., 2019). Studies of healthcare provision to low-wage migrant workers also show the impact of systemic inefficiencies and policy gaps on healthcare provision, which also is similar to the situation with refugee healthcare in the UK (Rast et al., 2025). The same barriers are found in </w:t>
      </w:r>
      <w:r w:rsidRPr="004E42F2">
        <w:rPr>
          <w:rFonts w:cs="Arial"/>
        </w:rPr>
        <w:lastRenderedPageBreak/>
        <w:t>studies of older immigrants and people with dementia in Finland, highlighting the fact that structural and cultural barriers are prevalent acros</w:t>
      </w:r>
      <w:r>
        <w:rPr>
          <w:rFonts w:cs="Arial"/>
        </w:rPr>
        <w:t>s contexts (Berg et al., 2025).</w:t>
      </w:r>
    </w:p>
    <w:p w14:paraId="3388D2E1" w14:textId="77777777" w:rsidR="004E42F2" w:rsidRPr="004E42F2" w:rsidRDefault="004E42F2" w:rsidP="00B66F09">
      <w:pPr>
        <w:pStyle w:val="Heading3"/>
        <w:spacing w:line="360" w:lineRule="auto"/>
      </w:pPr>
      <w:bookmarkStart w:id="20" w:name="_Toc237605007"/>
      <w:r>
        <w:t xml:space="preserve">2.4.6 </w:t>
      </w:r>
      <w:r w:rsidRPr="004E42F2">
        <w:t>Synthesis</w:t>
      </w:r>
      <w:bookmarkEnd w:id="20"/>
    </w:p>
    <w:p w14:paraId="230EC999" w14:textId="77777777" w:rsidR="004E42F2" w:rsidRPr="004E42F2" w:rsidRDefault="004E42F2" w:rsidP="00B66F09">
      <w:pPr>
        <w:rPr>
          <w:rFonts w:cs="Arial"/>
        </w:rPr>
      </w:pPr>
      <w:r w:rsidRPr="004E42F2">
        <w:rPr>
          <w:rFonts w:cs="Arial"/>
        </w:rPr>
        <w:t>Generally, the literature supports the fact that systemic, cultural, and linguistic vulnerabilities overlap to generate compounded weaknesses on refugees and asylum seekers</w:t>
      </w:r>
      <w:r w:rsidR="002D4E16">
        <w:rPr>
          <w:rFonts w:cs="Arial"/>
        </w:rPr>
        <w:t xml:space="preserve"> </w:t>
      </w:r>
      <w:r w:rsidR="002D4E16" w:rsidRPr="002D4E16">
        <w:rPr>
          <w:rFonts w:cs="Arial"/>
        </w:rPr>
        <w:t>(Lau and Rodgers, 2021)</w:t>
      </w:r>
      <w:r w:rsidRPr="004E42F2">
        <w:rPr>
          <w:rFonts w:cs="Arial"/>
        </w:rPr>
        <w:t>. Such difficulties are compounded in times of crisis, like COVID-19, and highlight the importance of comprehensive measures. Although policy frameworks provide statements on their commitment to equity and inclusivity, the implementation is still unequal, and refugees are still in a disadvantaged position. The data points to the necessity of comprehensive changes including structural effectiveness, cultural sensitivity, and language assistance in order to implement equitable healthcare delivery in the UK (Healthwatch England, 2025; GOV.UK, 2025).</w:t>
      </w:r>
    </w:p>
    <w:p w14:paraId="0958AD7B" w14:textId="77777777" w:rsidR="004E42F2" w:rsidRPr="004E42F2" w:rsidRDefault="004E42F2" w:rsidP="00B66F09">
      <w:pPr>
        <w:pStyle w:val="Heading2"/>
        <w:rPr>
          <w:rFonts w:eastAsia="Times New Roman"/>
        </w:rPr>
      </w:pPr>
      <w:bookmarkStart w:id="21" w:name="_Toc237605008"/>
      <w:r w:rsidRPr="004E42F2">
        <w:rPr>
          <w:rFonts w:eastAsia="Times New Roman"/>
        </w:rPr>
        <w:t>2.5 Theoretica</w:t>
      </w:r>
      <w:r>
        <w:rPr>
          <w:rFonts w:eastAsia="Times New Roman"/>
        </w:rPr>
        <w:t>l Perspectives</w:t>
      </w:r>
      <w:bookmarkEnd w:id="21"/>
    </w:p>
    <w:p w14:paraId="2A03F252" w14:textId="77777777" w:rsidR="004E42F2" w:rsidRDefault="004E42F2" w:rsidP="00B66F09">
      <w:pPr>
        <w:rPr>
          <w:rFonts w:cs="Arial"/>
        </w:rPr>
      </w:pPr>
      <w:r w:rsidRPr="004E42F2">
        <w:rPr>
          <w:rFonts w:cs="Arial"/>
        </w:rPr>
        <w:t>The theoretical background of this work offers an opportunity to view the obstacles encountered by refugees and asylum seekers to access healthcare critically</w:t>
      </w:r>
      <w:r w:rsidR="002D4E16">
        <w:rPr>
          <w:rFonts w:cs="Arial"/>
        </w:rPr>
        <w:t xml:space="preserve"> </w:t>
      </w:r>
      <w:r w:rsidR="002D4E16" w:rsidRPr="002D4E16">
        <w:rPr>
          <w:rFonts w:cs="Arial"/>
        </w:rPr>
        <w:t>(Asgary and Segar, 2011)</w:t>
      </w:r>
      <w:r w:rsidRPr="004E42F2">
        <w:rPr>
          <w:rFonts w:cs="Arial"/>
        </w:rPr>
        <w:t>. In the middle of this discussion is the health equity theory, which underscores the importance of equity in allocation of healthcare resources and underscores the moral obligation to make sure that vulnerable populations are not left out in the delivery of necessary services. This view highlights the necessity of the policy frameworks that proactively tackle the systemic inefficiencies and achieve inclusiveness (Abubakar et al., 2020).</w:t>
      </w:r>
      <w:r>
        <w:rPr>
          <w:rFonts w:cs="Arial"/>
        </w:rPr>
        <w:t xml:space="preserve"> </w:t>
      </w:r>
      <w:r w:rsidRPr="004E42F2">
        <w:rPr>
          <w:rFonts w:cs="Arial"/>
        </w:rPr>
        <w:t>The social determinants of health model further elaborate the definition of displacement, trauma, and socioeconomic instability on the health outcomes of refugees. These determinants interplay with structures of the host country to develop compounded vulnerabilities that restrict access to care. Humanitarian organisations show that the lack of socioeconomic privilege and precarious legal status compounds the effects of exclusion and supports the significance of the contextualised interventions (Doctors of the World UK, 2022).</w:t>
      </w:r>
      <w:r>
        <w:rPr>
          <w:rFonts w:cs="Arial"/>
        </w:rPr>
        <w:t xml:space="preserve"> </w:t>
      </w:r>
    </w:p>
    <w:p w14:paraId="7473F4D3" w14:textId="77777777" w:rsidR="004E42F2" w:rsidRPr="004E42F2" w:rsidRDefault="004E42F2" w:rsidP="00B66F09">
      <w:pPr>
        <w:rPr>
          <w:rFonts w:cs="Arial"/>
        </w:rPr>
      </w:pPr>
      <w:r w:rsidRPr="004E42F2">
        <w:rPr>
          <w:rFonts w:cs="Arial"/>
        </w:rPr>
        <w:t>The model of access to care offers a feasible framework of understanding the barriers and making the distinction between structural barriers like the lack of cohesion through referral routes and the demand-side barriers like language and cultural barriers</w:t>
      </w:r>
      <w:r w:rsidR="002D4E16">
        <w:rPr>
          <w:rFonts w:cs="Arial"/>
        </w:rPr>
        <w:t xml:space="preserve"> </w:t>
      </w:r>
      <w:r w:rsidR="002D4E16" w:rsidRPr="002D4E16">
        <w:rPr>
          <w:rFonts w:cs="Arial"/>
        </w:rPr>
        <w:t>(Op et al., 2025)</w:t>
      </w:r>
      <w:r w:rsidRPr="004E42F2">
        <w:rPr>
          <w:rFonts w:cs="Arial"/>
        </w:rPr>
        <w:t>. The model shows the interplay between systemic inefficiencies and individual vulnerabilities to limit access to healthcare (Fouladi et al., 2025).</w:t>
      </w:r>
      <w:r>
        <w:rPr>
          <w:rFonts w:cs="Arial"/>
        </w:rPr>
        <w:t xml:space="preserve"> </w:t>
      </w:r>
      <w:r w:rsidRPr="004E42F2">
        <w:rPr>
          <w:rFonts w:cs="Arial"/>
        </w:rPr>
        <w:t xml:space="preserve">Lastly, the intercultural competence theory emphasizes the significance of being diversity sensitive when delivering healthcare. The international direction emphasizes the necessity of healthcare systems to adapt to the needs of migrant populations in </w:t>
      </w:r>
      <w:r w:rsidRPr="004E42F2">
        <w:rPr>
          <w:rFonts w:cs="Arial"/>
        </w:rPr>
        <w:lastRenderedPageBreak/>
        <w:t>terms of culture and language, which should be supported by institutions and staff training (WHO Europe, 2020). Collectively, these views create a solid analysis basis, which allows this work to critically assess obstacles and present holistic solutions that incorporate structural change with cultural competence and language reinforcement.</w:t>
      </w:r>
    </w:p>
    <w:p w14:paraId="1F8435F8" w14:textId="77777777" w:rsidR="004E42F2" w:rsidRPr="004E42F2" w:rsidRDefault="004E42F2" w:rsidP="00B66F09">
      <w:pPr>
        <w:pStyle w:val="Heading2"/>
        <w:rPr>
          <w:rFonts w:eastAsia="Times New Roman"/>
        </w:rPr>
      </w:pPr>
      <w:bookmarkStart w:id="22" w:name="_Toc237605009"/>
      <w:r>
        <w:rPr>
          <w:rFonts w:eastAsia="Times New Roman"/>
        </w:rPr>
        <w:t>2.6 Research Gap</w:t>
      </w:r>
      <w:bookmarkEnd w:id="22"/>
    </w:p>
    <w:p w14:paraId="2E17338D" w14:textId="77777777" w:rsidR="004E42F2" w:rsidRPr="004E42F2" w:rsidRDefault="004E42F2" w:rsidP="00B66F09">
      <w:pPr>
        <w:rPr>
          <w:rFonts w:cs="Arial"/>
        </w:rPr>
      </w:pPr>
      <w:r w:rsidRPr="004E42F2">
        <w:rPr>
          <w:rFonts w:cs="Arial"/>
        </w:rPr>
        <w:t>Although the literature on barriers is documented, very little research has combined systemic reform and cultural competence and language support. The evidence is still in fragments with the policy frameworks seldom making a transition into practice (NHS England, 2025; BMA, 2025). It is reported that these staffs (frontline) are not trained and supported by the institution to provide culturally competent care effectively, and language services are insufficient (Uwandu Uzoma et al., 2025; Whitaker et al., 2022). Comparative literature shows that these issues are not peculiar to the UK, but there is a lack of integrated solutions (Suphanchaimat et al., 2019; Rast et al., 2025).</w:t>
      </w:r>
    </w:p>
    <w:p w14:paraId="4B217480" w14:textId="77777777" w:rsidR="004E42F2" w:rsidRPr="004E42F2" w:rsidRDefault="004E42F2" w:rsidP="00B66F09">
      <w:pPr>
        <w:rPr>
          <w:rFonts w:cs="Arial"/>
        </w:rPr>
      </w:pPr>
      <w:r w:rsidRPr="004E42F2">
        <w:rPr>
          <w:rFonts w:cs="Arial"/>
        </w:rPr>
        <w:t>The gap of this dissertation is addressed by synthesising evidence to present holacratic recommendations to integrate structural reform with cultural competence and language support. The study will contribute to the inclusion of healthcare provision to refugees and asylum seekers in the UK by facilitating a translation of the scholarly knowledge into policy and practice (Asif and Kienzler, 2023; Healthwatch England, 2025).</w:t>
      </w:r>
    </w:p>
    <w:p w14:paraId="5D7F28E4" w14:textId="77777777" w:rsidR="004E42F2" w:rsidRPr="004E42F2" w:rsidRDefault="004E42F2" w:rsidP="00B66F09">
      <w:pPr>
        <w:pStyle w:val="Heading2"/>
        <w:rPr>
          <w:rFonts w:eastAsia="Times New Roman"/>
        </w:rPr>
      </w:pPr>
      <w:bookmarkStart w:id="23" w:name="_Toc237605010"/>
      <w:r>
        <w:rPr>
          <w:rFonts w:eastAsia="Times New Roman"/>
        </w:rPr>
        <w:t>2.7 Summary</w:t>
      </w:r>
      <w:bookmarkEnd w:id="23"/>
    </w:p>
    <w:p w14:paraId="72509D39" w14:textId="77777777" w:rsidR="002B39D1" w:rsidRDefault="004E42F2" w:rsidP="00B66F09">
      <w:pPr>
        <w:rPr>
          <w:rFonts w:cs="Arial"/>
        </w:rPr>
      </w:pPr>
      <w:r w:rsidRPr="004E42F2">
        <w:rPr>
          <w:rFonts w:cs="Arial"/>
        </w:rPr>
        <w:t>This chapter critically reviewed the conceptual frameworks, policy frameworks, and scholarly literature on the topic of healthcare access to refugees and asylum seekers in the UK. It has pointed to systemic inefficiencies, cultural insensitivity, and language barriers as overlapping issues limiting equitable provision and it has been demonstrated that these problems are exacerbated during COVID 19. Policy undertakings, including the culturally competent care guidance by NHS England and the BMA Refugee Health Toolkit, were analyzed, but there were still gaps between policy and practice. The theoretical viewpoints buttressed the necessity of combined solutions. These gaps are what give the reasoning behind the methodological approach presented in Chapter 3.</w:t>
      </w:r>
    </w:p>
    <w:p w14:paraId="19AC9137" w14:textId="77777777" w:rsidR="002B39D1" w:rsidRDefault="002B39D1">
      <w:pPr>
        <w:spacing w:line="259" w:lineRule="auto"/>
        <w:jc w:val="left"/>
        <w:rPr>
          <w:rFonts w:cs="Arial"/>
        </w:rPr>
      </w:pPr>
      <w:r>
        <w:rPr>
          <w:rFonts w:cs="Arial"/>
        </w:rPr>
        <w:br w:type="page"/>
      </w:r>
    </w:p>
    <w:p w14:paraId="0C4BA80D" w14:textId="77777777" w:rsidR="002B39D1" w:rsidRPr="00EC5DFA" w:rsidRDefault="002B39D1" w:rsidP="002B39D1">
      <w:pPr>
        <w:pStyle w:val="Heading1"/>
      </w:pPr>
      <w:bookmarkStart w:id="24" w:name="_Toc237605011"/>
      <w:r w:rsidRPr="00EC5DFA">
        <w:rPr>
          <w:rFonts w:eastAsia="Times New Roman"/>
        </w:rPr>
        <w:lastRenderedPageBreak/>
        <w:t>Chapter 3: Methods</w:t>
      </w:r>
      <w:bookmarkEnd w:id="24"/>
    </w:p>
    <w:p w14:paraId="4D7AAF9F" w14:textId="77777777" w:rsidR="002B39D1" w:rsidRPr="00EC5DFA" w:rsidRDefault="002B39D1" w:rsidP="002B39D1">
      <w:pPr>
        <w:pStyle w:val="Heading2"/>
        <w:rPr>
          <w:rFonts w:eastAsia="Times New Roman"/>
        </w:rPr>
      </w:pPr>
      <w:bookmarkStart w:id="25" w:name="_Toc237605012"/>
      <w:r>
        <w:rPr>
          <w:rFonts w:eastAsia="Times New Roman"/>
        </w:rPr>
        <w:t>3.1 Introduction</w:t>
      </w:r>
      <w:bookmarkEnd w:id="25"/>
    </w:p>
    <w:p w14:paraId="76B049BD" w14:textId="77777777" w:rsidR="002B39D1" w:rsidRPr="00EC5DFA" w:rsidRDefault="002B39D1" w:rsidP="002B39D1">
      <w:pPr>
        <w:rPr>
          <w:szCs w:val="24"/>
        </w:rPr>
      </w:pPr>
      <w:r w:rsidRPr="00EC5DFA">
        <w:rPr>
          <w:szCs w:val="24"/>
        </w:rPr>
        <w:t>This chapter describes the methodological framework used to analyse the barriers of access to healthcare for refugees and asylum seekers in the United Kingdom (UK). It describes the research design, databases and search strategy, inclusion/exclusion criteria, data collection, data analysis, ethical considerations, reliability and validity, limitations, and ends with a summary. The methodology is consistent with the research goal of "Problem Based Learning" of exposing the systemic inefficiencies, cultural insensitivity and language barrie</w:t>
      </w:r>
      <w:r>
        <w:rPr>
          <w:szCs w:val="24"/>
        </w:rPr>
        <w:t>rs, which were set in Chapter 1</w:t>
      </w:r>
      <w:r w:rsidRPr="00EC5DFA">
        <w:rPr>
          <w:szCs w:val="24"/>
        </w:rPr>
        <w:t>.</w:t>
      </w:r>
    </w:p>
    <w:p w14:paraId="6409D5D6" w14:textId="77777777" w:rsidR="002B39D1" w:rsidRPr="00EC5DFA" w:rsidRDefault="002B39D1" w:rsidP="002B39D1">
      <w:pPr>
        <w:pStyle w:val="Heading2"/>
        <w:rPr>
          <w:rFonts w:eastAsia="Times New Roman"/>
        </w:rPr>
      </w:pPr>
      <w:bookmarkStart w:id="26" w:name="_Toc237605013"/>
      <w:r>
        <w:rPr>
          <w:rFonts w:eastAsia="Times New Roman"/>
        </w:rPr>
        <w:t>3.2 Research Design</w:t>
      </w:r>
      <w:bookmarkEnd w:id="26"/>
    </w:p>
    <w:p w14:paraId="685D6E72" w14:textId="77777777" w:rsidR="002B39D1" w:rsidRPr="00EC5DFA" w:rsidRDefault="002B39D1" w:rsidP="002B39D1">
      <w:pPr>
        <w:rPr>
          <w:szCs w:val="24"/>
        </w:rPr>
      </w:pPr>
      <w:r w:rsidRPr="00EC5DFA">
        <w:rPr>
          <w:szCs w:val="24"/>
        </w:rPr>
        <w:t>To synthesise existing evidence regarding healthcare access for refugees and asylum seekers a secondary qualitative design was used. The method allows the analysis of peer reviewed literature, policy documents and organisational reports to find common barriers and areas for improvement. Qualitative synthesis is especially well suited for the exploration of experiences, perceptions or systemic structures, but not t</w:t>
      </w:r>
      <w:r>
        <w:rPr>
          <w:szCs w:val="24"/>
        </w:rPr>
        <w:t>he quantification of variables</w:t>
      </w:r>
      <w:r w:rsidR="002D4E16">
        <w:rPr>
          <w:szCs w:val="24"/>
        </w:rPr>
        <w:t xml:space="preserve"> </w:t>
      </w:r>
      <w:r w:rsidR="002D4E16" w:rsidRPr="002D4E16">
        <w:rPr>
          <w:szCs w:val="24"/>
        </w:rPr>
        <w:t>(Lim, 2024)</w:t>
      </w:r>
      <w:r>
        <w:rPr>
          <w:szCs w:val="24"/>
        </w:rPr>
        <w:t xml:space="preserve">. </w:t>
      </w:r>
      <w:r w:rsidRPr="00EC5DFA">
        <w:rPr>
          <w:szCs w:val="24"/>
        </w:rPr>
        <w:t>The design is grounded in the interpretivist paradigm, which acknowledges the social construction and policy, cultural and institutional influences on access to healthcare. A few previous qualitative research studies have found merit in this approach for understanding the lived reality of asylum seekers in primary care, revealing lack of structural strengths in service delivery (Kang et al., 2019). Qualitative synthesis is a suitable design because of the need to understand the systemic issues and integration of the refugee workforce in the NHS, which can be achieved by narrative review of refugee transitions into the NHS (David and Goldstone, 2023).</w:t>
      </w:r>
    </w:p>
    <w:p w14:paraId="63630758" w14:textId="77777777" w:rsidR="002B39D1" w:rsidRPr="00EC5DFA" w:rsidRDefault="002B39D1" w:rsidP="002B39D1">
      <w:pPr>
        <w:pStyle w:val="Heading2"/>
        <w:rPr>
          <w:rFonts w:eastAsia="Times New Roman"/>
        </w:rPr>
      </w:pPr>
      <w:bookmarkStart w:id="27" w:name="_Toc237605014"/>
      <w:r w:rsidRPr="00EC5DFA">
        <w:rPr>
          <w:rFonts w:eastAsia="Times New Roman"/>
        </w:rPr>
        <w:t>3.3 Database and sea</w:t>
      </w:r>
      <w:r>
        <w:rPr>
          <w:rFonts w:eastAsia="Times New Roman"/>
        </w:rPr>
        <w:t>rch strategy</w:t>
      </w:r>
      <w:bookmarkEnd w:id="27"/>
    </w:p>
    <w:p w14:paraId="691DA571" w14:textId="77777777" w:rsidR="002B39D1" w:rsidRPr="00EC5DFA" w:rsidRDefault="002B39D1" w:rsidP="002B39D1">
      <w:pPr>
        <w:rPr>
          <w:szCs w:val="24"/>
        </w:rPr>
      </w:pPr>
      <w:r w:rsidRPr="00EC5DFA">
        <w:rPr>
          <w:szCs w:val="24"/>
        </w:rPr>
        <w:t>PubMed, ProQuest, Google Scholar, NHS England, GOV.UK, WHO Europe and UNHCR databases were used for the collection of data. Credibility and relevance to health care and migration studies were used to choose these databases. The key words were: Refugee healthcare services UK, Improving asylum seeker healthcare UK, Refugees and asylum seeker healthcare difficulties UK, Asylum seeker health UK. Boolean operators (AND/OR) were employed to narrow and broaden the search so that the most comp</w:t>
      </w:r>
      <w:r>
        <w:rPr>
          <w:szCs w:val="24"/>
        </w:rPr>
        <w:t xml:space="preserve">lete results would be obtained. </w:t>
      </w:r>
      <w:r w:rsidRPr="00EC5DFA">
        <w:rPr>
          <w:szCs w:val="24"/>
        </w:rPr>
        <w:t xml:space="preserve">Structured search strategies play an important role in obtaining a variety of evidence in health care settings. A systematic review of obstacles to non-hospital care following refugee arrival endorses the critical need for methodological transparency in the choice of databases and optimisation of the search terms (Fitzharris et al., 2024). Additional research on violence and </w:t>
      </w:r>
      <w:r w:rsidRPr="00EC5DFA">
        <w:rPr>
          <w:szCs w:val="24"/>
        </w:rPr>
        <w:lastRenderedPageBreak/>
        <w:t>health services in asylum seeking populations further illustrates the findings from systematic search that it has the ability to uncover patterns and themes that are apparent in several studies which enhances the quality of evidence base (Hanwell et al., 2025).</w:t>
      </w:r>
    </w:p>
    <w:p w14:paraId="3160BE29" w14:textId="77777777" w:rsidR="002B39D1" w:rsidRPr="00EC5DFA" w:rsidRDefault="002B39D1" w:rsidP="002B39D1">
      <w:pPr>
        <w:pStyle w:val="Heading2"/>
        <w:rPr>
          <w:rFonts w:eastAsia="Times New Roman"/>
        </w:rPr>
      </w:pPr>
      <w:bookmarkStart w:id="28" w:name="_Toc237605015"/>
      <w:r w:rsidRPr="00EC5DFA">
        <w:rPr>
          <w:rFonts w:eastAsia="Times New Roman"/>
        </w:rPr>
        <w:t>3.4 Inclusion and</w:t>
      </w:r>
      <w:r>
        <w:rPr>
          <w:rFonts w:eastAsia="Times New Roman"/>
        </w:rPr>
        <w:t xml:space="preserve"> Exclusion Criteria</w:t>
      </w:r>
      <w:bookmarkEnd w:id="28"/>
    </w:p>
    <w:p w14:paraId="676C0A20" w14:textId="6E76FF4F" w:rsidR="002B39D1" w:rsidRDefault="002B39D1" w:rsidP="002B39D1">
      <w:pPr>
        <w:rPr>
          <w:szCs w:val="24"/>
        </w:rPr>
      </w:pPr>
      <w:r w:rsidRPr="00EC5DFA">
        <w:rPr>
          <w:szCs w:val="24"/>
        </w:rPr>
        <w:t>It was required that the studies discussed in this paper were specifically about refugees and asylum seekers in the United Kingdom and published between 2016 and 2025, in English, from a peer reviewed journal or credible organisation report. Studies had to focus on health care services, systemic barriers, cultural competence, or language barriers as well. Unlike, research was excluded if it took place outside the UK, before the year 2016, non-academic sources, or if the research concentrated on non-refugee migrant groups. The necessity of carefully formulated inclusion and exclusion criteria is emphasised in the research as essential for methodological rigour and relevance (Koja et al., 2025), and in the qualitative research, as essential to enhance the validity of the research and avoid dilution of the focus (Touzel et al., 2026).</w:t>
      </w:r>
      <w:r w:rsidR="006C291C">
        <w:rPr>
          <w:szCs w:val="24"/>
        </w:rPr>
        <w:t xml:space="preserve"> </w:t>
      </w:r>
    </w:p>
    <w:p w14:paraId="16DDB818" w14:textId="77777777" w:rsidR="005071A4" w:rsidRPr="00317524" w:rsidRDefault="005071A4" w:rsidP="00A33C9F">
      <w:pPr>
        <w:keepNext/>
        <w:keepLines/>
        <w:spacing w:before="40" w:after="0"/>
        <w:outlineLvl w:val="1"/>
        <w:rPr>
          <w:rFonts w:eastAsiaTheme="majorEastAsia" w:cstheme="majorBidi"/>
          <w:b/>
          <w:i/>
          <w:color w:val="000000" w:themeColor="text1"/>
          <w:sz w:val="28"/>
          <w:szCs w:val="26"/>
        </w:rPr>
      </w:pPr>
      <w:bookmarkStart w:id="29" w:name="_Toc237605016"/>
      <w:r w:rsidRPr="00317524">
        <w:rPr>
          <w:rFonts w:eastAsiaTheme="majorEastAsia" w:cstheme="majorBidi"/>
          <w:b/>
          <w:i/>
          <w:color w:val="000000" w:themeColor="text1"/>
          <w:sz w:val="28"/>
          <w:szCs w:val="26"/>
        </w:rPr>
        <w:t>PRISMA Flow Diagram</w:t>
      </w:r>
      <w:bookmarkEnd w:id="29"/>
    </w:p>
    <w:p w14:paraId="52EC2146" w14:textId="77777777" w:rsidR="005071A4" w:rsidRPr="00317524" w:rsidRDefault="005071A4"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7632" behindDoc="0" locked="0" layoutInCell="1" allowOverlap="1" wp14:anchorId="6C315427" wp14:editId="24DC291E">
                <wp:simplePos x="0" y="0"/>
                <wp:positionH relativeFrom="column">
                  <wp:posOffset>564543</wp:posOffset>
                </wp:positionH>
                <wp:positionV relativeFrom="paragraph">
                  <wp:posOffset>76421</wp:posOffset>
                </wp:positionV>
                <wp:extent cx="4309607" cy="294198"/>
                <wp:effectExtent l="0" t="0" r="15240" b="10795"/>
                <wp:wrapNone/>
                <wp:docPr id="1561053311" name="Flowchart: Alternate Process 29"/>
                <wp:cNvGraphicFramePr/>
                <a:graphic xmlns:a="http://schemas.openxmlformats.org/drawingml/2006/main">
                  <a:graphicData uri="http://schemas.microsoft.com/office/word/2010/wordprocessingShape">
                    <wps:wsp>
                      <wps:cNvSpPr/>
                      <wps:spPr>
                        <a:xfrm>
                          <a:off x="0" y="0"/>
                          <a:ext cx="4309607" cy="294198"/>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7A2F4C8E"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31542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margin-left:44.45pt;margin-top:6pt;width:339.35pt;height:2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" fillcolor="#ffc000" strokecolor="#bc8c00" strokeweight="1pt">
                <v:textbox>
                  <w:txbxContent>
                    <w:p w14:paraId="7A2F4C8E"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Identification of studies via databases and registers</w:t>
                      </w:r>
                    </w:p>
                  </w:txbxContent>
                </v:textbox>
              </v:shape>
            </w:pict>
          </mc:Fallback>
        </mc:AlternateContent>
      </w:r>
    </w:p>
    <w:p w14:paraId="47C55FE2" w14:textId="77777777" w:rsidR="005071A4" w:rsidRPr="00317524" w:rsidRDefault="005071A4" w:rsidP="00A33C9F">
      <w:pPr>
        <w:spacing w:after="0" w:line="240" w:lineRule="auto"/>
        <w:jc w:val="left"/>
        <w:rPr>
          <w:rFonts w:ascii="Calibri" w:eastAsia="Calibri" w:hAnsi="Calibri" w:cs="Times New Roman"/>
          <w:lang w:val="en-AU"/>
        </w:rPr>
      </w:pPr>
    </w:p>
    <w:p w14:paraId="79FC38B1" w14:textId="4621054B"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05344" behindDoc="0" locked="0" layoutInCell="1" allowOverlap="1" wp14:anchorId="44A61292" wp14:editId="5EE5F3F8">
                <wp:simplePos x="0" y="0"/>
                <wp:positionH relativeFrom="column">
                  <wp:posOffset>2846374</wp:posOffset>
                </wp:positionH>
                <wp:positionV relativeFrom="paragraph">
                  <wp:posOffset>100688</wp:posOffset>
                </wp:positionV>
                <wp:extent cx="2775005" cy="985962"/>
                <wp:effectExtent l="0" t="0" r="25400" b="24130"/>
                <wp:wrapNone/>
                <wp:docPr id="147144877" name="Rectangle 147144877"/>
                <wp:cNvGraphicFramePr/>
                <a:graphic xmlns:a="http://schemas.openxmlformats.org/drawingml/2006/main">
                  <a:graphicData uri="http://schemas.microsoft.com/office/word/2010/wordprocessingShape">
                    <wps:wsp>
                      <wps:cNvSpPr/>
                      <wps:spPr>
                        <a:xfrm>
                          <a:off x="0" y="0"/>
                          <a:ext cx="2775005" cy="985962"/>
                        </a:xfrm>
                        <a:prstGeom prst="rect">
                          <a:avLst/>
                        </a:prstGeom>
                        <a:noFill/>
                        <a:ln w="12700" cap="flat" cmpd="sng" algn="ctr">
                          <a:solidFill>
                            <a:sysClr val="windowText" lastClr="000000"/>
                          </a:solidFill>
                          <a:prstDash val="solid"/>
                          <a:miter lim="800000"/>
                        </a:ln>
                        <a:effectLst/>
                      </wps:spPr>
                      <wps:txbx>
                        <w:txbxContent>
                          <w:p w14:paraId="1B22913C"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 xml:space="preserve">Records removed </w:t>
                            </w:r>
                            <w:r w:rsidRPr="00C17DE3">
                              <w:rPr>
                                <w:rFonts w:cs="Arial"/>
                                <w:i/>
                                <w:iCs/>
                                <w:color w:val="000000"/>
                                <w:sz w:val="18"/>
                                <w:szCs w:val="20"/>
                              </w:rPr>
                              <w:t>before screening</w:t>
                            </w:r>
                            <w:r w:rsidRPr="00C17DE3">
                              <w:rPr>
                                <w:rFonts w:cs="Arial"/>
                                <w:color w:val="000000"/>
                                <w:sz w:val="18"/>
                                <w:szCs w:val="20"/>
                              </w:rPr>
                              <w:t>:</w:t>
                            </w:r>
                          </w:p>
                          <w:p w14:paraId="182A7AF9" w14:textId="7666B0D9"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 xml:space="preserve">Duplicate records </w:t>
                            </w:r>
                            <w:r w:rsidR="008C7336" w:rsidRPr="00C17DE3">
                              <w:rPr>
                                <w:rFonts w:cs="Arial"/>
                                <w:color w:val="000000"/>
                                <w:sz w:val="18"/>
                                <w:szCs w:val="20"/>
                              </w:rPr>
                              <w:t>removed (</w:t>
                            </w:r>
                            <w:r w:rsidRPr="00C17DE3">
                              <w:rPr>
                                <w:rFonts w:cs="Arial"/>
                                <w:color w:val="000000"/>
                                <w:sz w:val="18"/>
                                <w:szCs w:val="20"/>
                              </w:rPr>
                              <w:t>n = 100)</w:t>
                            </w:r>
                          </w:p>
                          <w:p w14:paraId="30BC6392"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Records marked as ineligible by automation tools (n = 0)</w:t>
                            </w:r>
                          </w:p>
                          <w:p w14:paraId="4644ABF5"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61292" id="Rectangle 147144877" o:spid="_x0000_s1027" style="position:absolute;margin-left:224.1pt;margin-top:7.95pt;width:218.5pt;height:77.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" filled="f" strokecolor="windowText" strokeweight="1pt">
                <v:textbox>
                  <w:txbxContent>
                    <w:p w14:paraId="1B22913C"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 xml:space="preserve">Records removed </w:t>
                      </w:r>
                      <w:r w:rsidRPr="00C17DE3">
                        <w:rPr>
                          <w:rFonts w:cs="Arial"/>
                          <w:i/>
                          <w:iCs/>
                          <w:color w:val="000000"/>
                          <w:sz w:val="18"/>
                          <w:szCs w:val="20"/>
                        </w:rPr>
                        <w:t>before screening</w:t>
                      </w:r>
                      <w:r w:rsidRPr="00C17DE3">
                        <w:rPr>
                          <w:rFonts w:cs="Arial"/>
                          <w:color w:val="000000"/>
                          <w:sz w:val="18"/>
                          <w:szCs w:val="20"/>
                        </w:rPr>
                        <w:t>:</w:t>
                      </w:r>
                    </w:p>
                    <w:p w14:paraId="182A7AF9" w14:textId="7666B0D9"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 xml:space="preserve">Duplicate records </w:t>
                      </w:r>
                      <w:r w:rsidR="008C7336" w:rsidRPr="00C17DE3">
                        <w:rPr>
                          <w:rFonts w:cs="Arial"/>
                          <w:color w:val="000000"/>
                          <w:sz w:val="18"/>
                          <w:szCs w:val="20"/>
                        </w:rPr>
                        <w:t>removed (</w:t>
                      </w:r>
                      <w:r w:rsidRPr="00C17DE3">
                        <w:rPr>
                          <w:rFonts w:cs="Arial"/>
                          <w:color w:val="000000"/>
                          <w:sz w:val="18"/>
                          <w:szCs w:val="20"/>
                        </w:rPr>
                        <w:t>n = 100)</w:t>
                      </w:r>
                    </w:p>
                    <w:p w14:paraId="30BC6392"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Records marked as ineligible by automation tools (n = 0)</w:t>
                      </w:r>
                    </w:p>
                    <w:p w14:paraId="4644ABF5"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Records removed for other reasons (n = 0)</w:t>
                      </w:r>
                    </w:p>
                  </w:txbxContent>
                </v:textbox>
              </v:rect>
            </w:pict>
          </mc:Fallback>
        </mc:AlternateContent>
      </w:r>
      <w:r w:rsidRPr="00317524">
        <w:rPr>
          <w:rFonts w:ascii="Calibri" w:eastAsia="Calibri" w:hAnsi="Calibri" w:cs="Times New Roman"/>
          <w:noProof/>
          <w:lang w:val="en-AU"/>
        </w:rPr>
        <mc:AlternateContent>
          <mc:Choice Requires="wps">
            <w:drawing>
              <wp:anchor distT="0" distB="0" distL="114300" distR="114300" simplePos="0" relativeHeight="251704320" behindDoc="0" locked="0" layoutInCell="1" allowOverlap="1" wp14:anchorId="102FC53B" wp14:editId="2DCBD3BD">
                <wp:simplePos x="0" y="0"/>
                <wp:positionH relativeFrom="column">
                  <wp:posOffset>556591</wp:posOffset>
                </wp:positionH>
                <wp:positionV relativeFrom="paragraph">
                  <wp:posOffset>77332</wp:posOffset>
                </wp:positionV>
                <wp:extent cx="1645920" cy="787179"/>
                <wp:effectExtent l="0" t="0" r="11430" b="13335"/>
                <wp:wrapNone/>
                <wp:docPr id="746899116" name="Rectangle 746899116"/>
                <wp:cNvGraphicFramePr/>
                <a:graphic xmlns:a="http://schemas.openxmlformats.org/drawingml/2006/main">
                  <a:graphicData uri="http://schemas.microsoft.com/office/word/2010/wordprocessingShape">
                    <wps:wsp>
                      <wps:cNvSpPr/>
                      <wps:spPr>
                        <a:xfrm>
                          <a:off x="0" y="0"/>
                          <a:ext cx="1645920" cy="787179"/>
                        </a:xfrm>
                        <a:prstGeom prst="rect">
                          <a:avLst/>
                        </a:prstGeom>
                        <a:noFill/>
                        <a:ln w="12700" cap="flat" cmpd="sng" algn="ctr">
                          <a:solidFill>
                            <a:sysClr val="windowText" lastClr="000000"/>
                          </a:solidFill>
                          <a:prstDash val="solid"/>
                          <a:miter lim="800000"/>
                        </a:ln>
                        <a:effectLst/>
                      </wps:spPr>
                      <wps:txbx>
                        <w:txbxContent>
                          <w:p w14:paraId="4D3BA62C"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Records identified from:</w:t>
                            </w:r>
                          </w:p>
                          <w:p w14:paraId="0462BCFB"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Databases (n = 250)</w:t>
                            </w:r>
                          </w:p>
                          <w:p w14:paraId="5AF8983D"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Registers (n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FC53B" id="Rectangle 746899116" o:spid="_x0000_s1028" style="position:absolute;margin-left:43.85pt;margin-top:6.1pt;width:129.6pt;height:6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" filled="f" strokecolor="windowText" strokeweight="1pt">
                <v:textbox>
                  <w:txbxContent>
                    <w:p w14:paraId="4D3BA62C"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Records identified from:</w:t>
                      </w:r>
                    </w:p>
                    <w:p w14:paraId="0462BCFB"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Databases (n = 250)</w:t>
                      </w:r>
                    </w:p>
                    <w:p w14:paraId="5AF8983D"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Registers (n = 30)</w:t>
                      </w:r>
                    </w:p>
                  </w:txbxContent>
                </v:textbox>
              </v:rect>
            </w:pict>
          </mc:Fallback>
        </mc:AlternateContent>
      </w:r>
    </w:p>
    <w:p w14:paraId="5C17C51A" w14:textId="77777777" w:rsidR="005071A4" w:rsidRPr="00317524" w:rsidRDefault="005071A4" w:rsidP="00A33C9F">
      <w:pPr>
        <w:spacing w:after="0" w:line="240" w:lineRule="auto"/>
        <w:jc w:val="left"/>
        <w:rPr>
          <w:rFonts w:ascii="Calibri" w:eastAsia="Calibri" w:hAnsi="Calibri" w:cs="Times New Roman"/>
          <w:lang w:val="en-AU"/>
        </w:rPr>
      </w:pPr>
    </w:p>
    <w:p w14:paraId="16F15861" w14:textId="77777777" w:rsidR="005071A4" w:rsidRPr="00317524" w:rsidRDefault="005071A4" w:rsidP="00A33C9F">
      <w:pPr>
        <w:spacing w:after="0" w:line="240" w:lineRule="auto"/>
        <w:jc w:val="left"/>
        <w:rPr>
          <w:rFonts w:ascii="Calibri" w:eastAsia="Calibri" w:hAnsi="Calibri" w:cs="Times New Roman"/>
          <w:lang w:val="en-AU"/>
        </w:rPr>
      </w:pPr>
    </w:p>
    <w:p w14:paraId="43D84439" w14:textId="7BB0C220"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3536" behindDoc="0" locked="0" layoutInCell="1" allowOverlap="1" wp14:anchorId="18DEF1EA" wp14:editId="54CE5FEC">
                <wp:simplePos x="0" y="0"/>
                <wp:positionH relativeFrom="column">
                  <wp:posOffset>2220899</wp:posOffset>
                </wp:positionH>
                <wp:positionV relativeFrom="paragraph">
                  <wp:posOffset>84455</wp:posOffset>
                </wp:positionV>
                <wp:extent cx="563270" cy="0"/>
                <wp:effectExtent l="0" t="76200" r="27305" b="95250"/>
                <wp:wrapNone/>
                <wp:docPr id="1988005211" name="Straight Arrow Connector 1988005211"/>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3DF5D24B" id="_x0000_t32" coordsize="21600,21600" o:spt="32" o:oned="t" path="m,l21600,21600e" filled="f">
                <v:path arrowok="t" fillok="f" o:connecttype="none"/>
                <o:lock v:ext="edit" shapetype="t"/>
              </v:shapetype>
              <v:shape id="Straight Arrow Connector 1988005211" o:spid="_x0000_s1026" type="#_x0000_t32" style="position:absolute;margin-left:174.85pt;margin-top:6.65pt;width:44.3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" strokecolor="windowText" strokeweight=".5pt">
                <v:stroke endarrow="block" joinstyle="miter"/>
              </v:shape>
            </w:pict>
          </mc:Fallback>
        </mc:AlternateContent>
      </w:r>
    </w:p>
    <w:p w14:paraId="5ABE2761" w14:textId="3B4C5DA1" w:rsidR="005071A4" w:rsidRPr="00317524" w:rsidRDefault="005071A4" w:rsidP="00A33C9F">
      <w:pPr>
        <w:spacing w:after="0" w:line="240" w:lineRule="auto"/>
        <w:jc w:val="left"/>
        <w:rPr>
          <w:rFonts w:ascii="Calibri" w:eastAsia="Calibri" w:hAnsi="Calibri" w:cs="Times New Roman"/>
          <w:lang w:val="en-AU"/>
        </w:rPr>
      </w:pPr>
    </w:p>
    <w:p w14:paraId="4BF9AAED" w14:textId="2EC62D3E"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21728" behindDoc="0" locked="0" layoutInCell="1" allowOverlap="1" wp14:anchorId="0338D4D0" wp14:editId="339B2678">
                <wp:simplePos x="0" y="0"/>
                <wp:positionH relativeFrom="column">
                  <wp:posOffset>1384272</wp:posOffset>
                </wp:positionH>
                <wp:positionV relativeFrom="paragraph">
                  <wp:posOffset>23605</wp:posOffset>
                </wp:positionV>
                <wp:extent cx="0" cy="281305"/>
                <wp:effectExtent l="76200" t="0" r="57150" b="61595"/>
                <wp:wrapNone/>
                <wp:docPr id="802531724" name="Straight Arrow Connector 802531724"/>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CD2E3EF" id="Straight Arrow Connector 802531724" o:spid="_x0000_s1026" type="#_x0000_t32" style="position:absolute;margin-left:109pt;margin-top:1.85pt;width:0;height:22.1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" strokecolor="windowText" strokeweight=".5pt">
                <v:stroke endarrow="block" joinstyle="miter"/>
              </v:shape>
            </w:pict>
          </mc:Fallback>
        </mc:AlternateContent>
      </w:r>
    </w:p>
    <w:p w14:paraId="441F1526" w14:textId="77777777" w:rsidR="005071A4" w:rsidRPr="00317524" w:rsidRDefault="005071A4" w:rsidP="00A33C9F">
      <w:pPr>
        <w:spacing w:after="0" w:line="240" w:lineRule="auto"/>
        <w:jc w:val="left"/>
        <w:rPr>
          <w:rFonts w:ascii="Calibri" w:eastAsia="Calibri" w:hAnsi="Calibri" w:cs="Times New Roman"/>
          <w:lang w:val="en-AU"/>
        </w:rPr>
      </w:pPr>
    </w:p>
    <w:p w14:paraId="777B1E7B" w14:textId="359D3D5F"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06368" behindDoc="0" locked="0" layoutInCell="1" allowOverlap="1" wp14:anchorId="7D31BF72" wp14:editId="63D5DD58">
                <wp:simplePos x="0" y="0"/>
                <wp:positionH relativeFrom="column">
                  <wp:posOffset>532737</wp:posOffset>
                </wp:positionH>
                <wp:positionV relativeFrom="paragraph">
                  <wp:posOffset>4666</wp:posOffset>
                </wp:positionV>
                <wp:extent cx="1948070" cy="365760"/>
                <wp:effectExtent l="0" t="0" r="14605" b="15240"/>
                <wp:wrapNone/>
                <wp:docPr id="664307577" name="Rectangle 664307577"/>
                <wp:cNvGraphicFramePr/>
                <a:graphic xmlns:a="http://schemas.openxmlformats.org/drawingml/2006/main">
                  <a:graphicData uri="http://schemas.microsoft.com/office/word/2010/wordprocessingShape">
                    <wps:wsp>
                      <wps:cNvSpPr/>
                      <wps:spPr>
                        <a:xfrm>
                          <a:off x="0" y="0"/>
                          <a:ext cx="1948070" cy="365760"/>
                        </a:xfrm>
                        <a:prstGeom prst="rect">
                          <a:avLst/>
                        </a:prstGeom>
                        <a:noFill/>
                        <a:ln w="12700" cap="flat" cmpd="sng" algn="ctr">
                          <a:solidFill>
                            <a:sysClr val="windowText" lastClr="000000"/>
                          </a:solidFill>
                          <a:prstDash val="solid"/>
                          <a:miter lim="800000"/>
                        </a:ln>
                        <a:effectLst/>
                      </wps:spPr>
                      <wps:txbx>
                        <w:txbxContent>
                          <w:p w14:paraId="26E290E7"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Records screened</w:t>
                            </w:r>
                          </w:p>
                          <w:p w14:paraId="5CDDADFB"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1BF72" id="Rectangle 664307577" o:spid="_x0000_s1029" style="position:absolute;margin-left:41.95pt;margin-top:.35pt;width:153.4pt;height:28.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" filled="f" strokecolor="windowText" strokeweight="1pt">
                <v:textbox>
                  <w:txbxContent>
                    <w:p w14:paraId="26E290E7"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Records screened</w:t>
                      </w:r>
                    </w:p>
                    <w:p w14:paraId="5CDDADFB"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180)</w:t>
                      </w:r>
                    </w:p>
                  </w:txbxContent>
                </v:textbox>
              </v:rect>
            </w:pict>
          </mc:Fallback>
        </mc:AlternateContent>
      </w:r>
      <w:r w:rsidRPr="00317524">
        <w:rPr>
          <w:rFonts w:ascii="Calibri" w:eastAsia="Calibri" w:hAnsi="Calibri" w:cs="Times New Roman"/>
          <w:noProof/>
          <w:lang w:val="en-AU"/>
        </w:rPr>
        <mc:AlternateContent>
          <mc:Choice Requires="wps">
            <w:drawing>
              <wp:anchor distT="0" distB="0" distL="114300" distR="114300" simplePos="0" relativeHeight="251707392" behindDoc="0" locked="0" layoutInCell="1" allowOverlap="1" wp14:anchorId="7278E032" wp14:editId="18117C13">
                <wp:simplePos x="0" y="0"/>
                <wp:positionH relativeFrom="column">
                  <wp:posOffset>3085106</wp:posOffset>
                </wp:positionH>
                <wp:positionV relativeFrom="paragraph">
                  <wp:posOffset>4667</wp:posOffset>
                </wp:positionV>
                <wp:extent cx="1470991" cy="381662"/>
                <wp:effectExtent l="0" t="0" r="15240" b="18415"/>
                <wp:wrapNone/>
                <wp:docPr id="115674903" name="Rectangle 115674903"/>
                <wp:cNvGraphicFramePr/>
                <a:graphic xmlns:a="http://schemas.openxmlformats.org/drawingml/2006/main">
                  <a:graphicData uri="http://schemas.microsoft.com/office/word/2010/wordprocessingShape">
                    <wps:wsp>
                      <wps:cNvSpPr/>
                      <wps:spPr>
                        <a:xfrm>
                          <a:off x="0" y="0"/>
                          <a:ext cx="1470991" cy="381662"/>
                        </a:xfrm>
                        <a:prstGeom prst="rect">
                          <a:avLst/>
                        </a:prstGeom>
                        <a:noFill/>
                        <a:ln w="12700" cap="flat" cmpd="sng" algn="ctr">
                          <a:solidFill>
                            <a:sysClr val="windowText" lastClr="000000"/>
                          </a:solidFill>
                          <a:prstDash val="solid"/>
                          <a:miter lim="800000"/>
                        </a:ln>
                        <a:effectLst/>
                      </wps:spPr>
                      <wps:txbx>
                        <w:txbxContent>
                          <w:p w14:paraId="219053CF"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Records excluded</w:t>
                            </w:r>
                          </w:p>
                          <w:p w14:paraId="38EBECA3"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8E032" id="Rectangle 115674903" o:spid="_x0000_s1030" style="position:absolute;margin-left:242.9pt;margin-top:.35pt;width:115.85pt;height:30.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" filled="f" strokecolor="windowText" strokeweight="1pt">
                <v:textbox>
                  <w:txbxContent>
                    <w:p w14:paraId="219053CF"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Records excluded</w:t>
                      </w:r>
                    </w:p>
                    <w:p w14:paraId="38EBECA3"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150)</w:t>
                      </w:r>
                    </w:p>
                  </w:txbxContent>
                </v:textbox>
              </v:rect>
            </w:pict>
          </mc:Fallback>
        </mc:AlternateContent>
      </w:r>
    </w:p>
    <w:p w14:paraId="494D400E" w14:textId="6245B690"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8656" behindDoc="0" locked="0" layoutInCell="1" allowOverlap="1" wp14:anchorId="2709937D" wp14:editId="4ECAFB84">
                <wp:simplePos x="0" y="0"/>
                <wp:positionH relativeFrom="column">
                  <wp:posOffset>-320993</wp:posOffset>
                </wp:positionH>
                <wp:positionV relativeFrom="paragraph">
                  <wp:posOffset>124447</wp:posOffset>
                </wp:positionV>
                <wp:extent cx="1276985" cy="262890"/>
                <wp:effectExtent l="0" t="7302" r="11112" b="11113"/>
                <wp:wrapNone/>
                <wp:docPr id="1212376627"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138CEB05"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9937D" id="Flowchart: Alternate Process 31" o:spid="_x0000_s1031" type="#_x0000_t176" style="position:absolute;margin-left:-25.3pt;margin-top:9.8pt;width:100.55pt;height:20.7pt;rotation:-9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" fillcolor="#9dc3e6" strokecolor="windowText" strokeweight="1pt">
                <v:textbox>
                  <w:txbxContent>
                    <w:p w14:paraId="138CEB05"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Identification</w:t>
                      </w:r>
                    </w:p>
                  </w:txbxContent>
                </v:textbox>
              </v:shape>
            </w:pict>
          </mc:Fallback>
        </mc:AlternateContent>
      </w:r>
      <w:r w:rsidRPr="00317524">
        <w:rPr>
          <w:rFonts w:ascii="Calibri" w:eastAsia="Calibri" w:hAnsi="Calibri" w:cs="Times New Roman"/>
          <w:noProof/>
          <w:lang w:val="en-AU"/>
        </w:rPr>
        <mc:AlternateContent>
          <mc:Choice Requires="wps">
            <w:drawing>
              <wp:anchor distT="0" distB="0" distL="114300" distR="114300" simplePos="0" relativeHeight="251714560" behindDoc="0" locked="0" layoutInCell="1" allowOverlap="1" wp14:anchorId="06A863BE" wp14:editId="560E02CE">
                <wp:simplePos x="0" y="0"/>
                <wp:positionH relativeFrom="column">
                  <wp:posOffset>2461591</wp:posOffset>
                </wp:positionH>
                <wp:positionV relativeFrom="paragraph">
                  <wp:posOffset>85642</wp:posOffset>
                </wp:positionV>
                <wp:extent cx="563245" cy="0"/>
                <wp:effectExtent l="0" t="76200" r="27305" b="95250"/>
                <wp:wrapNone/>
                <wp:docPr id="1533427677" name="Straight Arrow Connector 1533427677"/>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B2A5793" id="Straight Arrow Connector 1533427677" o:spid="_x0000_s1026" type="#_x0000_t32" style="position:absolute;margin-left:193.85pt;margin-top:6.75pt;width:44.35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" strokecolor="windowText" strokeweight=".5pt">
                <v:stroke endarrow="block" joinstyle="miter"/>
              </v:shape>
            </w:pict>
          </mc:Fallback>
        </mc:AlternateContent>
      </w:r>
    </w:p>
    <w:p w14:paraId="339F3E2A" w14:textId="77932029"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22752" behindDoc="0" locked="0" layoutInCell="1" allowOverlap="1" wp14:anchorId="38C26254" wp14:editId="0E762645">
                <wp:simplePos x="0" y="0"/>
                <wp:positionH relativeFrom="column">
                  <wp:posOffset>1367790</wp:posOffset>
                </wp:positionH>
                <wp:positionV relativeFrom="paragraph">
                  <wp:posOffset>45775</wp:posOffset>
                </wp:positionV>
                <wp:extent cx="0" cy="281305"/>
                <wp:effectExtent l="76200" t="0" r="57150" b="61595"/>
                <wp:wrapNone/>
                <wp:docPr id="1676733909" name="Straight Arrow Connector 1676733909"/>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65020FE" id="Straight Arrow Connector 1676733909" o:spid="_x0000_s1026" type="#_x0000_t32" style="position:absolute;margin-left:107.7pt;margin-top:3.6pt;width:0;height:22.1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" strokecolor="windowText" strokeweight=".5pt">
                <v:stroke endarrow="block" joinstyle="miter"/>
              </v:shape>
            </w:pict>
          </mc:Fallback>
        </mc:AlternateContent>
      </w:r>
    </w:p>
    <w:p w14:paraId="7F20AC5E" w14:textId="35EC7C05"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09440" behindDoc="0" locked="0" layoutInCell="1" allowOverlap="1" wp14:anchorId="250A736C" wp14:editId="10FC7C46">
                <wp:simplePos x="0" y="0"/>
                <wp:positionH relativeFrom="column">
                  <wp:posOffset>3143277</wp:posOffset>
                </wp:positionH>
                <wp:positionV relativeFrom="paragraph">
                  <wp:posOffset>81391</wp:posOffset>
                </wp:positionV>
                <wp:extent cx="1804946" cy="508883"/>
                <wp:effectExtent l="0" t="0" r="24130" b="24765"/>
                <wp:wrapNone/>
                <wp:docPr id="2055580557" name="Rectangle 2055580557"/>
                <wp:cNvGraphicFramePr/>
                <a:graphic xmlns:a="http://schemas.openxmlformats.org/drawingml/2006/main">
                  <a:graphicData uri="http://schemas.microsoft.com/office/word/2010/wordprocessingShape">
                    <wps:wsp>
                      <wps:cNvSpPr/>
                      <wps:spPr>
                        <a:xfrm>
                          <a:off x="0" y="0"/>
                          <a:ext cx="1804946" cy="508883"/>
                        </a:xfrm>
                        <a:prstGeom prst="rect">
                          <a:avLst/>
                        </a:prstGeom>
                        <a:noFill/>
                        <a:ln w="12700" cap="flat" cmpd="sng" algn="ctr">
                          <a:solidFill>
                            <a:sysClr val="windowText" lastClr="000000"/>
                          </a:solidFill>
                          <a:prstDash val="solid"/>
                          <a:miter lim="800000"/>
                        </a:ln>
                        <a:effectLst/>
                      </wps:spPr>
                      <wps:txbx>
                        <w:txbxContent>
                          <w:p w14:paraId="29B12AED" w14:textId="77777777" w:rsidR="005071A4" w:rsidRPr="00C17DE3" w:rsidRDefault="005071A4" w:rsidP="00C17DE3">
                            <w:pPr>
                              <w:spacing w:after="0" w:line="240" w:lineRule="auto"/>
                              <w:rPr>
                                <w:rFonts w:cs="Arial"/>
                                <w:color w:val="000000"/>
                                <w:sz w:val="18"/>
                                <w:szCs w:val="20"/>
                              </w:rPr>
                            </w:pPr>
                            <w:r w:rsidRPr="00C17DE3">
                              <w:rPr>
                                <w:rFonts w:cs="Arial"/>
                                <w:color w:val="000000"/>
                                <w:sz w:val="18"/>
                                <w:szCs w:val="20"/>
                              </w:rPr>
                              <w:t>Reports not retrieved</w:t>
                            </w:r>
                          </w:p>
                          <w:p w14:paraId="0CC894B3" w14:textId="77777777" w:rsidR="005071A4" w:rsidRPr="00C17DE3" w:rsidRDefault="005071A4" w:rsidP="00C17DE3">
                            <w:pPr>
                              <w:spacing w:after="0" w:line="240" w:lineRule="auto"/>
                              <w:rPr>
                                <w:rFonts w:cs="Arial"/>
                                <w:color w:val="000000"/>
                                <w:sz w:val="18"/>
                                <w:szCs w:val="20"/>
                              </w:rPr>
                            </w:pPr>
                            <w:r w:rsidRPr="00C17DE3">
                              <w:rPr>
                                <w:rFonts w:cs="Arial"/>
                                <w:color w:val="000000"/>
                                <w:sz w:val="18"/>
                                <w:szCs w:val="20"/>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A736C" id="Rectangle 2055580557" o:spid="_x0000_s1032" style="position:absolute;margin-left:247.5pt;margin-top:6.4pt;width:142.1pt;height:40.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" filled="f" strokecolor="windowText" strokeweight="1pt">
                <v:textbox>
                  <w:txbxContent>
                    <w:p w14:paraId="29B12AED" w14:textId="77777777" w:rsidR="005071A4" w:rsidRPr="00C17DE3" w:rsidRDefault="005071A4" w:rsidP="00C17DE3">
                      <w:pPr>
                        <w:spacing w:after="0" w:line="240" w:lineRule="auto"/>
                        <w:rPr>
                          <w:rFonts w:cs="Arial"/>
                          <w:color w:val="000000"/>
                          <w:sz w:val="18"/>
                          <w:szCs w:val="20"/>
                        </w:rPr>
                      </w:pPr>
                      <w:r w:rsidRPr="00C17DE3">
                        <w:rPr>
                          <w:rFonts w:cs="Arial"/>
                          <w:color w:val="000000"/>
                          <w:sz w:val="18"/>
                          <w:szCs w:val="20"/>
                        </w:rPr>
                        <w:t>Reports not retrieved</w:t>
                      </w:r>
                    </w:p>
                    <w:p w14:paraId="0CC894B3" w14:textId="77777777" w:rsidR="005071A4" w:rsidRPr="00C17DE3" w:rsidRDefault="005071A4" w:rsidP="00C17DE3">
                      <w:pPr>
                        <w:spacing w:after="0" w:line="240" w:lineRule="auto"/>
                        <w:rPr>
                          <w:rFonts w:cs="Arial"/>
                          <w:color w:val="000000"/>
                          <w:sz w:val="18"/>
                          <w:szCs w:val="20"/>
                        </w:rPr>
                      </w:pPr>
                      <w:r w:rsidRPr="00C17DE3">
                        <w:rPr>
                          <w:rFonts w:cs="Arial"/>
                          <w:color w:val="000000"/>
                          <w:sz w:val="18"/>
                          <w:szCs w:val="20"/>
                        </w:rPr>
                        <w:t>(n = 0)</w:t>
                      </w:r>
                    </w:p>
                  </w:txbxContent>
                </v:textbox>
              </v:rect>
            </w:pict>
          </mc:Fallback>
        </mc:AlternateContent>
      </w:r>
    </w:p>
    <w:p w14:paraId="23818D8F" w14:textId="42990623"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08416" behindDoc="0" locked="0" layoutInCell="1" allowOverlap="1" wp14:anchorId="6BC2ED4A" wp14:editId="2CD9F016">
                <wp:simplePos x="0" y="0"/>
                <wp:positionH relativeFrom="column">
                  <wp:posOffset>492981</wp:posOffset>
                </wp:positionH>
                <wp:positionV relativeFrom="paragraph">
                  <wp:posOffset>14439</wp:posOffset>
                </wp:positionV>
                <wp:extent cx="2003729" cy="365760"/>
                <wp:effectExtent l="0" t="0" r="15875" b="15240"/>
                <wp:wrapNone/>
                <wp:docPr id="614926307" name="Rectangle 614926307"/>
                <wp:cNvGraphicFramePr/>
                <a:graphic xmlns:a="http://schemas.openxmlformats.org/drawingml/2006/main">
                  <a:graphicData uri="http://schemas.microsoft.com/office/word/2010/wordprocessingShape">
                    <wps:wsp>
                      <wps:cNvSpPr/>
                      <wps:spPr>
                        <a:xfrm>
                          <a:off x="0" y="0"/>
                          <a:ext cx="2003729" cy="365760"/>
                        </a:xfrm>
                        <a:prstGeom prst="rect">
                          <a:avLst/>
                        </a:prstGeom>
                        <a:noFill/>
                        <a:ln w="12700" cap="flat" cmpd="sng" algn="ctr">
                          <a:solidFill>
                            <a:sysClr val="windowText" lastClr="000000"/>
                          </a:solidFill>
                          <a:prstDash val="solid"/>
                          <a:miter lim="800000"/>
                        </a:ln>
                        <a:effectLst/>
                      </wps:spPr>
                      <wps:txbx>
                        <w:txbxContent>
                          <w:p w14:paraId="73D273CA"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sought for retrieval</w:t>
                            </w:r>
                          </w:p>
                          <w:p w14:paraId="6BB0F50E"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2ED4A" id="Rectangle 614926307" o:spid="_x0000_s1033" style="position:absolute;margin-left:38.8pt;margin-top:1.15pt;width:157.75pt;height:28.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" filled="f" strokecolor="windowText" strokeweight="1pt">
                <v:textbox>
                  <w:txbxContent>
                    <w:p w14:paraId="73D273CA"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sought for retrieval</w:t>
                      </w:r>
                    </w:p>
                    <w:p w14:paraId="6BB0F50E"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v:textbox>
              </v:rect>
            </w:pict>
          </mc:Fallback>
        </mc:AlternateContent>
      </w:r>
    </w:p>
    <w:p w14:paraId="3C2060B8" w14:textId="6FDBC2AE"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5584" behindDoc="0" locked="0" layoutInCell="1" allowOverlap="1" wp14:anchorId="5957662E" wp14:editId="62F41E3C">
                <wp:simplePos x="0" y="0"/>
                <wp:positionH relativeFrom="column">
                  <wp:posOffset>2502204</wp:posOffset>
                </wp:positionH>
                <wp:positionV relativeFrom="paragraph">
                  <wp:posOffset>18415</wp:posOffset>
                </wp:positionV>
                <wp:extent cx="563245" cy="0"/>
                <wp:effectExtent l="0" t="76200" r="27305" b="95250"/>
                <wp:wrapNone/>
                <wp:docPr id="1019987075" name="Straight Arrow Connector 101998707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E1D50E7" id="Straight Arrow Connector 1019987075" o:spid="_x0000_s1026" type="#_x0000_t32" style="position:absolute;margin-left:197pt;margin-top:1.45pt;width:44.35pt;height:0;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" strokecolor="windowText" strokeweight=".5pt">
                <v:stroke endarrow="block" joinstyle="miter"/>
              </v:shape>
            </w:pict>
          </mc:Fallback>
        </mc:AlternateContent>
      </w:r>
    </w:p>
    <w:p w14:paraId="412B4E68" w14:textId="0DE20FF1"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23776" behindDoc="0" locked="0" layoutInCell="1" allowOverlap="1" wp14:anchorId="5B9A6B42" wp14:editId="1E89EA3B">
                <wp:simplePos x="0" y="0"/>
                <wp:positionH relativeFrom="column">
                  <wp:posOffset>1361992</wp:posOffset>
                </wp:positionH>
                <wp:positionV relativeFrom="paragraph">
                  <wp:posOffset>38790</wp:posOffset>
                </wp:positionV>
                <wp:extent cx="0" cy="281305"/>
                <wp:effectExtent l="76200" t="0" r="57150" b="61595"/>
                <wp:wrapNone/>
                <wp:docPr id="850328935" name="Straight Arrow Connector 85032893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8259038" id="Straight Arrow Connector 850328935" o:spid="_x0000_s1026" type="#_x0000_t32" style="position:absolute;margin-left:107.25pt;margin-top:3.05pt;width:0;height:22.1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" strokecolor="windowText" strokeweight=".5pt">
                <v:stroke endarrow="block" joinstyle="miter"/>
              </v:shape>
            </w:pict>
          </mc:Fallback>
        </mc:AlternateContent>
      </w:r>
    </w:p>
    <w:p w14:paraId="356BC446" w14:textId="43C4E42C"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1488" behindDoc="0" locked="0" layoutInCell="1" allowOverlap="1" wp14:anchorId="6252F8E2" wp14:editId="0BFF859C">
                <wp:simplePos x="0" y="0"/>
                <wp:positionH relativeFrom="column">
                  <wp:posOffset>3013516</wp:posOffset>
                </wp:positionH>
                <wp:positionV relativeFrom="paragraph">
                  <wp:posOffset>131334</wp:posOffset>
                </wp:positionV>
                <wp:extent cx="2409245" cy="946205"/>
                <wp:effectExtent l="0" t="0" r="10160" b="25400"/>
                <wp:wrapNone/>
                <wp:docPr id="898905203" name="Rectangle 898905203"/>
                <wp:cNvGraphicFramePr/>
                <a:graphic xmlns:a="http://schemas.openxmlformats.org/drawingml/2006/main">
                  <a:graphicData uri="http://schemas.microsoft.com/office/word/2010/wordprocessingShape">
                    <wps:wsp>
                      <wps:cNvSpPr/>
                      <wps:spPr>
                        <a:xfrm>
                          <a:off x="0" y="0"/>
                          <a:ext cx="2409245" cy="946205"/>
                        </a:xfrm>
                        <a:prstGeom prst="rect">
                          <a:avLst/>
                        </a:prstGeom>
                        <a:noFill/>
                        <a:ln w="12700" cap="flat" cmpd="sng" algn="ctr">
                          <a:solidFill>
                            <a:sysClr val="windowText" lastClr="000000"/>
                          </a:solidFill>
                          <a:prstDash val="solid"/>
                          <a:miter lim="800000"/>
                        </a:ln>
                        <a:effectLst/>
                      </wps:spPr>
                      <wps:txbx>
                        <w:txbxContent>
                          <w:p w14:paraId="41C1124D"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excluded:</w:t>
                            </w:r>
                          </w:p>
                          <w:p w14:paraId="26E7EF63"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Not UK context (n = 8)</w:t>
                            </w:r>
                          </w:p>
                          <w:p w14:paraId="2AD77385"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Outside 2016–2025</w:t>
                            </w:r>
                          </w:p>
                          <w:p w14:paraId="267784E4"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timeframe (n = 7)</w:t>
                            </w:r>
                          </w:p>
                          <w:p w14:paraId="5231F4EC"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Not refugee/asylum focus (n = 5)</w:t>
                            </w:r>
                          </w:p>
                          <w:p w14:paraId="618DD042"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2F8E2" id="Rectangle 898905203" o:spid="_x0000_s1034" style="position:absolute;margin-left:237.3pt;margin-top:10.35pt;width:189.7pt;height:7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" filled="f" strokecolor="windowText" strokeweight="1pt">
                <v:textbox>
                  <w:txbxContent>
                    <w:p w14:paraId="41C1124D"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excluded:</w:t>
                      </w:r>
                    </w:p>
                    <w:p w14:paraId="26E7EF63"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Not UK context (n = 8)</w:t>
                      </w:r>
                    </w:p>
                    <w:p w14:paraId="2AD77385"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Outside 2016–2025</w:t>
                      </w:r>
                    </w:p>
                    <w:p w14:paraId="267784E4"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timeframe (n = 7)</w:t>
                      </w:r>
                    </w:p>
                    <w:p w14:paraId="5231F4EC"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Not refugee/asylum focus (n = 5)</w:t>
                      </w:r>
                    </w:p>
                    <w:p w14:paraId="618DD042" w14:textId="77777777" w:rsidR="005071A4" w:rsidRPr="00C17DE3" w:rsidRDefault="005071A4" w:rsidP="00C17DE3">
                      <w:pPr>
                        <w:spacing w:after="0" w:line="240" w:lineRule="auto"/>
                        <w:ind w:left="284"/>
                        <w:jc w:val="left"/>
                        <w:rPr>
                          <w:rFonts w:cs="Arial"/>
                          <w:color w:val="000000"/>
                          <w:sz w:val="18"/>
                          <w:szCs w:val="20"/>
                        </w:rPr>
                      </w:pPr>
                      <w:r w:rsidRPr="00C17DE3">
                        <w:rPr>
                          <w:rFonts w:cs="Arial"/>
                          <w:color w:val="000000"/>
                          <w:sz w:val="18"/>
                          <w:szCs w:val="20"/>
                        </w:rPr>
                        <w:t>etc.</w:t>
                      </w:r>
                    </w:p>
                  </w:txbxContent>
                </v:textbox>
              </v:rect>
            </w:pict>
          </mc:Fallback>
        </mc:AlternateContent>
      </w:r>
    </w:p>
    <w:p w14:paraId="025578C4" w14:textId="3B6988DF"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0464" behindDoc="0" locked="0" layoutInCell="1" allowOverlap="1" wp14:anchorId="26BED3AA" wp14:editId="5DF97427">
                <wp:simplePos x="0" y="0"/>
                <wp:positionH relativeFrom="column">
                  <wp:posOffset>506315</wp:posOffset>
                </wp:positionH>
                <wp:positionV relativeFrom="paragraph">
                  <wp:posOffset>11513</wp:posOffset>
                </wp:positionV>
                <wp:extent cx="1887220" cy="526415"/>
                <wp:effectExtent l="0" t="0" r="17780" b="26035"/>
                <wp:wrapNone/>
                <wp:docPr id="255821474" name="Rectangle 255821474"/>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643C44B6"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assessed for eligibility</w:t>
                            </w:r>
                          </w:p>
                          <w:p w14:paraId="7724DCDF"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ED3AA" id="Rectangle 255821474" o:spid="_x0000_s1035" style="position:absolute;margin-left:39.85pt;margin-top:.9pt;width:148.6pt;height:41.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" filled="f" strokecolor="windowText" strokeweight="1pt">
                <v:textbox>
                  <w:txbxContent>
                    <w:p w14:paraId="643C44B6"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assessed for eligibility</w:t>
                      </w:r>
                    </w:p>
                    <w:p w14:paraId="7724DCDF"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v:textbox>
              </v:rect>
            </w:pict>
          </mc:Fallback>
        </mc:AlternateContent>
      </w:r>
    </w:p>
    <w:p w14:paraId="2406A7AF" w14:textId="006B983C"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9680" behindDoc="0" locked="0" layoutInCell="1" allowOverlap="1" wp14:anchorId="687043A0" wp14:editId="4DE189AB">
                <wp:simplePos x="0" y="0"/>
                <wp:positionH relativeFrom="column">
                  <wp:posOffset>-199390</wp:posOffset>
                </wp:positionH>
                <wp:positionV relativeFrom="paragraph">
                  <wp:posOffset>105714</wp:posOffset>
                </wp:positionV>
                <wp:extent cx="1035201" cy="270511"/>
                <wp:effectExtent l="1270" t="0" r="13970" b="13970"/>
                <wp:wrapNone/>
                <wp:docPr id="869557878" name="Flowchart: Alternate Process 32"/>
                <wp:cNvGraphicFramePr/>
                <a:graphic xmlns:a="http://schemas.openxmlformats.org/drawingml/2006/main">
                  <a:graphicData uri="http://schemas.microsoft.com/office/word/2010/wordprocessingShape">
                    <wps:wsp>
                      <wps:cNvSpPr/>
                      <wps:spPr>
                        <a:xfrm rot="16200000">
                          <a:off x="0" y="0"/>
                          <a:ext cx="1035201" cy="270511"/>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4F7604CD"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Screening</w:t>
                            </w:r>
                          </w:p>
                          <w:p w14:paraId="7DA30EDA" w14:textId="77777777" w:rsidR="005071A4" w:rsidRPr="00C17DE3" w:rsidRDefault="005071A4" w:rsidP="00C17DE3">
                            <w:pPr>
                              <w:spacing w:after="0" w:line="240" w:lineRule="auto"/>
                              <w:rPr>
                                <w:rFonts w:cs="Arial"/>
                                <w:b/>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043A0" id="Flowchart: Alternate Process 32" o:spid="_x0000_s1036" type="#_x0000_t176" style="position:absolute;margin-left:-15.7pt;margin-top:8.3pt;width:81.5pt;height:21.3pt;rotation:-9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" fillcolor="#9dc3e6" strokecolor="windowText" strokeweight="1pt">
                <v:textbox>
                  <w:txbxContent>
                    <w:p w14:paraId="4F7604CD"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Screening</w:t>
                      </w:r>
                    </w:p>
                    <w:p w14:paraId="7DA30EDA" w14:textId="77777777" w:rsidR="005071A4" w:rsidRPr="00C17DE3" w:rsidRDefault="005071A4" w:rsidP="00C17DE3">
                      <w:pPr>
                        <w:spacing w:after="0" w:line="240" w:lineRule="auto"/>
                        <w:rPr>
                          <w:rFonts w:cs="Arial"/>
                          <w:b/>
                          <w:color w:val="000000"/>
                          <w:sz w:val="18"/>
                          <w:szCs w:val="18"/>
                        </w:rPr>
                      </w:pPr>
                    </w:p>
                  </w:txbxContent>
                </v:textbox>
              </v:shape>
            </w:pict>
          </mc:Fallback>
        </mc:AlternateContent>
      </w:r>
      <w:r w:rsidRPr="00317524">
        <w:rPr>
          <w:rFonts w:ascii="Calibri" w:eastAsia="Calibri" w:hAnsi="Calibri" w:cs="Times New Roman"/>
          <w:noProof/>
          <w:lang w:val="en-AU"/>
        </w:rPr>
        <mc:AlternateContent>
          <mc:Choice Requires="wps">
            <w:drawing>
              <wp:anchor distT="0" distB="0" distL="114300" distR="114300" simplePos="0" relativeHeight="251716608" behindDoc="0" locked="0" layoutInCell="1" allowOverlap="1" wp14:anchorId="13D6B9D1" wp14:editId="0AB3B94C">
                <wp:simplePos x="0" y="0"/>
                <wp:positionH relativeFrom="column">
                  <wp:posOffset>2436743</wp:posOffset>
                </wp:positionH>
                <wp:positionV relativeFrom="paragraph">
                  <wp:posOffset>82246</wp:posOffset>
                </wp:positionV>
                <wp:extent cx="563245" cy="0"/>
                <wp:effectExtent l="0" t="76200" r="27305" b="95250"/>
                <wp:wrapNone/>
                <wp:docPr id="128073065" name="Straight Arrow Connector 12807306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A9D3E9F" id="Straight Arrow Connector 128073065" o:spid="_x0000_s1026" type="#_x0000_t32" style="position:absolute;margin-left:191.85pt;margin-top:6.5pt;width:44.35pt;height:0;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" strokecolor="windowText" strokeweight=".5pt">
                <v:stroke endarrow="block" joinstyle="miter"/>
              </v:shape>
            </w:pict>
          </mc:Fallback>
        </mc:AlternateContent>
      </w:r>
    </w:p>
    <w:p w14:paraId="2E5BAC0F" w14:textId="2E2B4CF3" w:rsidR="005071A4" w:rsidRPr="00317524" w:rsidRDefault="005071A4" w:rsidP="00A33C9F">
      <w:pPr>
        <w:spacing w:after="0" w:line="240" w:lineRule="auto"/>
        <w:jc w:val="left"/>
        <w:rPr>
          <w:rFonts w:ascii="Calibri" w:eastAsia="Calibri" w:hAnsi="Calibri" w:cs="Times New Roman"/>
          <w:lang w:val="en-AU"/>
        </w:rPr>
      </w:pPr>
    </w:p>
    <w:p w14:paraId="0DE490DF" w14:textId="4E33CA89"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24800" behindDoc="0" locked="0" layoutInCell="1" allowOverlap="1" wp14:anchorId="522BE19A" wp14:editId="3695B637">
                <wp:simplePos x="0" y="0"/>
                <wp:positionH relativeFrom="column">
                  <wp:posOffset>1367486</wp:posOffset>
                </wp:positionH>
                <wp:positionV relativeFrom="paragraph">
                  <wp:posOffset>29210</wp:posOffset>
                </wp:positionV>
                <wp:extent cx="0" cy="746125"/>
                <wp:effectExtent l="76200" t="0" r="57150" b="53975"/>
                <wp:wrapNone/>
                <wp:docPr id="767599343" name="Straight Arrow Connector 767599343"/>
                <wp:cNvGraphicFramePr/>
                <a:graphic xmlns:a="http://schemas.openxmlformats.org/drawingml/2006/main">
                  <a:graphicData uri="http://schemas.microsoft.com/office/word/2010/wordprocessingShape">
                    <wps:wsp>
                      <wps:cNvCnPr/>
                      <wps:spPr>
                        <a:xfrm>
                          <a:off x="0" y="0"/>
                          <a:ext cx="0" cy="7461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7B973E4" id="Straight Arrow Connector 767599343" o:spid="_x0000_s1026" type="#_x0000_t32" style="position:absolute;margin-left:107.7pt;margin-top:2.3pt;width:0;height:58.7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" strokecolor="windowText" strokeweight=".5pt">
                <v:stroke endarrow="block" joinstyle="miter"/>
              </v:shape>
            </w:pict>
          </mc:Fallback>
        </mc:AlternateContent>
      </w:r>
    </w:p>
    <w:p w14:paraId="14967130" w14:textId="27771A5C" w:rsidR="005071A4" w:rsidRPr="00317524" w:rsidRDefault="005071A4" w:rsidP="00A33C9F">
      <w:pPr>
        <w:spacing w:after="0" w:line="240" w:lineRule="auto"/>
        <w:jc w:val="left"/>
        <w:rPr>
          <w:rFonts w:ascii="Calibri" w:eastAsia="Calibri" w:hAnsi="Calibri" w:cs="Times New Roman"/>
          <w:lang w:val="en-AU"/>
        </w:rPr>
      </w:pPr>
    </w:p>
    <w:p w14:paraId="6A80FE6D" w14:textId="136C702E" w:rsidR="005071A4" w:rsidRPr="00317524" w:rsidRDefault="005071A4" w:rsidP="00A33C9F">
      <w:pPr>
        <w:spacing w:after="0" w:line="240" w:lineRule="auto"/>
        <w:jc w:val="left"/>
        <w:rPr>
          <w:rFonts w:ascii="Calibri" w:eastAsia="Calibri" w:hAnsi="Calibri" w:cs="Times New Roman"/>
          <w:lang w:val="en-AU"/>
        </w:rPr>
      </w:pPr>
    </w:p>
    <w:p w14:paraId="71AD7A14" w14:textId="15588824" w:rsidR="005071A4" w:rsidRPr="00317524" w:rsidRDefault="005071A4" w:rsidP="00A33C9F">
      <w:pPr>
        <w:spacing w:after="0" w:line="240" w:lineRule="auto"/>
        <w:jc w:val="left"/>
        <w:rPr>
          <w:rFonts w:ascii="Calibri" w:eastAsia="Calibri" w:hAnsi="Calibri" w:cs="Times New Roman"/>
          <w:lang w:val="en-AU"/>
        </w:rPr>
      </w:pPr>
    </w:p>
    <w:p w14:paraId="27315358" w14:textId="0F5D5730"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12512" behindDoc="0" locked="0" layoutInCell="1" allowOverlap="1" wp14:anchorId="16B15EC7" wp14:editId="7A5F3AEB">
                <wp:simplePos x="0" y="0"/>
                <wp:positionH relativeFrom="column">
                  <wp:posOffset>544195</wp:posOffset>
                </wp:positionH>
                <wp:positionV relativeFrom="paragraph">
                  <wp:posOffset>109551</wp:posOffset>
                </wp:positionV>
                <wp:extent cx="1887220" cy="723900"/>
                <wp:effectExtent l="0" t="0" r="17780" b="19050"/>
                <wp:wrapNone/>
                <wp:docPr id="1043609694" name="Rectangle 1043609694"/>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3788B939"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Studies included in review</w:t>
                            </w:r>
                          </w:p>
                          <w:p w14:paraId="1336925B"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10)</w:t>
                            </w:r>
                          </w:p>
                          <w:p w14:paraId="2F996DF3"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of included studies</w:t>
                            </w:r>
                          </w:p>
                          <w:p w14:paraId="2C1BC24B"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15EC7" id="Rectangle 1043609694" o:spid="_x0000_s1037" style="position:absolute;margin-left:42.85pt;margin-top:8.65pt;width:148.6pt;height:5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" filled="f" strokecolor="windowText" strokeweight="1pt">
                <v:textbox>
                  <w:txbxContent>
                    <w:p w14:paraId="3788B939"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Studies included in review</w:t>
                      </w:r>
                    </w:p>
                    <w:p w14:paraId="1336925B"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10)</w:t>
                      </w:r>
                    </w:p>
                    <w:p w14:paraId="2F996DF3" w14:textId="77777777" w:rsidR="005071A4" w:rsidRPr="00C17DE3" w:rsidRDefault="005071A4" w:rsidP="00C17DE3">
                      <w:pPr>
                        <w:spacing w:after="0" w:line="240" w:lineRule="auto"/>
                        <w:jc w:val="left"/>
                        <w:rPr>
                          <w:rFonts w:cs="Arial"/>
                          <w:color w:val="000000"/>
                          <w:sz w:val="18"/>
                          <w:szCs w:val="20"/>
                        </w:rPr>
                      </w:pPr>
                      <w:r w:rsidRPr="00C17DE3">
                        <w:rPr>
                          <w:rFonts w:cs="Arial"/>
                          <w:color w:val="000000"/>
                          <w:sz w:val="18"/>
                          <w:szCs w:val="20"/>
                        </w:rPr>
                        <w:t>Reports of included studies</w:t>
                      </w:r>
                    </w:p>
                    <w:p w14:paraId="2C1BC24B" w14:textId="77777777" w:rsidR="005071A4" w:rsidRPr="00C17DE3" w:rsidRDefault="005071A4" w:rsidP="00C17DE3">
                      <w:pPr>
                        <w:spacing w:after="0" w:line="240" w:lineRule="auto"/>
                        <w:ind w:firstLine="720"/>
                        <w:jc w:val="left"/>
                        <w:rPr>
                          <w:rFonts w:cs="Arial"/>
                          <w:color w:val="000000"/>
                          <w:sz w:val="18"/>
                          <w:szCs w:val="20"/>
                        </w:rPr>
                      </w:pPr>
                      <w:r w:rsidRPr="00C17DE3">
                        <w:rPr>
                          <w:rFonts w:cs="Arial"/>
                          <w:color w:val="000000"/>
                          <w:sz w:val="18"/>
                          <w:szCs w:val="20"/>
                        </w:rPr>
                        <w:t>(n = 10)</w:t>
                      </w:r>
                    </w:p>
                  </w:txbxContent>
                </v:textbox>
              </v:rect>
            </w:pict>
          </mc:Fallback>
        </mc:AlternateContent>
      </w:r>
    </w:p>
    <w:p w14:paraId="2A571709" w14:textId="11C00A71" w:rsidR="005071A4" w:rsidRPr="00317524" w:rsidRDefault="008C7336" w:rsidP="00A33C9F">
      <w:pPr>
        <w:spacing w:after="0" w:line="240" w:lineRule="auto"/>
        <w:jc w:val="left"/>
        <w:rPr>
          <w:rFonts w:ascii="Calibri" w:eastAsia="Calibri" w:hAnsi="Calibri" w:cs="Times New Roman"/>
          <w:lang w:val="en-AU"/>
        </w:rPr>
      </w:pPr>
      <w:r w:rsidRPr="00317524">
        <w:rPr>
          <w:rFonts w:ascii="Calibri" w:eastAsia="Calibri" w:hAnsi="Calibri" w:cs="Times New Roman"/>
          <w:noProof/>
          <w:lang w:val="en-AU"/>
        </w:rPr>
        <mc:AlternateContent>
          <mc:Choice Requires="wps">
            <w:drawing>
              <wp:anchor distT="0" distB="0" distL="114300" distR="114300" simplePos="0" relativeHeight="251720704" behindDoc="0" locked="0" layoutInCell="1" allowOverlap="1" wp14:anchorId="3192D8C1" wp14:editId="443FEA8A">
                <wp:simplePos x="0" y="0"/>
                <wp:positionH relativeFrom="column">
                  <wp:posOffset>-26353</wp:posOffset>
                </wp:positionH>
                <wp:positionV relativeFrom="paragraph">
                  <wp:posOffset>124474</wp:posOffset>
                </wp:positionV>
                <wp:extent cx="764223" cy="262890"/>
                <wp:effectExtent l="2858" t="0" r="20002" b="20003"/>
                <wp:wrapNone/>
                <wp:docPr id="1414357039"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62DE3A92"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2D8C1" id="Flowchart: Alternate Process 33" o:spid="_x0000_s1038" type="#_x0000_t176" style="position:absolute;margin-left:-2.1pt;margin-top:9.8pt;width:60.2pt;height:20.7pt;rotation:-9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" fillcolor="#9dc3e6" strokecolor="windowText" strokeweight="1pt">
                <v:textbox>
                  <w:txbxContent>
                    <w:p w14:paraId="62DE3A92" w14:textId="77777777" w:rsidR="005071A4" w:rsidRPr="00C17DE3" w:rsidRDefault="005071A4" w:rsidP="00C17DE3">
                      <w:pPr>
                        <w:spacing w:after="0" w:line="240" w:lineRule="auto"/>
                        <w:jc w:val="center"/>
                        <w:rPr>
                          <w:rFonts w:cs="Arial"/>
                          <w:b/>
                          <w:color w:val="000000"/>
                          <w:sz w:val="18"/>
                          <w:szCs w:val="18"/>
                        </w:rPr>
                      </w:pPr>
                      <w:r w:rsidRPr="00C17DE3">
                        <w:rPr>
                          <w:rFonts w:cs="Arial"/>
                          <w:b/>
                          <w:color w:val="000000"/>
                          <w:sz w:val="18"/>
                          <w:szCs w:val="18"/>
                        </w:rPr>
                        <w:t>Included</w:t>
                      </w:r>
                    </w:p>
                  </w:txbxContent>
                </v:textbox>
              </v:shape>
            </w:pict>
          </mc:Fallback>
        </mc:AlternateContent>
      </w:r>
    </w:p>
    <w:p w14:paraId="36CD68A8" w14:textId="77777777" w:rsidR="002B39D1" w:rsidRPr="00EC5DFA" w:rsidRDefault="002B39D1" w:rsidP="002B39D1">
      <w:pPr>
        <w:pStyle w:val="Heading2"/>
        <w:rPr>
          <w:rFonts w:eastAsia="Times New Roman"/>
        </w:rPr>
      </w:pPr>
      <w:bookmarkStart w:id="30" w:name="_Toc237605017"/>
      <w:r w:rsidRPr="00EC5DFA">
        <w:rPr>
          <w:rFonts w:eastAsia="Times New Roman"/>
        </w:rPr>
        <w:lastRenderedPageBreak/>
        <w:t>3.5 Data Col</w:t>
      </w:r>
      <w:r>
        <w:rPr>
          <w:rFonts w:eastAsia="Times New Roman"/>
        </w:rPr>
        <w:t>lectio</w:t>
      </w:r>
      <w:r w:rsidR="001F1752">
        <w:rPr>
          <w:rFonts w:eastAsia="Times New Roman"/>
        </w:rPr>
        <w:t>n</w:t>
      </w:r>
      <w:bookmarkEnd w:id="30"/>
    </w:p>
    <w:p w14:paraId="0134D89D" w14:textId="77777777" w:rsidR="002B39D1" w:rsidRPr="00EC5DFA" w:rsidRDefault="002B39D1" w:rsidP="002B39D1">
      <w:pPr>
        <w:rPr>
          <w:szCs w:val="24"/>
        </w:rPr>
      </w:pPr>
      <w:r w:rsidRPr="00EC5DFA">
        <w:rPr>
          <w:szCs w:val="24"/>
        </w:rPr>
        <w:t>Secondary sources of data were used only, such as peer reviewed journals, NHS policy documents, BMA toolkits and UNHCR reports. These sources were assessed with regard to their credibility, relevance and method. Academic and policy evidence was triangulated, which increased the reli</w:t>
      </w:r>
      <w:r>
        <w:rPr>
          <w:szCs w:val="24"/>
        </w:rPr>
        <w:t xml:space="preserve">ability and decreased the bias. </w:t>
      </w:r>
      <w:r w:rsidRPr="00EC5DFA">
        <w:rPr>
          <w:szCs w:val="24"/>
        </w:rPr>
        <w:t>Professional toolkits, including Refugee and Asylum Seeker Health Toolkit by the BMA, were included to ensure the policy's relevance and offer practical guidance to clinicians (BMA, 2022). The national commitment to equity and inclusion is set within NHS England's Inclusion Health Framework (NHS, 2023). The Supportive Spaces Project by UNHCR has also provided valuable inputs to the data, including those on wellbeing needs and supportive environments for asylum seekers (UNHCR, 2025). Together these sources ensured that both academic and policy viewpoints were taken on board, which helped to give the dataset greater comprehensiveness.</w:t>
      </w:r>
    </w:p>
    <w:p w14:paraId="6366C1DF" w14:textId="77777777" w:rsidR="002B39D1" w:rsidRPr="00EC5DFA" w:rsidRDefault="002B39D1" w:rsidP="002B39D1">
      <w:pPr>
        <w:pStyle w:val="Heading2"/>
        <w:rPr>
          <w:rFonts w:eastAsia="Times New Roman"/>
        </w:rPr>
      </w:pPr>
      <w:bookmarkStart w:id="31" w:name="_Toc237605018"/>
      <w:r>
        <w:rPr>
          <w:rFonts w:eastAsia="Times New Roman"/>
        </w:rPr>
        <w:t>3.6 Data Analysis</w:t>
      </w:r>
      <w:bookmarkEnd w:id="31"/>
    </w:p>
    <w:p w14:paraId="782862BF" w14:textId="77777777" w:rsidR="002B39D1" w:rsidRPr="00EC5DFA" w:rsidRDefault="002B39D1" w:rsidP="002B39D1">
      <w:pPr>
        <w:rPr>
          <w:szCs w:val="24"/>
        </w:rPr>
      </w:pPr>
      <w:r w:rsidRPr="00EC5DFA">
        <w:rPr>
          <w:szCs w:val="24"/>
        </w:rPr>
        <w:t>Thematic analysis was performed using the six step approach outlined by Braun and Clarke: familiarisation, coding, theme development, reviewing, defining and reporting. These codes were classified into larger conceptual categories relating to the conceptual framework: “fragmented services,” “cultural insensiti</w:t>
      </w:r>
      <w:r>
        <w:rPr>
          <w:szCs w:val="24"/>
        </w:rPr>
        <w:t xml:space="preserve">vity,” and “language barriers.” </w:t>
      </w:r>
      <w:r w:rsidRPr="00EC5DFA">
        <w:rPr>
          <w:szCs w:val="24"/>
        </w:rPr>
        <w:t>For example, thematic synthesis was used in scoping reviews of the governance of healthcare during COVID 19, which identified systemic gaps and inconsistencies in access rights, as illustrated in Van Hout et al., 2024. Thematic analysis is also shown to be useful in synthesising various types of evidence in mixed methods systematic reviews of refugee's healthcare access (Fitzharris et al., 2024). Qualitative research on social prescribing for refugee communities underscores the ability of thematic analysis to capture solutions and contextualised interventions within the c</w:t>
      </w:r>
      <w:r>
        <w:rPr>
          <w:szCs w:val="24"/>
        </w:rPr>
        <w:t xml:space="preserve">ommunity (Touzel et al., 2026). </w:t>
      </w:r>
      <w:r w:rsidRPr="00EC5DFA">
        <w:rPr>
          <w:szCs w:val="24"/>
        </w:rPr>
        <w:t>The analysis was conducted by integrating a variety of sources, thus enabling a critical examination of systemic inefficiencies, cultural insensitivity and language barriers as we</w:t>
      </w:r>
      <w:r>
        <w:rPr>
          <w:szCs w:val="24"/>
        </w:rPr>
        <w:t>ll as opportunities for reform.</w:t>
      </w:r>
    </w:p>
    <w:p w14:paraId="406143C8" w14:textId="77777777" w:rsidR="002B39D1" w:rsidRPr="00EC5DFA" w:rsidRDefault="002B39D1" w:rsidP="002B39D1">
      <w:pPr>
        <w:pStyle w:val="Heading2"/>
        <w:rPr>
          <w:rFonts w:eastAsia="Times New Roman"/>
        </w:rPr>
      </w:pPr>
      <w:bookmarkStart w:id="32" w:name="_Toc237605019"/>
      <w:r w:rsidRPr="00EC5DFA">
        <w:rPr>
          <w:rFonts w:eastAsia="Times New Roman"/>
        </w:rPr>
        <w:t>3.7 Et</w:t>
      </w:r>
      <w:r>
        <w:rPr>
          <w:rFonts w:eastAsia="Times New Roman"/>
        </w:rPr>
        <w:t>hical Considerations</w:t>
      </w:r>
      <w:bookmarkEnd w:id="32"/>
    </w:p>
    <w:p w14:paraId="6E721603" w14:textId="77777777" w:rsidR="002B39D1" w:rsidRPr="00EC5DFA" w:rsidRDefault="002B39D1" w:rsidP="002B39D1">
      <w:pPr>
        <w:rPr>
          <w:szCs w:val="24"/>
        </w:rPr>
      </w:pPr>
      <w:r w:rsidRPr="00EC5DFA">
        <w:rPr>
          <w:szCs w:val="24"/>
        </w:rPr>
        <w:t>The study was of a secondary nature but it was conducted with integrity. Proper Harvard referencing of all sources was given and intellectual property was respected. Conversation on topics that were sensitive was conducted with di</w:t>
      </w:r>
      <w:r>
        <w:rPr>
          <w:szCs w:val="24"/>
        </w:rPr>
        <w:t xml:space="preserve">gnity and cultural sensitivity. </w:t>
      </w:r>
      <w:r w:rsidRPr="00EC5DFA">
        <w:rPr>
          <w:szCs w:val="24"/>
        </w:rPr>
        <w:t xml:space="preserve">Professional bodies' ethical guidance reinforces importance of protecting vulnerable groups, even in secondary research. The BMA toolkit draws attention to certain health issues for refugees and asylum </w:t>
      </w:r>
      <w:r w:rsidRPr="00EC5DFA">
        <w:rPr>
          <w:szCs w:val="24"/>
        </w:rPr>
        <w:lastRenderedPageBreak/>
        <w:t>seekers, underscoring the importance of ethical sensitivity (BMA, 2022). The Inclusion Health Framework for NHS England offers national guidance on equity and inclusion (NHS, 2023). UNHCR's Supportive Spaces Project highlights the moral duty to focus on wellbeing in research and practice (UNHCR 2025).</w:t>
      </w:r>
    </w:p>
    <w:p w14:paraId="29C3606F" w14:textId="77777777" w:rsidR="002B39D1" w:rsidRPr="00EC5DFA" w:rsidRDefault="002B39D1" w:rsidP="002B39D1">
      <w:pPr>
        <w:pStyle w:val="Heading2"/>
        <w:rPr>
          <w:rFonts w:eastAsia="Times New Roman"/>
        </w:rPr>
      </w:pPr>
      <w:bookmarkStart w:id="33" w:name="_Toc237605020"/>
      <w:r w:rsidRPr="00EC5DFA">
        <w:rPr>
          <w:rFonts w:eastAsia="Times New Roman"/>
        </w:rPr>
        <w:t>3.8 Reli</w:t>
      </w:r>
      <w:r>
        <w:rPr>
          <w:rFonts w:eastAsia="Times New Roman"/>
        </w:rPr>
        <w:t>ability and Validity</w:t>
      </w:r>
      <w:bookmarkEnd w:id="33"/>
    </w:p>
    <w:p w14:paraId="4757592A" w14:textId="77777777" w:rsidR="002B39D1" w:rsidRPr="00EC5DFA" w:rsidRDefault="002B39D1" w:rsidP="002B39D1">
      <w:pPr>
        <w:rPr>
          <w:szCs w:val="24"/>
        </w:rPr>
      </w:pPr>
      <w:r w:rsidRPr="00EC5DFA">
        <w:rPr>
          <w:szCs w:val="24"/>
        </w:rPr>
        <w:t>To ensure reliability, systematic search strategies and consistent coding had been used. Validity was strengthened using triangulation of academic, policy and organisational sources. Throughout, reflexivity was used, and the researcher recognized pos</w:t>
      </w:r>
      <w:r>
        <w:rPr>
          <w:szCs w:val="24"/>
        </w:rPr>
        <w:t xml:space="preserve">sible biases in interpretation. </w:t>
      </w:r>
      <w:r w:rsidRPr="00EC5DFA">
        <w:rPr>
          <w:szCs w:val="24"/>
        </w:rPr>
        <w:t>Increasing the reliability of systematic reviews regarding violence and access to health services for asylum seekers has been shown to be possible through triangulation (Hanwell et al., 2025). The validity of the qualitative studies of social prescribing for refugees is enhanced through reflexivity and contextual awareness, which makes the results credible and meaningful in the context of refugees' lives (Touzel et al, 2026).</w:t>
      </w:r>
    </w:p>
    <w:p w14:paraId="7D048E19" w14:textId="77777777" w:rsidR="002B39D1" w:rsidRPr="00EC5DFA" w:rsidRDefault="002B39D1" w:rsidP="002B39D1">
      <w:pPr>
        <w:pStyle w:val="Heading2"/>
        <w:rPr>
          <w:rFonts w:eastAsia="Times New Roman"/>
        </w:rPr>
      </w:pPr>
      <w:bookmarkStart w:id="34" w:name="_Toc237605021"/>
      <w:r>
        <w:rPr>
          <w:rFonts w:eastAsia="Times New Roman"/>
        </w:rPr>
        <w:t>3.9 Limitations</w:t>
      </w:r>
      <w:bookmarkEnd w:id="34"/>
    </w:p>
    <w:p w14:paraId="32CC603A" w14:textId="77777777" w:rsidR="002B39D1" w:rsidRPr="00EC5DFA" w:rsidRDefault="002B39D1" w:rsidP="002B39D1">
      <w:pPr>
        <w:rPr>
          <w:szCs w:val="24"/>
        </w:rPr>
      </w:pPr>
      <w:r w:rsidRPr="00EC5DFA">
        <w:rPr>
          <w:szCs w:val="24"/>
        </w:rPr>
        <w:t>Secondary data sources cannot provide an accurate representation of lived experiences of refugees and asylum seekers. Study design and context are factors that may affect comparability. Primary research of any kind and ethnograph</w:t>
      </w:r>
      <w:r>
        <w:rPr>
          <w:szCs w:val="24"/>
        </w:rPr>
        <w:t xml:space="preserve">ic research did not take place. </w:t>
      </w:r>
      <w:r w:rsidRPr="00EC5DFA">
        <w:rPr>
          <w:szCs w:val="24"/>
        </w:rPr>
        <w:t>These are offset, however, by the variation of the sources, which enables a comprehensive incorporation of the evidence. Secondary data can still be valuable for understanding refugee transition to the NHS and issues faced at a system level and workforce integration (David and Goldstone, 2023). A critical reflection is an analysis that acknowledges compromises made in methodology, and upholds the validity of the chosen design.</w:t>
      </w:r>
    </w:p>
    <w:p w14:paraId="65945062" w14:textId="77777777" w:rsidR="002B39D1" w:rsidRPr="00EC5DFA" w:rsidRDefault="002B39D1" w:rsidP="002B39D1">
      <w:pPr>
        <w:pStyle w:val="Heading2"/>
        <w:rPr>
          <w:rFonts w:eastAsia="Times New Roman"/>
        </w:rPr>
      </w:pPr>
      <w:bookmarkStart w:id="35" w:name="_Toc237605022"/>
      <w:r>
        <w:rPr>
          <w:rFonts w:eastAsia="Times New Roman"/>
        </w:rPr>
        <w:t xml:space="preserve">3.10 </w:t>
      </w:r>
      <w:r w:rsidRPr="00EC5DFA">
        <w:rPr>
          <w:rFonts w:eastAsia="Times New Roman"/>
        </w:rPr>
        <w:t>Summary</w:t>
      </w:r>
      <w:bookmarkEnd w:id="35"/>
    </w:p>
    <w:p w14:paraId="05DCAC1A" w14:textId="77777777" w:rsidR="00DC07AC" w:rsidRDefault="002B39D1" w:rsidP="002B39D1">
      <w:pPr>
        <w:rPr>
          <w:szCs w:val="24"/>
        </w:rPr>
      </w:pPr>
      <w:r w:rsidRPr="00EC5DFA">
        <w:rPr>
          <w:szCs w:val="24"/>
        </w:rPr>
        <w:t>The methodological framework, which is the basis of the dissertation, has been described in this chapter. To synthesis evidence from academic and policy sources that were published between 2019 and 2026, a secondary qualitative design and thematic analysis were used. It was conducted in an ethical manner with reliability and validity.</w:t>
      </w:r>
    </w:p>
    <w:p w14:paraId="5EA0ABAB" w14:textId="77777777" w:rsidR="00317524" w:rsidRPr="00317524" w:rsidRDefault="00317524" w:rsidP="00317524">
      <w:pPr>
        <w:spacing w:after="0" w:line="240" w:lineRule="auto"/>
        <w:jc w:val="left"/>
        <w:rPr>
          <w:rFonts w:ascii="Calibri" w:eastAsia="Calibri" w:hAnsi="Calibri" w:cs="Times New Roman"/>
          <w:lang w:val="en-AU"/>
        </w:rPr>
      </w:pPr>
    </w:p>
    <w:p w14:paraId="54E6AE9D" w14:textId="77777777" w:rsidR="00317524" w:rsidRPr="00317524" w:rsidRDefault="00317524" w:rsidP="00317524">
      <w:pPr>
        <w:spacing w:line="240" w:lineRule="auto"/>
        <w:jc w:val="left"/>
        <w:rPr>
          <w:rFonts w:eastAsia="Times New Roman" w:cs="Arial"/>
          <w:sz w:val="18"/>
          <w:szCs w:val="18"/>
          <w:lang w:val="en-AU" w:eastAsia="zh-CN"/>
        </w:rPr>
      </w:pPr>
    </w:p>
    <w:p w14:paraId="30C5A1AA" w14:textId="77777777" w:rsidR="00317524" w:rsidRPr="00317524" w:rsidRDefault="00317524" w:rsidP="00317524"/>
    <w:p w14:paraId="28D7CE6D" w14:textId="77777777" w:rsidR="00317524" w:rsidRPr="00317524" w:rsidRDefault="00317524" w:rsidP="00317524"/>
    <w:p w14:paraId="401D725F" w14:textId="300339DD" w:rsidR="00DC07AC" w:rsidRPr="00DC07AC" w:rsidRDefault="00DC07AC" w:rsidP="00DC07AC">
      <w:pPr>
        <w:pStyle w:val="Heading1"/>
      </w:pPr>
      <w:bookmarkStart w:id="36" w:name="_Toc234593215"/>
      <w:bookmarkStart w:id="37" w:name="_Toc237605023"/>
      <w:r w:rsidRPr="00606887">
        <w:rPr>
          <w:rFonts w:eastAsia="Times New Roman"/>
        </w:rPr>
        <w:lastRenderedPageBreak/>
        <w:t>Chap</w:t>
      </w:r>
      <w:r>
        <w:rPr>
          <w:rFonts w:eastAsia="Times New Roman"/>
        </w:rPr>
        <w:t>ter 4: Results and Discussion</w:t>
      </w:r>
      <w:bookmarkEnd w:id="36"/>
      <w:bookmarkEnd w:id="37"/>
    </w:p>
    <w:p w14:paraId="44B98572" w14:textId="77777777" w:rsidR="00DC07AC" w:rsidRPr="00606887" w:rsidRDefault="00DC07AC" w:rsidP="00DC07AC">
      <w:pPr>
        <w:pStyle w:val="Heading2"/>
        <w:rPr>
          <w:rFonts w:eastAsia="Times New Roman"/>
        </w:rPr>
      </w:pPr>
      <w:bookmarkStart w:id="38" w:name="_Toc234593216"/>
      <w:bookmarkStart w:id="39" w:name="_Toc237605024"/>
      <w:r>
        <w:rPr>
          <w:rFonts w:eastAsia="Times New Roman"/>
        </w:rPr>
        <w:t xml:space="preserve">4.1 </w:t>
      </w:r>
      <w:r w:rsidRPr="00606887">
        <w:rPr>
          <w:rFonts w:eastAsia="Times New Roman"/>
        </w:rPr>
        <w:t>Introduction</w:t>
      </w:r>
      <w:bookmarkEnd w:id="38"/>
      <w:bookmarkEnd w:id="39"/>
    </w:p>
    <w:p w14:paraId="1C414593" w14:textId="77777777" w:rsidR="00DC07AC" w:rsidRDefault="00DC07AC" w:rsidP="00DC07AC">
      <w:pPr>
        <w:rPr>
          <w:szCs w:val="24"/>
        </w:rPr>
      </w:pPr>
      <w:r w:rsidRPr="00D327A9">
        <w:rPr>
          <w:szCs w:val="24"/>
        </w:rPr>
        <w:t>The chapter provides the thematic findings and critical discourse of healthcare access issues among refugees and asylum seekers in United Kingdom. Continuing on the methodology framework described in Chapter 3, the results are grouped into five areas of thematic themes: systemic inefficiencies, cultural insensitivity, linguistic barriers, the effect of COVID-19, and comparative perspectives. All of the themes are critically examin</w:t>
      </w:r>
      <w:r>
        <w:rPr>
          <w:szCs w:val="24"/>
        </w:rPr>
        <w:t>ed by indirectly synthesising</w:t>
      </w:r>
      <w:r w:rsidRPr="00D327A9">
        <w:rPr>
          <w:szCs w:val="24"/>
        </w:rPr>
        <w:t xml:space="preserve"> scholarly and polic</w:t>
      </w:r>
      <w:r>
        <w:rPr>
          <w:szCs w:val="24"/>
        </w:rPr>
        <w:t>y sources published in 2016-2025</w:t>
      </w:r>
      <w:r w:rsidRPr="00D327A9">
        <w:rPr>
          <w:szCs w:val="24"/>
        </w:rPr>
        <w:t>, to ensure curr</w:t>
      </w:r>
      <w:r>
        <w:rPr>
          <w:szCs w:val="24"/>
        </w:rPr>
        <w:t xml:space="preserve">ency, credibility, and breadth. </w:t>
      </w:r>
      <w:r w:rsidRPr="00D327A9">
        <w:rPr>
          <w:szCs w:val="24"/>
        </w:rPr>
        <w:t xml:space="preserve">The findings in this study indicate the intersection of the cultural and linguistic barriers to the exclusion of compounds with fragmented referral pathways, restrictive charging policies, and insufficient institutional support. </w:t>
      </w:r>
    </w:p>
    <w:p w14:paraId="0F16E61B" w14:textId="77777777" w:rsidR="00DC07AC" w:rsidRPr="00606887" w:rsidRDefault="00DC07AC" w:rsidP="00DC07AC">
      <w:pPr>
        <w:rPr>
          <w:szCs w:val="24"/>
        </w:rPr>
      </w:pPr>
      <w:r w:rsidRPr="00D327A9">
        <w:rPr>
          <w:szCs w:val="24"/>
        </w:rPr>
        <w:t>These vulnerabilities were further intensified by the COVID-19 pandemic, which revealed how weak healthcare systems are and inconsistent the implementation of policies are. The comparative evidence places the UK in a wider European and global framework which proves that these issues are diffused but are influenced by</w:t>
      </w:r>
      <w:r>
        <w:rPr>
          <w:szCs w:val="24"/>
        </w:rPr>
        <w:t xml:space="preserve"> national governance framework. </w:t>
      </w:r>
      <w:r w:rsidRPr="00D327A9">
        <w:rPr>
          <w:szCs w:val="24"/>
        </w:rPr>
        <w:t>The discussion is based on the integration of findings in terms of conceptual frameworks, commitments of policies and theoretical perspectives and in the reflexivity it is acknowledged that it is dependent on secondary data. Comprehensively, this chapter offers distinction-level information on the compound nature of barriers and their consequences to inclusive healthcare reform.</w:t>
      </w:r>
    </w:p>
    <w:p w14:paraId="18EB8AC0" w14:textId="77777777" w:rsidR="008C7336" w:rsidRDefault="008C7336" w:rsidP="00DC07AC">
      <w:pPr>
        <w:pStyle w:val="Heading2"/>
      </w:pPr>
      <w:bookmarkStart w:id="40" w:name="_Toc234593217"/>
    </w:p>
    <w:p w14:paraId="10BF25C6" w14:textId="77777777" w:rsidR="008C7336" w:rsidRDefault="008C7336" w:rsidP="008C7336"/>
    <w:p w14:paraId="25AC18AD" w14:textId="77777777" w:rsidR="008C7336" w:rsidRDefault="008C7336" w:rsidP="008C7336"/>
    <w:p w14:paraId="40251DE4" w14:textId="77777777" w:rsidR="008C7336" w:rsidRDefault="008C7336" w:rsidP="008C7336"/>
    <w:p w14:paraId="5B237904" w14:textId="77777777" w:rsidR="008C7336" w:rsidRDefault="008C7336" w:rsidP="008C7336"/>
    <w:p w14:paraId="78DC21A2" w14:textId="77777777" w:rsidR="008C7336" w:rsidRPr="008C7336" w:rsidRDefault="008C7336" w:rsidP="008C7336"/>
    <w:p w14:paraId="7C865B25" w14:textId="154F292E" w:rsidR="00DC07AC" w:rsidRDefault="00DC07AC" w:rsidP="00DC07AC">
      <w:pPr>
        <w:pStyle w:val="Heading2"/>
        <w:rPr>
          <w:rFonts w:eastAsia="Times New Roman"/>
        </w:rPr>
      </w:pPr>
      <w:bookmarkStart w:id="41" w:name="_Toc237605025"/>
      <w:r>
        <w:lastRenderedPageBreak/>
        <w:t xml:space="preserve">4.2 Results: </w:t>
      </w:r>
      <w:r w:rsidRPr="00606887">
        <w:rPr>
          <w:rFonts w:eastAsia="Times New Roman"/>
        </w:rPr>
        <w:t>Thematic Findings</w:t>
      </w:r>
      <w:bookmarkEnd w:id="40"/>
      <w:bookmarkEnd w:id="41"/>
      <w:r w:rsidR="001F2213">
        <w:rPr>
          <w:rFonts w:eastAsia="Times New Roman"/>
        </w:rPr>
        <w:t xml:space="preserve"> </w:t>
      </w:r>
    </w:p>
    <w:p w14:paraId="06BDFC7B" w14:textId="77777777" w:rsidR="005A1425" w:rsidRPr="00394E08" w:rsidRDefault="005A1425" w:rsidP="00A2087C">
      <w:pPr>
        <w:keepNext/>
        <w:keepLines/>
        <w:spacing w:before="40" w:after="0"/>
        <w:outlineLvl w:val="1"/>
        <w:rPr>
          <w:rFonts w:eastAsiaTheme="majorEastAsia" w:cstheme="majorBidi"/>
          <w:b/>
          <w:i/>
          <w:color w:val="000000" w:themeColor="text1"/>
          <w:sz w:val="28"/>
          <w:szCs w:val="26"/>
        </w:rPr>
      </w:pPr>
      <w:bookmarkStart w:id="42" w:name="_Toc237605026"/>
      <w:r w:rsidRPr="00394E08">
        <w:rPr>
          <w:rFonts w:eastAsiaTheme="majorEastAsia" w:cstheme="majorBidi"/>
          <w:b/>
          <w:i/>
          <w:color w:val="000000" w:themeColor="text1"/>
          <w:sz w:val="28"/>
          <w:szCs w:val="26"/>
        </w:rPr>
        <w:t>Thematic Analysis Table</w:t>
      </w:r>
      <w:bookmarkEnd w:id="42"/>
    </w:p>
    <w:tbl>
      <w:tblPr>
        <w:tblStyle w:val="GridTable5Dark-Accent3"/>
        <w:tblW w:w="0" w:type="auto"/>
        <w:tblLook w:val="04A0" w:firstRow="1" w:lastRow="0" w:firstColumn="1" w:lastColumn="0" w:noHBand="0" w:noVBand="1"/>
      </w:tblPr>
      <w:tblGrid>
        <w:gridCol w:w="1271"/>
        <w:gridCol w:w="1410"/>
        <w:gridCol w:w="1192"/>
        <w:gridCol w:w="2439"/>
        <w:gridCol w:w="1452"/>
        <w:gridCol w:w="1586"/>
      </w:tblGrid>
      <w:tr w:rsidR="005A1425" w:rsidRPr="00394E08" w14:paraId="6466B8FC" w14:textId="77777777" w:rsidTr="00A208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8BBD12"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Author(s), Year</w:t>
            </w:r>
          </w:p>
        </w:tc>
        <w:tc>
          <w:tcPr>
            <w:tcW w:w="0" w:type="auto"/>
            <w:hideMark/>
          </w:tcPr>
          <w:p w14:paraId="28E132D5" w14:textId="77777777" w:rsidR="005A1425" w:rsidRPr="00394E08" w:rsidRDefault="005A1425" w:rsidP="00A2087C">
            <w:pPr>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394E08">
              <w:rPr>
                <w:rFonts w:cs="Arial"/>
                <w:color w:val="000000" w:themeColor="text1"/>
                <w:sz w:val="20"/>
                <w:szCs w:val="20"/>
              </w:rPr>
              <w:t>Source</w:t>
            </w:r>
          </w:p>
        </w:tc>
        <w:tc>
          <w:tcPr>
            <w:tcW w:w="0" w:type="auto"/>
            <w:hideMark/>
          </w:tcPr>
          <w:p w14:paraId="6267E04E" w14:textId="77777777" w:rsidR="005A1425" w:rsidRPr="00394E08" w:rsidRDefault="005A1425" w:rsidP="00A2087C">
            <w:pPr>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394E08">
              <w:rPr>
                <w:rFonts w:cs="Arial"/>
                <w:color w:val="000000" w:themeColor="text1"/>
                <w:sz w:val="20"/>
                <w:szCs w:val="20"/>
              </w:rPr>
              <w:t>Method</w:t>
            </w:r>
          </w:p>
        </w:tc>
        <w:tc>
          <w:tcPr>
            <w:tcW w:w="0" w:type="auto"/>
            <w:hideMark/>
          </w:tcPr>
          <w:p w14:paraId="461502C0" w14:textId="77777777" w:rsidR="005A1425" w:rsidRPr="00394E08" w:rsidRDefault="005A1425" w:rsidP="00A2087C">
            <w:pPr>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394E08">
              <w:rPr>
                <w:rFonts w:cs="Arial"/>
                <w:color w:val="000000" w:themeColor="text1"/>
                <w:sz w:val="20"/>
                <w:szCs w:val="20"/>
              </w:rPr>
              <w:t>Findings</w:t>
            </w:r>
          </w:p>
        </w:tc>
        <w:tc>
          <w:tcPr>
            <w:tcW w:w="0" w:type="auto"/>
            <w:hideMark/>
          </w:tcPr>
          <w:p w14:paraId="2F17679A" w14:textId="77777777" w:rsidR="005A1425" w:rsidRPr="00394E08" w:rsidRDefault="005A1425" w:rsidP="00A2087C">
            <w:pPr>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394E08">
              <w:rPr>
                <w:rFonts w:cs="Arial"/>
                <w:color w:val="000000" w:themeColor="text1"/>
                <w:sz w:val="20"/>
                <w:szCs w:val="20"/>
              </w:rPr>
              <w:t>Theme(s)</w:t>
            </w:r>
          </w:p>
        </w:tc>
        <w:tc>
          <w:tcPr>
            <w:tcW w:w="0" w:type="auto"/>
            <w:hideMark/>
          </w:tcPr>
          <w:p w14:paraId="2FEE4F58" w14:textId="77777777" w:rsidR="005A1425" w:rsidRPr="00394E08" w:rsidRDefault="005A1425" w:rsidP="00A2087C">
            <w:pPr>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394E08">
              <w:rPr>
                <w:rFonts w:cs="Arial"/>
                <w:color w:val="000000" w:themeColor="text1"/>
                <w:sz w:val="20"/>
                <w:szCs w:val="20"/>
              </w:rPr>
              <w:t>Relevance</w:t>
            </w:r>
          </w:p>
        </w:tc>
      </w:tr>
      <w:tr w:rsidR="005A1425" w:rsidRPr="00394E08" w14:paraId="684E6882" w14:textId="77777777" w:rsidTr="00A20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D38977"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Kang (2019)</w:t>
            </w:r>
          </w:p>
        </w:tc>
        <w:tc>
          <w:tcPr>
            <w:tcW w:w="0" w:type="auto"/>
            <w:hideMark/>
          </w:tcPr>
          <w:p w14:paraId="754D85F9"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Primary care access</w:t>
            </w:r>
          </w:p>
        </w:tc>
        <w:tc>
          <w:tcPr>
            <w:tcW w:w="0" w:type="auto"/>
            <w:hideMark/>
          </w:tcPr>
          <w:p w14:paraId="3A19A94D"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Qualitative</w:t>
            </w:r>
          </w:p>
        </w:tc>
        <w:tc>
          <w:tcPr>
            <w:tcW w:w="0" w:type="auto"/>
            <w:hideMark/>
          </w:tcPr>
          <w:p w14:paraId="0580D4F4"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Registration/orientation difficulties</w:t>
            </w:r>
          </w:p>
        </w:tc>
        <w:tc>
          <w:tcPr>
            <w:tcW w:w="0" w:type="auto"/>
            <w:hideMark/>
          </w:tcPr>
          <w:p w14:paraId="3A765049"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Systemic Barriers</w:t>
            </w:r>
          </w:p>
        </w:tc>
        <w:tc>
          <w:tcPr>
            <w:tcW w:w="0" w:type="auto"/>
            <w:hideMark/>
          </w:tcPr>
          <w:p w14:paraId="67F2CA79"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Shows fragmented pathways</w:t>
            </w:r>
          </w:p>
        </w:tc>
      </w:tr>
      <w:tr w:rsidR="005A1425" w:rsidRPr="00394E08" w14:paraId="17116B26" w14:textId="77777777" w:rsidTr="00A2087C">
        <w:tc>
          <w:tcPr>
            <w:cnfStyle w:val="001000000000" w:firstRow="0" w:lastRow="0" w:firstColumn="1" w:lastColumn="0" w:oddVBand="0" w:evenVBand="0" w:oddHBand="0" w:evenHBand="0" w:firstRowFirstColumn="0" w:firstRowLastColumn="0" w:lastRowFirstColumn="0" w:lastRowLastColumn="0"/>
            <w:tcW w:w="0" w:type="auto"/>
            <w:hideMark/>
          </w:tcPr>
          <w:p w14:paraId="230C3A4A"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Asif and Kienzler (2022)</w:t>
            </w:r>
          </w:p>
        </w:tc>
        <w:tc>
          <w:tcPr>
            <w:tcW w:w="0" w:type="auto"/>
            <w:hideMark/>
          </w:tcPr>
          <w:p w14:paraId="2724F46A"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Caseworker views</w:t>
            </w:r>
          </w:p>
        </w:tc>
        <w:tc>
          <w:tcPr>
            <w:tcW w:w="0" w:type="auto"/>
            <w:hideMark/>
          </w:tcPr>
          <w:p w14:paraId="4FC13D94"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Narratives</w:t>
            </w:r>
          </w:p>
        </w:tc>
        <w:tc>
          <w:tcPr>
            <w:tcW w:w="0" w:type="auto"/>
            <w:hideMark/>
          </w:tcPr>
          <w:p w14:paraId="43644403"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Referral disjointedness, poor coordination</w:t>
            </w:r>
          </w:p>
        </w:tc>
        <w:tc>
          <w:tcPr>
            <w:tcW w:w="0" w:type="auto"/>
            <w:hideMark/>
          </w:tcPr>
          <w:p w14:paraId="7891FA7B"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Systemic Barriers</w:t>
            </w:r>
          </w:p>
        </w:tc>
        <w:tc>
          <w:tcPr>
            <w:tcW w:w="0" w:type="auto"/>
            <w:hideMark/>
          </w:tcPr>
          <w:p w14:paraId="13434742"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Evidence of inefficiency</w:t>
            </w:r>
          </w:p>
        </w:tc>
      </w:tr>
      <w:tr w:rsidR="005A1425" w:rsidRPr="00394E08" w14:paraId="5B1FD1E4" w14:textId="77777777" w:rsidTr="00A20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483ED0"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Whitaker et al. (2022)</w:t>
            </w:r>
          </w:p>
        </w:tc>
        <w:tc>
          <w:tcPr>
            <w:tcW w:w="0" w:type="auto"/>
            <w:hideMark/>
          </w:tcPr>
          <w:p w14:paraId="789E7944"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Language barriers</w:t>
            </w:r>
          </w:p>
        </w:tc>
        <w:tc>
          <w:tcPr>
            <w:tcW w:w="0" w:type="auto"/>
            <w:hideMark/>
          </w:tcPr>
          <w:p w14:paraId="729F1F62"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Mixed methods</w:t>
            </w:r>
          </w:p>
        </w:tc>
        <w:tc>
          <w:tcPr>
            <w:tcW w:w="0" w:type="auto"/>
            <w:hideMark/>
          </w:tcPr>
          <w:p w14:paraId="5D83F234"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Poor translation lowers care quality</w:t>
            </w:r>
          </w:p>
        </w:tc>
        <w:tc>
          <w:tcPr>
            <w:tcW w:w="0" w:type="auto"/>
            <w:hideMark/>
          </w:tcPr>
          <w:p w14:paraId="29EF9B9E"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Linguistic Barriers</w:t>
            </w:r>
          </w:p>
        </w:tc>
        <w:tc>
          <w:tcPr>
            <w:tcW w:w="0" w:type="auto"/>
            <w:hideMark/>
          </w:tcPr>
          <w:p w14:paraId="6831D75C"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Demonstrates exclusion</w:t>
            </w:r>
          </w:p>
        </w:tc>
      </w:tr>
      <w:tr w:rsidR="005A1425" w:rsidRPr="00394E08" w14:paraId="57B99753" w14:textId="77777777" w:rsidTr="00A2087C">
        <w:tc>
          <w:tcPr>
            <w:cnfStyle w:val="001000000000" w:firstRow="0" w:lastRow="0" w:firstColumn="1" w:lastColumn="0" w:oddVBand="0" w:evenVBand="0" w:oddHBand="0" w:evenHBand="0" w:firstRowFirstColumn="0" w:firstRowLastColumn="0" w:lastRowFirstColumn="0" w:lastRowLastColumn="0"/>
            <w:tcW w:w="0" w:type="auto"/>
            <w:hideMark/>
          </w:tcPr>
          <w:p w14:paraId="6EC40020"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Khanom et al. (2021)</w:t>
            </w:r>
          </w:p>
        </w:tc>
        <w:tc>
          <w:tcPr>
            <w:tcW w:w="0" w:type="auto"/>
            <w:hideMark/>
          </w:tcPr>
          <w:p w14:paraId="7045C5D5"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Cultural competence</w:t>
            </w:r>
          </w:p>
        </w:tc>
        <w:tc>
          <w:tcPr>
            <w:tcW w:w="0" w:type="auto"/>
            <w:hideMark/>
          </w:tcPr>
          <w:p w14:paraId="3FC3601C"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Qualitative</w:t>
            </w:r>
          </w:p>
        </w:tc>
        <w:tc>
          <w:tcPr>
            <w:tcW w:w="0" w:type="auto"/>
            <w:hideMark/>
          </w:tcPr>
          <w:p w14:paraId="454AE305"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Patients excluded, insensitivity</w:t>
            </w:r>
          </w:p>
        </w:tc>
        <w:tc>
          <w:tcPr>
            <w:tcW w:w="0" w:type="auto"/>
            <w:hideMark/>
          </w:tcPr>
          <w:p w14:paraId="64F41047"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Cultural Barriers</w:t>
            </w:r>
          </w:p>
        </w:tc>
        <w:tc>
          <w:tcPr>
            <w:tcW w:w="0" w:type="auto"/>
            <w:hideMark/>
          </w:tcPr>
          <w:p w14:paraId="02216F5B"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Lack of diversity practice</w:t>
            </w:r>
          </w:p>
        </w:tc>
      </w:tr>
      <w:tr w:rsidR="005A1425" w:rsidRPr="00394E08" w14:paraId="1FBD749C" w14:textId="77777777" w:rsidTr="00A20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EF3DE0"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Knights et al. (2021)</w:t>
            </w:r>
          </w:p>
        </w:tc>
        <w:tc>
          <w:tcPr>
            <w:tcW w:w="0" w:type="auto"/>
            <w:hideMark/>
          </w:tcPr>
          <w:p w14:paraId="46256203"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COVID</w:t>
            </w:r>
            <w:r w:rsidRPr="00394E08">
              <w:rPr>
                <w:rFonts w:cs="Arial"/>
                <w:sz w:val="20"/>
                <w:szCs w:val="20"/>
              </w:rPr>
              <w:noBreakHyphen/>
              <w:t>19 rollout</w:t>
            </w:r>
          </w:p>
        </w:tc>
        <w:tc>
          <w:tcPr>
            <w:tcW w:w="0" w:type="auto"/>
            <w:hideMark/>
          </w:tcPr>
          <w:p w14:paraId="232DEA4D"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Qualitative</w:t>
            </w:r>
          </w:p>
        </w:tc>
        <w:tc>
          <w:tcPr>
            <w:tcW w:w="0" w:type="auto"/>
            <w:hideMark/>
          </w:tcPr>
          <w:p w14:paraId="33826450"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Migrants disadvantaged in registration</w:t>
            </w:r>
          </w:p>
        </w:tc>
        <w:tc>
          <w:tcPr>
            <w:tcW w:w="0" w:type="auto"/>
            <w:hideMark/>
          </w:tcPr>
          <w:p w14:paraId="2C4F30D3"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COVID</w:t>
            </w:r>
            <w:r w:rsidRPr="00394E08">
              <w:rPr>
                <w:rFonts w:cs="Arial"/>
                <w:sz w:val="20"/>
                <w:szCs w:val="20"/>
              </w:rPr>
              <w:noBreakHyphen/>
              <w:t>19 Context</w:t>
            </w:r>
          </w:p>
        </w:tc>
        <w:tc>
          <w:tcPr>
            <w:tcW w:w="0" w:type="auto"/>
            <w:hideMark/>
          </w:tcPr>
          <w:p w14:paraId="7510C75F"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Fragility in crises</w:t>
            </w:r>
          </w:p>
        </w:tc>
      </w:tr>
      <w:tr w:rsidR="005A1425" w:rsidRPr="00394E08" w14:paraId="57408906" w14:textId="77777777" w:rsidTr="00A2087C">
        <w:tc>
          <w:tcPr>
            <w:cnfStyle w:val="001000000000" w:firstRow="0" w:lastRow="0" w:firstColumn="1" w:lastColumn="0" w:oddVBand="0" w:evenVBand="0" w:oddHBand="0" w:evenHBand="0" w:firstRowFirstColumn="0" w:firstRowLastColumn="0" w:lastRowFirstColumn="0" w:lastRowLastColumn="0"/>
            <w:tcW w:w="0" w:type="auto"/>
            <w:hideMark/>
          </w:tcPr>
          <w:p w14:paraId="422F4A21"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Van Hout et al. (2024)</w:t>
            </w:r>
          </w:p>
        </w:tc>
        <w:tc>
          <w:tcPr>
            <w:tcW w:w="0" w:type="auto"/>
            <w:hideMark/>
          </w:tcPr>
          <w:p w14:paraId="2B3BBC71"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Governance &amp; immigration</w:t>
            </w:r>
          </w:p>
        </w:tc>
        <w:tc>
          <w:tcPr>
            <w:tcW w:w="0" w:type="auto"/>
            <w:hideMark/>
          </w:tcPr>
          <w:p w14:paraId="2DB8F678"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Scoping review</w:t>
            </w:r>
          </w:p>
        </w:tc>
        <w:tc>
          <w:tcPr>
            <w:tcW w:w="0" w:type="auto"/>
            <w:hideMark/>
          </w:tcPr>
          <w:p w14:paraId="2BD43502"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Rights inconsistently upheld</w:t>
            </w:r>
          </w:p>
        </w:tc>
        <w:tc>
          <w:tcPr>
            <w:tcW w:w="0" w:type="auto"/>
            <w:hideMark/>
          </w:tcPr>
          <w:p w14:paraId="07025849"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COVID</w:t>
            </w:r>
            <w:r w:rsidRPr="00394E08">
              <w:rPr>
                <w:rFonts w:cs="Arial"/>
                <w:sz w:val="20"/>
                <w:szCs w:val="20"/>
              </w:rPr>
              <w:noBreakHyphen/>
              <w:t>19 Context</w:t>
            </w:r>
          </w:p>
        </w:tc>
        <w:tc>
          <w:tcPr>
            <w:tcW w:w="0" w:type="auto"/>
            <w:hideMark/>
          </w:tcPr>
          <w:p w14:paraId="000191BC"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Policies weaken equity</w:t>
            </w:r>
          </w:p>
        </w:tc>
      </w:tr>
      <w:tr w:rsidR="005A1425" w:rsidRPr="00394E08" w14:paraId="2F836730" w14:textId="77777777" w:rsidTr="00A20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D5A011"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UNHCR (2025)</w:t>
            </w:r>
          </w:p>
        </w:tc>
        <w:tc>
          <w:tcPr>
            <w:tcW w:w="0" w:type="auto"/>
            <w:hideMark/>
          </w:tcPr>
          <w:p w14:paraId="5B6AA1A9"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Supportive Spaces</w:t>
            </w:r>
          </w:p>
        </w:tc>
        <w:tc>
          <w:tcPr>
            <w:tcW w:w="0" w:type="auto"/>
            <w:hideMark/>
          </w:tcPr>
          <w:p w14:paraId="24C8C968"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Policy report</w:t>
            </w:r>
          </w:p>
        </w:tc>
        <w:tc>
          <w:tcPr>
            <w:tcW w:w="0" w:type="auto"/>
            <w:hideMark/>
          </w:tcPr>
          <w:p w14:paraId="45E35BAB"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Trauma</w:t>
            </w:r>
            <w:r w:rsidRPr="00394E08">
              <w:rPr>
                <w:rFonts w:cs="Arial"/>
                <w:sz w:val="20"/>
                <w:szCs w:val="20"/>
              </w:rPr>
              <w:noBreakHyphen/>
              <w:t>informed spaces vital</w:t>
            </w:r>
          </w:p>
        </w:tc>
        <w:tc>
          <w:tcPr>
            <w:tcW w:w="0" w:type="auto"/>
            <w:hideMark/>
          </w:tcPr>
          <w:p w14:paraId="3E409480"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COVID</w:t>
            </w:r>
            <w:r w:rsidRPr="00394E08">
              <w:rPr>
                <w:rFonts w:cs="Arial"/>
                <w:sz w:val="20"/>
                <w:szCs w:val="20"/>
              </w:rPr>
              <w:noBreakHyphen/>
              <w:t>19 Context</w:t>
            </w:r>
          </w:p>
        </w:tc>
        <w:tc>
          <w:tcPr>
            <w:tcW w:w="0" w:type="auto"/>
            <w:hideMark/>
          </w:tcPr>
          <w:p w14:paraId="4E8DC31F"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Reinforces psychosocial support</w:t>
            </w:r>
          </w:p>
        </w:tc>
      </w:tr>
      <w:tr w:rsidR="005A1425" w:rsidRPr="00394E08" w14:paraId="4684AFE6" w14:textId="77777777" w:rsidTr="00A2087C">
        <w:tc>
          <w:tcPr>
            <w:cnfStyle w:val="001000000000" w:firstRow="0" w:lastRow="0" w:firstColumn="1" w:lastColumn="0" w:oddVBand="0" w:evenVBand="0" w:oddHBand="0" w:evenHBand="0" w:firstRowFirstColumn="0" w:firstRowLastColumn="0" w:lastRowFirstColumn="0" w:lastRowLastColumn="0"/>
            <w:tcW w:w="0" w:type="auto"/>
            <w:hideMark/>
          </w:tcPr>
          <w:p w14:paraId="5F1A57A1"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Berg et al. (2025)</w:t>
            </w:r>
          </w:p>
        </w:tc>
        <w:tc>
          <w:tcPr>
            <w:tcW w:w="0" w:type="auto"/>
            <w:hideMark/>
          </w:tcPr>
          <w:p w14:paraId="10A0A85D"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Dementia care</w:t>
            </w:r>
          </w:p>
        </w:tc>
        <w:tc>
          <w:tcPr>
            <w:tcW w:w="0" w:type="auto"/>
            <w:hideMark/>
          </w:tcPr>
          <w:p w14:paraId="7E67A856"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Qualitative</w:t>
            </w:r>
          </w:p>
        </w:tc>
        <w:tc>
          <w:tcPr>
            <w:tcW w:w="0" w:type="auto"/>
            <w:hideMark/>
          </w:tcPr>
          <w:p w14:paraId="69B1E00E"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Cultural/systemic barriers</w:t>
            </w:r>
          </w:p>
        </w:tc>
        <w:tc>
          <w:tcPr>
            <w:tcW w:w="0" w:type="auto"/>
            <w:hideMark/>
          </w:tcPr>
          <w:p w14:paraId="67ED59D1"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Comparative Perspectives</w:t>
            </w:r>
          </w:p>
        </w:tc>
        <w:tc>
          <w:tcPr>
            <w:tcW w:w="0" w:type="auto"/>
            <w:hideMark/>
          </w:tcPr>
          <w:p w14:paraId="179B93E0" w14:textId="77777777" w:rsidR="005A1425" w:rsidRPr="00394E08" w:rsidRDefault="005A1425" w:rsidP="00A2087C">
            <w:pPr>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Universality of exclusion</w:t>
            </w:r>
          </w:p>
        </w:tc>
      </w:tr>
      <w:tr w:rsidR="005A1425" w:rsidRPr="00394E08" w14:paraId="46C9DD81" w14:textId="77777777" w:rsidTr="00A20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5CD4E2" w14:textId="77777777" w:rsidR="005A1425" w:rsidRPr="00394E08" w:rsidRDefault="005A1425" w:rsidP="00A2087C">
            <w:pPr>
              <w:jc w:val="left"/>
              <w:rPr>
                <w:rFonts w:cs="Arial"/>
                <w:color w:val="000000" w:themeColor="text1"/>
                <w:sz w:val="20"/>
                <w:szCs w:val="20"/>
              </w:rPr>
            </w:pPr>
            <w:r w:rsidRPr="00394E08">
              <w:rPr>
                <w:rFonts w:cs="Arial"/>
                <w:color w:val="000000" w:themeColor="text1"/>
                <w:sz w:val="20"/>
                <w:szCs w:val="20"/>
              </w:rPr>
              <w:t>Nowak et al. (2022)</w:t>
            </w:r>
          </w:p>
        </w:tc>
        <w:tc>
          <w:tcPr>
            <w:tcW w:w="0" w:type="auto"/>
            <w:hideMark/>
          </w:tcPr>
          <w:p w14:paraId="635FC322"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Refugee healthcare Europe</w:t>
            </w:r>
          </w:p>
        </w:tc>
        <w:tc>
          <w:tcPr>
            <w:tcW w:w="0" w:type="auto"/>
            <w:hideMark/>
          </w:tcPr>
          <w:p w14:paraId="6BCDD1E1"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Scoping review</w:t>
            </w:r>
          </w:p>
        </w:tc>
        <w:tc>
          <w:tcPr>
            <w:tcW w:w="0" w:type="auto"/>
            <w:hideMark/>
          </w:tcPr>
          <w:p w14:paraId="51F99F78"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Fragmented pathways, language/cultural issues</w:t>
            </w:r>
          </w:p>
        </w:tc>
        <w:tc>
          <w:tcPr>
            <w:tcW w:w="0" w:type="auto"/>
            <w:hideMark/>
          </w:tcPr>
          <w:p w14:paraId="7067ACA9"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Comparative Perspectives</w:t>
            </w:r>
          </w:p>
        </w:tc>
        <w:tc>
          <w:tcPr>
            <w:tcW w:w="0" w:type="auto"/>
            <w:hideMark/>
          </w:tcPr>
          <w:p w14:paraId="5457C914" w14:textId="77777777" w:rsidR="005A1425" w:rsidRPr="00394E08" w:rsidRDefault="005A1425" w:rsidP="00A2087C">
            <w:pPr>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394E08">
              <w:rPr>
                <w:rFonts w:cs="Arial"/>
                <w:sz w:val="20"/>
                <w:szCs w:val="20"/>
              </w:rPr>
              <w:t>Confirms widespread barriers</w:t>
            </w:r>
          </w:p>
        </w:tc>
      </w:tr>
      <w:tr w:rsidR="005A1425" w:rsidRPr="00394E08" w14:paraId="7C0C533C" w14:textId="77777777" w:rsidTr="00A2087C">
        <w:tc>
          <w:tcPr>
            <w:cnfStyle w:val="001000000000" w:firstRow="0" w:lastRow="0" w:firstColumn="1" w:lastColumn="0" w:oddVBand="0" w:evenVBand="0" w:oddHBand="0" w:evenHBand="0" w:firstRowFirstColumn="0" w:firstRowLastColumn="0" w:lastRowFirstColumn="0" w:lastRowLastColumn="0"/>
            <w:tcW w:w="0" w:type="auto"/>
            <w:hideMark/>
          </w:tcPr>
          <w:p w14:paraId="49438484" w14:textId="77777777" w:rsidR="005A1425" w:rsidRPr="00394E08" w:rsidRDefault="005A1425" w:rsidP="00A2087C">
            <w:pPr>
              <w:rPr>
                <w:rFonts w:cs="Arial"/>
                <w:color w:val="000000" w:themeColor="text1"/>
                <w:sz w:val="20"/>
                <w:szCs w:val="20"/>
              </w:rPr>
            </w:pPr>
            <w:r w:rsidRPr="00394E08">
              <w:rPr>
                <w:rFonts w:cs="Arial"/>
                <w:color w:val="000000" w:themeColor="text1"/>
                <w:sz w:val="20"/>
                <w:szCs w:val="20"/>
              </w:rPr>
              <w:t>Rassa et al. (2023)</w:t>
            </w:r>
          </w:p>
        </w:tc>
        <w:tc>
          <w:tcPr>
            <w:tcW w:w="0" w:type="auto"/>
            <w:hideMark/>
          </w:tcPr>
          <w:p w14:paraId="3E3F8FF3" w14:textId="77777777" w:rsidR="005A1425" w:rsidRPr="00394E08" w:rsidRDefault="005A1425" w:rsidP="00A2087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NHS charging</w:t>
            </w:r>
          </w:p>
        </w:tc>
        <w:tc>
          <w:tcPr>
            <w:tcW w:w="0" w:type="auto"/>
            <w:hideMark/>
          </w:tcPr>
          <w:p w14:paraId="27822882" w14:textId="77777777" w:rsidR="005A1425" w:rsidRPr="00394E08" w:rsidRDefault="005A1425" w:rsidP="00A2087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Policy analysis</w:t>
            </w:r>
          </w:p>
        </w:tc>
        <w:tc>
          <w:tcPr>
            <w:tcW w:w="0" w:type="auto"/>
            <w:hideMark/>
          </w:tcPr>
          <w:p w14:paraId="4758C4CA" w14:textId="77777777" w:rsidR="005A1425" w:rsidRPr="00394E08" w:rsidRDefault="005A1425" w:rsidP="00A2087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Financial barriers deter care</w:t>
            </w:r>
          </w:p>
        </w:tc>
        <w:tc>
          <w:tcPr>
            <w:tcW w:w="0" w:type="auto"/>
            <w:hideMark/>
          </w:tcPr>
          <w:p w14:paraId="338250C0" w14:textId="77777777" w:rsidR="005A1425" w:rsidRPr="00394E08" w:rsidRDefault="005A1425" w:rsidP="00A2087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Systemic Barriers</w:t>
            </w:r>
          </w:p>
        </w:tc>
        <w:tc>
          <w:tcPr>
            <w:tcW w:w="0" w:type="auto"/>
            <w:hideMark/>
          </w:tcPr>
          <w:p w14:paraId="2960A7A6" w14:textId="77777777" w:rsidR="005A1425" w:rsidRPr="00394E08" w:rsidRDefault="005A1425" w:rsidP="00A2087C">
            <w:pPr>
              <w:cnfStyle w:val="000000000000" w:firstRow="0" w:lastRow="0" w:firstColumn="0" w:lastColumn="0" w:oddVBand="0" w:evenVBand="0" w:oddHBand="0" w:evenHBand="0" w:firstRowFirstColumn="0" w:firstRowLastColumn="0" w:lastRowFirstColumn="0" w:lastRowLastColumn="0"/>
              <w:rPr>
                <w:rFonts w:cs="Arial"/>
                <w:sz w:val="20"/>
                <w:szCs w:val="20"/>
              </w:rPr>
            </w:pPr>
            <w:r w:rsidRPr="00394E08">
              <w:rPr>
                <w:rFonts w:cs="Arial"/>
                <w:sz w:val="20"/>
                <w:szCs w:val="20"/>
              </w:rPr>
              <w:t>Charging undermines equity</w:t>
            </w:r>
          </w:p>
        </w:tc>
      </w:tr>
    </w:tbl>
    <w:p w14:paraId="7FE20D05" w14:textId="77777777" w:rsidR="005A1425" w:rsidRDefault="005A1425" w:rsidP="00A2087C"/>
    <w:p w14:paraId="165B470B" w14:textId="77777777" w:rsidR="001F2213" w:rsidRPr="001F2213" w:rsidRDefault="001F2213" w:rsidP="001F2213"/>
    <w:p w14:paraId="49638344" w14:textId="77777777" w:rsidR="00DC07AC" w:rsidRPr="00606887" w:rsidRDefault="00DC07AC" w:rsidP="00DC07AC">
      <w:pPr>
        <w:pStyle w:val="Heading3"/>
      </w:pPr>
      <w:bookmarkStart w:id="43" w:name="_Toc234593218"/>
      <w:bookmarkStart w:id="44" w:name="_Toc237605027"/>
      <w:r w:rsidRPr="00606887">
        <w:lastRenderedPageBreak/>
        <w:t>4.2.</w:t>
      </w:r>
      <w:r>
        <w:t>1 Systemic Barriers</w:t>
      </w:r>
      <w:bookmarkEnd w:id="43"/>
      <w:bookmarkEnd w:id="44"/>
    </w:p>
    <w:p w14:paraId="09AFA60B" w14:textId="77777777" w:rsidR="00DC07AC" w:rsidRDefault="00DC07AC" w:rsidP="00DC07AC">
      <w:pPr>
        <w:rPr>
          <w:szCs w:val="24"/>
        </w:rPr>
      </w:pPr>
      <w:r w:rsidRPr="00606887">
        <w:rPr>
          <w:szCs w:val="24"/>
        </w:rPr>
        <w:t>Systemic inefficiencies are the best-established barrier to equitable healthcare access by refugees and asylum seekers. The problem of bureaucratic fragmentation and discontinuous referral paths has proven to have a negative impact on service delivery many times over. As qualitative studies have shown, registration and orientation of asylum seekers in the primary care environment is a problem, and it exposes structural gaps that decrease access to essential services (Kang, 2019). This can be justified by the caseworker view that emphasizes that patients tend to experience complex disjointed paths due to ineffective referral systems and a deficiency in coordination between the agencies (Asif and Kienzler, 2022).</w:t>
      </w:r>
      <w:r>
        <w:rPr>
          <w:szCs w:val="24"/>
        </w:rPr>
        <w:t xml:space="preserve"> </w:t>
      </w:r>
      <w:r w:rsidRPr="00606887">
        <w:rPr>
          <w:szCs w:val="24"/>
        </w:rPr>
        <w:t>Financial and administrative barriers aggravate exclusion. Reviews of NHS charging policies show that migrants fear getting care due to the price component and the lack of knowledge of their rights, and the charging policies do not promote inclusivity and equity (Rassa et al., 2023)</w:t>
      </w:r>
      <w:r>
        <w:rPr>
          <w:szCs w:val="24"/>
        </w:rPr>
        <w:t xml:space="preserve">. </w:t>
      </w:r>
      <w:r w:rsidRPr="00606887">
        <w:rPr>
          <w:szCs w:val="24"/>
        </w:rPr>
        <w:t>Health surveys of the migrant population in Europe have shown that the problem of systemic inefficiencies is at full blast, and bureaucratic hurdles and unequal enforcement of rights have a negative impact on asylum seekers in specific (Lebano et al., 20</w:t>
      </w:r>
      <w:r>
        <w:rPr>
          <w:szCs w:val="24"/>
        </w:rPr>
        <w:t xml:space="preserve">20). </w:t>
      </w:r>
    </w:p>
    <w:p w14:paraId="32819B69" w14:textId="77777777" w:rsidR="00DC07AC" w:rsidRPr="00606887" w:rsidRDefault="00DC07AC" w:rsidP="00DC07AC">
      <w:pPr>
        <w:rPr>
          <w:szCs w:val="24"/>
        </w:rPr>
      </w:pPr>
      <w:r w:rsidRPr="00606887">
        <w:rPr>
          <w:szCs w:val="24"/>
        </w:rPr>
        <w:t>Professional focused systematic reviews point out that even healthcare professionals find it difficult to provide fair services within the systemic constraints, and the disjointed routes and service gaps do not enable them to address various needs (Suphanchaimat et al., 2019). Systemic vulnerabilities in institutional support are also shown through the narrative reviews of the integration of refugee workforce in the NHS, which show how the organisational structures fail to facilitate the integration of refugee staff and professional integration into them</w:t>
      </w:r>
      <w:r>
        <w:rPr>
          <w:szCs w:val="24"/>
        </w:rPr>
        <w:t xml:space="preserve"> (Farnham and Goldstone, 2023). </w:t>
      </w:r>
      <w:r w:rsidRPr="00606887">
        <w:rPr>
          <w:szCs w:val="24"/>
        </w:rPr>
        <w:t>All these results support the assertion that systemic inefficiencies are ingrained in the framework of healthcare. Not only do they hinder access by patients, but also the integration of workforce that further enhances exclusion and policy commitment to equity. As the evidence shows, systemic barriers are structural determinants of exclusion, and they need to be thoroughly reformed in order to provide displaced populations with equitable healthcare delivery.</w:t>
      </w:r>
    </w:p>
    <w:p w14:paraId="3133D374" w14:textId="77777777" w:rsidR="00DC07AC" w:rsidRPr="00606887" w:rsidRDefault="00DC07AC" w:rsidP="00DC07AC">
      <w:pPr>
        <w:pStyle w:val="Heading3"/>
      </w:pPr>
      <w:bookmarkStart w:id="45" w:name="_Toc234593219"/>
      <w:bookmarkStart w:id="46" w:name="_Toc237605028"/>
      <w:r w:rsidRPr="00606887">
        <w:t>4.2.</w:t>
      </w:r>
      <w:r>
        <w:t>2 Cultural Barriers</w:t>
      </w:r>
      <w:bookmarkEnd w:id="45"/>
      <w:bookmarkEnd w:id="46"/>
    </w:p>
    <w:p w14:paraId="2C43C77C" w14:textId="77777777" w:rsidR="00DC07AC" w:rsidRDefault="00DC07AC" w:rsidP="00DC07AC">
      <w:pPr>
        <w:rPr>
          <w:szCs w:val="24"/>
        </w:rPr>
      </w:pPr>
      <w:r w:rsidRPr="00606887">
        <w:rPr>
          <w:szCs w:val="24"/>
        </w:rPr>
        <w:t xml:space="preserve">Cultural insensitivity continues to impact the delivery of equal care since the refugees and asylum seekers continue to be marginalised in the healthcare systems. Qualitative data suggest that cultural insensitivity among providers may cause asylum seekers to feel marginalized and excluded during the decision making process and patients feel that their cultural values and preferences are not considered (Khanom et al., 2021). The conceptual models of exclusion and </w:t>
      </w:r>
      <w:r w:rsidRPr="00606887">
        <w:rPr>
          <w:szCs w:val="24"/>
        </w:rPr>
        <w:lastRenderedPageBreak/>
        <w:t>attribute stigma on demand side and gaps in supply side culturally responsive care to the problem of mental health care access, and compound the vulner</w:t>
      </w:r>
      <w:r>
        <w:rPr>
          <w:szCs w:val="24"/>
        </w:rPr>
        <w:t xml:space="preserve">abilities (Dumke et al., 2024). </w:t>
      </w:r>
      <w:r w:rsidRPr="00606887">
        <w:rPr>
          <w:szCs w:val="24"/>
        </w:rPr>
        <w:t xml:space="preserve">Policy structures emphasize the importance of cultural competence but it is not always carried out. WHO Europe speaks of the need to have diversity sensitive mechanisms, but frontline workers report that they lack the training and resources, and cultural competence spread is uneven (WHO, 2023). </w:t>
      </w:r>
    </w:p>
    <w:p w14:paraId="3F489852" w14:textId="77777777" w:rsidR="00DC07AC" w:rsidRPr="00606887" w:rsidRDefault="00DC07AC" w:rsidP="00DC07AC">
      <w:pPr>
        <w:rPr>
          <w:szCs w:val="24"/>
        </w:rPr>
      </w:pPr>
      <w:r w:rsidRPr="00606887">
        <w:rPr>
          <w:szCs w:val="24"/>
        </w:rPr>
        <w:t>According to the British Red Cross dignity framework, culturally competent commissioning is an essential aspect, yet it is obvious that gap areas in practice still exist, and asylum seekers continue to be marginal</w:t>
      </w:r>
      <w:r>
        <w:rPr>
          <w:szCs w:val="24"/>
        </w:rPr>
        <w:t xml:space="preserve">ised (British Red Cross, 2024). </w:t>
      </w:r>
      <w:r w:rsidRPr="00606887">
        <w:rPr>
          <w:szCs w:val="24"/>
        </w:rPr>
        <w:t>Comparative study reveals that cultural hindrances are rampant in situations. The older generations of immigrants in Finland have been studied and indicate that professionals have challenges in the provision of culturally competent dementia care, which means that cultural insensitivity is not a UK problem but a wider Eu</w:t>
      </w:r>
      <w:r>
        <w:rPr>
          <w:szCs w:val="24"/>
        </w:rPr>
        <w:t xml:space="preserve">ropean one (Berg et al., 2025). </w:t>
      </w:r>
      <w:r w:rsidRPr="00606887">
        <w:rPr>
          <w:szCs w:val="24"/>
        </w:rPr>
        <w:t>All these findings show that the issue of cultural insensitivity is not a lone problem. It kills patient trust, limits interaction and further marginalization. To break through cultural barriers, there should be institutional reform, continued investment in training, and integration of cultural competence in healthcare systems to offer equitable care to various populations.</w:t>
      </w:r>
    </w:p>
    <w:p w14:paraId="5F084513" w14:textId="77777777" w:rsidR="00DC07AC" w:rsidRPr="00D327A9" w:rsidRDefault="00DC07AC" w:rsidP="00DC07AC">
      <w:pPr>
        <w:pStyle w:val="Heading3"/>
      </w:pPr>
      <w:bookmarkStart w:id="47" w:name="_Toc234593220"/>
      <w:bookmarkStart w:id="48" w:name="_Toc237605029"/>
      <w:r w:rsidRPr="00D327A9">
        <w:t xml:space="preserve">4.2.3 </w:t>
      </w:r>
      <w:r>
        <w:t>Linguistic Barriers</w:t>
      </w:r>
      <w:bookmarkEnd w:id="47"/>
      <w:bookmarkEnd w:id="48"/>
    </w:p>
    <w:p w14:paraId="5B4EC816" w14:textId="77777777" w:rsidR="00DC07AC" w:rsidRDefault="00DC07AC" w:rsidP="00DC07AC">
      <w:pPr>
        <w:rPr>
          <w:szCs w:val="24"/>
        </w:rPr>
      </w:pPr>
      <w:r w:rsidRPr="00D327A9">
        <w:rPr>
          <w:szCs w:val="24"/>
        </w:rPr>
        <w:t>The language barrier remains to be one of the most urgent problems of refugees and asylum seekers as structural factors of exclusion. Systematic reviews prove that poor quality of interpretation services decreases the quality of care and patient satisfaction and miscommunication leads to the worse outcomes and absence of involvement in healthcare pathways (Evenden et al., 2022). According to the 2024 report by NHS England, there is underinvestment in translation services, which are not always implemented meaning that patients are unable to navigate their rights and are unable to communicate with their providers e</w:t>
      </w:r>
      <w:r>
        <w:rPr>
          <w:szCs w:val="24"/>
        </w:rPr>
        <w:t xml:space="preserve">ffectively (NHS England, 2024). </w:t>
      </w:r>
      <w:r w:rsidRPr="00D327A9">
        <w:rPr>
          <w:szCs w:val="24"/>
        </w:rPr>
        <w:t>Humanitarian organisations contribute to these outcomes, claiming that language barriers simply contribute to others, creating the mechanisms of exclusion that limit access to essential services and add vulnerabilities (UNHCR, 2025). Comparative scoping reviews and the emphasis of the European experience reveal that the problems of linguistic barriers are not unique in a particular country, and refugees in other countries report the same difficulties in accessing healthcar</w:t>
      </w:r>
      <w:r>
        <w:rPr>
          <w:szCs w:val="24"/>
        </w:rPr>
        <w:t xml:space="preserve">e systems (Nowak et al., 2022). </w:t>
      </w:r>
    </w:p>
    <w:p w14:paraId="785EDA31" w14:textId="77777777" w:rsidR="00DC07AC" w:rsidRPr="00D327A9" w:rsidRDefault="00DC07AC" w:rsidP="00DC07AC">
      <w:pPr>
        <w:rPr>
          <w:szCs w:val="24"/>
        </w:rPr>
      </w:pPr>
      <w:r w:rsidRPr="00D327A9">
        <w:rPr>
          <w:szCs w:val="24"/>
        </w:rPr>
        <w:t xml:space="preserve">Such findings confirm the notion that language barriers are not the solitary communication issues but institutional barriers which overlap with cultural insensitivity and bureaucratic inefficiencies. In </w:t>
      </w:r>
      <w:r w:rsidRPr="00D327A9">
        <w:rPr>
          <w:szCs w:val="24"/>
        </w:rPr>
        <w:lastRenderedPageBreak/>
        <w:t>the absence of proper interpretation and translation services, the refugees will be left out in clinical decision making as well as entitlement navigation. Through systematic investment in professional interpretation, frequent policy enforcement, and incorporation of language assistance in the healthcare system, the linguistic barriers could be addressed in such a way.</w:t>
      </w:r>
    </w:p>
    <w:p w14:paraId="69E580B6" w14:textId="77777777" w:rsidR="00DC07AC" w:rsidRPr="00D327A9" w:rsidRDefault="00DC07AC" w:rsidP="00DC07AC">
      <w:pPr>
        <w:pStyle w:val="Heading3"/>
      </w:pPr>
      <w:bookmarkStart w:id="49" w:name="_Toc234593221"/>
      <w:bookmarkStart w:id="50" w:name="_Toc237605030"/>
      <w:r w:rsidRPr="00D327A9">
        <w:t>4.2.4 COVID 19</w:t>
      </w:r>
      <w:r>
        <w:t xml:space="preserve"> Context</w:t>
      </w:r>
      <w:bookmarkEnd w:id="49"/>
      <w:bookmarkEnd w:id="50"/>
    </w:p>
    <w:p w14:paraId="2487AA26" w14:textId="77777777" w:rsidR="00DC07AC" w:rsidRPr="00D327A9" w:rsidRDefault="00DC07AC" w:rsidP="00DC07AC">
      <w:pPr>
        <w:rPr>
          <w:szCs w:val="24"/>
        </w:rPr>
      </w:pPr>
      <w:r w:rsidRPr="00D327A9">
        <w:rPr>
          <w:szCs w:val="24"/>
        </w:rPr>
        <w:t>The COVID 19 pandemic increased the underlying weaknesses displaying the vulnerability of the healthcare systems of displaced populations. Migrants have been shown to be underrepresented in regards to vaccination and primary care and qualitative studies reported delays in registration and inequities in prioritisation (Knights et al., 2021). The response to the pandemic has scoped immigration regulation, which revealed that the rights to healthcare were not always fulfilled, and exclusionary measures undermined access despite equity commi</w:t>
      </w:r>
      <w:r>
        <w:rPr>
          <w:szCs w:val="24"/>
        </w:rPr>
        <w:t xml:space="preserve">tments (Van Hout et al., 2024). </w:t>
      </w:r>
      <w:r w:rsidRPr="00D327A9">
        <w:rPr>
          <w:szCs w:val="24"/>
        </w:rPr>
        <w:t>International summaries attest to the fact that obstacles were more pronounced in times of crises that expose refugees to more risk of marginalization and poor health, especially in the situations when policy frameworks were weak (Mayers et al., 2026). According to UNHCR reports, trauma informed supportive spaces in times of crisis are crucial, and psychosocial support should be provided to reduce compounded vulnerabilities along with medic</w:t>
      </w:r>
      <w:r>
        <w:rPr>
          <w:szCs w:val="24"/>
        </w:rPr>
        <w:t xml:space="preserve">al interventions (UNHCR, 2025). </w:t>
      </w:r>
      <w:r w:rsidRPr="00D327A9">
        <w:rPr>
          <w:szCs w:val="24"/>
        </w:rPr>
        <w:t>All these findings point to the fact that crises are increasing the systemic, cultural, and linguistic barriers and that there is an acute need to ensure the existence of resilient and inclusive healthcare systems capable of accommodating the displaced population during crises. The pandemic showed that the policy commitments are ineffective without a strong implementation, accountability and crisis responsive infrastructure.</w:t>
      </w:r>
    </w:p>
    <w:p w14:paraId="03973A17" w14:textId="77777777" w:rsidR="00DC07AC" w:rsidRPr="00D327A9" w:rsidRDefault="00DC07AC" w:rsidP="00DC07AC">
      <w:pPr>
        <w:pStyle w:val="Heading3"/>
      </w:pPr>
      <w:bookmarkStart w:id="51" w:name="_Toc234593222"/>
      <w:bookmarkStart w:id="52" w:name="_Toc237605031"/>
      <w:r w:rsidRPr="00D327A9">
        <w:t>4.</w:t>
      </w:r>
      <w:r>
        <w:t>2.5 Comparative Perspectives</w:t>
      </w:r>
      <w:bookmarkEnd w:id="51"/>
      <w:bookmarkEnd w:id="52"/>
    </w:p>
    <w:p w14:paraId="5B9C465E" w14:textId="77777777" w:rsidR="00DC07AC" w:rsidRDefault="00DC07AC" w:rsidP="00DC07AC">
      <w:pPr>
        <w:rPr>
          <w:szCs w:val="24"/>
        </w:rPr>
      </w:pPr>
      <w:r w:rsidRPr="00D327A9">
        <w:rPr>
          <w:szCs w:val="24"/>
        </w:rPr>
        <w:t>Equivalent evidences show that no special healthcare discrimination of refugees and asylum seekers is found in the UK but prevalent in Europe and other parts of the world. The examination of older adult immigrant dementia patients in Finland sheds some light on the structural and cultural problems, whereby the professionals note issues related to offering culturally competent care and traversing disjointed pathways (Berg et al., 2025). The results paint a picture that various healthcare systems are imbued in cultural insensitivity and structural inefficiencies, which justifies the universa</w:t>
      </w:r>
      <w:r>
        <w:rPr>
          <w:szCs w:val="24"/>
        </w:rPr>
        <w:t xml:space="preserve">lity of exclusionary processes. </w:t>
      </w:r>
      <w:r w:rsidRPr="00D327A9">
        <w:rPr>
          <w:szCs w:val="24"/>
        </w:rPr>
        <w:t xml:space="preserve">Factors of healthcare access country-level also suggest that the policies of the host countries have a significant impact on the situation. The comparative case study will illuminate how the governance systems, entitlement models and </w:t>
      </w:r>
      <w:r w:rsidRPr="00D327A9">
        <w:rPr>
          <w:szCs w:val="24"/>
        </w:rPr>
        <w:lastRenderedPageBreak/>
        <w:t>resource allocation impact the extent to which refugees can obtain equitable access to care (Yeo et al., 2026). This can be reinforced by scoping reviews of refugee healthcare in Europe that indicate the prevalence of fragmented pathways, cultural insensitivity, and language barriers in high income countries is accompanied by other reports of exclusion situations (Nowak et al., 2022).</w:t>
      </w:r>
      <w:r>
        <w:rPr>
          <w:szCs w:val="24"/>
        </w:rPr>
        <w:t xml:space="preserve"> </w:t>
      </w:r>
    </w:p>
    <w:p w14:paraId="15445EF7" w14:textId="77777777" w:rsidR="00DC07AC" w:rsidRPr="00606887" w:rsidRDefault="00DC07AC" w:rsidP="00DC07AC">
      <w:pPr>
        <w:rPr>
          <w:szCs w:val="24"/>
        </w:rPr>
      </w:pPr>
      <w:r w:rsidRPr="00D327A9">
        <w:rPr>
          <w:szCs w:val="24"/>
        </w:rPr>
        <w:t xml:space="preserve">The level of policy analysis at the regional level defines that equity commitments are not being implemented unanimously. The reports of the Parliamentary Assembly show the imbalanced application of access rights throughout Europe and indicate that there has always been a gap between policy rhetoric and practice (Parliamentary Assembly, 2026). This comparative evidence puts the UK in a broader global context demonstrating that the issues are global, </w:t>
      </w:r>
      <w:r>
        <w:rPr>
          <w:szCs w:val="24"/>
        </w:rPr>
        <w:t xml:space="preserve">whereas solutions are national. </w:t>
      </w:r>
      <w:r w:rsidRPr="00D327A9">
        <w:rPr>
          <w:szCs w:val="24"/>
        </w:rPr>
        <w:t>Overall, comparative approaches underline that systemic inefficiencies, cultural insensitivity and linguistic barriers are world phenomena. The issues the UK has are the same as those of the other European nations and this is why the reforms need to be introduced which would be grounded on the experience of other nations yet they should be context-specific. This justifies the necessity to inculcate resilience, cultural competence, and language support within healthcare structures to ensure that displaced individuals would have equal access to people around the world.</w:t>
      </w:r>
    </w:p>
    <w:p w14:paraId="7AFBE2E6" w14:textId="77777777" w:rsidR="00DC07AC" w:rsidRDefault="00DC07AC" w:rsidP="00DC07AC">
      <w:pPr>
        <w:pStyle w:val="Heading2"/>
      </w:pPr>
      <w:bookmarkStart w:id="53" w:name="_Toc234593223"/>
      <w:bookmarkStart w:id="54" w:name="_Toc237605032"/>
      <w:r>
        <w:t>4.3 Discussion: Critical Analysis</w:t>
      </w:r>
      <w:bookmarkEnd w:id="53"/>
      <w:bookmarkEnd w:id="54"/>
    </w:p>
    <w:p w14:paraId="2C3C8219" w14:textId="77777777" w:rsidR="00DC07AC" w:rsidRPr="00606887" w:rsidRDefault="00DC07AC" w:rsidP="00DC07AC">
      <w:pPr>
        <w:pStyle w:val="Heading3"/>
      </w:pPr>
      <w:bookmarkStart w:id="55" w:name="_Toc234593224"/>
      <w:bookmarkStart w:id="56" w:name="_Toc237605033"/>
      <w:r w:rsidRPr="00606887">
        <w:t>4.3.1 Integration with C</w:t>
      </w:r>
      <w:r>
        <w:t>onceptual Framework</w:t>
      </w:r>
      <w:bookmarkEnd w:id="55"/>
      <w:bookmarkEnd w:id="56"/>
    </w:p>
    <w:p w14:paraId="2857CC54" w14:textId="77777777" w:rsidR="00DC07AC" w:rsidRDefault="00DC07AC" w:rsidP="00DC07AC">
      <w:pPr>
        <w:rPr>
          <w:szCs w:val="24"/>
        </w:rPr>
      </w:pPr>
      <w:r w:rsidRPr="00D327A9">
        <w:rPr>
          <w:szCs w:val="24"/>
        </w:rPr>
        <w:t>The results highly support the theoretical framework used in this paper that focuses on the interplay between displacement, trauma, and socioeconomic instability and systemic, cultural, and linguistic barriers. The UCL-Lancet Commission on Migration and Health emphasizes migration as a health determinant, emphasizing that systemic structures tend to reinforce inequalities, instead of reducing them (Abubakar et al., 2018). The evidence of the UK primary care indicates the interrelation between bureaucratic inefficiencies and cultural insensitivity and its outcome in exclusionary experiences of asylum seekers (Kang, 2019; Asif and Kienzler, 2022). Such structural vices are not a unit of their own but rather a part of bigger systems of governance, which testifies to the institutional determinant</w:t>
      </w:r>
      <w:r>
        <w:rPr>
          <w:szCs w:val="24"/>
        </w:rPr>
        <w:t xml:space="preserve">s orientation of the framework. </w:t>
      </w:r>
      <w:r w:rsidRPr="00D327A9">
        <w:rPr>
          <w:szCs w:val="24"/>
        </w:rPr>
        <w:t xml:space="preserve">Another example that demonstrates that trauma interacts with systemic weaknesses is mental health evidence. Reviews show that psychological distress is a consequence of the exclusion of culturally responsive services, exacerbating the vulnerabilities (Dumke et al., 2024; Mental Health Foundation, 2025). </w:t>
      </w:r>
    </w:p>
    <w:p w14:paraId="4B4684C9" w14:textId="77777777" w:rsidR="00DC07AC" w:rsidRPr="00D327A9" w:rsidRDefault="00DC07AC" w:rsidP="00DC07AC">
      <w:pPr>
        <w:rPr>
          <w:szCs w:val="24"/>
        </w:rPr>
      </w:pPr>
      <w:r w:rsidRPr="00D327A9">
        <w:rPr>
          <w:szCs w:val="24"/>
        </w:rPr>
        <w:lastRenderedPageBreak/>
        <w:t>The comparatively studied area of older generations of immigrants in Finland has been at the intersection of cultural and systemic barriers, leading to increased exclusion in the context of dementia care (Berg et al., 2025). This substantiates the assertion of the framework that the vulnerabilities are not unitary but, instead, multi-layered and that displacement augments the pre-existing inequalities.</w:t>
      </w:r>
      <w:r>
        <w:rPr>
          <w:szCs w:val="24"/>
        </w:rPr>
        <w:t xml:space="preserve"> </w:t>
      </w:r>
      <w:r w:rsidRPr="00D327A9">
        <w:rPr>
          <w:szCs w:val="24"/>
        </w:rPr>
        <w:t xml:space="preserve">The conceptual framework is also similar to the language barriers which are structural determinants of exclusion. Systematic reviews make sure that the absence of interpretation services makes the quality of care lower, and language barriers consolidate systemic inefficiency (Evenden et al., 2022; NHS England, 2024). European scoping reviews suggest that linguistic barriers are a global phenomenon that would warrant the cross contextual determinants focus in the </w:t>
      </w:r>
      <w:r>
        <w:rPr>
          <w:szCs w:val="24"/>
        </w:rPr>
        <w:t xml:space="preserve">framework (Nowak et al., 2022). </w:t>
      </w:r>
      <w:r w:rsidRPr="00D327A9">
        <w:rPr>
          <w:szCs w:val="24"/>
        </w:rPr>
        <w:t>Overall, the results synthesis with the conceptual framework helps to support the notion that systemic inefficiencies, cultural insensibility, and language are not separate issues but rather interconnected dynamics that determine exclusion. The framework is thus justified, and it offers a solid lens by which to understand the exacerbated vulnerabilities of refugees and asylum seekers.</w:t>
      </w:r>
    </w:p>
    <w:p w14:paraId="6B60FDCA" w14:textId="77777777" w:rsidR="00DC07AC" w:rsidRPr="00D327A9" w:rsidRDefault="00DC07AC" w:rsidP="00DC07AC">
      <w:pPr>
        <w:pStyle w:val="Heading3"/>
      </w:pPr>
      <w:bookmarkStart w:id="57" w:name="_Toc234593225"/>
      <w:bookmarkStart w:id="58" w:name="_Toc237605034"/>
      <w:r w:rsidRPr="00D327A9">
        <w:t>4.3.2 Policy Frameworks an</w:t>
      </w:r>
      <w:r>
        <w:t>d Gaps</w:t>
      </w:r>
      <w:bookmarkEnd w:id="57"/>
      <w:bookmarkEnd w:id="58"/>
    </w:p>
    <w:p w14:paraId="02F5285F" w14:textId="77777777" w:rsidR="00DC07AC" w:rsidRDefault="00DC07AC" w:rsidP="00DC07AC">
      <w:pPr>
        <w:rPr>
          <w:szCs w:val="24"/>
        </w:rPr>
      </w:pPr>
      <w:r w:rsidRPr="00D327A9">
        <w:rPr>
          <w:szCs w:val="24"/>
        </w:rPr>
        <w:t>Equity articulates the goals of policy but practice is always replete with the gaps between words and deeds. According to the Inclusion Health Framework by NHS England, it is crucial to address the health needs of socially excluded groups, including refugees and asylum seekers (NHS England, 2023). Nevertheless, systematic reviews of NHS charging policies demonstrate that migrants are discouraged to access care due to financial barriers, which makes the framework less inclusive (Rassa et al., 2023). Such irony reveals the gap betw</w:t>
      </w:r>
      <w:r>
        <w:rPr>
          <w:szCs w:val="24"/>
        </w:rPr>
        <w:t xml:space="preserve">een policy rhetoric and action. </w:t>
      </w:r>
      <w:r w:rsidRPr="00D327A9">
        <w:rPr>
          <w:szCs w:val="24"/>
        </w:rPr>
        <w:t xml:space="preserve">The British Red Cross dignity framework emphasises culturally competent commissioning, but evidence indicates that there are still gaps in practice, and asylum seekers report not receiving culturally responsive services (British Red Cross, 2024). WHO Europe also pays increased attention to diversity sensitive systems, frontline workers complain about the deficit of training and resources, and cultural competence is not always practiced (WHO, 2023). These results verify that policy frameworks do not always lead to practice, and leave systemic and </w:t>
      </w:r>
      <w:r>
        <w:rPr>
          <w:szCs w:val="24"/>
        </w:rPr>
        <w:t xml:space="preserve">cultural barriers unrestricted. </w:t>
      </w:r>
      <w:r w:rsidRPr="00D327A9">
        <w:rPr>
          <w:szCs w:val="24"/>
        </w:rPr>
        <w:t xml:space="preserve">UNHCR supportive spaces project underlines the importance of trauma informed practices particularly during crisis (UNHCR, 2025). </w:t>
      </w:r>
    </w:p>
    <w:p w14:paraId="121A6CE7" w14:textId="77777777" w:rsidR="00DC07AC" w:rsidRPr="00606887" w:rsidRDefault="00DC07AC" w:rsidP="00DC07AC">
      <w:pPr>
        <w:rPr>
          <w:szCs w:val="24"/>
        </w:rPr>
      </w:pPr>
      <w:r w:rsidRPr="00D327A9">
        <w:rPr>
          <w:szCs w:val="24"/>
        </w:rPr>
        <w:t xml:space="preserve">However, the COVID 19 pandemic has shown that the right to healthcare was not consistently upheld, and the exclusionary policies undermined access to healthcare even in the case of equity (Van Hout et al., 2024; Knights et al., 2021). International reviews confirm that crises increase the </w:t>
      </w:r>
      <w:r w:rsidRPr="00D327A9">
        <w:rPr>
          <w:szCs w:val="24"/>
        </w:rPr>
        <w:lastRenderedPageBreak/>
        <w:t>barriers and expose the frailty of the policy fr</w:t>
      </w:r>
      <w:r>
        <w:rPr>
          <w:szCs w:val="24"/>
        </w:rPr>
        <w:t xml:space="preserve">ameworks (Mayers et al., 2026). </w:t>
      </w:r>
      <w:r w:rsidRPr="00D327A9">
        <w:rPr>
          <w:szCs w:val="24"/>
        </w:rPr>
        <w:t xml:space="preserve">The UK is not alone in its policy gaps that are backed by comparative evidence. An analysis of the literature on the subject of refugee healthcare in Europe has shown that in high income countries, fragmented pathways and cultural insensitivity are a common phenomenon (Nowak et al., 2022). Accounts of Parliamentary Assembly can confirm the skewed application of access rights in Europe, where there remains a discrepancy between promise and practice </w:t>
      </w:r>
      <w:r>
        <w:rPr>
          <w:szCs w:val="24"/>
        </w:rPr>
        <w:t xml:space="preserve">(Parliamentary Assembly, 2026). </w:t>
      </w:r>
      <w:r w:rsidRPr="00D327A9">
        <w:rPr>
          <w:szCs w:val="24"/>
        </w:rPr>
        <w:t>All these findings suggest that despite these policy frameworks possibly reflecting equity, structural inefficiencies, insensitivity to culture, and language barriers are present due to ineffective implementation. The evidence underscores the need to strengthen accountability systems, commitment to cultural competency over the long run, and to have strong systems that are capable of accommodating the displaced groups during a crisis. Without these reforms, the reform frameworks will be visionary rather than revolutionary.</w:t>
      </w:r>
    </w:p>
    <w:p w14:paraId="1AD089BA" w14:textId="77777777" w:rsidR="00DC07AC" w:rsidRPr="00606887" w:rsidRDefault="00DC07AC" w:rsidP="00DC07AC">
      <w:pPr>
        <w:pStyle w:val="Heading3"/>
      </w:pPr>
      <w:bookmarkStart w:id="59" w:name="_Toc234593226"/>
      <w:bookmarkStart w:id="60" w:name="_Toc237605035"/>
      <w:r w:rsidRPr="00606887">
        <w:t>4.3.3 Theor</w:t>
      </w:r>
      <w:r>
        <w:t>etical Perspectives</w:t>
      </w:r>
      <w:bookmarkEnd w:id="59"/>
      <w:bookmarkEnd w:id="60"/>
    </w:p>
    <w:p w14:paraId="4D406AB4" w14:textId="77777777" w:rsidR="00DC07AC" w:rsidRDefault="00DC07AC" w:rsidP="00DC07AC">
      <w:pPr>
        <w:rPr>
          <w:szCs w:val="24"/>
        </w:rPr>
      </w:pPr>
      <w:r w:rsidRPr="00D327A9">
        <w:rPr>
          <w:szCs w:val="24"/>
        </w:rPr>
        <w:t xml:space="preserve">These findings can be critically examined through the prism of various theoretical lenses that can somewhat illuminate the structural and relational processes of healthcare access in refugees and asylum seekers. The health equity theory also highlights the ethical necessity to ensure that the vulnerable groups are not left behind, and the inefficiencies of the system that are undermining the concept testify to it (Abubakar et al., 2018). The social determinants of health model underline the potential of displacement, poverty, and unstable legal status to contribute to vulnerabilities, which is supported by the fact that research shows that this population lacks access to primary care and has a fractured referral path (Kang, </w:t>
      </w:r>
      <w:r>
        <w:rPr>
          <w:szCs w:val="24"/>
        </w:rPr>
        <w:t xml:space="preserve">2019; Asif and Kienzler, 2022). </w:t>
      </w:r>
      <w:r w:rsidRPr="00D327A9">
        <w:rPr>
          <w:szCs w:val="24"/>
        </w:rPr>
        <w:t xml:space="preserve">The access to care model determines structural barriers (charging regulations and bureaucratic inefficiencies) and demand side barriers (language and cultural barriers). The findings depict this separation since systemic weaknesses are associated with linguistic and cultural insensitivity to produce compounded exclusion (Rassa et al., 2023; Evenden et al., 2022). </w:t>
      </w:r>
    </w:p>
    <w:p w14:paraId="3B4A55D4" w14:textId="77777777" w:rsidR="00DC07AC" w:rsidRPr="00D327A9" w:rsidRDefault="00DC07AC" w:rsidP="00DC07AC">
      <w:pPr>
        <w:rPr>
          <w:szCs w:val="24"/>
        </w:rPr>
      </w:pPr>
      <w:r w:rsidRPr="00D327A9">
        <w:rPr>
          <w:szCs w:val="24"/>
        </w:rPr>
        <w:t>The intercultural competence theory emphasises the importance of having diversity sensitive systems, but the research shows that culturally competent care has been applied inconsistently and asylum seekers marginalised (W</w:t>
      </w:r>
      <w:r>
        <w:rPr>
          <w:szCs w:val="24"/>
        </w:rPr>
        <w:t xml:space="preserve">HO, 2023; Khanom et al., 2021). </w:t>
      </w:r>
      <w:r w:rsidRPr="00D327A9">
        <w:rPr>
          <w:szCs w:val="24"/>
        </w:rPr>
        <w:t xml:space="preserve">The social prescribing theory provides a practical lens on the ways to solve the issue of exclusion, and it has been proved that community-based interventions can break the system and cultural barriers by involving refugees in support networks (Touzel et al., 2026). Critical interpretive syntheses emphasize the way created refugee identities are usable to access, showing that it is not just structural but </w:t>
      </w:r>
      <w:r w:rsidRPr="00D327A9">
        <w:rPr>
          <w:szCs w:val="24"/>
        </w:rPr>
        <w:lastRenderedPageBreak/>
        <w:t>discursive, where the narrative of vulnerability affects the delivery of services (</w:t>
      </w:r>
      <w:proofErr w:type="spellStart"/>
      <w:r w:rsidRPr="00D327A9">
        <w:rPr>
          <w:szCs w:val="24"/>
        </w:rPr>
        <w:t>Jeyason</w:t>
      </w:r>
      <w:proofErr w:type="spellEnd"/>
      <w:r w:rsidRPr="00D327A9">
        <w:rPr>
          <w:szCs w:val="24"/>
        </w:rPr>
        <w:t xml:space="preserve"> and Black, 2025).</w:t>
      </w:r>
      <w:r>
        <w:rPr>
          <w:szCs w:val="24"/>
        </w:rPr>
        <w:t xml:space="preserve"> </w:t>
      </w:r>
      <w:r w:rsidRPr="00D327A9">
        <w:rPr>
          <w:szCs w:val="24"/>
        </w:rPr>
        <w:t>The combination of these theoretical views is a strong framework to interpret the findings. They determine that barriers to access to healthcare are multidimensional and characterized by systemic inefficiencies, cultural insensitivities, linguistic marginalization, and discourse constructs of refugee identity. The theory and evidence are combined to enhance the analysis, covering the level of distinction necessary depth.</w:t>
      </w:r>
    </w:p>
    <w:p w14:paraId="2DCB8912" w14:textId="77777777" w:rsidR="00DC07AC" w:rsidRPr="00D327A9" w:rsidRDefault="00DC07AC" w:rsidP="00DC07AC">
      <w:pPr>
        <w:pStyle w:val="Heading3"/>
      </w:pPr>
      <w:bookmarkStart w:id="61" w:name="_Toc234593227"/>
      <w:bookmarkStart w:id="62" w:name="_Toc237605036"/>
      <w:r w:rsidRPr="00D327A9">
        <w:t>4.3.4 Gap and contr</w:t>
      </w:r>
      <w:r>
        <w:t>ibution to research</w:t>
      </w:r>
      <w:bookmarkEnd w:id="61"/>
      <w:bookmarkEnd w:id="62"/>
    </w:p>
    <w:p w14:paraId="74565652" w14:textId="77777777" w:rsidR="00DC07AC" w:rsidRDefault="00DC07AC" w:rsidP="00DC07AC">
      <w:pPr>
        <w:rPr>
          <w:szCs w:val="24"/>
        </w:rPr>
      </w:pPr>
      <w:r w:rsidRPr="00D327A9">
        <w:rPr>
          <w:szCs w:val="24"/>
        </w:rPr>
        <w:t>The study is timely to address a significant gap in the existing body of literature since it synthesises the evidence on the domains of systemic reform, cultural competence, and language support, which tend to be studied in isolation. The literature of the past has been predisposed to either examine the issues of systemic inefficiency or culture barriers and had a partial view on healthcare access. This study is a holistic explanation of the subject of exclusion by merging</w:t>
      </w:r>
      <w:r>
        <w:rPr>
          <w:szCs w:val="24"/>
        </w:rPr>
        <w:t xml:space="preserve"> the results of several fields. </w:t>
      </w:r>
      <w:r w:rsidRPr="00D327A9">
        <w:rPr>
          <w:szCs w:val="24"/>
        </w:rPr>
        <w:t xml:space="preserve">The narrative reviews of the integration of refugee workforce reflect the institutional problem, and it has already been shown that the institutional problems do not solely concern patient care but also professional inclusion, but these perceptions are rarely united in general analysis (Farnham and Goldstone, 2023). The scoping reviews of complex interventions show that specific interventions enhance access to underrepresented groups, and that integrated solutions are important (Pawson et al., 2026). </w:t>
      </w:r>
    </w:p>
    <w:p w14:paraId="2F3A7F60" w14:textId="77777777" w:rsidR="00DC07AC" w:rsidRPr="00606887" w:rsidRDefault="00DC07AC" w:rsidP="00DC07AC">
      <w:pPr>
        <w:rPr>
          <w:szCs w:val="24"/>
        </w:rPr>
      </w:pPr>
      <w:r w:rsidRPr="00D327A9">
        <w:rPr>
          <w:szCs w:val="24"/>
        </w:rPr>
        <w:t>As comparative case studies reveal, it is universal that systems and cultural barriers are systemic and cultural, and this underlines the need to institute comprehensive reforms that are not confined to a particu</w:t>
      </w:r>
      <w:r>
        <w:rPr>
          <w:szCs w:val="24"/>
        </w:rPr>
        <w:t xml:space="preserve">lar country (Yeo et al., 2026). </w:t>
      </w:r>
      <w:r w:rsidRPr="00D327A9">
        <w:rPr>
          <w:szCs w:val="24"/>
        </w:rPr>
        <w:t xml:space="preserve">The strength of the research study is </w:t>
      </w:r>
      <w:r>
        <w:rPr>
          <w:szCs w:val="24"/>
        </w:rPr>
        <w:t>that it was an integration of</w:t>
      </w:r>
      <w:r w:rsidRPr="00D327A9">
        <w:rPr>
          <w:szCs w:val="24"/>
        </w:rPr>
        <w:t xml:space="preserve"> academic and policy documents, which provides an advantage level of knowledge about the inclusive healthcare reform. It seals the gap between the policy promises and everyday experiences, critically interrupts the theoretical prisms, and puts evidence in the UK into context at an international level. In such a manner, it helps to enhance the level of academic knowledge, policy creation and it offers practical suggestions concerning how the notion of equity can be implemented in the healthcare systems.</w:t>
      </w:r>
    </w:p>
    <w:p w14:paraId="72355BD1" w14:textId="77777777" w:rsidR="00DC07AC" w:rsidRPr="00606887" w:rsidRDefault="00DC07AC" w:rsidP="00DC07AC">
      <w:pPr>
        <w:pStyle w:val="Heading3"/>
      </w:pPr>
      <w:bookmarkStart w:id="63" w:name="_Toc234593228"/>
      <w:bookmarkStart w:id="64" w:name="_Toc237605037"/>
      <w:r w:rsidRPr="00606887">
        <w:t>4.3.5 R</w:t>
      </w:r>
      <w:r>
        <w:t>eflexive Commentary</w:t>
      </w:r>
      <w:bookmarkEnd w:id="63"/>
      <w:bookmarkEnd w:id="64"/>
    </w:p>
    <w:p w14:paraId="041047E2" w14:textId="77777777" w:rsidR="00DC07AC" w:rsidRDefault="00DC07AC" w:rsidP="00DC07AC">
      <w:pPr>
        <w:rPr>
          <w:szCs w:val="24"/>
        </w:rPr>
      </w:pPr>
      <w:r w:rsidRPr="00D327A9">
        <w:rPr>
          <w:szCs w:val="24"/>
        </w:rPr>
        <w:t xml:space="preserve">The methodological decisions and constraints of this study need to be critically assessed through a reflexive approach. The use of secondary data is bound to limit the possibility to represent the lived experiences of refugees and asylum seekers, especially the subtle emotional and cultural </w:t>
      </w:r>
      <w:r w:rsidRPr="00D327A9">
        <w:rPr>
          <w:szCs w:val="24"/>
        </w:rPr>
        <w:lastRenderedPageBreak/>
        <w:t>aspects of exclusion. Nonetheless, academic, policy, and organisational triangulation enhances reliability, as the results of the studies are not pegged on one particular view. Systematic reviews show that secondary synthesis has the capability to identify patterns in a variety of studies and increase validity and s</w:t>
      </w:r>
      <w:r>
        <w:rPr>
          <w:szCs w:val="24"/>
        </w:rPr>
        <w:t xml:space="preserve">cope (Fitzharris et al., 2023). </w:t>
      </w:r>
      <w:r w:rsidRPr="00D327A9">
        <w:rPr>
          <w:szCs w:val="24"/>
        </w:rPr>
        <w:t xml:space="preserve">Simultaneously, the institutional and professional voices influence the perspectives that are reflected in the evidence. Caseworker accounts are a good source of information on systemic disjointedness, but not the patients (Asif and Kienzler, 2022). The selection of the methodology of synthesising the results across the contexts is supported by the comparative studies of older immigrants in Finland and scoping reviews of the literature in Europe that provide evidence of the universality of barriers (Berg et al., 2025; Nowak et al., 2022). </w:t>
      </w:r>
    </w:p>
    <w:p w14:paraId="7FA24C64" w14:textId="77777777" w:rsidR="00DC07AC" w:rsidRPr="00606887" w:rsidRDefault="00DC07AC" w:rsidP="00DC07AC">
      <w:pPr>
        <w:rPr>
          <w:szCs w:val="24"/>
        </w:rPr>
      </w:pPr>
      <w:r w:rsidRPr="00D327A9">
        <w:rPr>
          <w:szCs w:val="24"/>
        </w:rPr>
        <w:t>However, reflexivity must take note of the fact that this breadth has the potential of thinning out th</w:t>
      </w:r>
      <w:r>
        <w:rPr>
          <w:szCs w:val="24"/>
        </w:rPr>
        <w:t xml:space="preserve">e particularity of the stories. </w:t>
      </w:r>
      <w:r w:rsidRPr="00D327A9">
        <w:rPr>
          <w:szCs w:val="24"/>
        </w:rPr>
        <w:t>The implementation of evidence-based lessons can include the strengthening of the primary care workforce in refugee environments, as this evidence shows that partnerships help to address the systemic fragilities (Harris et al., 2022). However, such lessons should be understood with some caution as the context specific factors may impede transferability. Reflexivity thus entails the achievement of a synthesis strength in counterbalancing the</w:t>
      </w:r>
      <w:r>
        <w:rPr>
          <w:szCs w:val="24"/>
        </w:rPr>
        <w:t xml:space="preserve"> weaknesses of generalisation. </w:t>
      </w:r>
      <w:r w:rsidRPr="00D327A9">
        <w:rPr>
          <w:szCs w:val="24"/>
        </w:rPr>
        <w:t>In general, secondary data may not be able to fully reflect the lived experiences, but it offers a solid base of critical analysis. The study upholds rigour of methodology and level of rigour of conceptualization by recognizing these limitations and placing the findings within larger conceptual and comparative contexts.</w:t>
      </w:r>
    </w:p>
    <w:p w14:paraId="10598760" w14:textId="77777777" w:rsidR="00DC07AC" w:rsidRPr="00DC07AC" w:rsidRDefault="00DC07AC" w:rsidP="00DC07AC">
      <w:pPr>
        <w:pStyle w:val="Heading2"/>
      </w:pPr>
      <w:bookmarkStart w:id="65" w:name="_Toc234593229"/>
      <w:bookmarkStart w:id="66" w:name="_Toc237605038"/>
      <w:r w:rsidRPr="00D327A9">
        <w:rPr>
          <w:rFonts w:eastAsia="Times New Roman"/>
        </w:rPr>
        <w:t>4.4 Chapter Summary</w:t>
      </w:r>
      <w:bookmarkEnd w:id="65"/>
      <w:bookmarkEnd w:id="66"/>
    </w:p>
    <w:p w14:paraId="55AB28D8" w14:textId="77777777" w:rsidR="00DC07AC" w:rsidRDefault="00DC07AC" w:rsidP="00DC07AC">
      <w:r w:rsidRPr="00D327A9">
        <w:t>This chapter has critically discussed barriers to access to healthcare to refugees and asylum seekers in the United Kingdom, and synthesised both scholarly and policy literature. Thematic results indicated that there were systemic inefficiencies such as discontinuous referral pathways and limiting charging policies that always impede access to care. Cultural insensitivity also leads to the exclusion of patients, where asylum seekers are commonly not included in decision-making, and providers are not well trained in diversity-sensitive practice. Structural determinants of exclusion were found to be linguistic barriers, and lack of under-resourced translation services increased systemic and cultural barriers.</w:t>
      </w:r>
      <w:r>
        <w:t xml:space="preserve"> </w:t>
      </w:r>
      <w:r w:rsidRPr="00D327A9">
        <w:t xml:space="preserve">These vulnerabilities were amplified by the COVID-19 pandemic, revealing the weakness of healthcare systems and irregularity of policy enforcement. Comparative views were able to affirm that these barriers are not exclusive to the UK but are common in Europe and other parts of the world and are influenced by the national systems of governance and resource distribution. </w:t>
      </w:r>
    </w:p>
    <w:p w14:paraId="224ABE70" w14:textId="135481BE" w:rsidR="00DC07AC" w:rsidRDefault="00DC07AC" w:rsidP="00DC07AC">
      <w:r w:rsidRPr="00D327A9">
        <w:lastRenderedPageBreak/>
        <w:t>The discussion has combined findings and the use of conceptual frameworks, policy commitments, and theoretical perspectives and reflexivity has recognised the use of secondary data and the const</w:t>
      </w:r>
      <w:r>
        <w:t xml:space="preserve">raints of institutional voices. </w:t>
      </w:r>
      <w:r w:rsidRPr="00D327A9">
        <w:t>In general, this chapter offered distinction level information about the complex character of healthcare barriers, the urgent necessity to reform the systems and introduce cultural competence, and resilient and inclusive healthcare systems that will be able to defend the displaced populations.</w:t>
      </w:r>
      <w:r w:rsidR="00DF237B">
        <w:t xml:space="preserve"> </w:t>
      </w:r>
    </w:p>
    <w:p w14:paraId="135051E8" w14:textId="77777777" w:rsidR="00944524" w:rsidRDefault="00944524" w:rsidP="00DC07AC"/>
    <w:p w14:paraId="68104431" w14:textId="77777777" w:rsidR="00DF237B" w:rsidRDefault="00DF237B" w:rsidP="00DC07AC"/>
    <w:p w14:paraId="28788B9B" w14:textId="77777777" w:rsidR="00DC07AC" w:rsidRPr="00DC07AC" w:rsidRDefault="00DC07AC" w:rsidP="00DC07AC">
      <w:pPr>
        <w:pStyle w:val="Heading1"/>
      </w:pPr>
      <w:r>
        <w:br w:type="page"/>
      </w:r>
      <w:bookmarkStart w:id="67" w:name="_Toc234593230"/>
      <w:bookmarkStart w:id="68" w:name="_Toc237605039"/>
      <w:r w:rsidRPr="00567F2E">
        <w:rPr>
          <w:rFonts w:eastAsia="Times New Roman"/>
        </w:rPr>
        <w:lastRenderedPageBreak/>
        <w:t>Chapter 5: Recommendations and Conclusion</w:t>
      </w:r>
      <w:bookmarkEnd w:id="67"/>
      <w:bookmarkEnd w:id="68"/>
    </w:p>
    <w:p w14:paraId="339086A3" w14:textId="77777777" w:rsidR="00DC07AC" w:rsidRPr="00567F2E" w:rsidRDefault="00DC07AC" w:rsidP="00DC07AC">
      <w:pPr>
        <w:pStyle w:val="Heading2"/>
        <w:rPr>
          <w:rFonts w:eastAsia="Times New Roman"/>
        </w:rPr>
      </w:pPr>
      <w:bookmarkStart w:id="69" w:name="_Toc234593231"/>
      <w:bookmarkStart w:id="70" w:name="_Toc237605040"/>
      <w:r>
        <w:rPr>
          <w:rFonts w:eastAsia="Times New Roman"/>
        </w:rPr>
        <w:t>5.1 Introduction</w:t>
      </w:r>
      <w:bookmarkEnd w:id="69"/>
      <w:bookmarkEnd w:id="70"/>
    </w:p>
    <w:p w14:paraId="4A89E013" w14:textId="77777777" w:rsidR="00DC07AC" w:rsidRPr="00567F2E" w:rsidRDefault="00DC07AC" w:rsidP="00DC07AC">
      <w:pPr>
        <w:rPr>
          <w:szCs w:val="24"/>
        </w:rPr>
      </w:pPr>
      <w:r w:rsidRPr="00567F2E">
        <w:rPr>
          <w:szCs w:val="24"/>
        </w:rPr>
        <w:t>This chapter will translate the Chapter 4 thematic findings into policy and practice recommendations and synthesise them. It was proven that the lack of systemic efficiency, cultural insensitivity, language exclusion, and crisis vulnerabilities combine to hinder healthcare access among refugees and asylum seekers in the United Kingdom. Comparative lenses established that these obstacles are international, necessitating context-specific reforms that are internationally informed. Based on the theoretical and conceptual frameworks introduced in Chapter 2 (Abubakar et al., 2020; WHO Europe, 2020), and the methodological synthesis presented in Chapter 3 (Braun and Clarke, 2006; Fitzharris et al., 2024), the recommendations herein are evidence based and aimed at tackling both structural and relational determinants of exclusion. They are then accompanied by a critical reflection of the implication of the same to policy and practice and finally the overall contribution of the dissertation is made.</w:t>
      </w:r>
    </w:p>
    <w:p w14:paraId="26660FF9" w14:textId="77777777" w:rsidR="00DC07AC" w:rsidRPr="00567F2E" w:rsidRDefault="00DC07AC" w:rsidP="00DC07AC">
      <w:pPr>
        <w:pStyle w:val="Heading2"/>
        <w:rPr>
          <w:rFonts w:eastAsia="Times New Roman"/>
        </w:rPr>
      </w:pPr>
      <w:bookmarkStart w:id="71" w:name="_Toc234593232"/>
      <w:bookmarkStart w:id="72" w:name="_Toc237605041"/>
      <w:r w:rsidRPr="00567F2E">
        <w:rPr>
          <w:rFonts w:eastAsia="Times New Roman"/>
        </w:rPr>
        <w:t>5.2 Evidence Ba</w:t>
      </w:r>
      <w:r>
        <w:rPr>
          <w:rFonts w:eastAsia="Times New Roman"/>
        </w:rPr>
        <w:t>sed Recommendations</w:t>
      </w:r>
      <w:bookmarkEnd w:id="71"/>
      <w:bookmarkEnd w:id="72"/>
    </w:p>
    <w:p w14:paraId="347F797B" w14:textId="77777777" w:rsidR="00DC07AC" w:rsidRPr="00567F2E" w:rsidRDefault="00DC07AC" w:rsidP="00DC07AC">
      <w:pPr>
        <w:pStyle w:val="Heading3"/>
      </w:pPr>
      <w:bookmarkStart w:id="73" w:name="_Toc234593233"/>
      <w:bookmarkStart w:id="74" w:name="_Toc237605042"/>
      <w:r>
        <w:t xml:space="preserve">5.2.1 </w:t>
      </w:r>
      <w:r w:rsidRPr="00567F2E">
        <w:t>Systemic Reform</w:t>
      </w:r>
      <w:bookmarkEnd w:id="73"/>
      <w:bookmarkEnd w:id="74"/>
    </w:p>
    <w:p w14:paraId="19643C1A" w14:textId="77777777" w:rsidR="00DC07AC" w:rsidRPr="00567F2E" w:rsidRDefault="00DC07AC" w:rsidP="00DC07AC">
      <w:pPr>
        <w:rPr>
          <w:szCs w:val="24"/>
        </w:rPr>
      </w:pPr>
      <w:r w:rsidRPr="00567F2E">
        <w:rPr>
          <w:szCs w:val="24"/>
        </w:rPr>
        <w:t>The most rooted obstacles to fair healthcare are systemic inefficiencies. Qualitative research has indicated challenges of registration and orientation in primary care that reveal structural issues (Kang, 2019). This was supported by caseworker views, which highlighted the shortcomings of fragmented referral pathways and lack of alignment between agencies (Asif and Kienzler, 2022). In a bid to overcome such problems, registration and referral routes should be streamlined by integrating patient records digitally and by simplifying the process of entitlement verification. The regulations of the NHS charging are to be reconsidered and changed in order to remove the deterrents as the financial barriers to equity stand in the way of the promises (Rassa et al., 2023). Integrating refugee workforce is also essential to invest in, since organisations have to reorganise to facilitate refugee employees transition to enhance inclusivity in healthcare organisations (Farnham and Goldstone, 2023).</w:t>
      </w:r>
    </w:p>
    <w:p w14:paraId="356271CF" w14:textId="77777777" w:rsidR="00DC07AC" w:rsidRPr="00567F2E" w:rsidRDefault="00DC07AC" w:rsidP="00DC07AC">
      <w:pPr>
        <w:pStyle w:val="Heading3"/>
      </w:pPr>
      <w:bookmarkStart w:id="75" w:name="_Toc234593234"/>
      <w:bookmarkStart w:id="76" w:name="_Toc237605043"/>
      <w:r>
        <w:t xml:space="preserve">5.2.2 </w:t>
      </w:r>
      <w:r w:rsidRPr="00567F2E">
        <w:t>Cultural Competence</w:t>
      </w:r>
      <w:bookmarkEnd w:id="75"/>
      <w:bookmarkEnd w:id="76"/>
    </w:p>
    <w:p w14:paraId="1CB4ED2A" w14:textId="77777777" w:rsidR="00DC07AC" w:rsidRPr="00567F2E" w:rsidRDefault="00DC07AC" w:rsidP="00DC07AC">
      <w:pPr>
        <w:rPr>
          <w:szCs w:val="24"/>
        </w:rPr>
      </w:pPr>
      <w:r w:rsidRPr="00567F2E">
        <w:rPr>
          <w:szCs w:val="24"/>
        </w:rPr>
        <w:t xml:space="preserve">Insensitivity is against cultural trust and involvement. It has been demonstrated that in many cases, asylum seekers feel not involved in the process of decision making because cultural awareness among providers is inadequate (Khanom et al., 2021). Culturally responsive care </w:t>
      </w:r>
      <w:r w:rsidRPr="00567F2E">
        <w:rPr>
          <w:szCs w:val="24"/>
        </w:rPr>
        <w:lastRenderedPageBreak/>
        <w:t>should be integrated throughout the NHS staff development so that providers are prepared to provide culturally sensitive care. It is important to commission culturally specific services to address the unique needs of refugee populations. The inclusion of patients in decision making should be encouraged, as a way of empowering the asylum seekers and developing confidence towards the healthcare systems. Comparative research proves that cross-contextual cultural barriers are well-spread, and older immigrants in Finland have the same difficulties with dementia care (Berg et al., 2025).</w:t>
      </w:r>
    </w:p>
    <w:p w14:paraId="63FB2B5D" w14:textId="77777777" w:rsidR="00DC07AC" w:rsidRPr="00567F2E" w:rsidRDefault="00DC07AC" w:rsidP="00DC07AC">
      <w:pPr>
        <w:pStyle w:val="Heading3"/>
      </w:pPr>
      <w:bookmarkStart w:id="77" w:name="_Toc234593235"/>
      <w:bookmarkStart w:id="78" w:name="_Toc237605044"/>
      <w:r>
        <w:t xml:space="preserve">5.2.3 </w:t>
      </w:r>
      <w:r w:rsidRPr="00567F2E">
        <w:t>Linguistic Support</w:t>
      </w:r>
      <w:bookmarkEnd w:id="77"/>
      <w:bookmarkEnd w:id="78"/>
    </w:p>
    <w:p w14:paraId="35BB7716" w14:textId="77777777" w:rsidR="00DC07AC" w:rsidRPr="00567F2E" w:rsidRDefault="00DC07AC" w:rsidP="00DC07AC">
      <w:pPr>
        <w:rPr>
          <w:szCs w:val="24"/>
        </w:rPr>
      </w:pPr>
      <w:r w:rsidRPr="00567F2E">
        <w:rPr>
          <w:szCs w:val="24"/>
        </w:rPr>
        <w:t>Structural factors of exclusion are language barriers. Systematic reviews prove that poor interpretation services reduce the quality of care and patient satisfaction (Evenden et al., 2022). The report on NHS England (2024) identifies the insufficient investment in translation services as a result of which patients cannot find their way through the entitlements or communicate efficiently (NHS England, 2024). Professional interpretation and translation services should be expanded so that effective communication is achieved. The policies concerning language support should be applied uniformly at NHS trusts to prevent any regional differences. The incorporation of language services in entitlement navigation and patient records would enshrine linguistic inclusivity in healthcare systems even further (UNHCR, 2025).</w:t>
      </w:r>
    </w:p>
    <w:p w14:paraId="73D45AD6" w14:textId="77777777" w:rsidR="00DC07AC" w:rsidRPr="00567F2E" w:rsidRDefault="00DC07AC" w:rsidP="00DC07AC">
      <w:pPr>
        <w:pStyle w:val="Heading3"/>
      </w:pPr>
      <w:bookmarkStart w:id="79" w:name="_Toc234593236"/>
      <w:bookmarkStart w:id="80" w:name="_Toc237605045"/>
      <w:r>
        <w:t xml:space="preserve">5.2.4 </w:t>
      </w:r>
      <w:r w:rsidRPr="00567F2E">
        <w:t>Crisis Resilience</w:t>
      </w:r>
      <w:bookmarkEnd w:id="79"/>
      <w:bookmarkEnd w:id="80"/>
    </w:p>
    <w:p w14:paraId="34ADA766" w14:textId="77777777" w:rsidR="00DC07AC" w:rsidRPr="00567F2E" w:rsidRDefault="00DC07AC" w:rsidP="00DC07AC">
      <w:pPr>
        <w:rPr>
          <w:szCs w:val="24"/>
        </w:rPr>
      </w:pPr>
      <w:r w:rsidRPr="00567F2E">
        <w:rPr>
          <w:szCs w:val="24"/>
        </w:rPr>
        <w:t>The COVID 19 pandemic showed how weak the healthcare systems were. Migrants were overrepresented in receiving lower-quality vaccinations and other primary care services (Knights et al., 2021). Healthcare facilities should have built trauma informed supportive spaces to overcome compounded vulnerabilities in times of crisis (UNHCR, 2025). Pandemic preparedness needs to be enhanced, displaced populations should be clearly incorporated into emergency planning. The presence of flexible and inclusive crisis policies that are in line with WHO and UNHCR standards is necessary to safeguard refugees in future emergencies (Van Hout et al., 2024; Mayers et al., 2026). Accountability mechanisms should be used to make sure that promises are upheld throughout the NHS trusts.</w:t>
      </w:r>
    </w:p>
    <w:p w14:paraId="04FBBE03" w14:textId="77777777" w:rsidR="00DC07AC" w:rsidRPr="00567F2E" w:rsidRDefault="00DC07AC" w:rsidP="00DC07AC">
      <w:pPr>
        <w:pStyle w:val="Heading3"/>
      </w:pPr>
      <w:bookmarkStart w:id="81" w:name="_Toc234593237"/>
      <w:bookmarkStart w:id="82" w:name="_Toc237605046"/>
      <w:r>
        <w:t xml:space="preserve">5.2.5 </w:t>
      </w:r>
      <w:r w:rsidRPr="00567F2E">
        <w:t>Comparative Learning</w:t>
      </w:r>
      <w:bookmarkEnd w:id="81"/>
      <w:bookmarkEnd w:id="82"/>
    </w:p>
    <w:p w14:paraId="48B53748" w14:textId="77777777" w:rsidR="00DC07AC" w:rsidRPr="00567F2E" w:rsidRDefault="00DC07AC" w:rsidP="00DC07AC">
      <w:pPr>
        <w:rPr>
          <w:szCs w:val="24"/>
        </w:rPr>
      </w:pPr>
      <w:r w:rsidRPr="00567F2E">
        <w:rPr>
          <w:szCs w:val="24"/>
        </w:rPr>
        <w:t xml:space="preserve">There is comparative evidence that barriers are universal. European scoping reviews of refugee healthcare reveal that the disjointed pathways, cultural insensitivity, and language barriers are </w:t>
      </w:r>
      <w:r w:rsidRPr="00567F2E">
        <w:rPr>
          <w:szCs w:val="24"/>
        </w:rPr>
        <w:lastRenderedPageBreak/>
        <w:t>prevalent in the high income countries (Nowak et al., 2022). European models of diversity sensitivity should be used to draw lessons, and reforms should be adapted to the UK system of governance. There should be encouragement of international cooperation on the health equity of refugees in a bid to exchange best practices and enhance global resilience (Parliamentary Assembly, 2026; Yeo et al., 2026).</w:t>
      </w:r>
    </w:p>
    <w:p w14:paraId="6B1695DA" w14:textId="77777777" w:rsidR="00DC07AC" w:rsidRPr="00567F2E" w:rsidRDefault="00DC07AC" w:rsidP="00DC07AC">
      <w:pPr>
        <w:pStyle w:val="Heading2"/>
        <w:rPr>
          <w:rFonts w:eastAsia="Times New Roman"/>
        </w:rPr>
      </w:pPr>
      <w:bookmarkStart w:id="83" w:name="_Toc234593238"/>
      <w:bookmarkStart w:id="84" w:name="_Toc237605047"/>
      <w:r w:rsidRPr="00567F2E">
        <w:rPr>
          <w:rFonts w:eastAsia="Times New Roman"/>
        </w:rPr>
        <w:t>5.3 Policy and Pra</w:t>
      </w:r>
      <w:r>
        <w:t>ctice Implications</w:t>
      </w:r>
      <w:bookmarkEnd w:id="83"/>
      <w:bookmarkEnd w:id="84"/>
    </w:p>
    <w:p w14:paraId="5C7FBE16" w14:textId="77777777" w:rsidR="00DC07AC" w:rsidRPr="00567F2E" w:rsidRDefault="00DC07AC" w:rsidP="00DC07AC">
      <w:pPr>
        <w:rPr>
          <w:szCs w:val="24"/>
        </w:rPr>
      </w:pPr>
      <w:r w:rsidRPr="00567F2E">
        <w:rPr>
          <w:szCs w:val="24"/>
        </w:rPr>
        <w:t>Equity is expressed through policy frameworks which fail to be implemented. The frameworks of Inclusion Health at NHS and the British Red Cross dignity emphasize the importance of inclusivity, but systematic reviews prove that regulations on charging and the lack of cultural competence negate these ambitions (British Red Cross, 2024; NHS England, 2023). There is a need to close the gap between rhetoric and practice by having more formidable accountability mechanisms, resou</w:t>
      </w:r>
      <w:r>
        <w:rPr>
          <w:szCs w:val="24"/>
        </w:rPr>
        <w:t xml:space="preserve">rce allocation, and monitoring. </w:t>
      </w:r>
      <w:r w:rsidRPr="00567F2E">
        <w:rPr>
          <w:szCs w:val="24"/>
        </w:rPr>
        <w:t>Practically, the frontline staff should be assisted with an ongoing training and resource provision to provide culturally competent and linguistically inclusive care. WHO Europe also focuses on diversity sensitive systems, yet it has been indicated that the staff tend to be untrained and under-resourced (WHO, 2023). Social prescribing and community based interventions are to be increased to help entrench refugees into the supportive networks, and reduce the systemic and cultural barriers (Touzel et al., 2026). Collaborations among NHS, NGOs, and refugee organisations play a pivotal role in sealing the gaps, building trust, and making their services responsive to the needs of the refugees.</w:t>
      </w:r>
    </w:p>
    <w:p w14:paraId="2BAC2F6E" w14:textId="77777777" w:rsidR="00DC07AC" w:rsidRPr="00DC07AC" w:rsidRDefault="00DC07AC" w:rsidP="00DC07AC">
      <w:pPr>
        <w:pStyle w:val="Heading2"/>
      </w:pPr>
      <w:bookmarkStart w:id="85" w:name="_Toc234593239"/>
      <w:bookmarkStart w:id="86" w:name="_Toc237605048"/>
      <w:r w:rsidRPr="00DC07AC">
        <w:rPr>
          <w:rStyle w:val="Strong"/>
          <w:b/>
          <w:bCs w:val="0"/>
        </w:rPr>
        <w:t>5.4 Conclusion of the Dissertation</w:t>
      </w:r>
      <w:bookmarkEnd w:id="85"/>
      <w:bookmarkEnd w:id="86"/>
    </w:p>
    <w:p w14:paraId="07A455D9" w14:textId="77777777" w:rsidR="00DC07AC" w:rsidRDefault="00DC07AC" w:rsidP="00DC07AC">
      <w:r>
        <w:t xml:space="preserve">This dissertation has critically looked at the impediments to healthcare access to refugees and asylum seekers in the United Kingdom. The review revealed institutional failures, cultural blindness, language exclusion and the susceptibilities that the COVID 19 pandemic revealed. These obstacles were demonstrated to be linked with each other, exacerbating exclusion and eroding equity promises. Structural factors of exclusion that were found to limit equitable healthcare delivery were disjointed referral processes, restrictive billing policies, the lack of cultural competence, and inadequately resourced language interpreter services. The research adds to the body of the literature by using the literature as a whole, incorporating the views on health equity, social determinants of health, and intercultural competence. </w:t>
      </w:r>
    </w:p>
    <w:p w14:paraId="467E12DD" w14:textId="77777777" w:rsidR="004E42F2" w:rsidRDefault="00DC07AC" w:rsidP="00DC07AC">
      <w:pPr>
        <w:rPr>
          <w:rFonts w:cs="Arial"/>
        </w:rPr>
      </w:pPr>
      <w:r>
        <w:t xml:space="preserve">Policy implications emphasize on accountability, resource allocation and resilience, but practical recommendations include diversity sensitive training, more interpretation services, and trauma informed crisis planning. The coverage of lived experiences was limited by the use of secondary </w:t>
      </w:r>
      <w:r>
        <w:lastRenderedPageBreak/>
        <w:t>data but the triangulation of scholarly, policy, and organisational sources enhanced validity and coverage. To sum up, this dissertation concludes that inclusive healthcare reform is acute. Systemic restructuring, cultural competence, and linguistic support should be integrated into healthcare systems to enhance equity and do not leave any displaced populations behind in delivering the required services.</w:t>
      </w:r>
    </w:p>
    <w:p w14:paraId="6DA6887E" w14:textId="77777777" w:rsidR="004E42F2" w:rsidRDefault="004E42F2" w:rsidP="00B66F09">
      <w:pPr>
        <w:jc w:val="left"/>
        <w:rPr>
          <w:rFonts w:cs="Arial"/>
        </w:rPr>
      </w:pPr>
      <w:r>
        <w:rPr>
          <w:rFonts w:cs="Arial"/>
        </w:rPr>
        <w:br w:type="page"/>
      </w:r>
    </w:p>
    <w:p w14:paraId="28CF2C4E" w14:textId="77777777" w:rsidR="004E42F2" w:rsidRDefault="004E42F2" w:rsidP="00B66F09">
      <w:pPr>
        <w:pStyle w:val="Heading1"/>
      </w:pPr>
      <w:bookmarkStart w:id="87" w:name="_Toc237605049"/>
      <w:r>
        <w:lastRenderedPageBreak/>
        <w:t>References List</w:t>
      </w:r>
      <w:bookmarkEnd w:id="87"/>
    </w:p>
    <w:p w14:paraId="2EE380C8" w14:textId="77777777" w:rsidR="002D4E16" w:rsidRPr="003A383B" w:rsidRDefault="002D4E16" w:rsidP="003A383B">
      <w:pPr>
        <w:ind w:left="720" w:hanging="720"/>
      </w:pPr>
      <w:r w:rsidRPr="003A383B">
        <w:t xml:space="preserve">Abubakar, I., Aldridge, R.W., Devakumar, D., Orcutt, M., Burns, R., Barreto, M.L., Dhavan, P., Fouad, F.M., Groce, N., Guo, Y., Hargreaves, S., Knipper, M., Miranda, J.J., Madise, N., Kumar, B., Mosca, D., McGovern, T., Rubenstein, L., </w:t>
      </w:r>
      <w:proofErr w:type="spellStart"/>
      <w:r w:rsidRPr="003A383B">
        <w:t>Sammonds</w:t>
      </w:r>
      <w:proofErr w:type="spellEnd"/>
      <w:r w:rsidRPr="003A383B">
        <w:t xml:space="preserve">, P., Sawyer, S.M., Sheikh, K., Tollman, S., Spiegel, P., Zimmerman, C., Abubakar, I., Aldridge, R.W., Devakumar, D., Orcutt, M., Burns, R., Barreto, M.L., Dhavan, P., Fouad, F.M., Groce, N., Guo, Y., Hargreaves, S., Knipper, M., Miranda, J., Madise, N., Kumar, B., Mosca, D., McGovern, T., Rubenstein, L., </w:t>
      </w:r>
      <w:proofErr w:type="spellStart"/>
      <w:r w:rsidRPr="003A383B">
        <w:t>Sammonds</w:t>
      </w:r>
      <w:proofErr w:type="spellEnd"/>
      <w:r w:rsidRPr="003A383B">
        <w:t xml:space="preserve">, P., Sawyer, S.M., Sheikh, K., Tollman, S., Spiegel, P., Zimmerman, C., Abbas, M., Acer, E., Ahmad, A., Abimbola, S., Blanchet, K., Bocquier, P., Samuels, F., Byrne, O., </w:t>
      </w:r>
      <w:proofErr w:type="spellStart"/>
      <w:r w:rsidRPr="003A383B">
        <w:t>Haerizadeh</w:t>
      </w:r>
      <w:proofErr w:type="spellEnd"/>
      <w:r w:rsidRPr="003A383B">
        <w:t xml:space="preserve">, S., Issa, R., Collinson, M., Ginsburg, C., Kelman, I., McAlpine, A., Pocock, N., Olshansky, B., Ramos, D., White, M. and Zhou, S. (2018). The UCL–Lancet Commission on Migration and Health: The health of a world on the move. </w:t>
      </w:r>
      <w:r w:rsidRPr="003A383B">
        <w:rPr>
          <w:i/>
          <w:iCs/>
        </w:rPr>
        <w:t>The Lancet</w:t>
      </w:r>
      <w:r w:rsidRPr="003A383B">
        <w:t xml:space="preserve">, [online] 392(10164), pp.2606–2654. Available at: </w:t>
      </w:r>
      <w:hyperlink r:id="rId9" w:history="1">
        <w:r w:rsidRPr="00095154">
          <w:rPr>
            <w:rStyle w:val="Hyperlink"/>
          </w:rPr>
          <w:t>https://www.thelancet.com/journals/lancet/article/PIIS0140-6736(18)32114-7/fulltext</w:t>
        </w:r>
      </w:hyperlink>
      <w:r w:rsidRPr="003A383B">
        <w:t>.</w:t>
      </w:r>
      <w:r>
        <w:t xml:space="preserve"> </w:t>
      </w:r>
    </w:p>
    <w:p w14:paraId="68D04754" w14:textId="77777777" w:rsidR="002D4E16" w:rsidRPr="004E42F2" w:rsidRDefault="002D4E16" w:rsidP="00B66F09">
      <w:pPr>
        <w:ind w:left="720" w:hanging="720"/>
      </w:pPr>
      <w:r w:rsidRPr="004E42F2">
        <w:t xml:space="preserve">Abubakar, I., Frcp, R., Aldridge, Devakumar, D., </w:t>
      </w:r>
      <w:proofErr w:type="spellStart"/>
      <w:r w:rsidRPr="004E42F2">
        <w:t>Orcutt</w:t>
      </w:r>
      <w:proofErr w:type="spellEnd"/>
      <w:r w:rsidRPr="004E42F2">
        <w:t xml:space="preserve">, </w:t>
      </w:r>
      <w:proofErr w:type="spellStart"/>
      <w:r w:rsidRPr="004E42F2">
        <w:t>Mbbs</w:t>
      </w:r>
      <w:proofErr w:type="spellEnd"/>
      <w:r w:rsidRPr="004E42F2">
        <w:t xml:space="preserve">, R., Burns, Barreto, M., Dhavan, P., Mph, Fouad, F., Groce, N., Guo, Y., Hargreaves, S., Knipper, M., Miranda, J., Madise, N., Kumar, B., </w:t>
      </w:r>
      <w:proofErr w:type="spellStart"/>
      <w:r w:rsidRPr="004E42F2">
        <w:t>Philos</w:t>
      </w:r>
      <w:proofErr w:type="spellEnd"/>
      <w:r w:rsidRPr="004E42F2">
        <w:t xml:space="preserve">, D. and Mosca (2020). Program on Global Health Justice and Governance, Mailman School of Public Health, 18. Public Health Foundation of India. </w:t>
      </w:r>
      <w:r w:rsidRPr="004E42F2">
        <w:rPr>
          <w:i/>
          <w:iCs/>
        </w:rPr>
        <w:t>Institutional Area Gurgaon</w:t>
      </w:r>
      <w:r w:rsidRPr="004E42F2">
        <w:t xml:space="preserve">, [online] 122002. Available at: </w:t>
      </w:r>
      <w:hyperlink r:id="rId10" w:history="1">
        <w:r w:rsidRPr="00B72C11">
          <w:rPr>
            <w:rStyle w:val="Hyperlink"/>
          </w:rPr>
          <w:t>https://discovery.ucl.ac.uk/10064128/1/Devakumar_Migration%20and%20Health%20commission%20pre-publication.pdf</w:t>
        </w:r>
      </w:hyperlink>
      <w:r w:rsidRPr="004E42F2">
        <w:t>.</w:t>
      </w:r>
      <w:r>
        <w:t xml:space="preserve"> </w:t>
      </w:r>
    </w:p>
    <w:p w14:paraId="194D5715" w14:textId="77777777" w:rsidR="002D4E16" w:rsidRPr="002D4E16" w:rsidRDefault="002D4E16" w:rsidP="002D4E16">
      <w:pPr>
        <w:ind w:left="720" w:hanging="720"/>
      </w:pPr>
      <w:r w:rsidRPr="002D4E16">
        <w:t xml:space="preserve">Asgary, R. and Segar, N. (2011). Barriers to Health Care Access among Refugee Asylum Seekers. </w:t>
      </w:r>
      <w:r w:rsidRPr="002D4E16">
        <w:rPr>
          <w:i/>
          <w:iCs/>
        </w:rPr>
        <w:t>Journal of Health Care for the Poor and Underserved</w:t>
      </w:r>
      <w:r w:rsidRPr="002D4E16">
        <w:t>, 22(2), pp.506–522. doi:</w:t>
      </w:r>
      <w:r>
        <w:t xml:space="preserve"> </w:t>
      </w:r>
      <w:r w:rsidRPr="002D4E16">
        <w:t>10.1353/hpu.2011.0047.</w:t>
      </w:r>
      <w:r>
        <w:t xml:space="preserve"> </w:t>
      </w:r>
    </w:p>
    <w:p w14:paraId="471273E1" w14:textId="77777777" w:rsidR="002D4E16" w:rsidRPr="004E42F2" w:rsidRDefault="002D4E16" w:rsidP="00B66F09">
      <w:pPr>
        <w:ind w:left="720" w:hanging="720"/>
      </w:pPr>
      <w:r w:rsidRPr="004E42F2">
        <w:t xml:space="preserve">Asif, Z. and Kienzler, H. (2022). Structural barriers to refugee, asylum seeker and undocumented migrant healthcare access. Perceptions of Doctors of the World caseworkers in the UK. </w:t>
      </w:r>
      <w:r w:rsidRPr="004E42F2">
        <w:rPr>
          <w:i/>
          <w:iCs/>
        </w:rPr>
        <w:t>SSM - Mental Health</w:t>
      </w:r>
      <w:r w:rsidRPr="004E42F2">
        <w:t xml:space="preserve">, [online] 2(1). Available at: </w:t>
      </w:r>
      <w:hyperlink r:id="rId11" w:history="1">
        <w:r w:rsidRPr="00B72C11">
          <w:rPr>
            <w:rStyle w:val="Hyperlink"/>
          </w:rPr>
          <w:t>https://www.sciencedirect.com/science/article/pii/S2666560322000287</w:t>
        </w:r>
      </w:hyperlink>
      <w:r w:rsidRPr="004E42F2">
        <w:t>.</w:t>
      </w:r>
      <w:r>
        <w:t xml:space="preserve"> </w:t>
      </w:r>
    </w:p>
    <w:p w14:paraId="29F461DF" w14:textId="77777777" w:rsidR="002D4E16" w:rsidRPr="004E42F2" w:rsidRDefault="002D4E16" w:rsidP="00B66F09">
      <w:pPr>
        <w:ind w:left="720" w:hanging="720"/>
      </w:pPr>
      <w:r w:rsidRPr="004E42F2">
        <w:t xml:space="preserve">Asif, Z. and Kienzler, H. (2023). </w:t>
      </w:r>
      <w:r w:rsidRPr="004E42F2">
        <w:rPr>
          <w:i/>
          <w:iCs/>
        </w:rPr>
        <w:t>Barriers to healthcare for refugees, asylum seekers and undocumented migrants | Feature from King’s College London</w:t>
      </w:r>
      <w:r w:rsidRPr="004E42F2">
        <w:t xml:space="preserve">. [online] www.kcl.ac.uk. Available at: </w:t>
      </w:r>
      <w:hyperlink r:id="rId12" w:history="1">
        <w:r w:rsidRPr="00B72C11">
          <w:rPr>
            <w:rStyle w:val="Hyperlink"/>
          </w:rPr>
          <w:t>https://www.kcl.ac.uk/barriers-to-healthcare-for-refugees-asylum-seekers-and-undocumented-migrants</w:t>
        </w:r>
      </w:hyperlink>
      <w:r w:rsidRPr="004E42F2">
        <w:t>.</w:t>
      </w:r>
      <w:r>
        <w:t xml:space="preserve"> </w:t>
      </w:r>
    </w:p>
    <w:p w14:paraId="1F5B6767" w14:textId="77777777" w:rsidR="002D4E16" w:rsidRPr="004E42F2" w:rsidRDefault="002D4E16" w:rsidP="00B66F09">
      <w:pPr>
        <w:ind w:left="720" w:hanging="720"/>
      </w:pPr>
      <w:r w:rsidRPr="004E42F2">
        <w:lastRenderedPageBreak/>
        <w:t xml:space="preserve">Awan, A., Browne, J.L., Ibrahim, A., Butler, C. and </w:t>
      </w:r>
      <w:proofErr w:type="spellStart"/>
      <w:r w:rsidRPr="004E42F2">
        <w:t>Drovandi</w:t>
      </w:r>
      <w:proofErr w:type="spellEnd"/>
      <w:r w:rsidRPr="004E42F2">
        <w:t xml:space="preserve">, A. (2025). Training refugee and asylum seeking healthcare professionals: an ethical approach to UK workforce challenges. </w:t>
      </w:r>
      <w:r w:rsidRPr="004E42F2">
        <w:rPr>
          <w:i/>
          <w:iCs/>
        </w:rPr>
        <w:t>BMJ</w:t>
      </w:r>
      <w:r w:rsidRPr="004E42F2">
        <w:t xml:space="preserve">, [online] p.e080992. Available at: </w:t>
      </w:r>
      <w:hyperlink r:id="rId13" w:history="1">
        <w:r w:rsidRPr="00B72C11">
          <w:rPr>
            <w:rStyle w:val="Hyperlink"/>
          </w:rPr>
          <w:t>https://www.bmj.com/content/388/bmj-2024-080992</w:t>
        </w:r>
      </w:hyperlink>
      <w:r w:rsidRPr="004E42F2">
        <w:t>.</w:t>
      </w:r>
      <w:r>
        <w:t xml:space="preserve"> </w:t>
      </w:r>
    </w:p>
    <w:p w14:paraId="109AA786" w14:textId="77777777" w:rsidR="002D4E16" w:rsidRPr="004E42F2" w:rsidRDefault="002D4E16" w:rsidP="00B66F09">
      <w:pPr>
        <w:ind w:left="720" w:hanging="720"/>
      </w:pPr>
      <w:r w:rsidRPr="004E42F2">
        <w:t xml:space="preserve">Berg, A., </w:t>
      </w:r>
      <w:proofErr w:type="spellStart"/>
      <w:r w:rsidRPr="004E42F2">
        <w:t>Issakainen</w:t>
      </w:r>
      <w:proofErr w:type="spellEnd"/>
      <w:r w:rsidRPr="004E42F2">
        <w:t xml:space="preserve">, M., Ervasti, K., Montonen, T., </w:t>
      </w:r>
      <w:proofErr w:type="spellStart"/>
      <w:r w:rsidRPr="004E42F2">
        <w:t>Solje</w:t>
      </w:r>
      <w:proofErr w:type="spellEnd"/>
      <w:r w:rsidRPr="004E42F2">
        <w:t xml:space="preserve">, E. and </w:t>
      </w:r>
      <w:proofErr w:type="spellStart"/>
      <w:r w:rsidRPr="004E42F2">
        <w:t>Mäki-Petäjä-Leinonen</w:t>
      </w:r>
      <w:proofErr w:type="spellEnd"/>
      <w:r w:rsidRPr="004E42F2">
        <w:t xml:space="preserve">, A. (2025). Barriers to Accessing Care and Support Services for Older Immigrants and Immigrants with Dementia in Finland: Perspectives of Professional Social and Health Care Providers. </w:t>
      </w:r>
      <w:r w:rsidRPr="004E42F2">
        <w:rPr>
          <w:i/>
          <w:iCs/>
        </w:rPr>
        <w:t>Journal of Cross-Cultural Gerontology</w:t>
      </w:r>
      <w:r w:rsidRPr="004E42F2">
        <w:t xml:space="preserve">, [online] 40(1), pp.49–76. Available at: </w:t>
      </w:r>
      <w:hyperlink r:id="rId14" w:history="1">
        <w:r w:rsidRPr="00B72C11">
          <w:rPr>
            <w:rStyle w:val="Hyperlink"/>
          </w:rPr>
          <w:t>https://link.springer.com/article/10.1007/s10823-025-09523-2</w:t>
        </w:r>
      </w:hyperlink>
      <w:r w:rsidRPr="004E42F2">
        <w:t>.</w:t>
      </w:r>
      <w:r>
        <w:t xml:space="preserve"> </w:t>
      </w:r>
    </w:p>
    <w:p w14:paraId="18196FA3" w14:textId="77777777" w:rsidR="002D4E16" w:rsidRPr="003A383B" w:rsidRDefault="002D4E16" w:rsidP="003A383B">
      <w:pPr>
        <w:ind w:left="720" w:hanging="720"/>
      </w:pPr>
      <w:r w:rsidRPr="003A383B">
        <w:t xml:space="preserve">Bhatia, R. and Wallace, P. (2007). Experiences of refugees and asylum seekers in general practice: A qualitative study. </w:t>
      </w:r>
      <w:r w:rsidRPr="003A383B">
        <w:rPr>
          <w:i/>
          <w:iCs/>
        </w:rPr>
        <w:t>BMC Family Practice</w:t>
      </w:r>
      <w:r w:rsidRPr="003A383B">
        <w:t xml:space="preserve">, [online] 8(1). Available at: </w:t>
      </w:r>
      <w:hyperlink r:id="rId15" w:history="1">
        <w:r w:rsidRPr="00095154">
          <w:rPr>
            <w:rStyle w:val="Hyperlink"/>
          </w:rPr>
          <w:t>https://link.springer.com/article/10.1186/1471-2296-8-48</w:t>
        </w:r>
      </w:hyperlink>
      <w:r w:rsidRPr="003A383B">
        <w:t>.</w:t>
      </w:r>
      <w:r>
        <w:t xml:space="preserve"> </w:t>
      </w:r>
    </w:p>
    <w:p w14:paraId="22DC7D49" w14:textId="77777777" w:rsidR="002D4E16" w:rsidRPr="004E42F2" w:rsidRDefault="002D4E16" w:rsidP="00B66F09">
      <w:pPr>
        <w:ind w:left="720" w:hanging="720"/>
      </w:pPr>
      <w:r w:rsidRPr="004E42F2">
        <w:t xml:space="preserve">BMA (2025). </w:t>
      </w:r>
      <w:r w:rsidRPr="004E42F2">
        <w:rPr>
          <w:i/>
          <w:iCs/>
        </w:rPr>
        <w:t>Refugee and asylum seeker health toolkit</w:t>
      </w:r>
      <w:r w:rsidRPr="004E42F2">
        <w:t xml:space="preserve">. [online] The British Medical Association is the trade union and professional body for doctors in the UK. Available at: </w:t>
      </w:r>
      <w:hyperlink r:id="rId16" w:history="1">
        <w:r w:rsidRPr="00B72C11">
          <w:rPr>
            <w:rStyle w:val="Hyperlink"/>
          </w:rPr>
          <w:t>https://www.bma.org.uk/advice-and-support/ethics/refugees-overseas-visitors-and-vulnerable-migrants/refugee-and-asylum-seeker-patient-health-toolkit</w:t>
        </w:r>
      </w:hyperlink>
      <w:r w:rsidRPr="004E42F2">
        <w:t>.</w:t>
      </w:r>
      <w:r>
        <w:t xml:space="preserve"> </w:t>
      </w:r>
    </w:p>
    <w:p w14:paraId="7FBF0E6A" w14:textId="77777777" w:rsidR="002D4E16" w:rsidRPr="00EC5DFA" w:rsidRDefault="002D4E16" w:rsidP="002B39D1">
      <w:pPr>
        <w:ind w:left="720" w:hanging="720"/>
      </w:pPr>
      <w:r w:rsidRPr="00EC5DFA">
        <w:t xml:space="preserve">British Medical Association (2022). </w:t>
      </w:r>
      <w:r w:rsidRPr="00EC5DFA">
        <w:rPr>
          <w:i/>
          <w:iCs/>
        </w:rPr>
        <w:t>Unique health challenges for refugees and asylum seekers - Refugee and asylum seeker patient health toolkit - BMA</w:t>
      </w:r>
      <w:r w:rsidRPr="00EC5DFA">
        <w:t xml:space="preserve">. [online] The British Medical Association is the trade union and professional body for doctors in the UK. Available at: </w:t>
      </w:r>
      <w:hyperlink r:id="rId17" w:history="1">
        <w:r w:rsidRPr="006E3F2C">
          <w:rPr>
            <w:rStyle w:val="Hyperlink"/>
          </w:rPr>
          <w:t>https://www.bma.org.uk/advice-and-support/ethics/refugees-overseas-visitors-and-vulnerable-migrants/refugee-and-asylum-seeker-patient-health-toolkit/unique-health-challenges-for-refugees-and-asylum-seekers</w:t>
        </w:r>
      </w:hyperlink>
      <w:r w:rsidRPr="00EC5DFA">
        <w:t>.</w:t>
      </w:r>
      <w:r>
        <w:t xml:space="preserve"> </w:t>
      </w:r>
    </w:p>
    <w:p w14:paraId="5F9901DA" w14:textId="77777777" w:rsidR="002D4E16" w:rsidRPr="003A383B" w:rsidRDefault="002D4E16" w:rsidP="003A383B">
      <w:pPr>
        <w:ind w:left="720" w:hanging="720"/>
      </w:pPr>
      <w:r w:rsidRPr="003A383B">
        <w:t xml:space="preserve">British Red Cross (2024). </w:t>
      </w:r>
      <w:r w:rsidRPr="003A383B">
        <w:rPr>
          <w:i/>
          <w:iCs/>
        </w:rPr>
        <w:t>Delivering with dignity #Deliveringwithdignity @RedCrossPolicy A framework for strengthening commissioning and provision of healthcare services for people seeking asylum British Red Cross Delivering with dignity 2</w:t>
      </w:r>
      <w:r w:rsidRPr="003A383B">
        <w:t xml:space="preserve">. [online] Available at: </w:t>
      </w:r>
      <w:hyperlink r:id="rId18" w:history="1">
        <w:r w:rsidRPr="00095154">
          <w:rPr>
            <w:rStyle w:val="Hyperlink"/>
          </w:rPr>
          <w:t>https://assets.redcross.org.uk/82b1e254-5524-0172-0612-9ce813c7824c/b31c30d9-b138-4f2c-ba43-0c4fd26da544/Dignity-Framework-Guidance-Report.pdf</w:t>
        </w:r>
      </w:hyperlink>
      <w:r w:rsidRPr="003A383B">
        <w:t>.</w:t>
      </w:r>
      <w:r>
        <w:t xml:space="preserve"> </w:t>
      </w:r>
    </w:p>
    <w:p w14:paraId="0BE8E017" w14:textId="77777777" w:rsidR="002D4E16" w:rsidRPr="00EC5DFA" w:rsidRDefault="002D4E16" w:rsidP="002B39D1">
      <w:pPr>
        <w:ind w:left="720" w:hanging="720"/>
      </w:pPr>
      <w:r w:rsidRPr="00EC5DFA">
        <w:t xml:space="preserve">David, D. and Goldstone, R. (2023). A narrative review of refugee &amp; asylum seekers’ transitions into &amp; experiences of working in the United Kingdom National Health Service. </w:t>
      </w:r>
      <w:r w:rsidRPr="00EC5DFA">
        <w:rPr>
          <w:i/>
          <w:iCs/>
        </w:rPr>
        <w:t>BMC Health Services Research</w:t>
      </w:r>
      <w:r w:rsidRPr="00EC5DFA">
        <w:t xml:space="preserve">, [online] 23(1). Available at: </w:t>
      </w:r>
      <w:hyperlink r:id="rId19" w:history="1">
        <w:r w:rsidRPr="006E3F2C">
          <w:rPr>
            <w:rStyle w:val="Hyperlink"/>
          </w:rPr>
          <w:t>https://link.springer.com/article/10.1186/s12913-023-09606-1</w:t>
        </w:r>
      </w:hyperlink>
      <w:r w:rsidRPr="00EC5DFA">
        <w:t>.</w:t>
      </w:r>
      <w:r>
        <w:t xml:space="preserve"> </w:t>
      </w:r>
    </w:p>
    <w:p w14:paraId="7FE9884D" w14:textId="77777777" w:rsidR="002D4E16" w:rsidRPr="004E42F2" w:rsidRDefault="002D4E16" w:rsidP="00B66F09">
      <w:pPr>
        <w:ind w:left="720" w:hanging="720"/>
      </w:pPr>
      <w:r w:rsidRPr="004E42F2">
        <w:lastRenderedPageBreak/>
        <w:t xml:space="preserve">Doctors of the World UK (2022). </w:t>
      </w:r>
      <w:r w:rsidRPr="004E42F2">
        <w:rPr>
          <w:i/>
          <w:iCs/>
        </w:rPr>
        <w:t>Refugees and migrants</w:t>
      </w:r>
      <w:r w:rsidRPr="004E42F2">
        <w:t xml:space="preserve">. [online] Doctors of the World. Available at: </w:t>
      </w:r>
      <w:hyperlink r:id="rId20" w:history="1">
        <w:r w:rsidRPr="00B72C11">
          <w:rPr>
            <w:rStyle w:val="Hyperlink"/>
          </w:rPr>
          <w:t>https://www.doctorsoftheworld.org.uk/who-we-are/refugees-and-migrants/</w:t>
        </w:r>
      </w:hyperlink>
      <w:r w:rsidRPr="004E42F2">
        <w:t>.</w:t>
      </w:r>
      <w:r>
        <w:t xml:space="preserve"> </w:t>
      </w:r>
    </w:p>
    <w:p w14:paraId="3D1EE9C9" w14:textId="77777777" w:rsidR="002D4E16" w:rsidRPr="003A383B" w:rsidRDefault="002D4E16" w:rsidP="003A383B">
      <w:pPr>
        <w:ind w:left="720" w:hanging="720"/>
      </w:pPr>
      <w:r w:rsidRPr="003A383B">
        <w:t xml:space="preserve">Dumke, L., Wilker, S., Hecker, T. and Neuner, F. (2024). Barriers to accessing mental health care for refugees and asylum seekers in high-income countries: A scoping review of reviews mapping demand and supply-side factors onto a conceptual framework. </w:t>
      </w:r>
      <w:r w:rsidRPr="003A383B">
        <w:rPr>
          <w:i/>
          <w:iCs/>
        </w:rPr>
        <w:t>Clinical Psychology Review</w:t>
      </w:r>
      <w:r w:rsidRPr="003A383B">
        <w:t xml:space="preserve">, [online] 113(1), pp.102491–102491. Available at: </w:t>
      </w:r>
      <w:hyperlink r:id="rId21" w:history="1">
        <w:r w:rsidRPr="00095154">
          <w:rPr>
            <w:rStyle w:val="Hyperlink"/>
          </w:rPr>
          <w:t>https://www.sciencedirect.com/science/article/pii/S0272735824001120</w:t>
        </w:r>
      </w:hyperlink>
      <w:r w:rsidRPr="003A383B">
        <w:t>.</w:t>
      </w:r>
      <w:r>
        <w:t xml:space="preserve"> </w:t>
      </w:r>
    </w:p>
    <w:p w14:paraId="65FB8894" w14:textId="77777777" w:rsidR="002D4E16" w:rsidRPr="003A383B" w:rsidRDefault="002D4E16" w:rsidP="003A383B">
      <w:pPr>
        <w:ind w:left="720" w:hanging="720"/>
      </w:pPr>
      <w:r w:rsidRPr="003A383B">
        <w:t xml:space="preserve">Evenden, R., Singh, N., </w:t>
      </w:r>
      <w:proofErr w:type="spellStart"/>
      <w:r w:rsidRPr="003A383B">
        <w:t>Sornalingam</w:t>
      </w:r>
      <w:proofErr w:type="spellEnd"/>
      <w:r w:rsidRPr="003A383B">
        <w:t xml:space="preserve">, S., Harrington, S. and Paudyal, P. (2022). Language barriers for primary care access in Europe: A systematic review. </w:t>
      </w:r>
      <w:r w:rsidRPr="003A383B">
        <w:rPr>
          <w:i/>
          <w:iCs/>
        </w:rPr>
        <w:t>European Journal of Public Health</w:t>
      </w:r>
      <w:r w:rsidRPr="003A383B">
        <w:t xml:space="preserve">, [online] 32(Supplement_3). Available at: </w:t>
      </w:r>
      <w:hyperlink r:id="rId22" w:history="1">
        <w:r w:rsidRPr="00095154">
          <w:rPr>
            <w:rStyle w:val="Hyperlink"/>
          </w:rPr>
          <w:t>http://academic.oup.com/eurpub/article/32/supplement_3/ckac129.724/6766260</w:t>
        </w:r>
      </w:hyperlink>
      <w:r w:rsidRPr="003A383B">
        <w:t>.</w:t>
      </w:r>
      <w:r>
        <w:t xml:space="preserve"> </w:t>
      </w:r>
    </w:p>
    <w:p w14:paraId="7DB37752" w14:textId="77777777" w:rsidR="002D4E16" w:rsidRPr="003A383B" w:rsidRDefault="002D4E16" w:rsidP="003A383B">
      <w:pPr>
        <w:ind w:left="720" w:hanging="720"/>
      </w:pPr>
      <w:r w:rsidRPr="003A383B">
        <w:t xml:space="preserve">Farnham, D.D.T. and Goldstone, R. (2023). A narrative review of refugee &amp; asylum seekers” transitions into &amp; experiences of working in the United Kingdom National Health Service. </w:t>
      </w:r>
      <w:r w:rsidRPr="003A383B">
        <w:rPr>
          <w:i/>
          <w:iCs/>
        </w:rPr>
        <w:t>BMC health services research</w:t>
      </w:r>
      <w:r w:rsidRPr="003A383B">
        <w:t xml:space="preserve">, [online] 23(1), p.622. Available at: </w:t>
      </w:r>
      <w:hyperlink r:id="rId23" w:history="1">
        <w:r w:rsidRPr="00095154">
          <w:rPr>
            <w:rStyle w:val="Hyperlink"/>
          </w:rPr>
          <w:t>https://pubmed.ncbi.nlm.nih.gov/37312110/</w:t>
        </w:r>
      </w:hyperlink>
      <w:r w:rsidRPr="003A383B">
        <w:t>.</w:t>
      </w:r>
      <w:r>
        <w:t xml:space="preserve"> </w:t>
      </w:r>
    </w:p>
    <w:p w14:paraId="68F571A8" w14:textId="77777777" w:rsidR="002D4E16" w:rsidRPr="00EC5DFA" w:rsidRDefault="002D4E16" w:rsidP="002B39D1">
      <w:pPr>
        <w:ind w:left="720" w:hanging="720"/>
      </w:pPr>
      <w:r w:rsidRPr="00EC5DFA">
        <w:t xml:space="preserve">Fitzharris, L., Broderick, J., McGowan, E. and </w:t>
      </w:r>
      <w:proofErr w:type="spellStart"/>
      <w:r w:rsidRPr="00EC5DFA">
        <w:t>Siersbaek</w:t>
      </w:r>
      <w:proofErr w:type="spellEnd"/>
      <w:r w:rsidRPr="00EC5DFA">
        <w:t xml:space="preserve">, R. (2024). Barriers and facilitators to refugees and asylum seekers accessing non-hospital-based care: a mixed methods systematic review. [online] Available at: </w:t>
      </w:r>
      <w:hyperlink r:id="rId24" w:history="1">
        <w:r w:rsidRPr="006E3F2C">
          <w:rPr>
            <w:rStyle w:val="Hyperlink"/>
          </w:rPr>
          <w:t>https://www.researchsquare.com/article/rs-5699124/v1</w:t>
        </w:r>
      </w:hyperlink>
      <w:r w:rsidRPr="00EC5DFA">
        <w:t>.</w:t>
      </w:r>
      <w:r>
        <w:t xml:space="preserve"> </w:t>
      </w:r>
    </w:p>
    <w:p w14:paraId="2B163763" w14:textId="77777777" w:rsidR="002D4E16" w:rsidRPr="003A383B" w:rsidRDefault="002D4E16" w:rsidP="003A383B">
      <w:pPr>
        <w:ind w:left="720" w:hanging="720"/>
      </w:pPr>
      <w:r w:rsidRPr="003A383B">
        <w:t xml:space="preserve">Fitzharris, L., McGowan, E. and Broderick, J. (2023). Barriers and facilitators to refugees and asylum seekers accessing non hospital based care: A mixed methods systematic review protocol. </w:t>
      </w:r>
      <w:r w:rsidRPr="003A383B">
        <w:rPr>
          <w:i/>
          <w:iCs/>
        </w:rPr>
        <w:t>HRB open research</w:t>
      </w:r>
      <w:r w:rsidRPr="003A383B">
        <w:t xml:space="preserve">, [online] 6, pp.15–15. Available at: </w:t>
      </w:r>
      <w:hyperlink r:id="rId25" w:history="1">
        <w:r w:rsidRPr="00095154">
          <w:rPr>
            <w:rStyle w:val="Hyperlink"/>
          </w:rPr>
          <w:t>https://hrbopenresearch.org/articles/6-15</w:t>
        </w:r>
      </w:hyperlink>
      <w:r w:rsidRPr="003A383B">
        <w:t>.</w:t>
      </w:r>
      <w:r>
        <w:t xml:space="preserve"> </w:t>
      </w:r>
    </w:p>
    <w:p w14:paraId="0E57A663" w14:textId="77777777" w:rsidR="002D4E16" w:rsidRPr="004E42F2" w:rsidRDefault="002D4E16" w:rsidP="00B66F09">
      <w:pPr>
        <w:ind w:left="720" w:hanging="720"/>
      </w:pPr>
      <w:r w:rsidRPr="004E42F2">
        <w:t xml:space="preserve">Fouladi, N., </w:t>
      </w:r>
      <w:proofErr w:type="spellStart"/>
      <w:r w:rsidRPr="004E42F2">
        <w:t>Tchangalova</w:t>
      </w:r>
      <w:proofErr w:type="spellEnd"/>
      <w:r w:rsidRPr="004E42F2">
        <w:t xml:space="preserve">, N., Millwee, E., Hashmi, M., Ajayi, D., </w:t>
      </w:r>
      <w:proofErr w:type="spellStart"/>
      <w:r w:rsidRPr="004E42F2">
        <w:t>Karhily</w:t>
      </w:r>
      <w:proofErr w:type="spellEnd"/>
      <w:r w:rsidRPr="004E42F2">
        <w:t xml:space="preserve">, R. and Frazer, K. (2025). Access to primary healthcare for asylum seekers and refugees: an umbrella review of key factors. </w:t>
      </w:r>
      <w:r w:rsidRPr="004E42F2">
        <w:rPr>
          <w:i/>
          <w:iCs/>
        </w:rPr>
        <w:t>European Journal of Public Health</w:t>
      </w:r>
      <w:r w:rsidRPr="004E42F2">
        <w:t xml:space="preserve">, [online] 35(Supplement_4). Available at: </w:t>
      </w:r>
      <w:hyperlink r:id="rId26" w:history="1">
        <w:r w:rsidRPr="00B72C11">
          <w:rPr>
            <w:rStyle w:val="Hyperlink"/>
          </w:rPr>
          <w:t>https://academic.oup.com/eurpub/article/35/Supplement_4/ckaf161.556/8301647</w:t>
        </w:r>
      </w:hyperlink>
      <w:r w:rsidRPr="004E42F2">
        <w:t>.</w:t>
      </w:r>
      <w:r>
        <w:t xml:space="preserve"> </w:t>
      </w:r>
    </w:p>
    <w:p w14:paraId="5396DA23" w14:textId="77777777" w:rsidR="002D4E16" w:rsidRPr="004E42F2" w:rsidRDefault="002D4E16" w:rsidP="00B66F09">
      <w:pPr>
        <w:ind w:left="720" w:hanging="720"/>
      </w:pPr>
      <w:r w:rsidRPr="004E42F2">
        <w:t xml:space="preserve">GOVT.UK (2025). </w:t>
      </w:r>
      <w:r w:rsidRPr="004E42F2">
        <w:rPr>
          <w:i/>
          <w:iCs/>
        </w:rPr>
        <w:t>Understanding asylum seeker and refugee vulnerabilities and needs (2022)</w:t>
      </w:r>
      <w:r w:rsidRPr="004E42F2">
        <w:t xml:space="preserve">. [online] GOV.UK. Available at: </w:t>
      </w:r>
      <w:hyperlink r:id="rId27" w:history="1">
        <w:r w:rsidRPr="00B72C11">
          <w:rPr>
            <w:rStyle w:val="Hyperlink"/>
          </w:rPr>
          <w:t>https://www.gov.uk/government/publications/understanding-asylum-seeker-and-refugee-vulnerabilities-and-needs-2022</w:t>
        </w:r>
      </w:hyperlink>
      <w:r w:rsidRPr="004E42F2">
        <w:t>.</w:t>
      </w:r>
      <w:r>
        <w:t xml:space="preserve"> </w:t>
      </w:r>
    </w:p>
    <w:p w14:paraId="5D3B5711" w14:textId="77777777" w:rsidR="002D4E16" w:rsidRPr="00EC5DFA" w:rsidRDefault="002D4E16" w:rsidP="002B39D1">
      <w:pPr>
        <w:ind w:left="720" w:hanging="720"/>
      </w:pPr>
      <w:r w:rsidRPr="00EC5DFA">
        <w:lastRenderedPageBreak/>
        <w:t xml:space="preserve">Hanwell, K., Finnerty, F. and Richardson, D. (2025). Asylum seekers’ and refugees’ experiences of violence and accessing healthcare in the UK: a systematic review. </w:t>
      </w:r>
      <w:r w:rsidRPr="00EC5DFA">
        <w:rPr>
          <w:i/>
          <w:iCs/>
        </w:rPr>
        <w:t>Journal of Public Health</w:t>
      </w:r>
      <w:r w:rsidRPr="00EC5DFA">
        <w:t xml:space="preserve">. [online] Available at: </w:t>
      </w:r>
      <w:hyperlink r:id="rId28" w:history="1">
        <w:r w:rsidRPr="006E3F2C">
          <w:rPr>
            <w:rStyle w:val="Hyperlink"/>
          </w:rPr>
          <w:t>https://pubmed.ncbi.nlm.nih.gov/39848917/</w:t>
        </w:r>
      </w:hyperlink>
      <w:r w:rsidRPr="00EC5DFA">
        <w:t>.</w:t>
      </w:r>
      <w:r>
        <w:t xml:space="preserve"> </w:t>
      </w:r>
    </w:p>
    <w:p w14:paraId="488805A9" w14:textId="77777777" w:rsidR="002D4E16" w:rsidRPr="003A383B" w:rsidRDefault="002D4E16" w:rsidP="003A383B">
      <w:pPr>
        <w:ind w:left="720" w:hanging="720"/>
      </w:pPr>
      <w:r w:rsidRPr="003A383B">
        <w:t xml:space="preserve">Harris, P., Kirkland, R., </w:t>
      </w:r>
      <w:proofErr w:type="spellStart"/>
      <w:r w:rsidRPr="003A383B">
        <w:t>Masanja</w:t>
      </w:r>
      <w:proofErr w:type="spellEnd"/>
      <w:r w:rsidRPr="003A383B">
        <w:t xml:space="preserve">, S., Le </w:t>
      </w:r>
      <w:proofErr w:type="spellStart"/>
      <w:r w:rsidRPr="003A383B">
        <w:t>Feuvre</w:t>
      </w:r>
      <w:proofErr w:type="spellEnd"/>
      <w:r w:rsidRPr="003A383B">
        <w:t xml:space="preserve">, P., Montgomery, S., Ansbro, É., Woodman, M. and Harris, M. (2022). Strengthening the primary care workforce to deliver high-quality care for non-communicable diseases in refugee settings: Lessons learnt from a UNHCR partnership. </w:t>
      </w:r>
      <w:r w:rsidRPr="003A383B">
        <w:rPr>
          <w:i/>
          <w:iCs/>
        </w:rPr>
        <w:t>BMJ Global Health</w:t>
      </w:r>
      <w:r w:rsidRPr="003A383B">
        <w:t xml:space="preserve">, [online] 7(Suppl 5), p.e007334. Available at: </w:t>
      </w:r>
      <w:hyperlink r:id="rId29" w:history="1">
        <w:r w:rsidRPr="00095154">
          <w:rPr>
            <w:rStyle w:val="Hyperlink"/>
          </w:rPr>
          <w:t>https://gh.bmj.com/content/7/Suppl_5/e007334</w:t>
        </w:r>
      </w:hyperlink>
      <w:r w:rsidRPr="003A383B">
        <w:t>.</w:t>
      </w:r>
      <w:r>
        <w:t xml:space="preserve"> </w:t>
      </w:r>
    </w:p>
    <w:p w14:paraId="254E001C" w14:textId="77777777" w:rsidR="002D4E16" w:rsidRPr="004E42F2" w:rsidRDefault="002D4E16" w:rsidP="00B66F09">
      <w:pPr>
        <w:ind w:left="720" w:hanging="720"/>
      </w:pPr>
      <w:r w:rsidRPr="004E42F2">
        <w:t xml:space="preserve">Healthwatch England (2025). </w:t>
      </w:r>
      <w:r w:rsidRPr="004E42F2">
        <w:rPr>
          <w:i/>
          <w:iCs/>
        </w:rPr>
        <w:t>Refugee and asylum seekers’ experiences of using the NHS</w:t>
      </w:r>
      <w:r w:rsidRPr="004E42F2">
        <w:t xml:space="preserve">. [online] Healthwatch.co.uk. Available at: </w:t>
      </w:r>
      <w:hyperlink r:id="rId30" w:history="1">
        <w:r w:rsidRPr="00B72C11">
          <w:rPr>
            <w:rStyle w:val="Hyperlink"/>
          </w:rPr>
          <w:t>https://www.healthwatch.co.uk/blog/2026-02-24/refugee-and-asylum-seekers-experiences-using-nhs</w:t>
        </w:r>
      </w:hyperlink>
      <w:r w:rsidRPr="004E42F2">
        <w:t>.</w:t>
      </w:r>
      <w:r>
        <w:t xml:space="preserve"> </w:t>
      </w:r>
    </w:p>
    <w:p w14:paraId="3C66F23C" w14:textId="77777777" w:rsidR="002D4E16" w:rsidRPr="004E42F2" w:rsidRDefault="002D4E16" w:rsidP="00B66F09">
      <w:pPr>
        <w:ind w:left="720" w:hanging="720"/>
      </w:pPr>
      <w:r w:rsidRPr="004E42F2">
        <w:t>James, P., Iyer, A. and Webb, T.L. (2019). The impact of post</w:t>
      </w:r>
      <w:r w:rsidRPr="004E42F2">
        <w:rPr>
          <w:rFonts w:ascii="Cambria Math" w:hAnsi="Cambria Math" w:cs="Cambria Math"/>
        </w:rPr>
        <w:t>‐</w:t>
      </w:r>
      <w:r w:rsidRPr="004E42F2">
        <w:t>migration stressors on refugees</w:t>
      </w:r>
      <w:r w:rsidRPr="004E42F2">
        <w:rPr>
          <w:rFonts w:cs="Arial"/>
        </w:rPr>
        <w:t>’</w:t>
      </w:r>
      <w:r w:rsidRPr="004E42F2">
        <w:t xml:space="preserve"> emotional distress and health: A longitudinal analysis. </w:t>
      </w:r>
      <w:r w:rsidRPr="004E42F2">
        <w:rPr>
          <w:i/>
          <w:iCs/>
        </w:rPr>
        <w:t>European Journal of Social Psychology</w:t>
      </w:r>
      <w:r w:rsidRPr="004E42F2">
        <w:t xml:space="preserve">, [online] 49(7), pp.1359–1367. Available at: </w:t>
      </w:r>
      <w:hyperlink r:id="rId31" w:history="1">
        <w:r w:rsidRPr="00B72C11">
          <w:rPr>
            <w:rStyle w:val="Hyperlink"/>
          </w:rPr>
          <w:t>https://onlinelibrary.wiley.com/doi/full/10.1002/ejsp.2589</w:t>
        </w:r>
      </w:hyperlink>
      <w:r w:rsidRPr="004E42F2">
        <w:t>.</w:t>
      </w:r>
      <w:r>
        <w:t xml:space="preserve"> </w:t>
      </w:r>
    </w:p>
    <w:p w14:paraId="5467CD40" w14:textId="77777777" w:rsidR="002D4E16" w:rsidRPr="003A383B" w:rsidRDefault="002D4E16" w:rsidP="003A383B">
      <w:pPr>
        <w:ind w:left="720" w:hanging="720"/>
      </w:pPr>
      <w:r w:rsidRPr="003A383B">
        <w:t xml:space="preserve">Jeyason, J. and Black, G.B. (2025). A CRITICAL INTERPRETIVE SYNTHESIS OF THE CONSTRUCTED IDENTITIES AND EXPERIENCES OF REFUGEES, ASYLUM SEEKERS, AND UNDOCUMENTED MIGRANTS IN RELATION TO ACCESSING PRIMARY CARE SERVICES IN THE UK. </w:t>
      </w:r>
      <w:r w:rsidRPr="003A383B">
        <w:rPr>
          <w:i/>
          <w:iCs/>
        </w:rPr>
        <w:t>Journal of Migration and Health</w:t>
      </w:r>
      <w:r w:rsidRPr="003A383B">
        <w:t xml:space="preserve">, [online] p.100389. Available at: </w:t>
      </w:r>
      <w:hyperlink r:id="rId32" w:history="1">
        <w:r w:rsidRPr="00095154">
          <w:rPr>
            <w:rStyle w:val="Hyperlink"/>
          </w:rPr>
          <w:t>https://www.sciencedirect.com/science/article/pii/S2666623525000881</w:t>
        </w:r>
      </w:hyperlink>
      <w:r w:rsidRPr="003A383B">
        <w:t>.</w:t>
      </w:r>
      <w:r>
        <w:t xml:space="preserve"> </w:t>
      </w:r>
    </w:p>
    <w:p w14:paraId="2D39E7D8" w14:textId="77777777" w:rsidR="002D4E16" w:rsidRPr="002D4E16" w:rsidRDefault="002D4E16" w:rsidP="002D4E16">
      <w:pPr>
        <w:ind w:left="720" w:hanging="720"/>
      </w:pPr>
      <w:r w:rsidRPr="002D4E16">
        <w:t xml:space="preserve">Kaminski, F., Smith, L. and Dambha-Miller, H. (2026). Equity and inclusion in UK adult social care: A systematic review of trials. </w:t>
      </w:r>
      <w:r w:rsidRPr="002D4E16">
        <w:rPr>
          <w:i/>
          <w:iCs/>
        </w:rPr>
        <w:t>BMC Health Services Research</w:t>
      </w:r>
      <w:r w:rsidRPr="002D4E16">
        <w:t>. doi:10.1186/s12913-026-14347-y.</w:t>
      </w:r>
      <w:r>
        <w:t xml:space="preserve"> </w:t>
      </w:r>
    </w:p>
    <w:p w14:paraId="218009E9" w14:textId="77777777" w:rsidR="002D4E16" w:rsidRPr="003A383B" w:rsidRDefault="002D4E16" w:rsidP="003A383B">
      <w:pPr>
        <w:ind w:left="720" w:hanging="720"/>
      </w:pPr>
      <w:r w:rsidRPr="003A383B">
        <w:t xml:space="preserve">Kang, C., Tomkow, L. and Farrington, R. (2019). Access to primary health care for asylum seekers and refugees: A qualitative study of service user experiences in the UK. </w:t>
      </w:r>
      <w:r w:rsidRPr="003A383B">
        <w:rPr>
          <w:i/>
          <w:iCs/>
        </w:rPr>
        <w:t>British Journal of General Practice</w:t>
      </w:r>
      <w:r w:rsidRPr="003A383B">
        <w:t xml:space="preserve">, [online] 69(685), pp.e537-e545. Available at: </w:t>
      </w:r>
      <w:hyperlink r:id="rId33" w:history="1">
        <w:r w:rsidRPr="00095154">
          <w:rPr>
            <w:rStyle w:val="Hyperlink"/>
          </w:rPr>
          <w:t>https://bjgp.org/content/69/685/e537</w:t>
        </w:r>
      </w:hyperlink>
      <w:r w:rsidRPr="003A383B">
        <w:t>.</w:t>
      </w:r>
      <w:r>
        <w:t xml:space="preserve"> </w:t>
      </w:r>
    </w:p>
    <w:p w14:paraId="4808EB36" w14:textId="77777777" w:rsidR="002D4E16" w:rsidRPr="004E42F2" w:rsidRDefault="002D4E16" w:rsidP="00B66F09">
      <w:pPr>
        <w:ind w:left="720" w:hanging="720"/>
      </w:pPr>
      <w:r w:rsidRPr="004E42F2">
        <w:t xml:space="preserve">Khanom, A., </w:t>
      </w:r>
      <w:proofErr w:type="spellStart"/>
      <w:r w:rsidRPr="004E42F2">
        <w:t>Alanazy</w:t>
      </w:r>
      <w:proofErr w:type="spellEnd"/>
      <w:r w:rsidRPr="004E42F2">
        <w:t xml:space="preserve">, W., Couzens, L., Evans, B.A., Fagan, L., Fogarty, R., John, A., Khan, T., Kingston, M.R., Moyo, S., Porter, A., Rhydderch, M., Richardson, G., </w:t>
      </w:r>
      <w:proofErr w:type="spellStart"/>
      <w:r w:rsidRPr="004E42F2">
        <w:t>Rungua</w:t>
      </w:r>
      <w:proofErr w:type="spellEnd"/>
      <w:r w:rsidRPr="004E42F2">
        <w:t xml:space="preserve">, G., Russell, I. and Snooks, H. (2021). Asylum seekers’ and refugees’ experiences of accessing health </w:t>
      </w:r>
      <w:r w:rsidRPr="004E42F2">
        <w:lastRenderedPageBreak/>
        <w:t xml:space="preserve">care: a qualitative study. </w:t>
      </w:r>
      <w:r w:rsidRPr="004E42F2">
        <w:rPr>
          <w:i/>
          <w:iCs/>
        </w:rPr>
        <w:t>BJGP Open</w:t>
      </w:r>
      <w:r w:rsidRPr="004E42F2">
        <w:t xml:space="preserve">, [online] 5(6). Available at: </w:t>
      </w:r>
      <w:hyperlink r:id="rId34" w:history="1">
        <w:r w:rsidRPr="00B72C11">
          <w:rPr>
            <w:rStyle w:val="Hyperlink"/>
          </w:rPr>
          <w:t>https://bjgpopen.org/content/early/2021/10/11/BJGPO.2021.0059</w:t>
        </w:r>
      </w:hyperlink>
      <w:r w:rsidRPr="004E42F2">
        <w:t>.</w:t>
      </w:r>
      <w:r>
        <w:t xml:space="preserve"> </w:t>
      </w:r>
    </w:p>
    <w:p w14:paraId="19345FF8" w14:textId="77777777" w:rsidR="002D4E16" w:rsidRPr="004E42F2" w:rsidRDefault="002D4E16" w:rsidP="00B66F09">
      <w:pPr>
        <w:ind w:left="720" w:hanging="720"/>
      </w:pPr>
      <w:r w:rsidRPr="004E42F2">
        <w:t xml:space="preserve">Knights, F., Carter, J., Deal, A., Crawshaw, A.F., Hayward, S.E., Jones, L. and Hargreaves, S. (2021). Impact of COVID-19 on migrants’ access to primary care and implications for vaccine roll-out: a national qualitative study. </w:t>
      </w:r>
      <w:r w:rsidRPr="004E42F2">
        <w:rPr>
          <w:i/>
          <w:iCs/>
        </w:rPr>
        <w:t>British Journal of General Practice</w:t>
      </w:r>
      <w:r w:rsidRPr="004E42F2">
        <w:t xml:space="preserve">, [online] 71(709), p.BJGP.2021.0028. Available at: </w:t>
      </w:r>
      <w:hyperlink r:id="rId35" w:history="1">
        <w:r w:rsidRPr="00B72C11">
          <w:rPr>
            <w:rStyle w:val="Hyperlink"/>
          </w:rPr>
          <w:t>https://bjgp.org/content/71/709/e583</w:t>
        </w:r>
      </w:hyperlink>
      <w:r w:rsidRPr="004E42F2">
        <w:t>.</w:t>
      </w:r>
      <w:r>
        <w:t xml:space="preserve"> </w:t>
      </w:r>
    </w:p>
    <w:p w14:paraId="09526F69" w14:textId="77777777" w:rsidR="002D4E16" w:rsidRPr="00EC5DFA" w:rsidRDefault="002D4E16" w:rsidP="002B39D1">
      <w:pPr>
        <w:ind w:left="720" w:hanging="720"/>
      </w:pPr>
      <w:r w:rsidRPr="00EC5DFA">
        <w:t xml:space="preserve">Koja, R., Oliver, D. and Forrester-Jones, R. (2025). </w:t>
      </w:r>
      <w:r w:rsidRPr="00EC5DFA">
        <w:rPr>
          <w:i/>
          <w:iCs/>
        </w:rPr>
        <w:t>Factors That Affect Refugees’ Perceptions of Mental Health Services in the UK: A Systematic Review</w:t>
      </w:r>
      <w:r w:rsidRPr="00EC5DFA">
        <w:t xml:space="preserve">. [online] Mdpi.com. Available at: </w:t>
      </w:r>
      <w:hyperlink r:id="rId36" w:history="1">
        <w:r w:rsidRPr="006E3F2C">
          <w:rPr>
            <w:rStyle w:val="Hyperlink"/>
          </w:rPr>
          <w:t>https://www.mdpi.com/2076-0760/14/11/635</w:t>
        </w:r>
      </w:hyperlink>
      <w:r w:rsidRPr="00EC5DFA">
        <w:t>.</w:t>
      </w:r>
      <w:r>
        <w:t xml:space="preserve"> </w:t>
      </w:r>
    </w:p>
    <w:p w14:paraId="3A88B91B" w14:textId="77777777" w:rsidR="002D4E16" w:rsidRPr="002D4E16" w:rsidRDefault="002D4E16" w:rsidP="002D4E16">
      <w:pPr>
        <w:ind w:left="720" w:hanging="720"/>
      </w:pPr>
      <w:r w:rsidRPr="002D4E16">
        <w:t xml:space="preserve">Lau, L.S. and Rodgers, G. (2021). Cultural competence in refugee service settings: A scoping review. </w:t>
      </w:r>
      <w:r w:rsidRPr="002D4E16">
        <w:rPr>
          <w:i/>
          <w:iCs/>
        </w:rPr>
        <w:t>Health Equity</w:t>
      </w:r>
      <w:r w:rsidRPr="002D4E16">
        <w:t>, [online] 5(1), pp.124–134. doi:10.1089/heq.2020.0094.</w:t>
      </w:r>
      <w:r>
        <w:t xml:space="preserve"> </w:t>
      </w:r>
    </w:p>
    <w:p w14:paraId="2A320FDC" w14:textId="77777777" w:rsidR="002D4E16" w:rsidRPr="003A383B" w:rsidRDefault="002D4E16" w:rsidP="003A383B">
      <w:pPr>
        <w:ind w:left="720" w:hanging="720"/>
      </w:pPr>
      <w:r w:rsidRPr="003A383B">
        <w:t xml:space="preserve">Lebano, A., Hamed, S., Bradby, H., Gil-Salmerón, A., </w:t>
      </w:r>
      <w:proofErr w:type="spellStart"/>
      <w:r w:rsidRPr="003A383B">
        <w:t>Durá-Ferrandis</w:t>
      </w:r>
      <w:proofErr w:type="spellEnd"/>
      <w:r w:rsidRPr="003A383B">
        <w:t xml:space="preserve">, E., Garcés-Ferrer, J., Azzedine, F., Riza, E., </w:t>
      </w:r>
      <w:proofErr w:type="spellStart"/>
      <w:r w:rsidRPr="003A383B">
        <w:t>Karnaki</w:t>
      </w:r>
      <w:proofErr w:type="spellEnd"/>
      <w:r w:rsidRPr="003A383B">
        <w:t xml:space="preserve">, P., Zota, D. and Linos, A. (2020). Migrants’ and refugees’ health status and healthcare in Europe: A scoping literature review. </w:t>
      </w:r>
      <w:r w:rsidRPr="003A383B">
        <w:rPr>
          <w:i/>
          <w:iCs/>
        </w:rPr>
        <w:t>BMC Public Health</w:t>
      </w:r>
      <w:r w:rsidRPr="003A383B">
        <w:t xml:space="preserve">, [online] 20(1). Available at: </w:t>
      </w:r>
      <w:hyperlink r:id="rId37" w:history="1">
        <w:r w:rsidRPr="00095154">
          <w:rPr>
            <w:rStyle w:val="Hyperlink"/>
          </w:rPr>
          <w:t>https://bmcpublichealth.biomedcentral.com/articles/10.1186/s12889-020-08749-8</w:t>
        </w:r>
      </w:hyperlink>
      <w:r w:rsidRPr="003A383B">
        <w:t>.</w:t>
      </w:r>
      <w:r>
        <w:t xml:space="preserve"> </w:t>
      </w:r>
    </w:p>
    <w:p w14:paraId="5D973699" w14:textId="77777777" w:rsidR="002D4E16" w:rsidRPr="002D4E16" w:rsidRDefault="002D4E16" w:rsidP="002D4E16">
      <w:pPr>
        <w:ind w:left="720" w:hanging="720"/>
      </w:pPr>
      <w:r w:rsidRPr="002D4E16">
        <w:t xml:space="preserve">Lebano, A., Hamed, S., Bradby, H., Gil-Salmerón, A., </w:t>
      </w:r>
      <w:proofErr w:type="spellStart"/>
      <w:r w:rsidRPr="002D4E16">
        <w:t>Durá-Ferrandis</w:t>
      </w:r>
      <w:proofErr w:type="spellEnd"/>
      <w:r w:rsidRPr="002D4E16">
        <w:t xml:space="preserve">, E., Garcés-Ferrer, J., Azzedine, F., Riza, E., </w:t>
      </w:r>
      <w:proofErr w:type="spellStart"/>
      <w:r w:rsidRPr="002D4E16">
        <w:t>Karnaki</w:t>
      </w:r>
      <w:proofErr w:type="spellEnd"/>
      <w:r w:rsidRPr="002D4E16">
        <w:t xml:space="preserve">, P., Zota, D. and Linos, A. (2020). Migrants’ and refugees’ health status and healthcare in Europe: A scoping literature review. </w:t>
      </w:r>
      <w:r w:rsidRPr="002D4E16">
        <w:rPr>
          <w:i/>
          <w:iCs/>
        </w:rPr>
        <w:t>BMC Public Health</w:t>
      </w:r>
      <w:r w:rsidRPr="002D4E16">
        <w:t>, [online] 20(1). doi:10.1186/s12889-020-08749-8.</w:t>
      </w:r>
      <w:r>
        <w:t xml:space="preserve"> </w:t>
      </w:r>
    </w:p>
    <w:p w14:paraId="0D1676F5" w14:textId="77777777" w:rsidR="002D4E16" w:rsidRPr="002D4E16" w:rsidRDefault="002D4E16" w:rsidP="002D4E16">
      <w:pPr>
        <w:ind w:left="720" w:hanging="720"/>
      </w:pPr>
      <w:r w:rsidRPr="002D4E16">
        <w:t xml:space="preserve">Lim, W.M. (2024). What Is Qualitative research? An Overview and Guidelines. </w:t>
      </w:r>
      <w:r w:rsidRPr="002D4E16">
        <w:rPr>
          <w:i/>
          <w:iCs/>
        </w:rPr>
        <w:t>Australasian Marketing Journal (AMJ)</w:t>
      </w:r>
      <w:r w:rsidRPr="002D4E16">
        <w:t xml:space="preserve">, 33(2), pp.199–229. </w:t>
      </w:r>
      <w:proofErr w:type="spellStart"/>
      <w:r w:rsidRPr="002D4E16">
        <w:t>doi:https</w:t>
      </w:r>
      <w:proofErr w:type="spellEnd"/>
      <w:r w:rsidRPr="002D4E16">
        <w:t>://doi.org/10.1177/14413582241264619.</w:t>
      </w:r>
    </w:p>
    <w:p w14:paraId="31DE53A5" w14:textId="77777777" w:rsidR="002D4E16" w:rsidRPr="003A383B" w:rsidRDefault="002D4E16" w:rsidP="003A383B">
      <w:pPr>
        <w:ind w:left="720" w:hanging="720"/>
      </w:pPr>
      <w:r w:rsidRPr="004E42F2">
        <w:t xml:space="preserve">M.C. Van Hout, R. Madroumi, Andrews, M.D., Arnold, R., Hope, V.D. and M. </w:t>
      </w:r>
      <w:proofErr w:type="spellStart"/>
      <w:r w:rsidRPr="004E42F2">
        <w:t>Taegtmeyer</w:t>
      </w:r>
      <w:proofErr w:type="spellEnd"/>
      <w:r w:rsidRPr="004E42F2">
        <w:t xml:space="preserve"> (2024). The nexus of immigration regulation and health governance: a scoping review of the extent to which right to access healthcare by migrants, refugees and asylum seekers was upheld in the United Kingdom during COVID-19. </w:t>
      </w:r>
      <w:r w:rsidRPr="004E42F2">
        <w:rPr>
          <w:i/>
          <w:iCs/>
        </w:rPr>
        <w:t>Public health</w:t>
      </w:r>
      <w:r w:rsidRPr="004E42F2">
        <w:t xml:space="preserve">, [online] 232, pp.21–29. Available at: </w:t>
      </w:r>
      <w:hyperlink r:id="rId38" w:history="1">
        <w:r w:rsidRPr="00B72C11">
          <w:rPr>
            <w:rStyle w:val="Hyperlink"/>
          </w:rPr>
          <w:t>https://www.sciencedirect.com/science/article/pii/S0033350624001574</w:t>
        </w:r>
      </w:hyperlink>
      <w:r w:rsidRPr="004E42F2">
        <w:t>.</w:t>
      </w:r>
      <w:r>
        <w:t xml:space="preserve">  </w:t>
      </w:r>
    </w:p>
    <w:p w14:paraId="393BB516" w14:textId="77777777" w:rsidR="002D4E16" w:rsidRPr="003A383B" w:rsidRDefault="002D4E16" w:rsidP="003A383B">
      <w:pPr>
        <w:ind w:left="720" w:hanging="720"/>
      </w:pPr>
      <w:r w:rsidRPr="003A383B">
        <w:t xml:space="preserve">Martinez, O., Wu, E., Sandfort, T., Dodge, B., Carballo-Dieguez, A., Pinto, R., Rhodes, S., Moya, E. and Chavez-Baray, S. (2015). Evaluating the Impact of Immigration Policies on Health Status among Undocumented Immigrants: A Systematic Review. </w:t>
      </w:r>
      <w:r w:rsidRPr="003A383B">
        <w:rPr>
          <w:i/>
          <w:iCs/>
        </w:rPr>
        <w:t xml:space="preserve">Journal of Immigrant </w:t>
      </w:r>
      <w:r w:rsidRPr="003A383B">
        <w:rPr>
          <w:i/>
          <w:iCs/>
        </w:rPr>
        <w:lastRenderedPageBreak/>
        <w:t>and Minority Health</w:t>
      </w:r>
      <w:r w:rsidRPr="003A383B">
        <w:t xml:space="preserve">, [online] 17(3), pp.947–970. Available at: </w:t>
      </w:r>
      <w:hyperlink r:id="rId39" w:history="1">
        <w:r w:rsidRPr="00095154">
          <w:rPr>
            <w:rStyle w:val="Hyperlink"/>
          </w:rPr>
          <w:t>https://link.springer.com/article/10.1007/s10903-013-9968-4</w:t>
        </w:r>
      </w:hyperlink>
      <w:r w:rsidRPr="003A383B">
        <w:t>.</w:t>
      </w:r>
      <w:r>
        <w:t xml:space="preserve"> </w:t>
      </w:r>
    </w:p>
    <w:p w14:paraId="429EE628" w14:textId="77777777" w:rsidR="002D4E16" w:rsidRPr="004E42F2" w:rsidRDefault="002D4E16" w:rsidP="00B66F09">
      <w:pPr>
        <w:ind w:left="720" w:hanging="720"/>
      </w:pPr>
      <w:r w:rsidRPr="004E42F2">
        <w:t xml:space="preserve">Mayers, T., </w:t>
      </w:r>
      <w:proofErr w:type="spellStart"/>
      <w:r w:rsidRPr="004E42F2">
        <w:t>Terunuma</w:t>
      </w:r>
      <w:proofErr w:type="spellEnd"/>
      <w:r w:rsidRPr="004E42F2">
        <w:t xml:space="preserve">, Y., </w:t>
      </w:r>
      <w:proofErr w:type="spellStart"/>
      <w:r w:rsidRPr="004E42F2">
        <w:t>Inokuchi</w:t>
      </w:r>
      <w:proofErr w:type="spellEnd"/>
      <w:r w:rsidRPr="004E42F2">
        <w:t xml:space="preserve">, R., </w:t>
      </w:r>
      <w:proofErr w:type="spellStart"/>
      <w:r w:rsidRPr="004E42F2">
        <w:t>Guantai</w:t>
      </w:r>
      <w:proofErr w:type="spellEnd"/>
      <w:r w:rsidRPr="004E42F2">
        <w:t xml:space="preserve">, F., Ring, H.Z. and Akashi, J. (2026). Barriers and facilitators to healthcare access for refugee, immigrant, and migrant populations during the COVID-19 pandemic: an overview of reviews. </w:t>
      </w:r>
      <w:r w:rsidRPr="004E42F2">
        <w:rPr>
          <w:i/>
          <w:iCs/>
        </w:rPr>
        <w:t>BMC Health Services Research</w:t>
      </w:r>
      <w:r w:rsidRPr="004E42F2">
        <w:t xml:space="preserve">. [online] Available at: </w:t>
      </w:r>
      <w:hyperlink r:id="rId40" w:history="1">
        <w:r w:rsidRPr="00B72C11">
          <w:rPr>
            <w:rStyle w:val="Hyperlink"/>
          </w:rPr>
          <w:t>https://link.springer.com/article/10.1186/s12913-026-14138-5</w:t>
        </w:r>
      </w:hyperlink>
      <w:r w:rsidRPr="004E42F2">
        <w:t>.</w:t>
      </w:r>
      <w:r>
        <w:t xml:space="preserve"> </w:t>
      </w:r>
    </w:p>
    <w:p w14:paraId="64F06C36" w14:textId="77777777" w:rsidR="002D4E16" w:rsidRPr="003A383B" w:rsidRDefault="002D4E16" w:rsidP="003A383B">
      <w:pPr>
        <w:ind w:left="720" w:hanging="720"/>
      </w:pPr>
      <w:r w:rsidRPr="003A383B">
        <w:t xml:space="preserve">Mental Health Foundation (2025). </w:t>
      </w:r>
      <w:r w:rsidRPr="003A383B">
        <w:rPr>
          <w:i/>
          <w:iCs/>
        </w:rPr>
        <w:t>The mental health of asylum seekers and refugees in the UK Acknowledgments</w:t>
      </w:r>
      <w:r w:rsidRPr="003A383B">
        <w:t xml:space="preserve">. [online] Available at: </w:t>
      </w:r>
      <w:hyperlink r:id="rId41" w:history="1">
        <w:r w:rsidRPr="00095154">
          <w:rPr>
            <w:rStyle w:val="Hyperlink"/>
          </w:rPr>
          <w:t>https://www.mentalhealth.org.uk/sites/default/files/2025-04/MHF%20Mental%20health%20of%20asylum%20seekers%20and%20refugees%20-%202025%20report.pdf</w:t>
        </w:r>
      </w:hyperlink>
      <w:r w:rsidRPr="003A383B">
        <w:t>.</w:t>
      </w:r>
      <w:r>
        <w:t xml:space="preserve"> </w:t>
      </w:r>
    </w:p>
    <w:p w14:paraId="76745218" w14:textId="77777777" w:rsidR="002D4E16" w:rsidRPr="004E42F2" w:rsidRDefault="002D4E16" w:rsidP="00B66F09">
      <w:pPr>
        <w:ind w:left="720" w:hanging="720"/>
      </w:pPr>
      <w:r w:rsidRPr="004E42F2">
        <w:t xml:space="preserve">Middleton, M., Coyle, R. and O’Donovan, D. (2023). Healthcare for Asylum Seekers and Refugees; A Scoping Review. </w:t>
      </w:r>
      <w:r w:rsidRPr="004E42F2">
        <w:rPr>
          <w:i/>
          <w:iCs/>
        </w:rPr>
        <w:t>European Journal of Public Health</w:t>
      </w:r>
      <w:r w:rsidRPr="004E42F2">
        <w:t xml:space="preserve">, [online] 33(Supplement_2). Available at: </w:t>
      </w:r>
      <w:hyperlink r:id="rId42" w:history="1">
        <w:r w:rsidRPr="00B72C11">
          <w:rPr>
            <w:rStyle w:val="Hyperlink"/>
          </w:rPr>
          <w:t>https://academic.oup.com/eurpub/article/33/Supplement_2/ckad160.1616/7328568?login=false</w:t>
        </w:r>
      </w:hyperlink>
      <w:r w:rsidRPr="004E42F2">
        <w:t>.</w:t>
      </w:r>
      <w:r>
        <w:t xml:space="preserve"> </w:t>
      </w:r>
    </w:p>
    <w:p w14:paraId="677E53EF" w14:textId="77777777" w:rsidR="002D4E16" w:rsidRPr="00EC5DFA" w:rsidRDefault="002D4E16" w:rsidP="002B39D1">
      <w:pPr>
        <w:ind w:left="720" w:hanging="720"/>
      </w:pPr>
      <w:r w:rsidRPr="00EC5DFA">
        <w:t xml:space="preserve">NHS (2023). </w:t>
      </w:r>
      <w:r w:rsidRPr="00EC5DFA">
        <w:rPr>
          <w:i/>
          <w:iCs/>
        </w:rPr>
        <w:t>NHS England» a National Framework for NHS – Action on Inclusion Health</w:t>
      </w:r>
      <w:r w:rsidRPr="00EC5DFA">
        <w:t xml:space="preserve">. [online] www.england.nhs.uk. Available at: </w:t>
      </w:r>
      <w:hyperlink r:id="rId43" w:history="1">
        <w:r w:rsidRPr="006E3F2C">
          <w:rPr>
            <w:rStyle w:val="Hyperlink"/>
          </w:rPr>
          <w:t>https://www.england.nhs.uk/long-read/a-national-framework-for-nhs-action-on-inclusion-health/</w:t>
        </w:r>
      </w:hyperlink>
      <w:r w:rsidRPr="00EC5DFA">
        <w:t>.</w:t>
      </w:r>
      <w:r>
        <w:t xml:space="preserve"> </w:t>
      </w:r>
    </w:p>
    <w:p w14:paraId="7466E358" w14:textId="77777777" w:rsidR="002D4E16" w:rsidRPr="003A383B" w:rsidRDefault="002D4E16" w:rsidP="003A383B">
      <w:pPr>
        <w:ind w:left="720" w:hanging="720"/>
      </w:pPr>
      <w:r w:rsidRPr="003A383B">
        <w:t xml:space="preserve">NHS England (2023). </w:t>
      </w:r>
      <w:r w:rsidRPr="003A383B">
        <w:rPr>
          <w:i/>
          <w:iCs/>
        </w:rPr>
        <w:t>National Framework for NHS – Action on Inclusion Health</w:t>
      </w:r>
      <w:r w:rsidRPr="003A383B">
        <w:t xml:space="preserve">. [online] Www.england.nhs.uk. Available at: </w:t>
      </w:r>
      <w:hyperlink r:id="rId44" w:history="1">
        <w:r w:rsidRPr="00095154">
          <w:rPr>
            <w:rStyle w:val="Hyperlink"/>
          </w:rPr>
          <w:t>https://www.england.nhs.uk/long-read/a-national-framework-for-nhs-action-on-inclusion-health/</w:t>
        </w:r>
      </w:hyperlink>
      <w:r w:rsidRPr="003A383B">
        <w:t>.</w:t>
      </w:r>
      <w:r>
        <w:t xml:space="preserve"> </w:t>
      </w:r>
    </w:p>
    <w:p w14:paraId="2A2C99E9" w14:textId="77777777" w:rsidR="002D4E16" w:rsidRPr="003A383B" w:rsidRDefault="002D4E16" w:rsidP="003A383B">
      <w:pPr>
        <w:ind w:left="720" w:hanging="720"/>
      </w:pPr>
      <w:r w:rsidRPr="003A383B">
        <w:t xml:space="preserve">NHS England (2024). </w:t>
      </w:r>
      <w:r w:rsidRPr="003A383B">
        <w:rPr>
          <w:i/>
          <w:iCs/>
        </w:rPr>
        <w:t>Community languages translation and interpreting services</w:t>
      </w:r>
      <w:r w:rsidRPr="003A383B">
        <w:t xml:space="preserve">. [online] Available at: </w:t>
      </w:r>
      <w:hyperlink r:id="rId45" w:history="1">
        <w:r w:rsidRPr="00095154">
          <w:rPr>
            <w:rStyle w:val="Hyperlink"/>
          </w:rPr>
          <w:t>https://scwcsu.nhs.uk/doclink/community-languages-translation-and-interpreting-services-report/eyJ0eXAiOiJKV1QiLCJhbGciOiJIUzI1NiJ9.eyJzdWIiOiJjb21tdW5pdHktbGFuZ3VhZ2VzLXRyYW5zbGF0aW9uLWFuZC1pbnRlcnByZXRpbmctc2VydmljZXMtcmVwb3J0IiwiaWF0IjoxNzQzMTU1NzEwLCJleHAiOjE3NDMyNDIxMTB9.8ix5YtHMIn-9Afng33Rm10UctuCWjMoZINScB5Uc99o</w:t>
        </w:r>
      </w:hyperlink>
      <w:r w:rsidRPr="003A383B">
        <w:t>.</w:t>
      </w:r>
      <w:r>
        <w:t xml:space="preserve"> </w:t>
      </w:r>
    </w:p>
    <w:p w14:paraId="0C194BB3" w14:textId="77777777" w:rsidR="002D4E16" w:rsidRPr="004E42F2" w:rsidRDefault="002D4E16" w:rsidP="00B66F09">
      <w:pPr>
        <w:ind w:left="720" w:hanging="720"/>
      </w:pPr>
      <w:r w:rsidRPr="004E42F2">
        <w:t xml:space="preserve">NHS England (2025). </w:t>
      </w:r>
      <w:r w:rsidRPr="004E42F2">
        <w:rPr>
          <w:i/>
          <w:iCs/>
        </w:rPr>
        <w:t>Culturally competent inpatient care</w:t>
      </w:r>
      <w:r w:rsidRPr="004E42F2">
        <w:t xml:space="preserve">. [online] England.nhs.uk. Available at: </w:t>
      </w:r>
      <w:hyperlink r:id="rId46" w:history="1">
        <w:r w:rsidRPr="00B72C11">
          <w:rPr>
            <w:rStyle w:val="Hyperlink"/>
          </w:rPr>
          <w:t>https://www.england.nhs.uk/long-read/culturally-competent-inpatient-care/</w:t>
        </w:r>
      </w:hyperlink>
      <w:r w:rsidRPr="004E42F2">
        <w:t>.</w:t>
      </w:r>
      <w:r>
        <w:t xml:space="preserve"> </w:t>
      </w:r>
    </w:p>
    <w:p w14:paraId="4179D384" w14:textId="77777777" w:rsidR="002D4E16" w:rsidRPr="004E42F2" w:rsidRDefault="002D4E16" w:rsidP="00B66F09">
      <w:pPr>
        <w:ind w:left="720" w:hanging="720"/>
      </w:pPr>
      <w:r w:rsidRPr="004E42F2">
        <w:lastRenderedPageBreak/>
        <w:t xml:space="preserve">Nowak, A.C., Namer, Y. and Hornberg, C. (2022). Health Care for Refugees in Europe: A Scoping Review. </w:t>
      </w:r>
      <w:r w:rsidRPr="004E42F2">
        <w:rPr>
          <w:i/>
          <w:iCs/>
        </w:rPr>
        <w:t>International Journal of Environmental Research and Public Health</w:t>
      </w:r>
      <w:r w:rsidRPr="004E42F2">
        <w:t xml:space="preserve">, [online] 19(3), p.1278. Available at: </w:t>
      </w:r>
      <w:hyperlink r:id="rId47" w:history="1">
        <w:r w:rsidRPr="00B72C11">
          <w:rPr>
            <w:rStyle w:val="Hyperlink"/>
          </w:rPr>
          <w:t>https://www.mdpi.com/1660-4601/19/3/1278</w:t>
        </w:r>
      </w:hyperlink>
      <w:r w:rsidRPr="004E42F2">
        <w:t>.</w:t>
      </w:r>
      <w:r>
        <w:t xml:space="preserve"> </w:t>
      </w:r>
    </w:p>
    <w:p w14:paraId="79B43F59" w14:textId="77777777" w:rsidR="002D4E16" w:rsidRPr="002D4E16" w:rsidRDefault="002D4E16" w:rsidP="002D4E16">
      <w:pPr>
        <w:ind w:left="720" w:hanging="720"/>
      </w:pPr>
      <w:r w:rsidRPr="002D4E16">
        <w:t xml:space="preserve">Op, E., </w:t>
      </w:r>
      <w:proofErr w:type="spellStart"/>
      <w:r w:rsidRPr="002D4E16">
        <w:t>Ledegen</w:t>
      </w:r>
      <w:proofErr w:type="spellEnd"/>
      <w:r w:rsidRPr="002D4E16">
        <w:t xml:space="preserve">, H., Gytha Slechten, Josefien Van Olmen, Loof, H. De, </w:t>
      </w:r>
      <w:proofErr w:type="spellStart"/>
      <w:r w:rsidRPr="002D4E16">
        <w:t>Bastiaens</w:t>
      </w:r>
      <w:proofErr w:type="spellEnd"/>
      <w:r w:rsidRPr="002D4E16">
        <w:t xml:space="preserve">, H. and </w:t>
      </w:r>
      <w:proofErr w:type="spellStart"/>
      <w:r w:rsidRPr="002D4E16">
        <w:t>Masquillier</w:t>
      </w:r>
      <w:proofErr w:type="spellEnd"/>
      <w:r w:rsidRPr="002D4E16">
        <w:t xml:space="preserve">, C. (2025). Understanding challenges in healthcare access: Qualitative insights from healthcare providers and people living in socio-economically vulnerable circumstances. </w:t>
      </w:r>
      <w:r w:rsidRPr="002D4E16">
        <w:rPr>
          <w:i/>
          <w:iCs/>
        </w:rPr>
        <w:t>International Journal for Equity in Health</w:t>
      </w:r>
      <w:r w:rsidRPr="002D4E16">
        <w:t>, 24(1). doi:10.1186/s12939-025-02613-0.</w:t>
      </w:r>
    </w:p>
    <w:p w14:paraId="12EF35B7" w14:textId="77777777" w:rsidR="002D4E16" w:rsidRPr="003A383B" w:rsidRDefault="002D4E16" w:rsidP="003A383B">
      <w:pPr>
        <w:ind w:left="720" w:hanging="720"/>
      </w:pPr>
      <w:r w:rsidRPr="003A383B">
        <w:t xml:space="preserve">Parliamentary Assembly (2026). </w:t>
      </w:r>
      <w:r w:rsidRPr="003A383B">
        <w:rPr>
          <w:i/>
          <w:iCs/>
        </w:rPr>
        <w:t>Access of migrants and refugees to healthcare: Report Doc. 16412.</w:t>
      </w:r>
      <w:r w:rsidRPr="003A383B">
        <w:t xml:space="preserve"> [online] Available at: </w:t>
      </w:r>
      <w:hyperlink r:id="rId48" w:history="1">
        <w:r w:rsidRPr="00095154">
          <w:rPr>
            <w:rStyle w:val="Hyperlink"/>
          </w:rPr>
          <w:t>https://pace.coe.int/en/files/36031/html</w:t>
        </w:r>
      </w:hyperlink>
      <w:r w:rsidRPr="003A383B">
        <w:t>.</w:t>
      </w:r>
      <w:r>
        <w:t xml:space="preserve"> </w:t>
      </w:r>
    </w:p>
    <w:p w14:paraId="7DEC7509" w14:textId="77777777" w:rsidR="002D4E16" w:rsidRPr="003A383B" w:rsidRDefault="002D4E16" w:rsidP="003A383B">
      <w:pPr>
        <w:ind w:left="720" w:hanging="720"/>
      </w:pPr>
      <w:r w:rsidRPr="003A383B">
        <w:t xml:space="preserve">Pawson, J.R., Cannon, S., Nazeer, S., Phillpott, C., Kolawole, T., Fletcher, J., Thomson, A., Ross, J., Sheehan, K.J. and Woolhead, G. (2026). Health service access for ethnically underrepresented communities: A scoping review of complex interventions. </w:t>
      </w:r>
      <w:r w:rsidRPr="003A383B">
        <w:rPr>
          <w:i/>
          <w:iCs/>
        </w:rPr>
        <w:t>PLOS One</w:t>
      </w:r>
      <w:r w:rsidRPr="003A383B">
        <w:t xml:space="preserve">, [online] 21(1), p.e0340079. Available at: </w:t>
      </w:r>
      <w:hyperlink r:id="rId49" w:history="1">
        <w:r w:rsidRPr="00095154">
          <w:rPr>
            <w:rStyle w:val="Hyperlink"/>
          </w:rPr>
          <w:t>https://journals.plos.org/plosone/article?id=10.1371/journal.pone.0340079</w:t>
        </w:r>
      </w:hyperlink>
      <w:r w:rsidRPr="003A383B">
        <w:t>.</w:t>
      </w:r>
      <w:r>
        <w:t xml:space="preserve"> </w:t>
      </w:r>
    </w:p>
    <w:p w14:paraId="7352C603" w14:textId="77777777" w:rsidR="002D4E16" w:rsidRPr="004E42F2" w:rsidRDefault="002D4E16" w:rsidP="00B66F09">
      <w:pPr>
        <w:ind w:left="720" w:hanging="720"/>
      </w:pPr>
      <w:r w:rsidRPr="004E42F2">
        <w:t xml:space="preserve">Pollard, T. and Howard, N. (2021). Mental Healthcare for asylum-seekers and Refugees Residing in the United Kingdom: a Scoping Review of policies, barriers, and Enablers. </w:t>
      </w:r>
      <w:r w:rsidRPr="004E42F2">
        <w:rPr>
          <w:i/>
          <w:iCs/>
        </w:rPr>
        <w:t>International Journal of Mental Health Systems</w:t>
      </w:r>
      <w:r w:rsidRPr="004E42F2">
        <w:t xml:space="preserve">, [online] 15(60). Available at: </w:t>
      </w:r>
      <w:hyperlink r:id="rId50" w:history="1">
        <w:r w:rsidRPr="00B72C11">
          <w:rPr>
            <w:rStyle w:val="Hyperlink"/>
          </w:rPr>
          <w:t>https://ijmhs.biomedcentral.com/articles/10.1186/s13033-021-00473-z</w:t>
        </w:r>
      </w:hyperlink>
      <w:r w:rsidRPr="004E42F2">
        <w:t>.</w:t>
      </w:r>
      <w:r>
        <w:t xml:space="preserve"> </w:t>
      </w:r>
    </w:p>
    <w:p w14:paraId="49836916" w14:textId="77777777" w:rsidR="002D4E16" w:rsidRPr="003A383B" w:rsidRDefault="002D4E16" w:rsidP="003A383B">
      <w:pPr>
        <w:ind w:left="720" w:hanging="720"/>
      </w:pPr>
      <w:r w:rsidRPr="003A383B">
        <w:t xml:space="preserve">Rassa, N., McCarthy, M., Casalotti, S., Zhang, C., Wurie, F., Brown, C. and Campos-Matos, I. (2023). The impact of NHS charging regulations on healthcare access and utilisation among migrants in England: A systematic review. </w:t>
      </w:r>
      <w:r w:rsidRPr="003A383B">
        <w:rPr>
          <w:i/>
          <w:iCs/>
        </w:rPr>
        <w:t>BMC Public Health</w:t>
      </w:r>
      <w:r w:rsidRPr="003A383B">
        <w:t xml:space="preserve">, [online] 23(1). Available at: </w:t>
      </w:r>
      <w:hyperlink r:id="rId51" w:history="1">
        <w:r w:rsidRPr="00095154">
          <w:rPr>
            <w:rStyle w:val="Hyperlink"/>
          </w:rPr>
          <w:t>https://link.springer.com/article/10.1186/s12889-023-15230-9</w:t>
        </w:r>
      </w:hyperlink>
      <w:r w:rsidRPr="003A383B">
        <w:t>.</w:t>
      </w:r>
      <w:r>
        <w:t xml:space="preserve"> </w:t>
      </w:r>
    </w:p>
    <w:p w14:paraId="51633E8B" w14:textId="77777777" w:rsidR="002D4E16" w:rsidRPr="004E42F2" w:rsidRDefault="002D4E16" w:rsidP="00B66F09">
      <w:pPr>
        <w:ind w:left="720" w:hanging="720"/>
      </w:pPr>
      <w:r w:rsidRPr="004E42F2">
        <w:t xml:space="preserve">Rast, E., Lau, K., Lin, R.C.-Y., Loganathan, T., Hargreaves, S. and Zimmerman, C. (2025). Healthcare services for low-wage migrant workers: A systematic review. </w:t>
      </w:r>
      <w:r w:rsidRPr="004E42F2">
        <w:rPr>
          <w:i/>
          <w:iCs/>
        </w:rPr>
        <w:t>Social Science &amp; Medicine</w:t>
      </w:r>
      <w:r w:rsidRPr="004E42F2">
        <w:t xml:space="preserve">, [online] 380, p.118176. Available at: </w:t>
      </w:r>
      <w:hyperlink r:id="rId52" w:history="1">
        <w:r w:rsidRPr="00B72C11">
          <w:rPr>
            <w:rStyle w:val="Hyperlink"/>
          </w:rPr>
          <w:t>https://www.sciencedirect.com/science/article/pii/S0277953625005064</w:t>
        </w:r>
      </w:hyperlink>
      <w:r w:rsidRPr="004E42F2">
        <w:t>.</w:t>
      </w:r>
      <w:r>
        <w:t xml:space="preserve"> </w:t>
      </w:r>
    </w:p>
    <w:p w14:paraId="67633442" w14:textId="77777777" w:rsidR="002D4E16" w:rsidRPr="003A383B" w:rsidRDefault="002D4E16" w:rsidP="003A383B">
      <w:pPr>
        <w:ind w:left="720" w:hanging="720"/>
      </w:pPr>
      <w:r w:rsidRPr="003A383B">
        <w:t xml:space="preserve">Silva, L., Baggaley, R.F., Gogoi, M., Bird, P., Pan, D., Miller, A., Freeman, C., Slade, E., Nellums, L.B. and Pareek, M. (2026). Promoting migrant health as a universal right in the United Kingdom. </w:t>
      </w:r>
      <w:r w:rsidRPr="003A383B">
        <w:rPr>
          <w:i/>
          <w:iCs/>
        </w:rPr>
        <w:t>BMC Global and Public Health</w:t>
      </w:r>
      <w:r w:rsidRPr="003A383B">
        <w:t xml:space="preserve">, [online] 4(1). Available at: </w:t>
      </w:r>
      <w:hyperlink r:id="rId53" w:history="1">
        <w:r w:rsidRPr="00095154">
          <w:rPr>
            <w:rStyle w:val="Hyperlink"/>
          </w:rPr>
          <w:t>https://link.springer.com/article/10.1186/s44263-026-00254-1</w:t>
        </w:r>
      </w:hyperlink>
      <w:r w:rsidRPr="003A383B">
        <w:t>.</w:t>
      </w:r>
      <w:r>
        <w:t xml:space="preserve"> </w:t>
      </w:r>
    </w:p>
    <w:p w14:paraId="63D8B90B" w14:textId="77777777" w:rsidR="002D4E16" w:rsidRPr="004E42F2" w:rsidRDefault="002D4E16" w:rsidP="00B66F09">
      <w:pPr>
        <w:ind w:left="720" w:hanging="720"/>
      </w:pPr>
      <w:r w:rsidRPr="004E42F2">
        <w:lastRenderedPageBreak/>
        <w:t xml:space="preserve">Suphanchaimat, R., </w:t>
      </w:r>
      <w:proofErr w:type="spellStart"/>
      <w:r w:rsidRPr="004E42F2">
        <w:t>Kantamaturapoj</w:t>
      </w:r>
      <w:proofErr w:type="spellEnd"/>
      <w:r w:rsidRPr="004E42F2">
        <w:t xml:space="preserve">, K., Putthasri, W. and </w:t>
      </w:r>
      <w:proofErr w:type="spellStart"/>
      <w:r w:rsidRPr="004E42F2">
        <w:t>Prakongsai</w:t>
      </w:r>
      <w:proofErr w:type="spellEnd"/>
      <w:r w:rsidRPr="004E42F2">
        <w:t xml:space="preserve">, P. (2019). Challenges in the provision of healthcare services for migrants: a systematic review through providers’ lens. </w:t>
      </w:r>
      <w:r w:rsidRPr="004E42F2">
        <w:rPr>
          <w:i/>
          <w:iCs/>
        </w:rPr>
        <w:t>BMC Health Services Research</w:t>
      </w:r>
      <w:r w:rsidRPr="004E42F2">
        <w:t xml:space="preserve">, [online] 15(1). Available at: </w:t>
      </w:r>
      <w:hyperlink r:id="rId54" w:history="1">
        <w:r w:rsidRPr="00B72C11">
          <w:rPr>
            <w:rStyle w:val="Hyperlink"/>
          </w:rPr>
          <w:t>https://link.springer.com/article/10.1186/s12913-015-1065-z</w:t>
        </w:r>
      </w:hyperlink>
      <w:r w:rsidRPr="004E42F2">
        <w:t>.</w:t>
      </w:r>
      <w:r>
        <w:t xml:space="preserve"> </w:t>
      </w:r>
    </w:p>
    <w:p w14:paraId="0C3FB883" w14:textId="77777777" w:rsidR="002D4E16" w:rsidRPr="004E42F2" w:rsidRDefault="002D4E16" w:rsidP="00B66F09">
      <w:pPr>
        <w:ind w:left="720" w:hanging="720"/>
      </w:pPr>
      <w:r w:rsidRPr="004E42F2">
        <w:t xml:space="preserve">Tomkow, L.J., Kang, C.P., Farrington, R.L., Wiggans, R.E., Wilson, R.J., Pushkar, P., Tickell-Painter, M.C., Lee, A.R., Whitehouse, E.R., Mahmood, N.G., Lawton, K.M. and Lee, E.C. (2019). Healthcare access for asylum seekers and refugees in England: a mixed methods study exploring service users’ and health care professionals’ awareness. </w:t>
      </w:r>
      <w:r w:rsidRPr="004E42F2">
        <w:rPr>
          <w:i/>
          <w:iCs/>
        </w:rPr>
        <w:t>European Journal of Public Health</w:t>
      </w:r>
      <w:r w:rsidRPr="004E42F2">
        <w:t xml:space="preserve">, [online] 30(3), pp.527–532. Available at: </w:t>
      </w:r>
      <w:hyperlink r:id="rId55" w:history="1">
        <w:r w:rsidRPr="00B72C11">
          <w:rPr>
            <w:rStyle w:val="Hyperlink"/>
          </w:rPr>
          <w:t>https://academic.oup.com/eurpub/article/30/3/527/5603647</w:t>
        </w:r>
      </w:hyperlink>
      <w:r w:rsidRPr="004E42F2">
        <w:t>.</w:t>
      </w:r>
      <w:r>
        <w:t xml:space="preserve"> </w:t>
      </w:r>
    </w:p>
    <w:p w14:paraId="03962115" w14:textId="77777777" w:rsidR="002D4E16" w:rsidRPr="00EC5DFA" w:rsidRDefault="002D4E16" w:rsidP="002B39D1">
      <w:pPr>
        <w:ind w:left="720" w:hanging="720"/>
      </w:pPr>
      <w:r w:rsidRPr="00EC5DFA">
        <w:t xml:space="preserve">Touzel, V., Duda, A., Bartz, L. and </w:t>
      </w:r>
      <w:proofErr w:type="spellStart"/>
      <w:r w:rsidRPr="00EC5DFA">
        <w:t>Reifegerste</w:t>
      </w:r>
      <w:proofErr w:type="spellEnd"/>
      <w:r w:rsidRPr="00EC5DFA">
        <w:t xml:space="preserve">, D. (2026). Health system lessons from community practice: a qualitative study rethinking the role of social prescribing for refugee populations. </w:t>
      </w:r>
      <w:r w:rsidRPr="00EC5DFA">
        <w:rPr>
          <w:i/>
          <w:iCs/>
        </w:rPr>
        <w:t>Frontiers in Public Health</w:t>
      </w:r>
      <w:r w:rsidRPr="00EC5DFA">
        <w:t xml:space="preserve">, [online] 13. Available at: </w:t>
      </w:r>
      <w:hyperlink r:id="rId56" w:history="1">
        <w:r w:rsidRPr="006E3F2C">
          <w:rPr>
            <w:rStyle w:val="Hyperlink"/>
          </w:rPr>
          <w:t>https://www.frontiersin.org/journals/public-health/articles/10.3389/fpubh.2025.1739953/full</w:t>
        </w:r>
      </w:hyperlink>
      <w:r w:rsidRPr="00EC5DFA">
        <w:t>.</w:t>
      </w:r>
      <w:r>
        <w:t xml:space="preserve"> </w:t>
      </w:r>
    </w:p>
    <w:p w14:paraId="317FCB8A" w14:textId="77777777" w:rsidR="002D4E16" w:rsidRPr="004E42F2" w:rsidRDefault="002D4E16" w:rsidP="00B66F09">
      <w:pPr>
        <w:ind w:left="720" w:hanging="720"/>
      </w:pPr>
      <w:r w:rsidRPr="004E42F2">
        <w:t xml:space="preserve">UK Health Security Agency (2023). </w:t>
      </w:r>
      <w:r w:rsidRPr="004E42F2">
        <w:rPr>
          <w:i/>
          <w:iCs/>
        </w:rPr>
        <w:t>Migrant health guide</w:t>
      </w:r>
      <w:r w:rsidRPr="004E42F2">
        <w:t xml:space="preserve">. [online] GOV.UK. Available at: </w:t>
      </w:r>
      <w:hyperlink r:id="rId57" w:history="1">
        <w:r w:rsidRPr="00B72C11">
          <w:rPr>
            <w:rStyle w:val="Hyperlink"/>
          </w:rPr>
          <w:t>https://www.gov.uk/government/collections/migrant-health-guide</w:t>
        </w:r>
      </w:hyperlink>
      <w:r w:rsidRPr="004E42F2">
        <w:t>.</w:t>
      </w:r>
      <w:r>
        <w:t xml:space="preserve"> </w:t>
      </w:r>
    </w:p>
    <w:p w14:paraId="0EB04DB8" w14:textId="77777777" w:rsidR="002D4E16" w:rsidRPr="004E42F2" w:rsidRDefault="002D4E16" w:rsidP="00B66F09">
      <w:pPr>
        <w:ind w:left="720" w:hanging="720"/>
      </w:pPr>
      <w:r w:rsidRPr="004E42F2">
        <w:t xml:space="preserve">UNHCR (2024). </w:t>
      </w:r>
      <w:r w:rsidRPr="004E42F2">
        <w:rPr>
          <w:i/>
          <w:iCs/>
        </w:rPr>
        <w:t>Global Trends report 2024 | UNHCR</w:t>
      </w:r>
      <w:r w:rsidRPr="004E42F2">
        <w:t xml:space="preserve">. [online] UNHCR. Available at: </w:t>
      </w:r>
      <w:hyperlink r:id="rId58" w:history="1">
        <w:r w:rsidRPr="00B72C11">
          <w:rPr>
            <w:rStyle w:val="Hyperlink"/>
          </w:rPr>
          <w:t>https://www.unhcr.org/global-trends-report-2024</w:t>
        </w:r>
      </w:hyperlink>
      <w:r w:rsidRPr="004E42F2">
        <w:t>.</w:t>
      </w:r>
      <w:r>
        <w:t xml:space="preserve"> </w:t>
      </w:r>
    </w:p>
    <w:p w14:paraId="1CA2447E" w14:textId="77777777" w:rsidR="002D4E16" w:rsidRPr="003A383B" w:rsidRDefault="002D4E16" w:rsidP="003A383B">
      <w:pPr>
        <w:ind w:left="720" w:hanging="720"/>
      </w:pPr>
      <w:r w:rsidRPr="003A383B">
        <w:t xml:space="preserve">UNHCR (2025). </w:t>
      </w:r>
      <w:r w:rsidRPr="003A383B">
        <w:rPr>
          <w:i/>
          <w:iCs/>
        </w:rPr>
        <w:t xml:space="preserve">Creating Supportive Spaces: Addressing the mental health and wellbeing needs of asylum seekers through trauma-informed approaches in accommodation settings </w:t>
      </w:r>
      <w:r w:rsidRPr="003A383B">
        <w:t xml:space="preserve">. [online] Available at: </w:t>
      </w:r>
      <w:hyperlink r:id="rId59" w:history="1">
        <w:r w:rsidRPr="00095154">
          <w:rPr>
            <w:rStyle w:val="Hyperlink"/>
          </w:rPr>
          <w:t>https://www.unhcr.org/sites/en-ie/files/2025-09/supportive-spaces-literature-review.pdf</w:t>
        </w:r>
      </w:hyperlink>
      <w:r w:rsidRPr="003A383B">
        <w:t>.</w:t>
      </w:r>
      <w:r>
        <w:t xml:space="preserve"> </w:t>
      </w:r>
    </w:p>
    <w:p w14:paraId="182A558A" w14:textId="77777777" w:rsidR="002D4E16" w:rsidRPr="00EC5DFA" w:rsidRDefault="002D4E16" w:rsidP="002B39D1">
      <w:pPr>
        <w:ind w:left="720" w:hanging="720"/>
      </w:pPr>
      <w:r w:rsidRPr="00EC5DFA">
        <w:t xml:space="preserve">UNHCR (2025). </w:t>
      </w:r>
      <w:r w:rsidRPr="00EC5DFA">
        <w:rPr>
          <w:i/>
          <w:iCs/>
        </w:rPr>
        <w:t>UNHCR Supportive Spaces Project | UNHCR Ireland</w:t>
      </w:r>
      <w:r w:rsidRPr="00EC5DFA">
        <w:t xml:space="preserve">. [online] UNHCR Ireland. Available at: </w:t>
      </w:r>
      <w:hyperlink r:id="rId60" w:history="1">
        <w:r w:rsidRPr="006E3F2C">
          <w:rPr>
            <w:rStyle w:val="Hyperlink"/>
          </w:rPr>
          <w:t>https://www.unhcr.org/ie/news/announcements/unhcr-supportive-spaces-project</w:t>
        </w:r>
      </w:hyperlink>
      <w:r w:rsidRPr="00EC5DFA">
        <w:t>.</w:t>
      </w:r>
      <w:r>
        <w:t xml:space="preserve"> </w:t>
      </w:r>
    </w:p>
    <w:p w14:paraId="2B2058B7" w14:textId="77777777" w:rsidR="002D4E16" w:rsidRPr="004E42F2" w:rsidRDefault="002D4E16" w:rsidP="00B66F09">
      <w:pPr>
        <w:ind w:left="720" w:hanging="720"/>
      </w:pPr>
      <w:r w:rsidRPr="004E42F2">
        <w:t xml:space="preserve">Uwandu-uzoma, A.C., Haith-Cooper, M., Iqbal, H. and Norman, C. (2025). Asylum seekers’ experiences of healthcare interpretation and translation services in the United Kingdom: a phenomenological study. </w:t>
      </w:r>
      <w:r w:rsidRPr="004E42F2">
        <w:rPr>
          <w:i/>
          <w:iCs/>
        </w:rPr>
        <w:t>Critical Public Health</w:t>
      </w:r>
      <w:r w:rsidRPr="004E42F2">
        <w:t xml:space="preserve">, [online] 35(1). Available at: </w:t>
      </w:r>
      <w:hyperlink r:id="rId61" w:history="1">
        <w:r w:rsidRPr="00B72C11">
          <w:rPr>
            <w:rStyle w:val="Hyperlink"/>
          </w:rPr>
          <w:t>https://www.tandfonline.com/doi/full/10.1080/09581596.2025.2579373</w:t>
        </w:r>
      </w:hyperlink>
      <w:r w:rsidRPr="004E42F2">
        <w:t>.</w:t>
      </w:r>
      <w:r>
        <w:t xml:space="preserve"> </w:t>
      </w:r>
    </w:p>
    <w:p w14:paraId="12F82632" w14:textId="77777777" w:rsidR="002D4E16" w:rsidRPr="004E42F2" w:rsidRDefault="002D4E16" w:rsidP="002B39D1">
      <w:pPr>
        <w:ind w:left="720" w:hanging="720"/>
      </w:pPr>
      <w:r w:rsidRPr="00EC5DFA">
        <w:lastRenderedPageBreak/>
        <w:t xml:space="preserve">Van Hout, M.C., R. Madroumi, Andrews, M.D., Arnold, R., Hope, V.D. and M. </w:t>
      </w:r>
      <w:proofErr w:type="spellStart"/>
      <w:r w:rsidRPr="00EC5DFA">
        <w:t>Taegtmeyer</w:t>
      </w:r>
      <w:proofErr w:type="spellEnd"/>
      <w:r w:rsidRPr="00EC5DFA">
        <w:t xml:space="preserve"> (2024). The nexus of immigration regulation and health governance: a scoping review of the extent to which right to access healthcare by migrants, refugees and asylum seekers was upheld in the United Kingdom during COVID-19. </w:t>
      </w:r>
      <w:r w:rsidRPr="00EC5DFA">
        <w:rPr>
          <w:i/>
          <w:iCs/>
        </w:rPr>
        <w:t>Public health</w:t>
      </w:r>
      <w:r w:rsidRPr="00EC5DFA">
        <w:t xml:space="preserve">, [online] 232, pp.21–29. Available at: </w:t>
      </w:r>
      <w:hyperlink r:id="rId62" w:history="1">
        <w:r w:rsidRPr="006E3F2C">
          <w:rPr>
            <w:rStyle w:val="Hyperlink"/>
          </w:rPr>
          <w:t>https://pubmed.ncbi.nlm.nih.gov/38728905/</w:t>
        </w:r>
      </w:hyperlink>
      <w:r w:rsidRPr="00EC5DFA">
        <w:t>.</w:t>
      </w:r>
      <w:r>
        <w:t xml:space="preserve"> </w:t>
      </w:r>
    </w:p>
    <w:p w14:paraId="54DE0B1A" w14:textId="77777777" w:rsidR="002D4E16" w:rsidRPr="004E42F2" w:rsidRDefault="002D4E16" w:rsidP="00B66F09">
      <w:pPr>
        <w:ind w:left="720" w:hanging="720"/>
      </w:pPr>
      <w:r w:rsidRPr="004E42F2">
        <w:t xml:space="preserve">Whitaker, K.L., </w:t>
      </w:r>
      <w:proofErr w:type="spellStart"/>
      <w:r w:rsidRPr="004E42F2">
        <w:t>Krystallidou</w:t>
      </w:r>
      <w:proofErr w:type="spellEnd"/>
      <w:r w:rsidRPr="004E42F2">
        <w:t xml:space="preserve">, D., Williams, E.D., Black, G., </w:t>
      </w:r>
      <w:proofErr w:type="spellStart"/>
      <w:r w:rsidRPr="004E42F2">
        <w:t>Vindrola-Padros</w:t>
      </w:r>
      <w:proofErr w:type="spellEnd"/>
      <w:r w:rsidRPr="004E42F2">
        <w:t xml:space="preserve">, C., Braun, S. and Gill, P. (2022). Addressing language as a barrier to healthcare access and quality. </w:t>
      </w:r>
      <w:r w:rsidRPr="004E42F2">
        <w:rPr>
          <w:i/>
          <w:iCs/>
        </w:rPr>
        <w:t>British Journal of General Practice</w:t>
      </w:r>
      <w:r w:rsidRPr="004E42F2">
        <w:t xml:space="preserve">, [online] 72(714), pp.4–5. Available at: </w:t>
      </w:r>
      <w:hyperlink r:id="rId63" w:history="1">
        <w:r w:rsidRPr="00B72C11">
          <w:rPr>
            <w:rStyle w:val="Hyperlink"/>
          </w:rPr>
          <w:t>https://bjgp.org/content/72/714/4</w:t>
        </w:r>
      </w:hyperlink>
      <w:r w:rsidRPr="004E42F2">
        <w:t>.</w:t>
      </w:r>
      <w:r>
        <w:t xml:space="preserve"> </w:t>
      </w:r>
    </w:p>
    <w:p w14:paraId="655CD476" w14:textId="77777777" w:rsidR="002D4E16" w:rsidRPr="003A383B" w:rsidRDefault="002D4E16" w:rsidP="003A383B">
      <w:pPr>
        <w:ind w:left="720" w:hanging="720"/>
      </w:pPr>
      <w:r w:rsidRPr="003A383B">
        <w:t xml:space="preserve">WHO (2023). </w:t>
      </w:r>
      <w:r w:rsidRPr="003A383B">
        <w:rPr>
          <w:i/>
          <w:iCs/>
        </w:rPr>
        <w:t>The health of refugees and migrants in the WHO European Region</w:t>
      </w:r>
      <w:r w:rsidRPr="003A383B">
        <w:t xml:space="preserve">. [online] Www.who.int. Available at: </w:t>
      </w:r>
      <w:hyperlink r:id="rId64" w:history="1">
        <w:r w:rsidRPr="00095154">
          <w:rPr>
            <w:rStyle w:val="Hyperlink"/>
          </w:rPr>
          <w:t>https://www.who.int/europe/news-room/fact-sheets/item/the-health-of-refugees-and-migrants-in-the-who-european-region</w:t>
        </w:r>
      </w:hyperlink>
      <w:r w:rsidRPr="003A383B">
        <w:t>.</w:t>
      </w:r>
      <w:r>
        <w:t xml:space="preserve"> </w:t>
      </w:r>
    </w:p>
    <w:p w14:paraId="354FA1E9" w14:textId="77777777" w:rsidR="002D4E16" w:rsidRPr="004E42F2" w:rsidRDefault="002D4E16" w:rsidP="00B66F09">
      <w:pPr>
        <w:ind w:left="720" w:hanging="720"/>
      </w:pPr>
      <w:r w:rsidRPr="004E42F2">
        <w:t xml:space="preserve">WHO Europe (2020). </w:t>
      </w:r>
      <w:r w:rsidRPr="004E42F2">
        <w:rPr>
          <w:i/>
          <w:iCs/>
        </w:rPr>
        <w:t>Migration and health: enhancing intercultural competence and diversity sensitivity</w:t>
      </w:r>
      <w:r w:rsidRPr="004E42F2">
        <w:t xml:space="preserve">. [online] www.who.int. Available at: </w:t>
      </w:r>
      <w:hyperlink r:id="rId65" w:history="1">
        <w:r w:rsidRPr="00B72C11">
          <w:rPr>
            <w:rStyle w:val="Hyperlink"/>
          </w:rPr>
          <w:t>https://www.who.int/europe/publications/i/item/9789289056632</w:t>
        </w:r>
      </w:hyperlink>
      <w:r w:rsidRPr="004E42F2">
        <w:t>.</w:t>
      </w:r>
      <w:r>
        <w:t xml:space="preserve"> </w:t>
      </w:r>
    </w:p>
    <w:p w14:paraId="4B0348D4" w14:textId="77777777" w:rsidR="002D4E16" w:rsidRPr="004E42F2" w:rsidRDefault="002D4E16" w:rsidP="00B66F09">
      <w:pPr>
        <w:ind w:left="720" w:hanging="720"/>
      </w:pPr>
      <w:r w:rsidRPr="004E42F2">
        <w:t xml:space="preserve">Wise, J. (2021). Covid-19: Migrants Face Barriers Accessing Healthcare during the pandemic, Report Shows. </w:t>
      </w:r>
      <w:r w:rsidRPr="004E42F2">
        <w:rPr>
          <w:i/>
          <w:iCs/>
        </w:rPr>
        <w:t>BMJ</w:t>
      </w:r>
      <w:r w:rsidRPr="004E42F2">
        <w:t xml:space="preserve">, [online] p.n2296. Available at: </w:t>
      </w:r>
      <w:hyperlink r:id="rId66" w:history="1">
        <w:r w:rsidRPr="00B72C11">
          <w:rPr>
            <w:rStyle w:val="Hyperlink"/>
          </w:rPr>
          <w:t>https://www.bmj.com/content/374/bmj.n2296</w:t>
        </w:r>
      </w:hyperlink>
      <w:r w:rsidRPr="004E42F2">
        <w:t>.</w:t>
      </w:r>
      <w:r>
        <w:t xml:space="preserve"> </w:t>
      </w:r>
    </w:p>
    <w:p w14:paraId="580DB70B" w14:textId="77777777" w:rsidR="002D4E16" w:rsidRPr="003A383B" w:rsidRDefault="002D4E16" w:rsidP="003A383B">
      <w:pPr>
        <w:ind w:left="720" w:hanging="720"/>
      </w:pPr>
      <w:r w:rsidRPr="003A383B">
        <w:t xml:space="preserve">Yeo, S., Kim, S., Kim, G., Bhandari, P. and Dawson, A. (2026). Country-level determinants of healthcare access for refugee populations in a host country: A comparative case study. </w:t>
      </w:r>
      <w:r w:rsidRPr="003A383B">
        <w:rPr>
          <w:i/>
          <w:iCs/>
        </w:rPr>
        <w:t>International Journal for Equity in Health</w:t>
      </w:r>
      <w:r w:rsidRPr="003A383B">
        <w:t xml:space="preserve">. [online] Available at: </w:t>
      </w:r>
      <w:hyperlink r:id="rId67" w:history="1">
        <w:r w:rsidRPr="00095154">
          <w:rPr>
            <w:rStyle w:val="Hyperlink"/>
          </w:rPr>
          <w:t>https://link.springer.com/article/10.1186/s12939-026-02915-x</w:t>
        </w:r>
      </w:hyperlink>
      <w:r w:rsidRPr="003A383B">
        <w:t>.</w:t>
      </w:r>
      <w:r>
        <w:t xml:space="preserve"> </w:t>
      </w:r>
    </w:p>
    <w:p w14:paraId="21340C85" w14:textId="77777777" w:rsidR="002D4E16" w:rsidRPr="002D4E16" w:rsidRDefault="002D4E16" w:rsidP="002D4E16">
      <w:pPr>
        <w:ind w:left="720" w:hanging="720"/>
      </w:pPr>
      <w:r w:rsidRPr="002D4E16">
        <w:t xml:space="preserve">Youngmann, R., Bachner-Melman, R., Lev-Ari, L., Tzur, H., </w:t>
      </w:r>
      <w:proofErr w:type="spellStart"/>
      <w:r w:rsidRPr="002D4E16">
        <w:t>Hileli</w:t>
      </w:r>
      <w:proofErr w:type="spellEnd"/>
      <w:r w:rsidRPr="002D4E16">
        <w:t xml:space="preserve">, R. and Lurie, I. (2021). Trauma, Post-Traumatic Stress Disorder, and Mental Health Care of Asylum Seekers. </w:t>
      </w:r>
      <w:r w:rsidRPr="002D4E16">
        <w:rPr>
          <w:i/>
          <w:iCs/>
        </w:rPr>
        <w:t>International Journal of Environmental Research and Public Health</w:t>
      </w:r>
      <w:r w:rsidRPr="002D4E16">
        <w:t>, 18(20), p.10661. doi:10.3390/ijerph182010661.</w:t>
      </w:r>
    </w:p>
    <w:p w14:paraId="64D116E4" w14:textId="40B2E7A4" w:rsidR="00D62C1A" w:rsidRDefault="00D62C1A">
      <w:pPr>
        <w:spacing w:line="259" w:lineRule="auto"/>
        <w:jc w:val="left"/>
        <w:rPr>
          <w:rFonts w:cs="Arial"/>
        </w:rPr>
      </w:pPr>
      <w:r>
        <w:rPr>
          <w:rFonts w:cs="Arial"/>
        </w:rPr>
        <w:br w:type="page"/>
      </w:r>
    </w:p>
    <w:p w14:paraId="2A6D56D8" w14:textId="484000D8" w:rsidR="004E42F2" w:rsidRDefault="00D62C1A" w:rsidP="00D62C1A">
      <w:pPr>
        <w:pStyle w:val="Heading1"/>
      </w:pPr>
      <w:bookmarkStart w:id="88" w:name="_Toc237605050"/>
      <w:r>
        <w:lastRenderedPageBreak/>
        <w:t>Appendices</w:t>
      </w:r>
      <w:bookmarkEnd w:id="88"/>
    </w:p>
    <w:p w14:paraId="38546CBC" w14:textId="618E3987" w:rsidR="00D62C1A" w:rsidRPr="00D62C1A" w:rsidRDefault="00D62C1A" w:rsidP="00D62C1A">
      <w:pPr>
        <w:pStyle w:val="Heading2"/>
      </w:pPr>
      <w:bookmarkStart w:id="89" w:name="_Toc237605051"/>
      <w:r>
        <w:rPr>
          <w:rStyle w:val="Strong"/>
          <w:b/>
          <w:bCs w:val="0"/>
        </w:rPr>
        <w:t>Appendix A: Thematic Analysis Table</w:t>
      </w:r>
      <w:bookmarkEnd w:id="89"/>
    </w:p>
    <w:tbl>
      <w:tblPr>
        <w:tblStyle w:val="GridTable5Dark-Accent3"/>
        <w:tblW w:w="0" w:type="auto"/>
        <w:tblLook w:val="04A0" w:firstRow="1" w:lastRow="0" w:firstColumn="1" w:lastColumn="0" w:noHBand="0" w:noVBand="1"/>
      </w:tblPr>
      <w:tblGrid>
        <w:gridCol w:w="1271"/>
        <w:gridCol w:w="1410"/>
        <w:gridCol w:w="1192"/>
        <w:gridCol w:w="2439"/>
        <w:gridCol w:w="1452"/>
        <w:gridCol w:w="1586"/>
      </w:tblGrid>
      <w:tr w:rsidR="00D62C1A" w:rsidRPr="00D62C1A" w14:paraId="2CB003BF" w14:textId="77777777" w:rsidTr="00D62C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D31C55"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Author(s), Year</w:t>
            </w:r>
          </w:p>
        </w:tc>
        <w:tc>
          <w:tcPr>
            <w:tcW w:w="0" w:type="auto"/>
            <w:hideMark/>
          </w:tcPr>
          <w:p w14:paraId="53F2959C" w14:textId="77777777" w:rsidR="00D62C1A" w:rsidRPr="00D62C1A" w:rsidRDefault="00D62C1A" w:rsidP="00D62C1A">
            <w:pPr>
              <w:spacing w:after="160"/>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D62C1A">
              <w:rPr>
                <w:rFonts w:cs="Arial"/>
                <w:color w:val="000000" w:themeColor="text1"/>
                <w:sz w:val="20"/>
                <w:szCs w:val="20"/>
              </w:rPr>
              <w:t>Source</w:t>
            </w:r>
          </w:p>
        </w:tc>
        <w:tc>
          <w:tcPr>
            <w:tcW w:w="0" w:type="auto"/>
            <w:hideMark/>
          </w:tcPr>
          <w:p w14:paraId="1C626C5F" w14:textId="77777777" w:rsidR="00D62C1A" w:rsidRPr="00D62C1A" w:rsidRDefault="00D62C1A" w:rsidP="00D62C1A">
            <w:pPr>
              <w:spacing w:after="160"/>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D62C1A">
              <w:rPr>
                <w:rFonts w:cs="Arial"/>
                <w:color w:val="000000" w:themeColor="text1"/>
                <w:sz w:val="20"/>
                <w:szCs w:val="20"/>
              </w:rPr>
              <w:t>Method</w:t>
            </w:r>
          </w:p>
        </w:tc>
        <w:tc>
          <w:tcPr>
            <w:tcW w:w="0" w:type="auto"/>
            <w:hideMark/>
          </w:tcPr>
          <w:p w14:paraId="06E4452B" w14:textId="77777777" w:rsidR="00D62C1A" w:rsidRPr="00D62C1A" w:rsidRDefault="00D62C1A" w:rsidP="00D62C1A">
            <w:pPr>
              <w:spacing w:after="160"/>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D62C1A">
              <w:rPr>
                <w:rFonts w:cs="Arial"/>
                <w:color w:val="000000" w:themeColor="text1"/>
                <w:sz w:val="20"/>
                <w:szCs w:val="20"/>
              </w:rPr>
              <w:t>Findings</w:t>
            </w:r>
          </w:p>
        </w:tc>
        <w:tc>
          <w:tcPr>
            <w:tcW w:w="0" w:type="auto"/>
            <w:hideMark/>
          </w:tcPr>
          <w:p w14:paraId="7E3E2F20" w14:textId="77777777" w:rsidR="00D62C1A" w:rsidRPr="00D62C1A" w:rsidRDefault="00D62C1A" w:rsidP="00D62C1A">
            <w:pPr>
              <w:spacing w:after="160"/>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D62C1A">
              <w:rPr>
                <w:rFonts w:cs="Arial"/>
                <w:color w:val="000000" w:themeColor="text1"/>
                <w:sz w:val="20"/>
                <w:szCs w:val="20"/>
              </w:rPr>
              <w:t>Theme(s)</w:t>
            </w:r>
          </w:p>
        </w:tc>
        <w:tc>
          <w:tcPr>
            <w:tcW w:w="0" w:type="auto"/>
            <w:hideMark/>
          </w:tcPr>
          <w:p w14:paraId="32A2DAC8" w14:textId="77777777" w:rsidR="00D62C1A" w:rsidRPr="00D62C1A" w:rsidRDefault="00D62C1A" w:rsidP="00D62C1A">
            <w:pPr>
              <w:spacing w:after="160"/>
              <w:jc w:val="left"/>
              <w:cnfStyle w:val="100000000000" w:firstRow="1" w:lastRow="0" w:firstColumn="0" w:lastColumn="0" w:oddVBand="0" w:evenVBand="0" w:oddHBand="0" w:evenHBand="0" w:firstRowFirstColumn="0" w:firstRowLastColumn="0" w:lastRowFirstColumn="0" w:lastRowLastColumn="0"/>
              <w:rPr>
                <w:rFonts w:cs="Arial"/>
                <w:color w:val="000000" w:themeColor="text1"/>
                <w:sz w:val="20"/>
                <w:szCs w:val="20"/>
              </w:rPr>
            </w:pPr>
            <w:r w:rsidRPr="00D62C1A">
              <w:rPr>
                <w:rFonts w:cs="Arial"/>
                <w:color w:val="000000" w:themeColor="text1"/>
                <w:sz w:val="20"/>
                <w:szCs w:val="20"/>
              </w:rPr>
              <w:t>Relevance</w:t>
            </w:r>
          </w:p>
        </w:tc>
      </w:tr>
      <w:tr w:rsidR="00D62C1A" w:rsidRPr="00D62C1A" w14:paraId="0447D2F7" w14:textId="77777777" w:rsidTr="00D62C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8C8F19"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Kang (2019)</w:t>
            </w:r>
          </w:p>
        </w:tc>
        <w:tc>
          <w:tcPr>
            <w:tcW w:w="0" w:type="auto"/>
            <w:hideMark/>
          </w:tcPr>
          <w:p w14:paraId="665AB4AE"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Primary care access</w:t>
            </w:r>
          </w:p>
        </w:tc>
        <w:tc>
          <w:tcPr>
            <w:tcW w:w="0" w:type="auto"/>
            <w:hideMark/>
          </w:tcPr>
          <w:p w14:paraId="40D26821"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Qualitative</w:t>
            </w:r>
          </w:p>
        </w:tc>
        <w:tc>
          <w:tcPr>
            <w:tcW w:w="0" w:type="auto"/>
            <w:hideMark/>
          </w:tcPr>
          <w:p w14:paraId="62F1898F"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Registration/orientation difficulties</w:t>
            </w:r>
          </w:p>
        </w:tc>
        <w:tc>
          <w:tcPr>
            <w:tcW w:w="0" w:type="auto"/>
            <w:hideMark/>
          </w:tcPr>
          <w:p w14:paraId="67372F67"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Systemic Barriers</w:t>
            </w:r>
          </w:p>
        </w:tc>
        <w:tc>
          <w:tcPr>
            <w:tcW w:w="0" w:type="auto"/>
            <w:hideMark/>
          </w:tcPr>
          <w:p w14:paraId="4B22774E"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Shows fragmented pathways</w:t>
            </w:r>
          </w:p>
        </w:tc>
      </w:tr>
      <w:tr w:rsidR="00D62C1A" w:rsidRPr="00D62C1A" w14:paraId="06B6F0D8" w14:textId="77777777" w:rsidTr="00D62C1A">
        <w:tc>
          <w:tcPr>
            <w:cnfStyle w:val="001000000000" w:firstRow="0" w:lastRow="0" w:firstColumn="1" w:lastColumn="0" w:oddVBand="0" w:evenVBand="0" w:oddHBand="0" w:evenHBand="0" w:firstRowFirstColumn="0" w:firstRowLastColumn="0" w:lastRowFirstColumn="0" w:lastRowLastColumn="0"/>
            <w:tcW w:w="0" w:type="auto"/>
            <w:hideMark/>
          </w:tcPr>
          <w:p w14:paraId="52750939" w14:textId="79D03C38"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 xml:space="preserve">Asif </w:t>
            </w:r>
            <w:r>
              <w:rPr>
                <w:rFonts w:cs="Arial"/>
                <w:color w:val="000000" w:themeColor="text1"/>
                <w:sz w:val="20"/>
                <w:szCs w:val="20"/>
              </w:rPr>
              <w:t>and</w:t>
            </w:r>
            <w:r w:rsidRPr="00D62C1A">
              <w:rPr>
                <w:rFonts w:cs="Arial"/>
                <w:color w:val="000000" w:themeColor="text1"/>
                <w:sz w:val="20"/>
                <w:szCs w:val="20"/>
              </w:rPr>
              <w:t xml:space="preserve"> Kienzler (2022)</w:t>
            </w:r>
          </w:p>
        </w:tc>
        <w:tc>
          <w:tcPr>
            <w:tcW w:w="0" w:type="auto"/>
            <w:hideMark/>
          </w:tcPr>
          <w:p w14:paraId="6EEFB216"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Caseworker views</w:t>
            </w:r>
          </w:p>
        </w:tc>
        <w:tc>
          <w:tcPr>
            <w:tcW w:w="0" w:type="auto"/>
            <w:hideMark/>
          </w:tcPr>
          <w:p w14:paraId="7C8FE2C9"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Narratives</w:t>
            </w:r>
          </w:p>
        </w:tc>
        <w:tc>
          <w:tcPr>
            <w:tcW w:w="0" w:type="auto"/>
            <w:hideMark/>
          </w:tcPr>
          <w:p w14:paraId="36FC2F55"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Referral disjointedness, poor coordination</w:t>
            </w:r>
          </w:p>
        </w:tc>
        <w:tc>
          <w:tcPr>
            <w:tcW w:w="0" w:type="auto"/>
            <w:hideMark/>
          </w:tcPr>
          <w:p w14:paraId="03B0A287"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Systemic Barriers</w:t>
            </w:r>
          </w:p>
        </w:tc>
        <w:tc>
          <w:tcPr>
            <w:tcW w:w="0" w:type="auto"/>
            <w:hideMark/>
          </w:tcPr>
          <w:p w14:paraId="2A57D5EF"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Evidence of inefficiency</w:t>
            </w:r>
          </w:p>
        </w:tc>
      </w:tr>
      <w:tr w:rsidR="00D62C1A" w:rsidRPr="00D62C1A" w14:paraId="68E82FC5" w14:textId="77777777" w:rsidTr="00D62C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4238BB"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Whitaker et al. (2022)</w:t>
            </w:r>
          </w:p>
        </w:tc>
        <w:tc>
          <w:tcPr>
            <w:tcW w:w="0" w:type="auto"/>
            <w:hideMark/>
          </w:tcPr>
          <w:p w14:paraId="0E87227F"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Language barriers</w:t>
            </w:r>
          </w:p>
        </w:tc>
        <w:tc>
          <w:tcPr>
            <w:tcW w:w="0" w:type="auto"/>
            <w:hideMark/>
          </w:tcPr>
          <w:p w14:paraId="71431D54"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Mixed methods</w:t>
            </w:r>
          </w:p>
        </w:tc>
        <w:tc>
          <w:tcPr>
            <w:tcW w:w="0" w:type="auto"/>
            <w:hideMark/>
          </w:tcPr>
          <w:p w14:paraId="36C90C63"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Poor translation lowers care quality</w:t>
            </w:r>
          </w:p>
        </w:tc>
        <w:tc>
          <w:tcPr>
            <w:tcW w:w="0" w:type="auto"/>
            <w:hideMark/>
          </w:tcPr>
          <w:p w14:paraId="59ED08F5"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Linguistic Barriers</w:t>
            </w:r>
          </w:p>
        </w:tc>
        <w:tc>
          <w:tcPr>
            <w:tcW w:w="0" w:type="auto"/>
            <w:hideMark/>
          </w:tcPr>
          <w:p w14:paraId="757D746B"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Demonstrates exclusion</w:t>
            </w:r>
          </w:p>
        </w:tc>
      </w:tr>
      <w:tr w:rsidR="00D62C1A" w:rsidRPr="00D62C1A" w14:paraId="38ADCE5A" w14:textId="77777777" w:rsidTr="00D62C1A">
        <w:tc>
          <w:tcPr>
            <w:cnfStyle w:val="001000000000" w:firstRow="0" w:lastRow="0" w:firstColumn="1" w:lastColumn="0" w:oddVBand="0" w:evenVBand="0" w:oddHBand="0" w:evenHBand="0" w:firstRowFirstColumn="0" w:firstRowLastColumn="0" w:lastRowFirstColumn="0" w:lastRowLastColumn="0"/>
            <w:tcW w:w="0" w:type="auto"/>
            <w:hideMark/>
          </w:tcPr>
          <w:p w14:paraId="2E7D7EFF"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Khanom et al. (2021)</w:t>
            </w:r>
          </w:p>
        </w:tc>
        <w:tc>
          <w:tcPr>
            <w:tcW w:w="0" w:type="auto"/>
            <w:hideMark/>
          </w:tcPr>
          <w:p w14:paraId="1F7DBBBB"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Cultural competence</w:t>
            </w:r>
          </w:p>
        </w:tc>
        <w:tc>
          <w:tcPr>
            <w:tcW w:w="0" w:type="auto"/>
            <w:hideMark/>
          </w:tcPr>
          <w:p w14:paraId="3597A62A"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Qualitative</w:t>
            </w:r>
          </w:p>
        </w:tc>
        <w:tc>
          <w:tcPr>
            <w:tcW w:w="0" w:type="auto"/>
            <w:hideMark/>
          </w:tcPr>
          <w:p w14:paraId="15CE59B3"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Patients excluded, insensitivity</w:t>
            </w:r>
          </w:p>
        </w:tc>
        <w:tc>
          <w:tcPr>
            <w:tcW w:w="0" w:type="auto"/>
            <w:hideMark/>
          </w:tcPr>
          <w:p w14:paraId="2853E399"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Cultural Barriers</w:t>
            </w:r>
          </w:p>
        </w:tc>
        <w:tc>
          <w:tcPr>
            <w:tcW w:w="0" w:type="auto"/>
            <w:hideMark/>
          </w:tcPr>
          <w:p w14:paraId="354F2792"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Lack of diversity practice</w:t>
            </w:r>
          </w:p>
        </w:tc>
      </w:tr>
      <w:tr w:rsidR="00D62C1A" w:rsidRPr="00D62C1A" w14:paraId="190B40E2" w14:textId="77777777" w:rsidTr="00D62C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D22304"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Knights et al. (2021)</w:t>
            </w:r>
          </w:p>
        </w:tc>
        <w:tc>
          <w:tcPr>
            <w:tcW w:w="0" w:type="auto"/>
            <w:hideMark/>
          </w:tcPr>
          <w:p w14:paraId="5E9645DD"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COVID</w:t>
            </w:r>
            <w:r w:rsidRPr="00D62C1A">
              <w:rPr>
                <w:rFonts w:cs="Arial"/>
                <w:sz w:val="20"/>
                <w:szCs w:val="20"/>
              </w:rPr>
              <w:noBreakHyphen/>
              <w:t>19 rollout</w:t>
            </w:r>
          </w:p>
        </w:tc>
        <w:tc>
          <w:tcPr>
            <w:tcW w:w="0" w:type="auto"/>
            <w:hideMark/>
          </w:tcPr>
          <w:p w14:paraId="46032167"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Qualitative</w:t>
            </w:r>
          </w:p>
        </w:tc>
        <w:tc>
          <w:tcPr>
            <w:tcW w:w="0" w:type="auto"/>
            <w:hideMark/>
          </w:tcPr>
          <w:p w14:paraId="01253866"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Migrants disadvantaged in registration</w:t>
            </w:r>
          </w:p>
        </w:tc>
        <w:tc>
          <w:tcPr>
            <w:tcW w:w="0" w:type="auto"/>
            <w:hideMark/>
          </w:tcPr>
          <w:p w14:paraId="0BF15B94"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COVID</w:t>
            </w:r>
            <w:r w:rsidRPr="00D62C1A">
              <w:rPr>
                <w:rFonts w:cs="Arial"/>
                <w:sz w:val="20"/>
                <w:szCs w:val="20"/>
              </w:rPr>
              <w:noBreakHyphen/>
              <w:t>19 Context</w:t>
            </w:r>
          </w:p>
        </w:tc>
        <w:tc>
          <w:tcPr>
            <w:tcW w:w="0" w:type="auto"/>
            <w:hideMark/>
          </w:tcPr>
          <w:p w14:paraId="4552EAEC"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Fragility in crises</w:t>
            </w:r>
          </w:p>
        </w:tc>
      </w:tr>
      <w:tr w:rsidR="00D62C1A" w:rsidRPr="00D62C1A" w14:paraId="4722FF8B" w14:textId="77777777" w:rsidTr="00D62C1A">
        <w:tc>
          <w:tcPr>
            <w:cnfStyle w:val="001000000000" w:firstRow="0" w:lastRow="0" w:firstColumn="1" w:lastColumn="0" w:oddVBand="0" w:evenVBand="0" w:oddHBand="0" w:evenHBand="0" w:firstRowFirstColumn="0" w:firstRowLastColumn="0" w:lastRowFirstColumn="0" w:lastRowLastColumn="0"/>
            <w:tcW w:w="0" w:type="auto"/>
            <w:hideMark/>
          </w:tcPr>
          <w:p w14:paraId="5FC4D180"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Van Hout et al. (2024)</w:t>
            </w:r>
          </w:p>
        </w:tc>
        <w:tc>
          <w:tcPr>
            <w:tcW w:w="0" w:type="auto"/>
            <w:hideMark/>
          </w:tcPr>
          <w:p w14:paraId="1CA60C92"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Governance &amp; immigration</w:t>
            </w:r>
          </w:p>
        </w:tc>
        <w:tc>
          <w:tcPr>
            <w:tcW w:w="0" w:type="auto"/>
            <w:hideMark/>
          </w:tcPr>
          <w:p w14:paraId="293CF430"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Scoping review</w:t>
            </w:r>
          </w:p>
        </w:tc>
        <w:tc>
          <w:tcPr>
            <w:tcW w:w="0" w:type="auto"/>
            <w:hideMark/>
          </w:tcPr>
          <w:p w14:paraId="2270A34A"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Rights inconsistently upheld</w:t>
            </w:r>
          </w:p>
        </w:tc>
        <w:tc>
          <w:tcPr>
            <w:tcW w:w="0" w:type="auto"/>
            <w:hideMark/>
          </w:tcPr>
          <w:p w14:paraId="56351D28"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COVID</w:t>
            </w:r>
            <w:r w:rsidRPr="00D62C1A">
              <w:rPr>
                <w:rFonts w:cs="Arial"/>
                <w:sz w:val="20"/>
                <w:szCs w:val="20"/>
              </w:rPr>
              <w:noBreakHyphen/>
              <w:t>19 Context</w:t>
            </w:r>
          </w:p>
        </w:tc>
        <w:tc>
          <w:tcPr>
            <w:tcW w:w="0" w:type="auto"/>
            <w:hideMark/>
          </w:tcPr>
          <w:p w14:paraId="4EAC681D"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Policies weaken equity</w:t>
            </w:r>
          </w:p>
        </w:tc>
      </w:tr>
      <w:tr w:rsidR="00D62C1A" w:rsidRPr="00D62C1A" w14:paraId="464BF320" w14:textId="77777777" w:rsidTr="00D62C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B25DA0"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UNHCR (2025)</w:t>
            </w:r>
          </w:p>
        </w:tc>
        <w:tc>
          <w:tcPr>
            <w:tcW w:w="0" w:type="auto"/>
            <w:hideMark/>
          </w:tcPr>
          <w:p w14:paraId="69BE8CB4"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Supportive Spaces</w:t>
            </w:r>
          </w:p>
        </w:tc>
        <w:tc>
          <w:tcPr>
            <w:tcW w:w="0" w:type="auto"/>
            <w:hideMark/>
          </w:tcPr>
          <w:p w14:paraId="4E28BD77"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Policy report</w:t>
            </w:r>
          </w:p>
        </w:tc>
        <w:tc>
          <w:tcPr>
            <w:tcW w:w="0" w:type="auto"/>
            <w:hideMark/>
          </w:tcPr>
          <w:p w14:paraId="0BF96389"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Trauma</w:t>
            </w:r>
            <w:r w:rsidRPr="00D62C1A">
              <w:rPr>
                <w:rFonts w:cs="Arial"/>
                <w:sz w:val="20"/>
                <w:szCs w:val="20"/>
              </w:rPr>
              <w:noBreakHyphen/>
              <w:t>informed spaces vital</w:t>
            </w:r>
          </w:p>
        </w:tc>
        <w:tc>
          <w:tcPr>
            <w:tcW w:w="0" w:type="auto"/>
            <w:hideMark/>
          </w:tcPr>
          <w:p w14:paraId="796C486C"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COVID</w:t>
            </w:r>
            <w:r w:rsidRPr="00D62C1A">
              <w:rPr>
                <w:rFonts w:cs="Arial"/>
                <w:sz w:val="20"/>
                <w:szCs w:val="20"/>
              </w:rPr>
              <w:noBreakHyphen/>
              <w:t>19 Context</w:t>
            </w:r>
          </w:p>
        </w:tc>
        <w:tc>
          <w:tcPr>
            <w:tcW w:w="0" w:type="auto"/>
            <w:hideMark/>
          </w:tcPr>
          <w:p w14:paraId="4A234647"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Reinforces psychosocial support</w:t>
            </w:r>
          </w:p>
        </w:tc>
      </w:tr>
      <w:tr w:rsidR="00D62C1A" w:rsidRPr="00D62C1A" w14:paraId="21010C02" w14:textId="77777777" w:rsidTr="00D62C1A">
        <w:tc>
          <w:tcPr>
            <w:cnfStyle w:val="001000000000" w:firstRow="0" w:lastRow="0" w:firstColumn="1" w:lastColumn="0" w:oddVBand="0" w:evenVBand="0" w:oddHBand="0" w:evenHBand="0" w:firstRowFirstColumn="0" w:firstRowLastColumn="0" w:lastRowFirstColumn="0" w:lastRowLastColumn="0"/>
            <w:tcW w:w="0" w:type="auto"/>
            <w:hideMark/>
          </w:tcPr>
          <w:p w14:paraId="6ABAEA97"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Berg et al. (2025)</w:t>
            </w:r>
          </w:p>
        </w:tc>
        <w:tc>
          <w:tcPr>
            <w:tcW w:w="0" w:type="auto"/>
            <w:hideMark/>
          </w:tcPr>
          <w:p w14:paraId="1FC68623"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Dementia care</w:t>
            </w:r>
          </w:p>
        </w:tc>
        <w:tc>
          <w:tcPr>
            <w:tcW w:w="0" w:type="auto"/>
            <w:hideMark/>
          </w:tcPr>
          <w:p w14:paraId="1E14BA0B"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Qualitative</w:t>
            </w:r>
          </w:p>
        </w:tc>
        <w:tc>
          <w:tcPr>
            <w:tcW w:w="0" w:type="auto"/>
            <w:hideMark/>
          </w:tcPr>
          <w:p w14:paraId="1C31FCDC"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Cultural/systemic barriers</w:t>
            </w:r>
          </w:p>
        </w:tc>
        <w:tc>
          <w:tcPr>
            <w:tcW w:w="0" w:type="auto"/>
            <w:hideMark/>
          </w:tcPr>
          <w:p w14:paraId="44BE34A0"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Comparative Perspectives</w:t>
            </w:r>
          </w:p>
        </w:tc>
        <w:tc>
          <w:tcPr>
            <w:tcW w:w="0" w:type="auto"/>
            <w:hideMark/>
          </w:tcPr>
          <w:p w14:paraId="4FF5BA83" w14:textId="77777777" w:rsidR="00D62C1A" w:rsidRPr="00D62C1A" w:rsidRDefault="00D62C1A" w:rsidP="00D62C1A">
            <w:pPr>
              <w:spacing w:after="160"/>
              <w:jc w:val="left"/>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Universality of exclusion</w:t>
            </w:r>
          </w:p>
        </w:tc>
      </w:tr>
      <w:tr w:rsidR="00D62C1A" w:rsidRPr="00D62C1A" w14:paraId="63726052" w14:textId="77777777" w:rsidTr="00D62C1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366917" w14:textId="77777777" w:rsidR="00D62C1A" w:rsidRPr="00D62C1A" w:rsidRDefault="00D62C1A" w:rsidP="00D62C1A">
            <w:pPr>
              <w:spacing w:after="160"/>
              <w:jc w:val="left"/>
              <w:rPr>
                <w:rFonts w:cs="Arial"/>
                <w:color w:val="000000" w:themeColor="text1"/>
                <w:sz w:val="20"/>
                <w:szCs w:val="20"/>
              </w:rPr>
            </w:pPr>
            <w:r w:rsidRPr="00D62C1A">
              <w:rPr>
                <w:rFonts w:cs="Arial"/>
                <w:color w:val="000000" w:themeColor="text1"/>
                <w:sz w:val="20"/>
                <w:szCs w:val="20"/>
              </w:rPr>
              <w:t>Nowak et al. (2022)</w:t>
            </w:r>
          </w:p>
        </w:tc>
        <w:tc>
          <w:tcPr>
            <w:tcW w:w="0" w:type="auto"/>
            <w:hideMark/>
          </w:tcPr>
          <w:p w14:paraId="026A7253"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Refugee healthcare Europe</w:t>
            </w:r>
          </w:p>
        </w:tc>
        <w:tc>
          <w:tcPr>
            <w:tcW w:w="0" w:type="auto"/>
            <w:hideMark/>
          </w:tcPr>
          <w:p w14:paraId="48B07AE5"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Scoping review</w:t>
            </w:r>
          </w:p>
        </w:tc>
        <w:tc>
          <w:tcPr>
            <w:tcW w:w="0" w:type="auto"/>
            <w:hideMark/>
          </w:tcPr>
          <w:p w14:paraId="35678B7F"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Fragmented pathways, language/cultural issues</w:t>
            </w:r>
          </w:p>
        </w:tc>
        <w:tc>
          <w:tcPr>
            <w:tcW w:w="0" w:type="auto"/>
            <w:hideMark/>
          </w:tcPr>
          <w:p w14:paraId="605F4B9F"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Comparative Perspectives</w:t>
            </w:r>
          </w:p>
        </w:tc>
        <w:tc>
          <w:tcPr>
            <w:tcW w:w="0" w:type="auto"/>
            <w:hideMark/>
          </w:tcPr>
          <w:p w14:paraId="42E4ED5A" w14:textId="77777777" w:rsidR="00D62C1A" w:rsidRPr="00D62C1A" w:rsidRDefault="00D62C1A" w:rsidP="00D62C1A">
            <w:pPr>
              <w:spacing w:after="160"/>
              <w:jc w:val="left"/>
              <w:cnfStyle w:val="000000100000" w:firstRow="0" w:lastRow="0" w:firstColumn="0" w:lastColumn="0" w:oddVBand="0" w:evenVBand="0" w:oddHBand="1" w:evenHBand="0" w:firstRowFirstColumn="0" w:firstRowLastColumn="0" w:lastRowFirstColumn="0" w:lastRowLastColumn="0"/>
              <w:rPr>
                <w:rFonts w:cs="Arial"/>
                <w:sz w:val="20"/>
                <w:szCs w:val="20"/>
              </w:rPr>
            </w:pPr>
            <w:r w:rsidRPr="00D62C1A">
              <w:rPr>
                <w:rFonts w:cs="Arial"/>
                <w:sz w:val="20"/>
                <w:szCs w:val="20"/>
              </w:rPr>
              <w:t>Confirms widespread barriers</w:t>
            </w:r>
          </w:p>
        </w:tc>
      </w:tr>
      <w:tr w:rsidR="00D62C1A" w:rsidRPr="00D62C1A" w14:paraId="02D07B42" w14:textId="77777777" w:rsidTr="00D62C1A">
        <w:tc>
          <w:tcPr>
            <w:cnfStyle w:val="001000000000" w:firstRow="0" w:lastRow="0" w:firstColumn="1" w:lastColumn="0" w:oddVBand="0" w:evenVBand="0" w:oddHBand="0" w:evenHBand="0" w:firstRowFirstColumn="0" w:firstRowLastColumn="0" w:lastRowFirstColumn="0" w:lastRowLastColumn="0"/>
            <w:tcW w:w="0" w:type="auto"/>
            <w:hideMark/>
          </w:tcPr>
          <w:p w14:paraId="35E626B2" w14:textId="77777777" w:rsidR="00D62C1A" w:rsidRPr="00D62C1A" w:rsidRDefault="00D62C1A" w:rsidP="00D62C1A">
            <w:pPr>
              <w:spacing w:after="160"/>
              <w:rPr>
                <w:rFonts w:cs="Arial"/>
                <w:color w:val="000000" w:themeColor="text1"/>
                <w:sz w:val="20"/>
                <w:szCs w:val="20"/>
              </w:rPr>
            </w:pPr>
            <w:r w:rsidRPr="00D62C1A">
              <w:rPr>
                <w:rFonts w:cs="Arial"/>
                <w:color w:val="000000" w:themeColor="text1"/>
                <w:sz w:val="20"/>
                <w:szCs w:val="20"/>
              </w:rPr>
              <w:lastRenderedPageBreak/>
              <w:t>Rassa et al. (2023)</w:t>
            </w:r>
          </w:p>
        </w:tc>
        <w:tc>
          <w:tcPr>
            <w:tcW w:w="0" w:type="auto"/>
            <w:hideMark/>
          </w:tcPr>
          <w:p w14:paraId="59674CA2" w14:textId="77777777" w:rsidR="00D62C1A" w:rsidRPr="00D62C1A" w:rsidRDefault="00D62C1A" w:rsidP="00D62C1A">
            <w:pPr>
              <w:spacing w:after="160"/>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NHS charging</w:t>
            </w:r>
          </w:p>
        </w:tc>
        <w:tc>
          <w:tcPr>
            <w:tcW w:w="0" w:type="auto"/>
            <w:hideMark/>
          </w:tcPr>
          <w:p w14:paraId="6AF3D81D" w14:textId="77777777" w:rsidR="00D62C1A" w:rsidRPr="00D62C1A" w:rsidRDefault="00D62C1A" w:rsidP="00D62C1A">
            <w:pPr>
              <w:spacing w:after="160"/>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Policy analysis</w:t>
            </w:r>
          </w:p>
        </w:tc>
        <w:tc>
          <w:tcPr>
            <w:tcW w:w="0" w:type="auto"/>
            <w:hideMark/>
          </w:tcPr>
          <w:p w14:paraId="27B6B4A4" w14:textId="77777777" w:rsidR="00D62C1A" w:rsidRPr="00D62C1A" w:rsidRDefault="00D62C1A" w:rsidP="00D62C1A">
            <w:pPr>
              <w:spacing w:after="160"/>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Financial barriers deter care</w:t>
            </w:r>
          </w:p>
        </w:tc>
        <w:tc>
          <w:tcPr>
            <w:tcW w:w="0" w:type="auto"/>
            <w:hideMark/>
          </w:tcPr>
          <w:p w14:paraId="273CC4D5" w14:textId="77777777" w:rsidR="00D62C1A" w:rsidRPr="00D62C1A" w:rsidRDefault="00D62C1A" w:rsidP="00D62C1A">
            <w:pPr>
              <w:spacing w:after="160"/>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Systemic Barriers</w:t>
            </w:r>
          </w:p>
        </w:tc>
        <w:tc>
          <w:tcPr>
            <w:tcW w:w="0" w:type="auto"/>
            <w:hideMark/>
          </w:tcPr>
          <w:p w14:paraId="6157DD45" w14:textId="77777777" w:rsidR="00D62C1A" w:rsidRPr="00D62C1A" w:rsidRDefault="00D62C1A" w:rsidP="00D62C1A">
            <w:pPr>
              <w:spacing w:after="160"/>
              <w:cnfStyle w:val="000000000000" w:firstRow="0" w:lastRow="0" w:firstColumn="0" w:lastColumn="0" w:oddVBand="0" w:evenVBand="0" w:oddHBand="0" w:evenHBand="0" w:firstRowFirstColumn="0" w:firstRowLastColumn="0" w:lastRowFirstColumn="0" w:lastRowLastColumn="0"/>
              <w:rPr>
                <w:rFonts w:cs="Arial"/>
                <w:sz w:val="20"/>
                <w:szCs w:val="20"/>
              </w:rPr>
            </w:pPr>
            <w:r w:rsidRPr="00D62C1A">
              <w:rPr>
                <w:rFonts w:cs="Arial"/>
                <w:sz w:val="20"/>
                <w:szCs w:val="20"/>
              </w:rPr>
              <w:t>Charging undermines equity</w:t>
            </w:r>
          </w:p>
        </w:tc>
      </w:tr>
    </w:tbl>
    <w:p w14:paraId="1287C3EB" w14:textId="032875BC" w:rsidR="00C17DE3" w:rsidRDefault="00C17DE3" w:rsidP="00D62C1A"/>
    <w:p w14:paraId="423951A3" w14:textId="77777777" w:rsidR="00C17DE3" w:rsidRDefault="00C17DE3">
      <w:pPr>
        <w:spacing w:line="259" w:lineRule="auto"/>
        <w:jc w:val="left"/>
      </w:pPr>
      <w:r>
        <w:br w:type="page"/>
      </w:r>
    </w:p>
    <w:p w14:paraId="7DFD8D73" w14:textId="1DEA167C" w:rsidR="00D62C1A" w:rsidRDefault="00C17DE3" w:rsidP="00C17DE3">
      <w:pPr>
        <w:pStyle w:val="Heading2"/>
      </w:pPr>
      <w:bookmarkStart w:id="90" w:name="_Toc237605052"/>
      <w:r w:rsidRPr="00C17DE3">
        <w:lastRenderedPageBreak/>
        <w:t>Appendix B: PRISMA</w:t>
      </w:r>
      <w:r>
        <w:t xml:space="preserve"> Flow Diagram</w:t>
      </w:r>
      <w:bookmarkEnd w:id="90"/>
    </w:p>
    <w:p w14:paraId="2F23AD2E"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2576" behindDoc="0" locked="0" layoutInCell="1" allowOverlap="1" wp14:anchorId="6EDE723C" wp14:editId="66D14DD9">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4CE1A3ED"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E723C" id="_x0000_s1039" type="#_x0000_t176" style="position:absolute;margin-left:44.65pt;margin-top:5.85pt;width:342.15pt;height:20.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" fillcolor="#ffc000" strokecolor="#bc8c00" strokeweight="1pt">
                <v:textbox>
                  <w:txbxContent>
                    <w:p w14:paraId="4CE1A3ED"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Identification of studies via databases and registers</w:t>
                      </w:r>
                    </w:p>
                  </w:txbxContent>
                </v:textbox>
              </v:shape>
            </w:pict>
          </mc:Fallback>
        </mc:AlternateContent>
      </w:r>
    </w:p>
    <w:p w14:paraId="06B78832" w14:textId="77777777" w:rsidR="00C17DE3" w:rsidRPr="00C17DE3" w:rsidRDefault="00C17DE3" w:rsidP="00C17DE3">
      <w:pPr>
        <w:spacing w:after="0" w:line="240" w:lineRule="auto"/>
        <w:jc w:val="left"/>
        <w:rPr>
          <w:rFonts w:ascii="Calibri" w:eastAsia="Calibri" w:hAnsi="Calibri" w:cs="Times New Roman"/>
          <w:lang w:val="en-AU"/>
        </w:rPr>
      </w:pPr>
    </w:p>
    <w:p w14:paraId="49F08868"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60288" behindDoc="0" locked="0" layoutInCell="1" allowOverlap="1" wp14:anchorId="06A466F6" wp14:editId="6C0E98C5">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w="12700" cap="flat" cmpd="sng" algn="ctr">
                          <a:solidFill>
                            <a:sysClr val="windowText" lastClr="000000"/>
                          </a:solidFill>
                          <a:prstDash val="solid"/>
                          <a:miter lim="800000"/>
                        </a:ln>
                        <a:effectLst/>
                      </wps:spPr>
                      <wps:txbx>
                        <w:txbxContent>
                          <w:p w14:paraId="3B4F72FF"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 xml:space="preserve">Records removed </w:t>
                            </w:r>
                            <w:r w:rsidRPr="00C17DE3">
                              <w:rPr>
                                <w:rFonts w:cs="Arial"/>
                                <w:i/>
                                <w:iCs/>
                                <w:color w:val="000000"/>
                                <w:sz w:val="18"/>
                                <w:szCs w:val="20"/>
                              </w:rPr>
                              <w:t>before screening</w:t>
                            </w:r>
                            <w:r w:rsidRPr="00C17DE3">
                              <w:rPr>
                                <w:rFonts w:cs="Arial"/>
                                <w:color w:val="000000"/>
                                <w:sz w:val="18"/>
                                <w:szCs w:val="20"/>
                              </w:rPr>
                              <w:t>:</w:t>
                            </w:r>
                          </w:p>
                          <w:p w14:paraId="71FB6771"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Duplicate records removed  (n = 100)</w:t>
                            </w:r>
                          </w:p>
                          <w:p w14:paraId="54BC4CD7"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Records marked as ineligible by automation tools (n = 0)</w:t>
                            </w:r>
                          </w:p>
                          <w:p w14:paraId="56DCB86F"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A466F6" id="Rectangle 2" o:spid="_x0000_s1040"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" filled="f" strokecolor="windowText" strokeweight="1pt">
                <v:textbox>
                  <w:txbxContent>
                    <w:p w14:paraId="3B4F72FF"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 xml:space="preserve">Records removed </w:t>
                      </w:r>
                      <w:r w:rsidRPr="00C17DE3">
                        <w:rPr>
                          <w:rFonts w:cs="Arial"/>
                          <w:i/>
                          <w:iCs/>
                          <w:color w:val="000000"/>
                          <w:sz w:val="18"/>
                          <w:szCs w:val="20"/>
                        </w:rPr>
                        <w:t>before screening</w:t>
                      </w:r>
                      <w:r w:rsidRPr="00C17DE3">
                        <w:rPr>
                          <w:rFonts w:cs="Arial"/>
                          <w:color w:val="000000"/>
                          <w:sz w:val="18"/>
                          <w:szCs w:val="20"/>
                        </w:rPr>
                        <w:t>:</w:t>
                      </w:r>
                    </w:p>
                    <w:p w14:paraId="71FB6771"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Duplicate records removed  (n = 100)</w:t>
                      </w:r>
                    </w:p>
                    <w:p w14:paraId="54BC4CD7"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Records marked as ineligible by automation tools (n = 0)</w:t>
                      </w:r>
                    </w:p>
                    <w:p w14:paraId="56DCB86F"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Records removed for other reasons (n = 0)</w:t>
                      </w:r>
                    </w:p>
                  </w:txbxContent>
                </v:textbox>
              </v:rect>
            </w:pict>
          </mc:Fallback>
        </mc:AlternateContent>
      </w:r>
      <w:r w:rsidRPr="00C17DE3">
        <w:rPr>
          <w:rFonts w:ascii="Calibri" w:eastAsia="Calibri" w:hAnsi="Calibri" w:cs="Times New Roman"/>
          <w:noProof/>
          <w:lang w:val="en-AU"/>
        </w:rPr>
        <mc:AlternateContent>
          <mc:Choice Requires="wps">
            <w:drawing>
              <wp:anchor distT="0" distB="0" distL="114300" distR="114300" simplePos="0" relativeHeight="251659264" behindDoc="0" locked="0" layoutInCell="1" allowOverlap="1" wp14:anchorId="0707C09F" wp14:editId="4F753B66">
                <wp:simplePos x="0" y="0"/>
                <wp:positionH relativeFrom="column">
                  <wp:posOffset>559613</wp:posOffset>
                </wp:positionH>
                <wp:positionV relativeFrom="paragraph">
                  <wp:posOffset>77064</wp:posOffset>
                </wp:positionV>
                <wp:extent cx="1887220" cy="1243584"/>
                <wp:effectExtent l="0" t="0" r="17780" b="13970"/>
                <wp:wrapNone/>
                <wp:docPr id="1660714401" name="Rectangle 1660714401"/>
                <wp:cNvGraphicFramePr/>
                <a:graphic xmlns:a="http://schemas.openxmlformats.org/drawingml/2006/main">
                  <a:graphicData uri="http://schemas.microsoft.com/office/word/2010/wordprocessingShape">
                    <wps:wsp>
                      <wps:cNvSpPr/>
                      <wps:spPr>
                        <a:xfrm>
                          <a:off x="0" y="0"/>
                          <a:ext cx="1887220" cy="1243584"/>
                        </a:xfrm>
                        <a:prstGeom prst="rect">
                          <a:avLst/>
                        </a:prstGeom>
                        <a:noFill/>
                        <a:ln w="12700" cap="flat" cmpd="sng" algn="ctr">
                          <a:solidFill>
                            <a:sysClr val="windowText" lastClr="000000"/>
                          </a:solidFill>
                          <a:prstDash val="solid"/>
                          <a:miter lim="800000"/>
                        </a:ln>
                        <a:effectLst/>
                      </wps:spPr>
                      <wps:txbx>
                        <w:txbxContent>
                          <w:p w14:paraId="4594B293" w14:textId="107222D0"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Records identified from:</w:t>
                            </w:r>
                          </w:p>
                          <w:p w14:paraId="74938DC9"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Databases (n = 250)</w:t>
                            </w:r>
                          </w:p>
                          <w:p w14:paraId="5BB356CC"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Registers (n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07C09F" id="Rectangle 1660714401" o:spid="_x0000_s1041"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" filled="f" strokecolor="windowText" strokeweight="1pt">
                <v:textbox>
                  <w:txbxContent>
                    <w:p w14:paraId="4594B293" w14:textId="107222D0"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Records identified from:</w:t>
                      </w:r>
                    </w:p>
                    <w:p w14:paraId="74938DC9"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Databases (n = 250)</w:t>
                      </w:r>
                    </w:p>
                    <w:p w14:paraId="5BB356CC"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Registers (n = 30)</w:t>
                      </w:r>
                    </w:p>
                  </w:txbxContent>
                </v:textbox>
              </v:rect>
            </w:pict>
          </mc:Fallback>
        </mc:AlternateContent>
      </w:r>
    </w:p>
    <w:p w14:paraId="2BADD7FF" w14:textId="77777777" w:rsidR="00C17DE3" w:rsidRPr="00C17DE3" w:rsidRDefault="00C17DE3" w:rsidP="00C17DE3">
      <w:pPr>
        <w:spacing w:after="0" w:line="240" w:lineRule="auto"/>
        <w:jc w:val="left"/>
        <w:rPr>
          <w:rFonts w:ascii="Calibri" w:eastAsia="Calibri" w:hAnsi="Calibri" w:cs="Times New Roman"/>
          <w:lang w:val="en-AU"/>
        </w:rPr>
      </w:pPr>
    </w:p>
    <w:p w14:paraId="47441FC9"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3600" behindDoc="0" locked="0" layoutInCell="1" allowOverlap="1" wp14:anchorId="5F749544" wp14:editId="168F2A0C">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7E140AB4"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49544" id="_x0000_s1042" type="#_x0000_t176" style="position:absolute;margin-left:-31.8pt;margin-top:17.5pt;width:100.5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" fillcolor="#9dc3e6" strokecolor="windowText" strokeweight="1pt">
                <v:textbox>
                  <w:txbxContent>
                    <w:p w14:paraId="7E140AB4"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Identification</w:t>
                      </w:r>
                    </w:p>
                  </w:txbxContent>
                </v:textbox>
              </v:shape>
            </w:pict>
          </mc:Fallback>
        </mc:AlternateContent>
      </w:r>
    </w:p>
    <w:p w14:paraId="1B844D2B" w14:textId="77777777" w:rsidR="00C17DE3" w:rsidRPr="00C17DE3" w:rsidRDefault="00C17DE3" w:rsidP="00C17DE3">
      <w:pPr>
        <w:spacing w:after="0" w:line="240" w:lineRule="auto"/>
        <w:jc w:val="left"/>
        <w:rPr>
          <w:rFonts w:ascii="Calibri" w:eastAsia="Calibri" w:hAnsi="Calibri" w:cs="Times New Roman"/>
          <w:lang w:val="en-AU"/>
        </w:rPr>
      </w:pPr>
    </w:p>
    <w:p w14:paraId="3D913AB8"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68480" behindDoc="0" locked="0" layoutInCell="1" allowOverlap="1" wp14:anchorId="0D4CC7C2" wp14:editId="55981632">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type w14:anchorId="7F13F9AC"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" strokecolor="windowText" strokeweight=".5pt">
                <v:stroke endarrow="block" joinstyle="miter"/>
              </v:shape>
            </w:pict>
          </mc:Fallback>
        </mc:AlternateContent>
      </w:r>
    </w:p>
    <w:p w14:paraId="0786855B" w14:textId="77777777" w:rsidR="00C17DE3" w:rsidRPr="00C17DE3" w:rsidRDefault="00C17DE3" w:rsidP="00C17DE3">
      <w:pPr>
        <w:spacing w:after="0" w:line="240" w:lineRule="auto"/>
        <w:jc w:val="left"/>
        <w:rPr>
          <w:rFonts w:ascii="Calibri" w:eastAsia="Calibri" w:hAnsi="Calibri" w:cs="Times New Roman"/>
          <w:lang w:val="en-AU"/>
        </w:rPr>
      </w:pPr>
    </w:p>
    <w:p w14:paraId="4EB6A5BC" w14:textId="77777777" w:rsidR="00C17DE3" w:rsidRPr="00C17DE3" w:rsidRDefault="00C17DE3" w:rsidP="00C17DE3">
      <w:pPr>
        <w:spacing w:after="0" w:line="240" w:lineRule="auto"/>
        <w:jc w:val="left"/>
        <w:rPr>
          <w:rFonts w:ascii="Calibri" w:eastAsia="Calibri" w:hAnsi="Calibri" w:cs="Times New Roman"/>
          <w:lang w:val="en-AU"/>
        </w:rPr>
      </w:pPr>
    </w:p>
    <w:p w14:paraId="5001078B"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6672" behindDoc="0" locked="0" layoutInCell="1" allowOverlap="1" wp14:anchorId="46986942" wp14:editId="600AF4CC">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 w14:anchorId="06F11901" id="Straight Arrow Connector 27" o:spid="_x0000_s1026" type="#_x0000_t32"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" strokecolor="windowText" strokeweight=".5pt">
                <v:stroke endarrow="block" joinstyle="miter"/>
              </v:shape>
            </w:pict>
          </mc:Fallback>
        </mc:AlternateContent>
      </w:r>
    </w:p>
    <w:p w14:paraId="528B4F10" w14:textId="77777777" w:rsidR="00C17DE3" w:rsidRPr="00C17DE3" w:rsidRDefault="00C17DE3" w:rsidP="00C17DE3">
      <w:pPr>
        <w:spacing w:after="0" w:line="240" w:lineRule="auto"/>
        <w:jc w:val="left"/>
        <w:rPr>
          <w:rFonts w:ascii="Calibri" w:eastAsia="Calibri" w:hAnsi="Calibri" w:cs="Times New Roman"/>
          <w:lang w:val="en-AU"/>
        </w:rPr>
      </w:pPr>
    </w:p>
    <w:p w14:paraId="45650469"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69504" behindDoc="0" locked="0" layoutInCell="1" allowOverlap="1" wp14:anchorId="1F5E1E90" wp14:editId="78C735BA">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 w14:anchorId="101C5042" id="Straight Arrow Connector 15" o:spid="_x0000_s1026" type="#_x0000_t32"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" strokecolor="windowText" strokeweight=".5pt">
                <v:stroke endarrow="block" joinstyle="miter"/>
              </v:shape>
            </w:pict>
          </mc:Fallback>
        </mc:AlternateContent>
      </w:r>
      <w:r w:rsidRPr="00C17DE3">
        <w:rPr>
          <w:rFonts w:ascii="Calibri" w:eastAsia="Calibri" w:hAnsi="Calibri" w:cs="Times New Roman"/>
          <w:noProof/>
          <w:lang w:val="en-AU"/>
        </w:rPr>
        <mc:AlternateContent>
          <mc:Choice Requires="wps">
            <w:drawing>
              <wp:anchor distT="0" distB="0" distL="114300" distR="114300" simplePos="0" relativeHeight="251661312" behindDoc="0" locked="0" layoutInCell="1" allowOverlap="1" wp14:anchorId="0D652259" wp14:editId="7BE37AE2">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23EE484D"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Records screened</w:t>
                            </w:r>
                          </w:p>
                          <w:p w14:paraId="0758666D"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52259" id="Rectangle 3" o:spid="_x0000_s1043" style="position:absolute;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" filled="f" strokecolor="windowText" strokeweight="1pt">
                <v:textbox>
                  <w:txbxContent>
                    <w:p w14:paraId="23EE484D"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Records screened</w:t>
                      </w:r>
                    </w:p>
                    <w:p w14:paraId="0758666D"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180)</w:t>
                      </w:r>
                    </w:p>
                  </w:txbxContent>
                </v:textbox>
              </v:rect>
            </w:pict>
          </mc:Fallback>
        </mc:AlternateContent>
      </w:r>
      <w:r w:rsidRPr="00C17DE3">
        <w:rPr>
          <w:rFonts w:ascii="Calibri" w:eastAsia="Calibri" w:hAnsi="Calibri" w:cs="Times New Roman"/>
          <w:noProof/>
          <w:lang w:val="en-AU"/>
        </w:rPr>
        <mc:AlternateContent>
          <mc:Choice Requires="wps">
            <w:drawing>
              <wp:anchor distT="0" distB="0" distL="114300" distR="114300" simplePos="0" relativeHeight="251662336" behindDoc="0" locked="0" layoutInCell="1" allowOverlap="1" wp14:anchorId="60EE2609" wp14:editId="2B3623E0">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66827BBE" w14:textId="2C1DDB48"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Records excluded</w:t>
                            </w:r>
                          </w:p>
                          <w:p w14:paraId="36D2217C"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E2609" id="Rectangle 4" o:spid="_x0000_s1044" style="position:absolute;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" filled="f" strokecolor="windowText" strokeweight="1pt">
                <v:textbox>
                  <w:txbxContent>
                    <w:p w14:paraId="66827BBE" w14:textId="2C1DDB48"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Records excluded</w:t>
                      </w:r>
                    </w:p>
                    <w:p w14:paraId="36D2217C"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150)</w:t>
                      </w:r>
                    </w:p>
                  </w:txbxContent>
                </v:textbox>
              </v:rect>
            </w:pict>
          </mc:Fallback>
        </mc:AlternateContent>
      </w:r>
    </w:p>
    <w:p w14:paraId="4F6703B0" w14:textId="77777777" w:rsidR="00C17DE3" w:rsidRPr="00C17DE3" w:rsidRDefault="00C17DE3" w:rsidP="00C17DE3">
      <w:pPr>
        <w:spacing w:after="0" w:line="240" w:lineRule="auto"/>
        <w:jc w:val="left"/>
        <w:rPr>
          <w:rFonts w:ascii="Calibri" w:eastAsia="Calibri" w:hAnsi="Calibri" w:cs="Times New Roman"/>
          <w:lang w:val="en-AU"/>
        </w:rPr>
      </w:pPr>
    </w:p>
    <w:p w14:paraId="3E056515" w14:textId="77777777" w:rsidR="00C17DE3" w:rsidRPr="00C17DE3" w:rsidRDefault="00C17DE3" w:rsidP="00C17DE3">
      <w:pPr>
        <w:spacing w:after="0" w:line="240" w:lineRule="auto"/>
        <w:jc w:val="left"/>
        <w:rPr>
          <w:rFonts w:ascii="Calibri" w:eastAsia="Calibri" w:hAnsi="Calibri" w:cs="Times New Roman"/>
          <w:lang w:val="en-AU"/>
        </w:rPr>
      </w:pPr>
    </w:p>
    <w:p w14:paraId="7003B0EA"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7696" behindDoc="0" locked="0" layoutInCell="1" allowOverlap="1" wp14:anchorId="570B24D6" wp14:editId="61910520">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 w14:anchorId="2091A365" id="Straight Arrow Connector 35" o:spid="_x0000_s1026" type="#_x0000_t32"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" strokecolor="windowText" strokeweight=".5pt">
                <v:stroke endarrow="block" joinstyle="miter"/>
              </v:shape>
            </w:pict>
          </mc:Fallback>
        </mc:AlternateContent>
      </w:r>
    </w:p>
    <w:p w14:paraId="58A6FC7D" w14:textId="75D7A548" w:rsidR="00C17DE3" w:rsidRPr="00C17DE3" w:rsidRDefault="00C17DE3" w:rsidP="00C17DE3">
      <w:pPr>
        <w:spacing w:after="0" w:line="240" w:lineRule="auto"/>
        <w:jc w:val="left"/>
        <w:rPr>
          <w:rFonts w:ascii="Calibri" w:eastAsia="Calibri" w:hAnsi="Calibri" w:cs="Times New Roman"/>
          <w:lang w:val="en-AU"/>
        </w:rPr>
      </w:pPr>
    </w:p>
    <w:p w14:paraId="19312E70" w14:textId="754238F0"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63360" behindDoc="0" locked="0" layoutInCell="1" allowOverlap="1" wp14:anchorId="137E7F3C" wp14:editId="7992A75A">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690DBA40"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sought for retrieval</w:t>
                            </w:r>
                          </w:p>
                          <w:p w14:paraId="4EAF227C"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7E7F3C" id="Rectangle 5" o:spid="_x0000_s1045" style="position:absolute;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" filled="f" strokecolor="windowText" strokeweight="1pt">
                <v:textbox>
                  <w:txbxContent>
                    <w:p w14:paraId="690DBA40"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sought for retrieval</w:t>
                      </w:r>
                    </w:p>
                    <w:p w14:paraId="4EAF227C"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v:textbox>
              </v:rect>
            </w:pict>
          </mc:Fallback>
        </mc:AlternateContent>
      </w:r>
      <w:r w:rsidRPr="00C17DE3">
        <w:rPr>
          <w:rFonts w:ascii="Calibri" w:eastAsia="Calibri" w:hAnsi="Calibri" w:cs="Times New Roman"/>
          <w:noProof/>
          <w:lang w:val="en-AU"/>
        </w:rPr>
        <mc:AlternateContent>
          <mc:Choice Requires="wps">
            <w:drawing>
              <wp:anchor distT="0" distB="0" distL="114300" distR="114300" simplePos="0" relativeHeight="251670528" behindDoc="0" locked="0" layoutInCell="1" allowOverlap="1" wp14:anchorId="1D8CD084" wp14:editId="3E282BCC">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 w14:anchorId="70078565" id="Straight Arrow Connector 16" o:spid="_x0000_s1026" type="#_x0000_t32"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" strokecolor="windowText" strokeweight=".5pt">
                <v:stroke endarrow="block" joinstyle="miter"/>
              </v:shape>
            </w:pict>
          </mc:Fallback>
        </mc:AlternateContent>
      </w:r>
      <w:r w:rsidRPr="00C17DE3">
        <w:rPr>
          <w:rFonts w:ascii="Calibri" w:eastAsia="Calibri" w:hAnsi="Calibri" w:cs="Times New Roman"/>
          <w:noProof/>
          <w:lang w:val="en-AU"/>
        </w:rPr>
        <mc:AlternateContent>
          <mc:Choice Requires="wps">
            <w:drawing>
              <wp:anchor distT="0" distB="0" distL="114300" distR="114300" simplePos="0" relativeHeight="251664384" behindDoc="0" locked="0" layoutInCell="1" allowOverlap="1" wp14:anchorId="262514C4" wp14:editId="779A6D01">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0EE4520" w14:textId="77777777" w:rsidR="00C17DE3" w:rsidRPr="00C17DE3" w:rsidRDefault="00C17DE3" w:rsidP="00C17DE3">
                            <w:pPr>
                              <w:spacing w:after="0" w:line="240" w:lineRule="auto"/>
                              <w:rPr>
                                <w:rFonts w:cs="Arial"/>
                                <w:color w:val="000000"/>
                                <w:sz w:val="18"/>
                                <w:szCs w:val="20"/>
                              </w:rPr>
                            </w:pPr>
                            <w:r w:rsidRPr="00C17DE3">
                              <w:rPr>
                                <w:rFonts w:cs="Arial"/>
                                <w:color w:val="000000"/>
                                <w:sz w:val="18"/>
                                <w:szCs w:val="20"/>
                              </w:rPr>
                              <w:t>Reports not retrieved</w:t>
                            </w:r>
                          </w:p>
                          <w:p w14:paraId="1FDE8803" w14:textId="77777777" w:rsidR="00C17DE3" w:rsidRPr="00C17DE3" w:rsidRDefault="00C17DE3" w:rsidP="00C17DE3">
                            <w:pPr>
                              <w:spacing w:after="0" w:line="240" w:lineRule="auto"/>
                              <w:rPr>
                                <w:rFonts w:cs="Arial"/>
                                <w:color w:val="000000"/>
                                <w:sz w:val="18"/>
                                <w:szCs w:val="20"/>
                              </w:rPr>
                            </w:pPr>
                            <w:r w:rsidRPr="00C17DE3">
                              <w:rPr>
                                <w:rFonts w:cs="Arial"/>
                                <w:color w:val="000000"/>
                                <w:sz w:val="18"/>
                                <w:szCs w:val="20"/>
                              </w:rPr>
                              <w:t>(n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514C4" id="Rectangle 6" o:spid="_x0000_s1046" style="position:absolute;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" filled="f" strokecolor="windowText" strokeweight="1pt">
                <v:textbox>
                  <w:txbxContent>
                    <w:p w14:paraId="10EE4520" w14:textId="77777777" w:rsidR="00C17DE3" w:rsidRPr="00C17DE3" w:rsidRDefault="00C17DE3" w:rsidP="00C17DE3">
                      <w:pPr>
                        <w:spacing w:after="0" w:line="240" w:lineRule="auto"/>
                        <w:rPr>
                          <w:rFonts w:cs="Arial"/>
                          <w:color w:val="000000"/>
                          <w:sz w:val="18"/>
                          <w:szCs w:val="20"/>
                        </w:rPr>
                      </w:pPr>
                      <w:r w:rsidRPr="00C17DE3">
                        <w:rPr>
                          <w:rFonts w:cs="Arial"/>
                          <w:color w:val="000000"/>
                          <w:sz w:val="18"/>
                          <w:szCs w:val="20"/>
                        </w:rPr>
                        <w:t>Reports not retrieved</w:t>
                      </w:r>
                    </w:p>
                    <w:p w14:paraId="1FDE8803" w14:textId="77777777" w:rsidR="00C17DE3" w:rsidRPr="00C17DE3" w:rsidRDefault="00C17DE3" w:rsidP="00C17DE3">
                      <w:pPr>
                        <w:spacing w:after="0" w:line="240" w:lineRule="auto"/>
                        <w:rPr>
                          <w:rFonts w:cs="Arial"/>
                          <w:color w:val="000000"/>
                          <w:sz w:val="18"/>
                          <w:szCs w:val="20"/>
                        </w:rPr>
                      </w:pPr>
                      <w:r w:rsidRPr="00C17DE3">
                        <w:rPr>
                          <w:rFonts w:cs="Arial"/>
                          <w:color w:val="000000"/>
                          <w:sz w:val="18"/>
                          <w:szCs w:val="20"/>
                        </w:rPr>
                        <w:t>(n = 0)</w:t>
                      </w:r>
                    </w:p>
                  </w:txbxContent>
                </v:textbox>
              </v:rect>
            </w:pict>
          </mc:Fallback>
        </mc:AlternateContent>
      </w:r>
    </w:p>
    <w:p w14:paraId="0ECF4F2A" w14:textId="088F3937" w:rsidR="00C17DE3" w:rsidRPr="00C17DE3" w:rsidRDefault="00A96796"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4624" behindDoc="0" locked="0" layoutInCell="1" allowOverlap="1" wp14:anchorId="7A54BC57" wp14:editId="339B4145">
                <wp:simplePos x="0" y="0"/>
                <wp:positionH relativeFrom="column">
                  <wp:posOffset>-1156984</wp:posOffset>
                </wp:positionH>
                <wp:positionV relativeFrom="paragraph">
                  <wp:posOffset>185738</wp:posOffset>
                </wp:positionV>
                <wp:extent cx="278701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015"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2BA83719"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Screening</w:t>
                            </w:r>
                          </w:p>
                          <w:p w14:paraId="6F568635" w14:textId="77777777" w:rsidR="00C17DE3" w:rsidRPr="00C17DE3" w:rsidRDefault="00C17DE3" w:rsidP="00C17DE3">
                            <w:pPr>
                              <w:spacing w:after="0" w:line="240" w:lineRule="auto"/>
                              <w:rPr>
                                <w:rFonts w:cs="Arial"/>
                                <w:b/>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54BC57" id="_x0000_s1047" type="#_x0000_t176" style="position:absolute;margin-left:-91.1pt;margin-top:14.65pt;width:219.45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" fillcolor="#9dc3e6" strokecolor="windowText" strokeweight="1pt">
                <v:textbox>
                  <w:txbxContent>
                    <w:p w14:paraId="2BA83719"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Screening</w:t>
                      </w:r>
                    </w:p>
                    <w:p w14:paraId="6F568635" w14:textId="77777777" w:rsidR="00C17DE3" w:rsidRPr="00C17DE3" w:rsidRDefault="00C17DE3" w:rsidP="00C17DE3">
                      <w:pPr>
                        <w:spacing w:after="0" w:line="240" w:lineRule="auto"/>
                        <w:rPr>
                          <w:rFonts w:cs="Arial"/>
                          <w:b/>
                          <w:color w:val="000000"/>
                          <w:sz w:val="18"/>
                          <w:szCs w:val="18"/>
                        </w:rPr>
                      </w:pPr>
                    </w:p>
                  </w:txbxContent>
                </v:textbox>
              </v:shape>
            </w:pict>
          </mc:Fallback>
        </mc:AlternateContent>
      </w:r>
    </w:p>
    <w:p w14:paraId="421CB4E1" w14:textId="1968C934" w:rsidR="00C17DE3" w:rsidRPr="00C17DE3" w:rsidRDefault="00C17DE3" w:rsidP="00C17DE3">
      <w:pPr>
        <w:spacing w:after="0" w:line="240" w:lineRule="auto"/>
        <w:jc w:val="left"/>
        <w:rPr>
          <w:rFonts w:ascii="Calibri" w:eastAsia="Calibri" w:hAnsi="Calibri" w:cs="Times New Roman"/>
          <w:lang w:val="en-AU"/>
        </w:rPr>
      </w:pPr>
    </w:p>
    <w:p w14:paraId="62540589" w14:textId="19729CAE"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8720" behindDoc="0" locked="0" layoutInCell="1" allowOverlap="1" wp14:anchorId="30283980" wp14:editId="1232A896">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 w14:anchorId="274A0722" id="Straight Arrow Connector 36" o:spid="_x0000_s1026" type="#_x0000_t32"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" strokecolor="windowText" strokeweight=".5pt">
                <v:stroke endarrow="block" joinstyle="miter"/>
              </v:shape>
            </w:pict>
          </mc:Fallback>
        </mc:AlternateContent>
      </w:r>
    </w:p>
    <w:p w14:paraId="4C6544E4" w14:textId="655726E5" w:rsidR="00C17DE3" w:rsidRPr="00C17DE3" w:rsidRDefault="00C17DE3" w:rsidP="00C17DE3">
      <w:pPr>
        <w:spacing w:after="0" w:line="240" w:lineRule="auto"/>
        <w:jc w:val="left"/>
        <w:rPr>
          <w:rFonts w:ascii="Calibri" w:eastAsia="Calibri" w:hAnsi="Calibri" w:cs="Times New Roman"/>
          <w:lang w:val="en-AU"/>
        </w:rPr>
      </w:pPr>
    </w:p>
    <w:p w14:paraId="6410BCC9" w14:textId="3CA1A095"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1552" behindDoc="0" locked="0" layoutInCell="1" allowOverlap="1" wp14:anchorId="3C7A481A" wp14:editId="3A2CDD78">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 w14:anchorId="5AD1DA40" id="Straight Arrow Connector 17" o:spid="_x0000_s1026" type="#_x0000_t32"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" strokecolor="windowText" strokeweight=".5pt">
                <v:stroke endarrow="block" joinstyle="miter"/>
              </v:shape>
            </w:pict>
          </mc:Fallback>
        </mc:AlternateContent>
      </w:r>
      <w:r w:rsidRPr="00C17DE3">
        <w:rPr>
          <w:rFonts w:ascii="Calibri" w:eastAsia="Calibri" w:hAnsi="Calibri" w:cs="Times New Roman"/>
          <w:noProof/>
          <w:lang w:val="en-AU"/>
        </w:rPr>
        <mc:AlternateContent>
          <mc:Choice Requires="wps">
            <w:drawing>
              <wp:anchor distT="0" distB="0" distL="114300" distR="114300" simplePos="0" relativeHeight="251665408" behindDoc="0" locked="0" layoutInCell="1" allowOverlap="1" wp14:anchorId="66391E22" wp14:editId="3845DA84">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50C23B41"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assessed for eligibility</w:t>
                            </w:r>
                          </w:p>
                          <w:p w14:paraId="466809F9"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91E22" id="Rectangle 8" o:spid="_x0000_s1048" style="position:absolute;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" filled="f" strokecolor="windowText" strokeweight="1pt">
                <v:textbox>
                  <w:txbxContent>
                    <w:p w14:paraId="50C23B41"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assessed for eligibility</w:t>
                      </w:r>
                    </w:p>
                    <w:p w14:paraId="466809F9"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30)</w:t>
                      </w:r>
                    </w:p>
                  </w:txbxContent>
                </v:textbox>
              </v:rect>
            </w:pict>
          </mc:Fallback>
        </mc:AlternateContent>
      </w:r>
      <w:r w:rsidRPr="00C17DE3">
        <w:rPr>
          <w:rFonts w:ascii="Calibri" w:eastAsia="Calibri" w:hAnsi="Calibri" w:cs="Times New Roman"/>
          <w:noProof/>
          <w:lang w:val="en-AU"/>
        </w:rPr>
        <mc:AlternateContent>
          <mc:Choice Requires="wps">
            <w:drawing>
              <wp:anchor distT="0" distB="0" distL="114300" distR="114300" simplePos="0" relativeHeight="251666432" behindDoc="0" locked="0" layoutInCell="1" allowOverlap="1" wp14:anchorId="6ADCBD76" wp14:editId="315D4AF5">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w="12700" cap="flat" cmpd="sng" algn="ctr">
                          <a:solidFill>
                            <a:sysClr val="windowText" lastClr="000000"/>
                          </a:solidFill>
                          <a:prstDash val="solid"/>
                          <a:miter lim="800000"/>
                        </a:ln>
                        <a:effectLst/>
                      </wps:spPr>
                      <wps:txbx>
                        <w:txbxContent>
                          <w:p w14:paraId="3DBEB2D0"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excluded:</w:t>
                            </w:r>
                          </w:p>
                          <w:p w14:paraId="57DEB565"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Not UK context (n = 8)</w:t>
                            </w:r>
                          </w:p>
                          <w:p w14:paraId="15E1C9BF"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Outside 2016–2025</w:t>
                            </w:r>
                          </w:p>
                          <w:p w14:paraId="12056700"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timeframe (n = 7)</w:t>
                            </w:r>
                          </w:p>
                          <w:p w14:paraId="744D30D5"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Not refugee/asylum focus (n = 5)</w:t>
                            </w:r>
                          </w:p>
                          <w:p w14:paraId="5057404F"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CBD76" id="Rectangle 9" o:spid="_x0000_s1049" style="position:absolute;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" filled="f" strokecolor="windowText" strokeweight="1pt">
                <v:textbox>
                  <w:txbxContent>
                    <w:p w14:paraId="3DBEB2D0"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excluded:</w:t>
                      </w:r>
                    </w:p>
                    <w:p w14:paraId="57DEB565"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Not UK context (n = 8)</w:t>
                      </w:r>
                    </w:p>
                    <w:p w14:paraId="15E1C9BF"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Outside 2016–2025</w:t>
                      </w:r>
                    </w:p>
                    <w:p w14:paraId="12056700"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timeframe (n = 7)</w:t>
                      </w:r>
                    </w:p>
                    <w:p w14:paraId="744D30D5"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Not refugee/asylum focus (n = 5)</w:t>
                      </w:r>
                    </w:p>
                    <w:p w14:paraId="5057404F" w14:textId="77777777" w:rsidR="00C17DE3" w:rsidRPr="00C17DE3" w:rsidRDefault="00C17DE3" w:rsidP="00C17DE3">
                      <w:pPr>
                        <w:spacing w:after="0" w:line="240" w:lineRule="auto"/>
                        <w:ind w:left="284"/>
                        <w:jc w:val="left"/>
                        <w:rPr>
                          <w:rFonts w:cs="Arial"/>
                          <w:color w:val="000000"/>
                          <w:sz w:val="18"/>
                          <w:szCs w:val="20"/>
                        </w:rPr>
                      </w:pPr>
                      <w:r w:rsidRPr="00C17DE3">
                        <w:rPr>
                          <w:rFonts w:cs="Arial"/>
                          <w:color w:val="000000"/>
                          <w:sz w:val="18"/>
                          <w:szCs w:val="20"/>
                        </w:rPr>
                        <w:t>etc.</w:t>
                      </w:r>
                    </w:p>
                  </w:txbxContent>
                </v:textbox>
              </v:rect>
            </w:pict>
          </mc:Fallback>
        </mc:AlternateContent>
      </w:r>
    </w:p>
    <w:p w14:paraId="712762AD" w14:textId="2AB9CC91" w:rsidR="00C17DE3" w:rsidRPr="00C17DE3" w:rsidRDefault="00C17DE3" w:rsidP="00C17DE3">
      <w:pPr>
        <w:spacing w:after="0" w:line="240" w:lineRule="auto"/>
        <w:jc w:val="left"/>
        <w:rPr>
          <w:rFonts w:ascii="Calibri" w:eastAsia="Calibri" w:hAnsi="Calibri" w:cs="Times New Roman"/>
          <w:lang w:val="en-AU"/>
        </w:rPr>
      </w:pPr>
    </w:p>
    <w:p w14:paraId="0F018A20" w14:textId="369CF116" w:rsidR="00C17DE3" w:rsidRPr="00C17DE3" w:rsidRDefault="00C17DE3" w:rsidP="00C17DE3">
      <w:pPr>
        <w:spacing w:after="0" w:line="240" w:lineRule="auto"/>
        <w:jc w:val="left"/>
        <w:rPr>
          <w:rFonts w:ascii="Calibri" w:eastAsia="Calibri" w:hAnsi="Calibri" w:cs="Times New Roman"/>
          <w:lang w:val="en-AU"/>
        </w:rPr>
      </w:pPr>
    </w:p>
    <w:p w14:paraId="491CAA18"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9744" behindDoc="0" locked="0" layoutInCell="1" allowOverlap="1" wp14:anchorId="631172D7" wp14:editId="2F6F9A24">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ei="http://schemas.microsoft.com/office/word/2026/wordml/cei">
            <w:pict>
              <v:shape w14:anchorId="544D5318" id="Straight Arrow Connector 19" o:spid="_x0000_s1026" type="#_x0000_t32"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" strokecolor="windowText" strokeweight=".5pt">
                <v:stroke endarrow="block" joinstyle="miter"/>
              </v:shape>
            </w:pict>
          </mc:Fallback>
        </mc:AlternateContent>
      </w:r>
    </w:p>
    <w:p w14:paraId="6BB62499" w14:textId="77777777" w:rsidR="00C17DE3" w:rsidRPr="00C17DE3" w:rsidRDefault="00C17DE3" w:rsidP="00C17DE3">
      <w:pPr>
        <w:spacing w:after="0" w:line="240" w:lineRule="auto"/>
        <w:jc w:val="left"/>
        <w:rPr>
          <w:rFonts w:ascii="Calibri" w:eastAsia="Calibri" w:hAnsi="Calibri" w:cs="Times New Roman"/>
          <w:lang w:val="en-AU"/>
        </w:rPr>
      </w:pPr>
    </w:p>
    <w:p w14:paraId="45A6DF2B" w14:textId="77777777" w:rsidR="00C17DE3" w:rsidRPr="00C17DE3" w:rsidRDefault="00C17DE3" w:rsidP="00C17DE3">
      <w:pPr>
        <w:spacing w:after="0" w:line="240" w:lineRule="auto"/>
        <w:jc w:val="left"/>
        <w:rPr>
          <w:rFonts w:ascii="Calibri" w:eastAsia="Calibri" w:hAnsi="Calibri" w:cs="Times New Roman"/>
          <w:lang w:val="en-AU"/>
        </w:rPr>
      </w:pPr>
    </w:p>
    <w:p w14:paraId="2DCC4984" w14:textId="77777777" w:rsidR="00C17DE3" w:rsidRPr="00C17DE3" w:rsidRDefault="00C17DE3" w:rsidP="00C17DE3">
      <w:pPr>
        <w:spacing w:after="0" w:line="240" w:lineRule="auto"/>
        <w:jc w:val="left"/>
        <w:rPr>
          <w:rFonts w:ascii="Calibri" w:eastAsia="Calibri" w:hAnsi="Calibri" w:cs="Times New Roman"/>
          <w:lang w:val="en-AU"/>
        </w:rPr>
      </w:pPr>
    </w:p>
    <w:p w14:paraId="112D1F14"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67456" behindDoc="0" locked="0" layoutInCell="1" allowOverlap="1" wp14:anchorId="67793077" wp14:editId="2F4539D2">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5A17C588"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Studies included in review</w:t>
                            </w:r>
                          </w:p>
                          <w:p w14:paraId="5D01CD98"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10)</w:t>
                            </w:r>
                          </w:p>
                          <w:p w14:paraId="29391C3B"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of included studies</w:t>
                            </w:r>
                          </w:p>
                          <w:p w14:paraId="0EFCDF60"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93077" id="Rectangle 13" o:spid="_x0000_s1050" style="position:absolute;margin-left:42.55pt;margin-top:8.7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" filled="f" strokecolor="windowText" strokeweight="1pt">
                <v:textbox>
                  <w:txbxContent>
                    <w:p w14:paraId="5A17C588"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Studies included in review</w:t>
                      </w:r>
                    </w:p>
                    <w:p w14:paraId="5D01CD98"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10)</w:t>
                      </w:r>
                    </w:p>
                    <w:p w14:paraId="29391C3B" w14:textId="77777777" w:rsidR="00C17DE3" w:rsidRPr="00C17DE3" w:rsidRDefault="00C17DE3" w:rsidP="00C17DE3">
                      <w:pPr>
                        <w:spacing w:after="0" w:line="240" w:lineRule="auto"/>
                        <w:jc w:val="left"/>
                        <w:rPr>
                          <w:rFonts w:cs="Arial"/>
                          <w:color w:val="000000"/>
                          <w:sz w:val="18"/>
                          <w:szCs w:val="20"/>
                        </w:rPr>
                      </w:pPr>
                      <w:r w:rsidRPr="00C17DE3">
                        <w:rPr>
                          <w:rFonts w:cs="Arial"/>
                          <w:color w:val="000000"/>
                          <w:sz w:val="18"/>
                          <w:szCs w:val="20"/>
                        </w:rPr>
                        <w:t>Reports of included studies</w:t>
                      </w:r>
                    </w:p>
                    <w:p w14:paraId="0EFCDF60" w14:textId="77777777" w:rsidR="00C17DE3" w:rsidRPr="00C17DE3" w:rsidRDefault="00C17DE3" w:rsidP="00C17DE3">
                      <w:pPr>
                        <w:spacing w:after="0" w:line="240" w:lineRule="auto"/>
                        <w:ind w:firstLine="720"/>
                        <w:jc w:val="left"/>
                        <w:rPr>
                          <w:rFonts w:cs="Arial"/>
                          <w:color w:val="000000"/>
                          <w:sz w:val="18"/>
                          <w:szCs w:val="20"/>
                        </w:rPr>
                      </w:pPr>
                      <w:r w:rsidRPr="00C17DE3">
                        <w:rPr>
                          <w:rFonts w:cs="Arial"/>
                          <w:color w:val="000000"/>
                          <w:sz w:val="18"/>
                          <w:szCs w:val="20"/>
                        </w:rPr>
                        <w:t>(n = 10)</w:t>
                      </w:r>
                    </w:p>
                  </w:txbxContent>
                </v:textbox>
              </v:rect>
            </w:pict>
          </mc:Fallback>
        </mc:AlternateContent>
      </w:r>
    </w:p>
    <w:p w14:paraId="0B0DF8BE" w14:textId="77777777" w:rsidR="00C17DE3" w:rsidRPr="00C17DE3" w:rsidRDefault="00C17DE3" w:rsidP="00C17DE3">
      <w:pPr>
        <w:spacing w:after="0" w:line="240" w:lineRule="auto"/>
        <w:jc w:val="left"/>
        <w:rPr>
          <w:rFonts w:ascii="Calibri" w:eastAsia="Calibri" w:hAnsi="Calibri" w:cs="Times New Roman"/>
          <w:lang w:val="en-AU"/>
        </w:rPr>
      </w:pPr>
      <w:r w:rsidRPr="00C17DE3">
        <w:rPr>
          <w:rFonts w:ascii="Calibri" w:eastAsia="Calibri" w:hAnsi="Calibri" w:cs="Times New Roman"/>
          <w:noProof/>
          <w:lang w:val="en-AU"/>
        </w:rPr>
        <mc:AlternateContent>
          <mc:Choice Requires="wps">
            <w:drawing>
              <wp:anchor distT="0" distB="0" distL="114300" distR="114300" simplePos="0" relativeHeight="251675648" behindDoc="0" locked="0" layoutInCell="1" allowOverlap="1" wp14:anchorId="0DC7F90C" wp14:editId="4BA9E6F9">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4EA88BC6"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7F90C" id="_x0000_s1051" type="#_x0000_t176" style="position:absolute;margin-left:-10.5pt;margin-top:13.45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" fillcolor="#9dc3e6" strokecolor="windowText" strokeweight="1pt">
                <v:textbox>
                  <w:txbxContent>
                    <w:p w14:paraId="4EA88BC6" w14:textId="77777777" w:rsidR="00C17DE3" w:rsidRPr="00C17DE3" w:rsidRDefault="00C17DE3" w:rsidP="00C17DE3">
                      <w:pPr>
                        <w:spacing w:after="0" w:line="240" w:lineRule="auto"/>
                        <w:jc w:val="center"/>
                        <w:rPr>
                          <w:rFonts w:cs="Arial"/>
                          <w:b/>
                          <w:color w:val="000000"/>
                          <w:sz w:val="18"/>
                          <w:szCs w:val="18"/>
                        </w:rPr>
                      </w:pPr>
                      <w:r w:rsidRPr="00C17DE3">
                        <w:rPr>
                          <w:rFonts w:cs="Arial"/>
                          <w:b/>
                          <w:color w:val="000000"/>
                          <w:sz w:val="18"/>
                          <w:szCs w:val="18"/>
                        </w:rPr>
                        <w:t>Included</w:t>
                      </w:r>
                    </w:p>
                  </w:txbxContent>
                </v:textbox>
              </v:shape>
            </w:pict>
          </mc:Fallback>
        </mc:AlternateContent>
      </w:r>
    </w:p>
    <w:p w14:paraId="320C4686" w14:textId="77777777" w:rsidR="00C17DE3" w:rsidRPr="00C17DE3" w:rsidRDefault="00C17DE3" w:rsidP="00C17DE3">
      <w:pPr>
        <w:spacing w:after="0" w:line="240" w:lineRule="auto"/>
        <w:jc w:val="left"/>
        <w:rPr>
          <w:rFonts w:ascii="Calibri" w:eastAsia="Calibri" w:hAnsi="Calibri" w:cs="Times New Roman"/>
          <w:lang w:val="en-AU"/>
        </w:rPr>
      </w:pPr>
    </w:p>
    <w:p w14:paraId="1BFA50AF" w14:textId="77777777" w:rsidR="00C17DE3" w:rsidRPr="00C17DE3" w:rsidRDefault="00C17DE3" w:rsidP="00C17DE3">
      <w:pPr>
        <w:spacing w:after="0" w:line="240" w:lineRule="auto"/>
        <w:jc w:val="left"/>
        <w:rPr>
          <w:rFonts w:ascii="Calibri" w:eastAsia="Calibri" w:hAnsi="Calibri" w:cs="Times New Roman"/>
          <w:lang w:val="en-AU"/>
        </w:rPr>
      </w:pPr>
    </w:p>
    <w:p w14:paraId="6CF6006B" w14:textId="77777777" w:rsidR="00C17DE3" w:rsidRPr="00C17DE3" w:rsidRDefault="00C17DE3" w:rsidP="00C17DE3">
      <w:pPr>
        <w:spacing w:after="0" w:line="240" w:lineRule="auto"/>
        <w:jc w:val="left"/>
        <w:rPr>
          <w:rFonts w:ascii="Calibri" w:eastAsia="Calibri" w:hAnsi="Calibri" w:cs="Times New Roman"/>
          <w:lang w:val="en-AU"/>
        </w:rPr>
      </w:pPr>
    </w:p>
    <w:p w14:paraId="347B0793" w14:textId="77777777" w:rsidR="00C17DE3" w:rsidRPr="00C17DE3" w:rsidRDefault="00C17DE3" w:rsidP="00C17DE3">
      <w:pPr>
        <w:spacing w:line="240" w:lineRule="auto"/>
        <w:jc w:val="left"/>
        <w:rPr>
          <w:rFonts w:eastAsia="Times New Roman" w:cs="Arial"/>
          <w:sz w:val="18"/>
          <w:szCs w:val="18"/>
          <w:lang w:val="en-AU" w:eastAsia="zh-CN"/>
        </w:rPr>
      </w:pPr>
    </w:p>
    <w:p w14:paraId="53797160" w14:textId="77777777" w:rsidR="00C17DE3" w:rsidRPr="00C17DE3" w:rsidRDefault="00C17DE3" w:rsidP="00C17DE3"/>
    <w:p w14:paraId="7F780F6A" w14:textId="77777777" w:rsidR="00C17DE3" w:rsidRPr="00C17DE3" w:rsidRDefault="00C17DE3" w:rsidP="00C17DE3"/>
    <w:p w14:paraId="44681B18" w14:textId="77777777" w:rsidR="004E42F2" w:rsidRDefault="004E42F2" w:rsidP="00B66F09"/>
    <w:p w14:paraId="68E441A1" w14:textId="77777777" w:rsidR="004E42F2" w:rsidRDefault="004E42F2" w:rsidP="00B66F09"/>
    <w:sectPr w:rsidR="004E42F2" w:rsidSect="009F1D32">
      <w:headerReference w:type="default" r:id="rId6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A35F9B" w14:textId="77777777" w:rsidR="00954070" w:rsidRDefault="00954070" w:rsidP="009F1D32">
      <w:pPr>
        <w:spacing w:after="0" w:line="240" w:lineRule="auto"/>
      </w:pPr>
      <w:r>
        <w:separator/>
      </w:r>
    </w:p>
  </w:endnote>
  <w:endnote w:type="continuationSeparator" w:id="0">
    <w:p w14:paraId="4A61659B" w14:textId="77777777" w:rsidR="00954070" w:rsidRDefault="00954070" w:rsidP="009F1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AFAC706" w14:textId="77777777" w:rsidR="00954070" w:rsidRDefault="00954070" w:rsidP="009F1D32">
      <w:pPr>
        <w:spacing w:after="0" w:line="240" w:lineRule="auto"/>
      </w:pPr>
      <w:r>
        <w:separator/>
      </w:r>
    </w:p>
  </w:footnote>
  <w:footnote w:type="continuationSeparator" w:id="0">
    <w:p w14:paraId="0868B8F4" w14:textId="77777777" w:rsidR="00954070" w:rsidRDefault="00954070" w:rsidP="009F1D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881079652"/>
      <w:docPartObj>
        <w:docPartGallery w:val="Page Numbers (Top of Page)"/>
        <w:docPartUnique/>
      </w:docPartObj>
    </w:sdtPr>
    <w:sdtEndPr>
      <w:rPr>
        <w:noProof/>
      </w:rPr>
    </w:sdtEndPr>
    <w:sdtContent>
      <w:p w14:paraId="52343384" w14:textId="77777777" w:rsidR="004E42F2" w:rsidRDefault="004E42F2">
        <w:pPr>
          <w:pStyle w:val="Header"/>
          <w:jc w:val="right"/>
        </w:pPr>
        <w:r>
          <w:fldChar w:fldCharType="begin"/>
        </w:r>
        <w:r>
          <w:instrText xml:space="preserve"> PAGE   \* MERGEFORMAT </w:instrText>
        </w:r>
        <w:r>
          <w:fldChar w:fldCharType="separate"/>
        </w:r>
        <w:r w:rsidR="00DC07AC">
          <w:rPr>
            <w:noProof/>
          </w:rPr>
          <w:t>21</w:t>
        </w:r>
        <w:r>
          <w:rPr>
            <w:noProof/>
          </w:rPr>
          <w:fldChar w:fldCharType="end"/>
        </w:r>
      </w:p>
    </w:sdtContent>
  </w:sdt>
  <w:p w14:paraId="37A942CB" w14:textId="77777777" w:rsidR="004E42F2" w:rsidRDefault="004E42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A83EA9"/>
    <w:multiLevelType w:val="hybridMultilevel"/>
    <w:tmpl w:val="70D88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583806"/>
    <w:multiLevelType w:val="multilevel"/>
    <w:tmpl w:val="E7D0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D95074"/>
    <w:multiLevelType w:val="multilevel"/>
    <w:tmpl w:val="52F27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01647ED"/>
    <w:multiLevelType w:val="multilevel"/>
    <w:tmpl w:val="3E4AE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655BC1"/>
    <w:multiLevelType w:val="hybridMultilevel"/>
    <w:tmpl w:val="3EC47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51545C"/>
    <w:multiLevelType w:val="hybridMultilevel"/>
    <w:tmpl w:val="0CD0F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2010980">
    <w:abstractNumId w:val="2"/>
  </w:num>
  <w:num w:numId="2" w16cid:durableId="830019991">
    <w:abstractNumId w:val="3"/>
  </w:num>
  <w:num w:numId="3" w16cid:durableId="1273123124">
    <w:abstractNumId w:val="1"/>
  </w:num>
  <w:num w:numId="4" w16cid:durableId="156045630">
    <w:abstractNumId w:val="0"/>
  </w:num>
  <w:num w:numId="5" w16cid:durableId="1320688912">
    <w:abstractNumId w:val="4"/>
  </w:num>
  <w:num w:numId="6" w16cid:durableId="65495995">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87"/>
    <w:rsid w:val="00016752"/>
    <w:rsid w:val="00024EDA"/>
    <w:rsid w:val="00047099"/>
    <w:rsid w:val="000773C3"/>
    <w:rsid w:val="000D0B60"/>
    <w:rsid w:val="000D1B23"/>
    <w:rsid w:val="000E017C"/>
    <w:rsid w:val="000E03A2"/>
    <w:rsid w:val="000E1E95"/>
    <w:rsid w:val="000E4BDD"/>
    <w:rsid w:val="000F7538"/>
    <w:rsid w:val="00103AB0"/>
    <w:rsid w:val="00121291"/>
    <w:rsid w:val="001229FD"/>
    <w:rsid w:val="00146C3D"/>
    <w:rsid w:val="00156B88"/>
    <w:rsid w:val="00160F13"/>
    <w:rsid w:val="0016146A"/>
    <w:rsid w:val="00170449"/>
    <w:rsid w:val="001A0B60"/>
    <w:rsid w:val="001B0D78"/>
    <w:rsid w:val="001C4AEB"/>
    <w:rsid w:val="001C5FCD"/>
    <w:rsid w:val="001D0986"/>
    <w:rsid w:val="001D5B23"/>
    <w:rsid w:val="001F1752"/>
    <w:rsid w:val="001F2213"/>
    <w:rsid w:val="00205BFE"/>
    <w:rsid w:val="002165BE"/>
    <w:rsid w:val="0023495F"/>
    <w:rsid w:val="002354B5"/>
    <w:rsid w:val="002466D3"/>
    <w:rsid w:val="00250EB8"/>
    <w:rsid w:val="002557B0"/>
    <w:rsid w:val="00255E8B"/>
    <w:rsid w:val="00257123"/>
    <w:rsid w:val="002663EA"/>
    <w:rsid w:val="00290DCC"/>
    <w:rsid w:val="00292D93"/>
    <w:rsid w:val="00294B86"/>
    <w:rsid w:val="002B39D1"/>
    <w:rsid w:val="002B47AD"/>
    <w:rsid w:val="002B53E7"/>
    <w:rsid w:val="002B69F8"/>
    <w:rsid w:val="002D29C1"/>
    <w:rsid w:val="002D4E16"/>
    <w:rsid w:val="002E7E3E"/>
    <w:rsid w:val="002F0397"/>
    <w:rsid w:val="003017D2"/>
    <w:rsid w:val="003042BC"/>
    <w:rsid w:val="00317524"/>
    <w:rsid w:val="00330593"/>
    <w:rsid w:val="00335829"/>
    <w:rsid w:val="003425BC"/>
    <w:rsid w:val="00360E83"/>
    <w:rsid w:val="00365855"/>
    <w:rsid w:val="0037323E"/>
    <w:rsid w:val="00380B83"/>
    <w:rsid w:val="003870C3"/>
    <w:rsid w:val="003936ED"/>
    <w:rsid w:val="00394E08"/>
    <w:rsid w:val="003A043F"/>
    <w:rsid w:val="003A3418"/>
    <w:rsid w:val="003A383B"/>
    <w:rsid w:val="003D771F"/>
    <w:rsid w:val="003E0C87"/>
    <w:rsid w:val="003F0EB9"/>
    <w:rsid w:val="003F3F68"/>
    <w:rsid w:val="003F4A98"/>
    <w:rsid w:val="00425C2D"/>
    <w:rsid w:val="00440BF5"/>
    <w:rsid w:val="004642FF"/>
    <w:rsid w:val="00471634"/>
    <w:rsid w:val="00480154"/>
    <w:rsid w:val="00492958"/>
    <w:rsid w:val="004A570A"/>
    <w:rsid w:val="004A660F"/>
    <w:rsid w:val="004B438E"/>
    <w:rsid w:val="004B6745"/>
    <w:rsid w:val="004C23A9"/>
    <w:rsid w:val="004D463A"/>
    <w:rsid w:val="004E42F2"/>
    <w:rsid w:val="004F55D7"/>
    <w:rsid w:val="005071A4"/>
    <w:rsid w:val="00510BE7"/>
    <w:rsid w:val="00513C69"/>
    <w:rsid w:val="005240F0"/>
    <w:rsid w:val="005310D5"/>
    <w:rsid w:val="00536176"/>
    <w:rsid w:val="005364A8"/>
    <w:rsid w:val="00537B21"/>
    <w:rsid w:val="005532A1"/>
    <w:rsid w:val="005635E4"/>
    <w:rsid w:val="0059339B"/>
    <w:rsid w:val="005951D4"/>
    <w:rsid w:val="0059738C"/>
    <w:rsid w:val="005A1425"/>
    <w:rsid w:val="005C7E2C"/>
    <w:rsid w:val="005D7F4C"/>
    <w:rsid w:val="005F050F"/>
    <w:rsid w:val="005F51C6"/>
    <w:rsid w:val="006018A9"/>
    <w:rsid w:val="006070B1"/>
    <w:rsid w:val="00634625"/>
    <w:rsid w:val="0063515C"/>
    <w:rsid w:val="006507E0"/>
    <w:rsid w:val="006B15FF"/>
    <w:rsid w:val="006B32B1"/>
    <w:rsid w:val="006C291C"/>
    <w:rsid w:val="006E1F40"/>
    <w:rsid w:val="006E5390"/>
    <w:rsid w:val="006F374D"/>
    <w:rsid w:val="006F664A"/>
    <w:rsid w:val="00700562"/>
    <w:rsid w:val="00700670"/>
    <w:rsid w:val="0071245B"/>
    <w:rsid w:val="00725FC0"/>
    <w:rsid w:val="00731186"/>
    <w:rsid w:val="007318AF"/>
    <w:rsid w:val="00731F7D"/>
    <w:rsid w:val="007349B5"/>
    <w:rsid w:val="00750728"/>
    <w:rsid w:val="0075180E"/>
    <w:rsid w:val="00775591"/>
    <w:rsid w:val="007A5390"/>
    <w:rsid w:val="007C26DE"/>
    <w:rsid w:val="007D7A62"/>
    <w:rsid w:val="007E65BF"/>
    <w:rsid w:val="007F1558"/>
    <w:rsid w:val="008376A6"/>
    <w:rsid w:val="00872555"/>
    <w:rsid w:val="00876C00"/>
    <w:rsid w:val="00880DED"/>
    <w:rsid w:val="008847F2"/>
    <w:rsid w:val="00887A13"/>
    <w:rsid w:val="008924CB"/>
    <w:rsid w:val="008953F1"/>
    <w:rsid w:val="00895ECD"/>
    <w:rsid w:val="008A541A"/>
    <w:rsid w:val="008B0234"/>
    <w:rsid w:val="008B236C"/>
    <w:rsid w:val="008C1043"/>
    <w:rsid w:val="008C7336"/>
    <w:rsid w:val="008E08DB"/>
    <w:rsid w:val="008E1C5E"/>
    <w:rsid w:val="0090238F"/>
    <w:rsid w:val="00905AD0"/>
    <w:rsid w:val="009100FB"/>
    <w:rsid w:val="00914C65"/>
    <w:rsid w:val="0093525B"/>
    <w:rsid w:val="0093748C"/>
    <w:rsid w:val="009430F4"/>
    <w:rsid w:val="00944524"/>
    <w:rsid w:val="00945F23"/>
    <w:rsid w:val="0095358E"/>
    <w:rsid w:val="00954070"/>
    <w:rsid w:val="00955D6F"/>
    <w:rsid w:val="00960ECD"/>
    <w:rsid w:val="0096599C"/>
    <w:rsid w:val="009725B3"/>
    <w:rsid w:val="00986DFF"/>
    <w:rsid w:val="009B2C59"/>
    <w:rsid w:val="009C7F91"/>
    <w:rsid w:val="009E504F"/>
    <w:rsid w:val="009F1D32"/>
    <w:rsid w:val="00A00933"/>
    <w:rsid w:val="00A12D21"/>
    <w:rsid w:val="00A27844"/>
    <w:rsid w:val="00A30CEA"/>
    <w:rsid w:val="00A33768"/>
    <w:rsid w:val="00A367A3"/>
    <w:rsid w:val="00A51912"/>
    <w:rsid w:val="00A52A82"/>
    <w:rsid w:val="00A570AC"/>
    <w:rsid w:val="00A66346"/>
    <w:rsid w:val="00A82261"/>
    <w:rsid w:val="00A8402C"/>
    <w:rsid w:val="00A87063"/>
    <w:rsid w:val="00A960EB"/>
    <w:rsid w:val="00A96796"/>
    <w:rsid w:val="00AB2127"/>
    <w:rsid w:val="00AB2338"/>
    <w:rsid w:val="00AC36B2"/>
    <w:rsid w:val="00AE320B"/>
    <w:rsid w:val="00AF068A"/>
    <w:rsid w:val="00B011C6"/>
    <w:rsid w:val="00B17F86"/>
    <w:rsid w:val="00B359F7"/>
    <w:rsid w:val="00B546A3"/>
    <w:rsid w:val="00B62C2E"/>
    <w:rsid w:val="00B66F09"/>
    <w:rsid w:val="00B76120"/>
    <w:rsid w:val="00B83BAA"/>
    <w:rsid w:val="00B900D2"/>
    <w:rsid w:val="00B92406"/>
    <w:rsid w:val="00BB21BF"/>
    <w:rsid w:val="00BC0CCF"/>
    <w:rsid w:val="00BC1602"/>
    <w:rsid w:val="00BE58CC"/>
    <w:rsid w:val="00BF112D"/>
    <w:rsid w:val="00BF6407"/>
    <w:rsid w:val="00C068E8"/>
    <w:rsid w:val="00C17290"/>
    <w:rsid w:val="00C17DE3"/>
    <w:rsid w:val="00C2353A"/>
    <w:rsid w:val="00C27140"/>
    <w:rsid w:val="00C27854"/>
    <w:rsid w:val="00C36A44"/>
    <w:rsid w:val="00C410DC"/>
    <w:rsid w:val="00C523E6"/>
    <w:rsid w:val="00C72894"/>
    <w:rsid w:val="00C81DCA"/>
    <w:rsid w:val="00C864DF"/>
    <w:rsid w:val="00C96385"/>
    <w:rsid w:val="00C969DC"/>
    <w:rsid w:val="00C96DD4"/>
    <w:rsid w:val="00CB45FA"/>
    <w:rsid w:val="00CC5FC5"/>
    <w:rsid w:val="00CC6786"/>
    <w:rsid w:val="00CD39B4"/>
    <w:rsid w:val="00CD6908"/>
    <w:rsid w:val="00CE3871"/>
    <w:rsid w:val="00CF5324"/>
    <w:rsid w:val="00CF6500"/>
    <w:rsid w:val="00D01829"/>
    <w:rsid w:val="00D21AA2"/>
    <w:rsid w:val="00D22841"/>
    <w:rsid w:val="00D346AA"/>
    <w:rsid w:val="00D62C1A"/>
    <w:rsid w:val="00DA1CF3"/>
    <w:rsid w:val="00DC07AC"/>
    <w:rsid w:val="00DD07EE"/>
    <w:rsid w:val="00DF237B"/>
    <w:rsid w:val="00E06F2D"/>
    <w:rsid w:val="00E21C76"/>
    <w:rsid w:val="00E33A9B"/>
    <w:rsid w:val="00E349DF"/>
    <w:rsid w:val="00E34A44"/>
    <w:rsid w:val="00E76850"/>
    <w:rsid w:val="00E811CF"/>
    <w:rsid w:val="00E87AA1"/>
    <w:rsid w:val="00E95D0C"/>
    <w:rsid w:val="00EA2B2D"/>
    <w:rsid w:val="00EA4B20"/>
    <w:rsid w:val="00EE19D9"/>
    <w:rsid w:val="00EF4135"/>
    <w:rsid w:val="00F009D2"/>
    <w:rsid w:val="00F02390"/>
    <w:rsid w:val="00F07CE3"/>
    <w:rsid w:val="00F256B3"/>
    <w:rsid w:val="00F25A16"/>
    <w:rsid w:val="00F2751B"/>
    <w:rsid w:val="00F321BF"/>
    <w:rsid w:val="00F368BF"/>
    <w:rsid w:val="00F6576D"/>
    <w:rsid w:val="00FB1EAF"/>
    <w:rsid w:val="00FC2309"/>
    <w:rsid w:val="00FC2721"/>
    <w:rsid w:val="00FC3588"/>
    <w:rsid w:val="00FC4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C3679"/>
  <w15:chartTrackingRefBased/>
  <w15:docId w15:val="{15CBCC3A-7BF2-4CF8-8F95-F2E9EE78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D32"/>
    <w:pPr>
      <w:spacing w:line="360" w:lineRule="auto"/>
      <w:jc w:val="both"/>
    </w:pPr>
    <w:rPr>
      <w:rFonts w:ascii="Arial" w:hAnsi="Arial"/>
    </w:rPr>
  </w:style>
  <w:style w:type="paragraph" w:styleId="Heading1">
    <w:name w:val="heading 1"/>
    <w:basedOn w:val="Normal"/>
    <w:next w:val="Normal"/>
    <w:link w:val="Heading1Char"/>
    <w:uiPriority w:val="9"/>
    <w:qFormat/>
    <w:rsid w:val="009F1D3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9F1D32"/>
    <w:pPr>
      <w:keepNext/>
      <w:keepLines/>
      <w:spacing w:before="40" w:after="0"/>
      <w:outlineLvl w:val="1"/>
    </w:pPr>
    <w:rPr>
      <w:rFonts w:eastAsiaTheme="majorEastAsia" w:cstheme="majorBidi"/>
      <w:b/>
      <w:i/>
      <w:color w:val="000000" w:themeColor="text1"/>
      <w:sz w:val="28"/>
      <w:szCs w:val="26"/>
    </w:rPr>
  </w:style>
  <w:style w:type="paragraph" w:styleId="Heading3">
    <w:name w:val="heading 3"/>
    <w:basedOn w:val="Normal"/>
    <w:link w:val="Heading3Char"/>
    <w:uiPriority w:val="9"/>
    <w:qFormat/>
    <w:rsid w:val="004E42F2"/>
    <w:pPr>
      <w:spacing w:before="100" w:beforeAutospacing="1" w:after="100" w:afterAutospacing="1" w:line="240" w:lineRule="auto"/>
      <w:outlineLvl w:val="2"/>
    </w:pPr>
    <w:rPr>
      <w:rFonts w:eastAsia="Times New Roman" w:cs="Times New Roman"/>
      <w:bCs/>
      <w:i/>
      <w:color w:val="000000" w:themeColor="text1"/>
      <w:sz w:val="28"/>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D32"/>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9F1D32"/>
    <w:rPr>
      <w:rFonts w:ascii="Arial" w:eastAsiaTheme="majorEastAsia" w:hAnsi="Arial" w:cstheme="majorBidi"/>
      <w:b/>
      <w:i/>
      <w:color w:val="000000" w:themeColor="text1"/>
      <w:sz w:val="28"/>
      <w:szCs w:val="26"/>
    </w:rPr>
  </w:style>
  <w:style w:type="character" w:customStyle="1" w:styleId="Heading3Char">
    <w:name w:val="Heading 3 Char"/>
    <w:basedOn w:val="DefaultParagraphFont"/>
    <w:link w:val="Heading3"/>
    <w:uiPriority w:val="9"/>
    <w:rsid w:val="004E42F2"/>
    <w:rPr>
      <w:rFonts w:ascii="Arial" w:eastAsia="Times New Roman" w:hAnsi="Arial" w:cs="Times New Roman"/>
      <w:bCs/>
      <w:i/>
      <w:color w:val="000000" w:themeColor="text1"/>
      <w:sz w:val="28"/>
      <w:szCs w:val="27"/>
    </w:rPr>
  </w:style>
  <w:style w:type="paragraph" w:styleId="NormalWeb">
    <w:name w:val="Normal (Web)"/>
    <w:basedOn w:val="Normal"/>
    <w:uiPriority w:val="99"/>
    <w:semiHidden/>
    <w:unhideWhenUsed/>
    <w:rsid w:val="003E0C87"/>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3E0C87"/>
    <w:rPr>
      <w:b/>
      <w:bCs/>
    </w:rPr>
  </w:style>
  <w:style w:type="character" w:styleId="Emphasis">
    <w:name w:val="Emphasis"/>
    <w:basedOn w:val="DefaultParagraphFont"/>
    <w:uiPriority w:val="20"/>
    <w:qFormat/>
    <w:rsid w:val="003E0C87"/>
    <w:rPr>
      <w:i/>
      <w:iCs/>
    </w:rPr>
  </w:style>
  <w:style w:type="paragraph" w:styleId="ListParagraph">
    <w:name w:val="List Paragraph"/>
    <w:basedOn w:val="Normal"/>
    <w:uiPriority w:val="34"/>
    <w:qFormat/>
    <w:rsid w:val="009F1D32"/>
    <w:pPr>
      <w:ind w:left="720"/>
      <w:contextualSpacing/>
    </w:pPr>
  </w:style>
  <w:style w:type="paragraph" w:styleId="Header">
    <w:name w:val="header"/>
    <w:basedOn w:val="Normal"/>
    <w:link w:val="HeaderChar"/>
    <w:uiPriority w:val="99"/>
    <w:unhideWhenUsed/>
    <w:rsid w:val="009F1D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D32"/>
    <w:rPr>
      <w:rFonts w:ascii="Arial" w:hAnsi="Arial"/>
    </w:rPr>
  </w:style>
  <w:style w:type="paragraph" w:styleId="Footer">
    <w:name w:val="footer"/>
    <w:basedOn w:val="Normal"/>
    <w:link w:val="FooterChar"/>
    <w:uiPriority w:val="99"/>
    <w:unhideWhenUsed/>
    <w:rsid w:val="009F1D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D32"/>
    <w:rPr>
      <w:rFonts w:ascii="Arial" w:hAnsi="Arial"/>
    </w:rPr>
  </w:style>
  <w:style w:type="paragraph" w:styleId="TOCHeading">
    <w:name w:val="TOC Heading"/>
    <w:basedOn w:val="Heading1"/>
    <w:next w:val="Normal"/>
    <w:uiPriority w:val="39"/>
    <w:unhideWhenUsed/>
    <w:qFormat/>
    <w:rsid w:val="009F1D32"/>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F1D32"/>
    <w:pPr>
      <w:spacing w:after="100"/>
    </w:pPr>
  </w:style>
  <w:style w:type="paragraph" w:styleId="TOC2">
    <w:name w:val="toc 2"/>
    <w:basedOn w:val="Normal"/>
    <w:next w:val="Normal"/>
    <w:autoRedefine/>
    <w:uiPriority w:val="39"/>
    <w:unhideWhenUsed/>
    <w:rsid w:val="009F1D32"/>
    <w:pPr>
      <w:spacing w:after="100"/>
      <w:ind w:left="220"/>
    </w:pPr>
  </w:style>
  <w:style w:type="character" w:styleId="Hyperlink">
    <w:name w:val="Hyperlink"/>
    <w:basedOn w:val="DefaultParagraphFont"/>
    <w:uiPriority w:val="99"/>
    <w:unhideWhenUsed/>
    <w:rsid w:val="009F1D32"/>
    <w:rPr>
      <w:color w:val="0563C1" w:themeColor="hyperlink"/>
      <w:u w:val="single"/>
    </w:rPr>
  </w:style>
  <w:style w:type="paragraph" w:styleId="TOC3">
    <w:name w:val="toc 3"/>
    <w:basedOn w:val="Normal"/>
    <w:next w:val="Normal"/>
    <w:autoRedefine/>
    <w:uiPriority w:val="39"/>
    <w:unhideWhenUsed/>
    <w:rsid w:val="004E42F2"/>
    <w:pPr>
      <w:spacing w:after="100"/>
      <w:ind w:left="440"/>
    </w:pPr>
  </w:style>
  <w:style w:type="paragraph" w:styleId="Caption">
    <w:name w:val="caption"/>
    <w:basedOn w:val="Normal"/>
    <w:next w:val="Normal"/>
    <w:uiPriority w:val="35"/>
    <w:unhideWhenUsed/>
    <w:qFormat/>
    <w:rsid w:val="00F321BF"/>
    <w:pPr>
      <w:spacing w:after="200" w:line="240" w:lineRule="auto"/>
    </w:pPr>
    <w:rPr>
      <w:i/>
      <w:iCs/>
      <w:color w:val="44546A" w:themeColor="text2"/>
      <w:sz w:val="18"/>
      <w:szCs w:val="18"/>
    </w:rPr>
  </w:style>
  <w:style w:type="table" w:styleId="TableGridLight">
    <w:name w:val="Grid Table Light"/>
    <w:basedOn w:val="TableNormal"/>
    <w:uiPriority w:val="40"/>
    <w:rsid w:val="00D62C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D62C1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62C1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
    <w:name w:val="Grid Table 5 Dark"/>
    <w:basedOn w:val="TableNormal"/>
    <w:uiPriority w:val="50"/>
    <w:rsid w:val="00D62C1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5">
    <w:name w:val="Grid Table 5 Dark Accent 5"/>
    <w:basedOn w:val="TableNormal"/>
    <w:uiPriority w:val="50"/>
    <w:rsid w:val="00D62C1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3">
    <w:name w:val="Grid Table 5 Dark Accent 3"/>
    <w:basedOn w:val="TableNormal"/>
    <w:uiPriority w:val="50"/>
    <w:rsid w:val="00D62C1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s1">
    <w:name w:val="s1"/>
    <w:basedOn w:val="DefaultParagraphFont"/>
    <w:rsid w:val="001D5B23"/>
  </w:style>
  <w:style w:type="paragraph" w:customStyle="1" w:styleId="p3">
    <w:name w:val="p3"/>
    <w:basedOn w:val="Normal"/>
    <w:rsid w:val="001D5B23"/>
    <w:pPr>
      <w:spacing w:before="100" w:beforeAutospacing="1" w:after="100" w:afterAutospacing="1" w:line="240" w:lineRule="auto"/>
      <w:jc w:val="left"/>
    </w:pPr>
    <w:rPr>
      <w:rFonts w:ascii="Times New Roman" w:eastAsiaTheme="minorEastAsia" w:hAnsi="Times New Roman" w:cs="Times New Roman"/>
      <w:sz w:val="24"/>
      <w:szCs w:val="24"/>
      <w:lang w:val="en-GB" w:eastAsia="en-GB"/>
    </w:rPr>
  </w:style>
  <w:style w:type="character" w:customStyle="1" w:styleId="s2">
    <w:name w:val="s2"/>
    <w:basedOn w:val="DefaultParagraphFont"/>
    <w:rsid w:val="001D5B23"/>
  </w:style>
  <w:style w:type="paragraph" w:customStyle="1" w:styleId="p4">
    <w:name w:val="p4"/>
    <w:basedOn w:val="Normal"/>
    <w:rsid w:val="001D5B23"/>
    <w:pPr>
      <w:spacing w:before="100" w:beforeAutospacing="1" w:after="100" w:afterAutospacing="1" w:line="240" w:lineRule="auto"/>
      <w:jc w:val="left"/>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603594">
      <w:bodyDiv w:val="1"/>
      <w:marLeft w:val="0"/>
      <w:marRight w:val="0"/>
      <w:marTop w:val="0"/>
      <w:marBottom w:val="0"/>
      <w:divBdr>
        <w:top w:val="none" w:sz="0" w:space="0" w:color="auto"/>
        <w:left w:val="none" w:sz="0" w:space="0" w:color="auto"/>
        <w:bottom w:val="none" w:sz="0" w:space="0" w:color="auto"/>
        <w:right w:val="none" w:sz="0" w:space="0" w:color="auto"/>
      </w:divBdr>
    </w:div>
    <w:div w:id="52850639">
      <w:bodyDiv w:val="1"/>
      <w:marLeft w:val="0"/>
      <w:marRight w:val="0"/>
      <w:marTop w:val="0"/>
      <w:marBottom w:val="0"/>
      <w:divBdr>
        <w:top w:val="none" w:sz="0" w:space="0" w:color="auto"/>
        <w:left w:val="none" w:sz="0" w:space="0" w:color="auto"/>
        <w:bottom w:val="none" w:sz="0" w:space="0" w:color="auto"/>
        <w:right w:val="none" w:sz="0" w:space="0" w:color="auto"/>
      </w:divBdr>
    </w:div>
    <w:div w:id="425348332">
      <w:bodyDiv w:val="1"/>
      <w:marLeft w:val="0"/>
      <w:marRight w:val="0"/>
      <w:marTop w:val="0"/>
      <w:marBottom w:val="0"/>
      <w:divBdr>
        <w:top w:val="none" w:sz="0" w:space="0" w:color="auto"/>
        <w:left w:val="none" w:sz="0" w:space="0" w:color="auto"/>
        <w:bottom w:val="none" w:sz="0" w:space="0" w:color="auto"/>
        <w:right w:val="none" w:sz="0" w:space="0" w:color="auto"/>
      </w:divBdr>
      <w:divsChild>
        <w:div w:id="1430731744">
          <w:marLeft w:val="0"/>
          <w:marRight w:val="0"/>
          <w:marTop w:val="0"/>
          <w:marBottom w:val="0"/>
          <w:divBdr>
            <w:top w:val="none" w:sz="0" w:space="0" w:color="auto"/>
            <w:left w:val="none" w:sz="0" w:space="0" w:color="auto"/>
            <w:bottom w:val="none" w:sz="0" w:space="0" w:color="auto"/>
            <w:right w:val="none" w:sz="0" w:space="0" w:color="auto"/>
          </w:divBdr>
        </w:div>
      </w:divsChild>
    </w:div>
    <w:div w:id="585647858">
      <w:bodyDiv w:val="1"/>
      <w:marLeft w:val="0"/>
      <w:marRight w:val="0"/>
      <w:marTop w:val="0"/>
      <w:marBottom w:val="0"/>
      <w:divBdr>
        <w:top w:val="none" w:sz="0" w:space="0" w:color="auto"/>
        <w:left w:val="none" w:sz="0" w:space="0" w:color="auto"/>
        <w:bottom w:val="none" w:sz="0" w:space="0" w:color="auto"/>
        <w:right w:val="none" w:sz="0" w:space="0" w:color="auto"/>
      </w:divBdr>
    </w:div>
    <w:div w:id="793989713">
      <w:bodyDiv w:val="1"/>
      <w:marLeft w:val="0"/>
      <w:marRight w:val="0"/>
      <w:marTop w:val="0"/>
      <w:marBottom w:val="0"/>
      <w:divBdr>
        <w:top w:val="none" w:sz="0" w:space="0" w:color="auto"/>
        <w:left w:val="none" w:sz="0" w:space="0" w:color="auto"/>
        <w:bottom w:val="none" w:sz="0" w:space="0" w:color="auto"/>
        <w:right w:val="none" w:sz="0" w:space="0" w:color="auto"/>
      </w:divBdr>
    </w:div>
    <w:div w:id="950630967">
      <w:bodyDiv w:val="1"/>
      <w:marLeft w:val="0"/>
      <w:marRight w:val="0"/>
      <w:marTop w:val="0"/>
      <w:marBottom w:val="0"/>
      <w:divBdr>
        <w:top w:val="none" w:sz="0" w:space="0" w:color="auto"/>
        <w:left w:val="none" w:sz="0" w:space="0" w:color="auto"/>
        <w:bottom w:val="none" w:sz="0" w:space="0" w:color="auto"/>
        <w:right w:val="none" w:sz="0" w:space="0" w:color="auto"/>
      </w:divBdr>
      <w:divsChild>
        <w:div w:id="682512504">
          <w:marLeft w:val="0"/>
          <w:marRight w:val="0"/>
          <w:marTop w:val="0"/>
          <w:marBottom w:val="0"/>
          <w:divBdr>
            <w:top w:val="none" w:sz="0" w:space="0" w:color="auto"/>
            <w:left w:val="none" w:sz="0" w:space="0" w:color="auto"/>
            <w:bottom w:val="none" w:sz="0" w:space="0" w:color="auto"/>
            <w:right w:val="none" w:sz="0" w:space="0" w:color="auto"/>
          </w:divBdr>
        </w:div>
      </w:divsChild>
    </w:div>
    <w:div w:id="1149127790">
      <w:bodyDiv w:val="1"/>
      <w:marLeft w:val="0"/>
      <w:marRight w:val="0"/>
      <w:marTop w:val="0"/>
      <w:marBottom w:val="0"/>
      <w:divBdr>
        <w:top w:val="none" w:sz="0" w:space="0" w:color="auto"/>
        <w:left w:val="none" w:sz="0" w:space="0" w:color="auto"/>
        <w:bottom w:val="none" w:sz="0" w:space="0" w:color="auto"/>
        <w:right w:val="none" w:sz="0" w:space="0" w:color="auto"/>
      </w:divBdr>
    </w:div>
    <w:div w:id="1187018802">
      <w:bodyDiv w:val="1"/>
      <w:marLeft w:val="0"/>
      <w:marRight w:val="0"/>
      <w:marTop w:val="0"/>
      <w:marBottom w:val="0"/>
      <w:divBdr>
        <w:top w:val="none" w:sz="0" w:space="0" w:color="auto"/>
        <w:left w:val="none" w:sz="0" w:space="0" w:color="auto"/>
        <w:bottom w:val="none" w:sz="0" w:space="0" w:color="auto"/>
        <w:right w:val="none" w:sz="0" w:space="0" w:color="auto"/>
      </w:divBdr>
    </w:div>
    <w:div w:id="1539314109">
      <w:bodyDiv w:val="1"/>
      <w:marLeft w:val="0"/>
      <w:marRight w:val="0"/>
      <w:marTop w:val="0"/>
      <w:marBottom w:val="0"/>
      <w:divBdr>
        <w:top w:val="none" w:sz="0" w:space="0" w:color="auto"/>
        <w:left w:val="none" w:sz="0" w:space="0" w:color="auto"/>
        <w:bottom w:val="none" w:sz="0" w:space="0" w:color="auto"/>
        <w:right w:val="none" w:sz="0" w:space="0" w:color="auto"/>
      </w:divBdr>
    </w:div>
    <w:div w:id="1837377497">
      <w:bodyDiv w:val="1"/>
      <w:marLeft w:val="0"/>
      <w:marRight w:val="0"/>
      <w:marTop w:val="0"/>
      <w:marBottom w:val="0"/>
      <w:divBdr>
        <w:top w:val="none" w:sz="0" w:space="0" w:color="auto"/>
        <w:left w:val="none" w:sz="0" w:space="0" w:color="auto"/>
        <w:bottom w:val="none" w:sz="0" w:space="0" w:color="auto"/>
        <w:right w:val="none" w:sz="0" w:space="0" w:color="auto"/>
      </w:divBdr>
    </w:div>
    <w:div w:id="1928727003">
      <w:bodyDiv w:val="1"/>
      <w:marLeft w:val="0"/>
      <w:marRight w:val="0"/>
      <w:marTop w:val="0"/>
      <w:marBottom w:val="0"/>
      <w:divBdr>
        <w:top w:val="none" w:sz="0" w:space="0" w:color="auto"/>
        <w:left w:val="none" w:sz="0" w:space="0" w:color="auto"/>
        <w:bottom w:val="none" w:sz="0" w:space="0" w:color="auto"/>
        <w:right w:val="none" w:sz="0" w:space="0" w:color="auto"/>
      </w:divBdr>
      <w:divsChild>
        <w:div w:id="1476532329">
          <w:marLeft w:val="0"/>
          <w:marRight w:val="0"/>
          <w:marTop w:val="0"/>
          <w:marBottom w:val="0"/>
          <w:divBdr>
            <w:top w:val="none" w:sz="0" w:space="0" w:color="auto"/>
            <w:left w:val="none" w:sz="0" w:space="0" w:color="auto"/>
            <w:bottom w:val="none" w:sz="0" w:space="0" w:color="auto"/>
            <w:right w:val="none" w:sz="0" w:space="0" w:color="auto"/>
          </w:divBdr>
        </w:div>
      </w:divsChild>
    </w:div>
    <w:div w:id="1949390338">
      <w:bodyDiv w:val="1"/>
      <w:marLeft w:val="0"/>
      <w:marRight w:val="0"/>
      <w:marTop w:val="0"/>
      <w:marBottom w:val="0"/>
      <w:divBdr>
        <w:top w:val="none" w:sz="0" w:space="0" w:color="auto"/>
        <w:left w:val="none" w:sz="0" w:space="0" w:color="auto"/>
        <w:bottom w:val="none" w:sz="0" w:space="0" w:color="auto"/>
        <w:right w:val="none" w:sz="0" w:space="0" w:color="auto"/>
      </w:divBdr>
      <w:divsChild>
        <w:div w:id="357776555">
          <w:marLeft w:val="0"/>
          <w:marRight w:val="0"/>
          <w:marTop w:val="0"/>
          <w:marBottom w:val="0"/>
          <w:divBdr>
            <w:top w:val="none" w:sz="0" w:space="0" w:color="auto"/>
            <w:left w:val="none" w:sz="0" w:space="0" w:color="auto"/>
            <w:bottom w:val="none" w:sz="0" w:space="0" w:color="auto"/>
            <w:right w:val="none" w:sz="0" w:space="0" w:color="auto"/>
          </w:divBdr>
        </w:div>
      </w:divsChild>
    </w:div>
    <w:div w:id="212398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cademic.oup.com/eurpub/article/35/Supplement_4/ckaf161.556/8301647" TargetMode="External"/><Relationship Id="rId21" Type="http://schemas.openxmlformats.org/officeDocument/2006/relationships/hyperlink" Target="https://www.sciencedirect.com/science/article/pii/S0272735824001120" TargetMode="External"/><Relationship Id="rId42" Type="http://schemas.openxmlformats.org/officeDocument/2006/relationships/hyperlink" Target="https://academic.oup.com/eurpub/article/33/Supplement_2/ckad160.1616/7328568?login=false" TargetMode="External"/><Relationship Id="rId47" Type="http://schemas.openxmlformats.org/officeDocument/2006/relationships/hyperlink" Target="https://www.mdpi.com/1660-4601/19/3/1278" TargetMode="External"/><Relationship Id="rId63" Type="http://schemas.openxmlformats.org/officeDocument/2006/relationships/hyperlink" Target="https://bjgp.org/content/72/714/4" TargetMode="External"/><Relationship Id="rId68"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ma.org.uk/advice-and-support/ethics/refugees-overseas-visitors-and-vulnerable-migrants/refugee-and-asylum-seeker-patient-health-toolkit" TargetMode="External"/><Relationship Id="rId29" Type="http://schemas.openxmlformats.org/officeDocument/2006/relationships/hyperlink" Target="https://gh.bmj.com/content/7/Suppl_5/e007334" TargetMode="External"/><Relationship Id="rId11" Type="http://schemas.openxmlformats.org/officeDocument/2006/relationships/hyperlink" Target="https://www.sciencedirect.com/science/article/pii/S2666560322000287" TargetMode="External"/><Relationship Id="rId24" Type="http://schemas.openxmlformats.org/officeDocument/2006/relationships/hyperlink" Target="https://www.researchsquare.com/article/rs-5699124/v1" TargetMode="External"/><Relationship Id="rId32" Type="http://schemas.openxmlformats.org/officeDocument/2006/relationships/hyperlink" Target="https://www.sciencedirect.com/science/article/pii/S2666623525000881" TargetMode="External"/><Relationship Id="rId37" Type="http://schemas.openxmlformats.org/officeDocument/2006/relationships/hyperlink" Target="https://bmcpublichealth.biomedcentral.com/articles/10.1186/s12889-020-08749-8" TargetMode="External"/><Relationship Id="rId40" Type="http://schemas.openxmlformats.org/officeDocument/2006/relationships/hyperlink" Target="https://link.springer.com/article/10.1186/s12913-026-14138-5" TargetMode="External"/><Relationship Id="rId45" Type="http://schemas.openxmlformats.org/officeDocument/2006/relationships/hyperlink" Target="https://scwcsu.nhs.uk/doclink/community-languages-translation-and-interpreting-services-report/eyJ0eXAiOiJKV1QiLCJhbGciOiJIUzI1NiJ9.eyJzdWIiOiJjb21tdW5pdHktbGFuZ3VhZ2VzLXRyYW5zbGF0aW9uLWFuZC1pbnRlcnByZXRpbmctc2VydmljZXMtcmVwb3J0IiwiaWF0IjoxNzQzMTU1NzEwLCJleHAiOjE3NDMyNDIxMTB9.8ix5YtHMIn-9Afng33Rm10UctuCWjMoZINScB5Uc99o" TargetMode="External"/><Relationship Id="rId53" Type="http://schemas.openxmlformats.org/officeDocument/2006/relationships/hyperlink" Target="https://link.springer.com/article/10.1186/s44263-026-00254-1" TargetMode="External"/><Relationship Id="rId58" Type="http://schemas.openxmlformats.org/officeDocument/2006/relationships/hyperlink" Target="https://www.unhcr.org/global-trends-report-2024" TargetMode="External"/><Relationship Id="rId66" Type="http://schemas.openxmlformats.org/officeDocument/2006/relationships/hyperlink" Target="https://www.bmj.com/content/374/bmj.n2296" TargetMode="External"/><Relationship Id="rId5" Type="http://schemas.openxmlformats.org/officeDocument/2006/relationships/webSettings" Target="webSettings.xml"/><Relationship Id="rId61" Type="http://schemas.openxmlformats.org/officeDocument/2006/relationships/hyperlink" Target="https://www.tandfonline.com/doi/full/10.1080/09581596.2025.2579373" TargetMode="External"/><Relationship Id="rId19" Type="http://schemas.openxmlformats.org/officeDocument/2006/relationships/hyperlink" Target="https://link.springer.com/article/10.1186/s12913-023-09606-1" TargetMode="External"/><Relationship Id="rId14" Type="http://schemas.openxmlformats.org/officeDocument/2006/relationships/hyperlink" Target="https://link.springer.com/article/10.1007/s10823-025-09523-2" TargetMode="External"/><Relationship Id="rId22" Type="http://schemas.openxmlformats.org/officeDocument/2006/relationships/hyperlink" Target="http://academic.oup.com/eurpub/article/32/supplement_3/ckac129.724/6766260" TargetMode="External"/><Relationship Id="rId27" Type="http://schemas.openxmlformats.org/officeDocument/2006/relationships/hyperlink" Target="https://www.gov.uk/government/publications/understanding-asylum-seeker-and-refugee-vulnerabilities-and-needs-2022" TargetMode="External"/><Relationship Id="rId30" Type="http://schemas.openxmlformats.org/officeDocument/2006/relationships/hyperlink" Target="https://www.healthwatch.co.uk/blog/2026-02-24/refugee-and-asylum-seekers-experiences-using-nhs" TargetMode="External"/><Relationship Id="rId35" Type="http://schemas.openxmlformats.org/officeDocument/2006/relationships/hyperlink" Target="https://bjgp.org/content/71/709/e583" TargetMode="External"/><Relationship Id="rId43" Type="http://schemas.openxmlformats.org/officeDocument/2006/relationships/hyperlink" Target="https://www.england.nhs.uk/long-read/a-national-framework-for-nhs-action-on-inclusion-health/" TargetMode="External"/><Relationship Id="rId48" Type="http://schemas.openxmlformats.org/officeDocument/2006/relationships/hyperlink" Target="https://pace.coe.int/en/files/36031/html" TargetMode="External"/><Relationship Id="rId56" Type="http://schemas.openxmlformats.org/officeDocument/2006/relationships/hyperlink" Target="https://www.frontiersin.org/journals/public-health/articles/10.3389/fpubh.2025.1739953/full" TargetMode="External"/><Relationship Id="rId64" Type="http://schemas.openxmlformats.org/officeDocument/2006/relationships/hyperlink" Target="https://www.who.int/europe/news-room/fact-sheets/item/the-health-of-refugees-and-migrants-in-the-who-european-region"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link.springer.com/article/10.1186/s12889-023-15230-9" TargetMode="External"/><Relationship Id="rId3" Type="http://schemas.openxmlformats.org/officeDocument/2006/relationships/styles" Target="styles.xml"/><Relationship Id="rId12" Type="http://schemas.openxmlformats.org/officeDocument/2006/relationships/hyperlink" Target="https://www.kcl.ac.uk/barriers-to-healthcare-for-refugees-asylum-seekers-and-undocumented-migrants" TargetMode="External"/><Relationship Id="rId17" Type="http://schemas.openxmlformats.org/officeDocument/2006/relationships/hyperlink" Target="https://www.bma.org.uk/advice-and-support/ethics/refugees-overseas-visitors-and-vulnerable-migrants/refugee-and-asylum-seeker-patient-health-toolkit/unique-health-challenges-for-refugees-and-asylum-seekers" TargetMode="External"/><Relationship Id="rId25" Type="http://schemas.openxmlformats.org/officeDocument/2006/relationships/hyperlink" Target="https://hrbopenresearch.org/articles/6-15" TargetMode="External"/><Relationship Id="rId33" Type="http://schemas.openxmlformats.org/officeDocument/2006/relationships/hyperlink" Target="https://bjgp.org/content/69/685/e537" TargetMode="External"/><Relationship Id="rId38" Type="http://schemas.openxmlformats.org/officeDocument/2006/relationships/hyperlink" Target="https://www.sciencedirect.com/science/article/pii/S0033350624001574" TargetMode="External"/><Relationship Id="rId46" Type="http://schemas.openxmlformats.org/officeDocument/2006/relationships/hyperlink" Target="https://www.england.nhs.uk/long-read/culturally-competent-inpatient-care/" TargetMode="External"/><Relationship Id="rId59" Type="http://schemas.openxmlformats.org/officeDocument/2006/relationships/hyperlink" Target="https://www.unhcr.org/sites/en-ie/files/2025-09/supportive-spaces-literature-review.pdf" TargetMode="External"/><Relationship Id="rId67" Type="http://schemas.openxmlformats.org/officeDocument/2006/relationships/hyperlink" Target="https://link.springer.com/article/10.1186/s12939-026-02915-x" TargetMode="External"/><Relationship Id="rId20" Type="http://schemas.openxmlformats.org/officeDocument/2006/relationships/hyperlink" Target="https://www.doctorsoftheworld.org.uk/who-we-are/refugees-and-migrants/" TargetMode="External"/><Relationship Id="rId41" Type="http://schemas.openxmlformats.org/officeDocument/2006/relationships/hyperlink" Target="https://www.mentalhealth.org.uk/sites/default/files/2025-04/MHF%20Mental%20health%20of%20asylum%20seekers%20and%20refugees%20-%202025%20report.pdf" TargetMode="External"/><Relationship Id="rId54" Type="http://schemas.openxmlformats.org/officeDocument/2006/relationships/hyperlink" Target="https://link.springer.com/article/10.1186/s12913-015-1065-z" TargetMode="External"/><Relationship Id="rId62" Type="http://schemas.openxmlformats.org/officeDocument/2006/relationships/hyperlink" Target="https://pubmed.ncbi.nlm.nih.gov/38728905/"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article/10.1186/1471-2296-8-48" TargetMode="External"/><Relationship Id="rId23" Type="http://schemas.openxmlformats.org/officeDocument/2006/relationships/hyperlink" Target="https://pubmed.ncbi.nlm.nih.gov/37312110/" TargetMode="External"/><Relationship Id="rId28" Type="http://schemas.openxmlformats.org/officeDocument/2006/relationships/hyperlink" Target="https://pubmed.ncbi.nlm.nih.gov/39848917/" TargetMode="External"/><Relationship Id="rId36" Type="http://schemas.openxmlformats.org/officeDocument/2006/relationships/hyperlink" Target="https://www.mdpi.com/2076-0760/14/11/635" TargetMode="External"/><Relationship Id="rId49" Type="http://schemas.openxmlformats.org/officeDocument/2006/relationships/hyperlink" Target="https://journals.plos.org/plosone/article?id=10.1371/journal.pone.0340079" TargetMode="External"/><Relationship Id="rId57" Type="http://schemas.openxmlformats.org/officeDocument/2006/relationships/hyperlink" Target="https://www.gov.uk/government/collections/migrant-health-guide" TargetMode="External"/><Relationship Id="rId10" Type="http://schemas.openxmlformats.org/officeDocument/2006/relationships/hyperlink" Target="https://discovery.ucl.ac.uk/10064128/1/Devakumar_Migration%20and%20Health%20commission%20pre-publication.pdf" TargetMode="External"/><Relationship Id="rId31" Type="http://schemas.openxmlformats.org/officeDocument/2006/relationships/hyperlink" Target="https://onlinelibrary.wiley.com/doi/full/10.1002/ejsp.2589" TargetMode="External"/><Relationship Id="rId44" Type="http://schemas.openxmlformats.org/officeDocument/2006/relationships/hyperlink" Target="https://www.england.nhs.uk/long-read/a-national-framework-for-nhs-action-on-inclusion-health/" TargetMode="External"/><Relationship Id="rId52" Type="http://schemas.openxmlformats.org/officeDocument/2006/relationships/hyperlink" Target="https://www.sciencedirect.com/science/article/pii/S0277953625005064" TargetMode="External"/><Relationship Id="rId60" Type="http://schemas.openxmlformats.org/officeDocument/2006/relationships/hyperlink" Target="https://www.unhcr.org/ie/news/announcements/unhcr-supportive-spaces-project" TargetMode="External"/><Relationship Id="rId65" Type="http://schemas.openxmlformats.org/officeDocument/2006/relationships/hyperlink" Target="https://www.who.int/europe/publications/i/item/9789289056632" TargetMode="External"/><Relationship Id="rId4" Type="http://schemas.openxmlformats.org/officeDocument/2006/relationships/settings" Target="settings.xml"/><Relationship Id="rId9" Type="http://schemas.openxmlformats.org/officeDocument/2006/relationships/hyperlink" Target="https://www.thelancet.com/journals/lancet/article/PIIS0140-6736(18)32114-7/fulltext" TargetMode="External"/><Relationship Id="rId13" Type="http://schemas.openxmlformats.org/officeDocument/2006/relationships/hyperlink" Target="https://www.bmj.com/content/388/bmj-2024-080992" TargetMode="External"/><Relationship Id="rId18" Type="http://schemas.openxmlformats.org/officeDocument/2006/relationships/hyperlink" Target="https://assets.redcross.org.uk/82b1e254-5524-0172-0612-9ce813c7824c/b31c30d9-b138-4f2c-ba43-0c4fd26da544/Dignity-Framework-Guidance-Report.pdf" TargetMode="External"/><Relationship Id="rId39" Type="http://schemas.openxmlformats.org/officeDocument/2006/relationships/hyperlink" Target="https://link.springer.com/article/10.1007/s10903-013-9968-4" TargetMode="External"/><Relationship Id="rId34" Type="http://schemas.openxmlformats.org/officeDocument/2006/relationships/hyperlink" Target="https://bjgpopen.org/content/early/2021/10/11/BJGPO.2021.0059" TargetMode="External"/><Relationship Id="rId50" Type="http://schemas.openxmlformats.org/officeDocument/2006/relationships/hyperlink" Target="https://ijmhs.biomedcentral.com/articles/10.1186/s13033-021-00473-z" TargetMode="External"/><Relationship Id="rId55" Type="http://schemas.openxmlformats.org/officeDocument/2006/relationships/hyperlink" Target="https://academic.oup.com/eurpub/article/30/3/527/56036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D07FF-5DFA-4C1A-BA0D-01ED21E27B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47</Pages>
  <Words>15235</Words>
  <Characters>86840</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MOZACK</dc:creator>
  <cp:keywords/>
  <dc:description/>
  <cp:lastModifiedBy>Julianah Bosede Iwalaiye (2133902)</cp:lastModifiedBy>
  <cp:revision>28</cp:revision>
  <dcterms:created xsi:type="dcterms:W3CDTF">2026-08-14T12:06:00Z</dcterms:created>
  <dcterms:modified xsi:type="dcterms:W3CDTF">2026-08-14T12:49:00Z</dcterms:modified>
</cp:coreProperties>
</file>