
<file path=[Content_Types].xml><?xml version="1.0" encoding="utf-8"?>
<Types xmlns="http://schemas.openxmlformats.org/package/2006/content-types">
  <Override PartName="/word/footnotes.xml" ContentType="application/vnd.openxmlformats-officedocument.wordprocessingml.footnot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F676A" w:rsidRDefault="008F676A" w:rsidP="008F676A">
      <w:pPr>
        <w:spacing w:after="165" w:line="360" w:lineRule="auto"/>
        <w:rPr>
          <w:rFonts w:ascii="Tahoma" w:hAnsi="Tahoma" w:cs="Tahoma"/>
          <w:color w:val="000000"/>
          <w:sz w:val="40"/>
          <w:szCs w:val="40"/>
        </w:rPr>
      </w:pPr>
      <w:r>
        <w:rPr>
          <w:noProof/>
          <w:lang w:eastAsia="en-GB"/>
        </w:rPr>
        <w:drawing>
          <wp:inline distT="0" distB="0" distL="0" distR="0">
            <wp:extent cx="2209800" cy="7429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a:extLst>
                        <a:ext uri="smNativeData">
                          <sm:smNativeData xmlns:arto="http://schemas.microsoft.com/office/word/2006/arto"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wp14="http://schemas.microsoft.com/office/word/2010/wordprocessingDrawing"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xmlns:sm="smNativeData" xmlns:w="http://schemas.openxmlformats.org/wordprocessingml/2006/main" xmlns:w10="urn:schemas-microsoft-com:office:word" xmlns:v="urn:schemas-microsoft-com:vml" xmlns:o="urn:schemas-microsoft-com:office:office" xmlns="" val="SMDATA_17_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"/>
                        </a:ext>
                      </a:extLst>
                    </pic:cNvPicPr>
                  </pic:nvPicPr>
                  <pic:blipFill>
                    <a:blip r:embed="rId6"/>
                    <a:stretch>
                      <a:fillRect/>
                    </a:stretch>
                  </pic:blipFill>
                  <pic:spPr>
                    <a:xfrm>
                      <a:off x="0" y="0"/>
                      <a:ext cx="2209800" cy="742950"/>
                    </a:xfrm>
                    <a:prstGeom prst="rect">
                      <a:avLst/>
                    </a:prstGeom>
                    <a:noFill/>
                    <a:ln w="12700">
                      <a:noFill/>
                    </a:ln>
                  </pic:spPr>
                </pic:pic>
              </a:graphicData>
            </a:graphic>
          </wp:inline>
        </w:drawing>
      </w:r>
    </w:p>
    <w:p w:rsidR="008F676A" w:rsidRDefault="008F676A" w:rsidP="008F676A">
      <w:pPr>
        <w:spacing w:after="165" w:line="360" w:lineRule="auto"/>
        <w:jc w:val="center"/>
        <w:rPr>
          <w:rFonts w:ascii="Tahoma" w:hAnsi="Tahoma" w:cs="Tahoma"/>
          <w:color w:val="000000"/>
          <w:sz w:val="40"/>
          <w:szCs w:val="40"/>
        </w:rPr>
      </w:pPr>
      <w:r>
        <w:rPr>
          <w:rFonts w:ascii="Tahoma" w:hAnsi="Tahoma" w:cs="Tahoma"/>
          <w:color w:val="000000"/>
          <w:sz w:val="40"/>
          <w:szCs w:val="40"/>
        </w:rPr>
        <w:t>Skills for the Workplace</w:t>
      </w:r>
      <w:r>
        <w:rPr>
          <w:rFonts w:ascii="Tahoma" w:hAnsi="Tahoma" w:cs="Tahoma"/>
          <w:color w:val="000000"/>
          <w:sz w:val="40"/>
          <w:szCs w:val="40"/>
        </w:rPr>
        <w:br/>
        <w:t xml:space="preserve">Module Assignment Submission </w:t>
      </w:r>
      <w:r>
        <w:rPr>
          <w:rFonts w:ascii="Tahoma" w:hAnsi="Tahoma" w:cs="Tahoma"/>
          <w:color w:val="000000"/>
          <w:sz w:val="40"/>
          <w:szCs w:val="40"/>
        </w:rPr>
        <w:br/>
      </w:r>
    </w:p>
    <w:tbl>
      <w:tblPr>
        <w:tblW w:w="9360" w:type="dxa"/>
        <w:tblLook w:val="01E0"/>
      </w:tblPr>
      <w:tblGrid>
        <w:gridCol w:w="3390"/>
        <w:gridCol w:w="5970"/>
      </w:tblGrid>
      <w:tr w:rsidR="008F676A" w:rsidTr="00A45FFB">
        <w:tc>
          <w:tcPr>
            <w:tcW w:w="3390" w:type="dxa"/>
            <w:tcBorders>
              <w:top w:val="single" w:sz="4" w:space="0" w:color="000000"/>
              <w:left w:val="single" w:sz="4" w:space="0" w:color="000000"/>
              <w:bottom w:val="single" w:sz="4" w:space="0" w:color="000000"/>
              <w:right w:val="single" w:sz="4" w:space="0" w:color="000000"/>
            </w:tcBorders>
            <w:shd w:val="solid" w:color="D9D9D9" w:fill="auto"/>
          </w:tcPr>
          <w:p w:rsidR="008F676A" w:rsidRDefault="008F676A" w:rsidP="00A45FFB">
            <w:pPr>
              <w:spacing w:before="120" w:after="120" w:line="360" w:lineRule="auto"/>
              <w:rPr>
                <w:rFonts w:ascii="Tahoma" w:hAnsi="Tahoma" w:cs="Tahoma"/>
                <w:sz w:val="32"/>
                <w:szCs w:val="32"/>
              </w:rPr>
            </w:pPr>
            <w:r>
              <w:rPr>
                <w:rFonts w:ascii="Tahoma" w:hAnsi="Tahoma" w:cs="Tahoma"/>
                <w:sz w:val="32"/>
                <w:szCs w:val="32"/>
              </w:rPr>
              <w:t>Student Name:</w:t>
            </w:r>
          </w:p>
        </w:tc>
        <w:tc>
          <w:tcPr>
            <w:tcW w:w="5970" w:type="dxa"/>
            <w:tcBorders>
              <w:top w:val="single" w:sz="4" w:space="0" w:color="000000"/>
              <w:left w:val="single" w:sz="4" w:space="0" w:color="000000"/>
              <w:bottom w:val="single" w:sz="4" w:space="0" w:color="000000"/>
              <w:right w:val="single" w:sz="4" w:space="0" w:color="000000"/>
            </w:tcBorders>
          </w:tcPr>
          <w:p w:rsidR="008F676A" w:rsidRDefault="00163C9D" w:rsidP="00A45FFB">
            <w:pPr>
              <w:spacing w:before="120" w:after="120" w:line="360" w:lineRule="auto"/>
              <w:rPr>
                <w:rFonts w:ascii="Tahoma" w:hAnsi="Tahoma" w:cs="Tahoma"/>
                <w:sz w:val="32"/>
                <w:szCs w:val="32"/>
              </w:rPr>
            </w:pPr>
            <w:r>
              <w:rPr>
                <w:rFonts w:ascii="Tahoma" w:hAnsi="Tahoma" w:cs="Tahoma"/>
                <w:sz w:val="32"/>
                <w:szCs w:val="32"/>
              </w:rPr>
              <w:t>Mohmoud m arish</w:t>
            </w:r>
          </w:p>
        </w:tc>
      </w:tr>
      <w:tr w:rsidR="008F676A" w:rsidTr="00A45FFB">
        <w:tc>
          <w:tcPr>
            <w:tcW w:w="3390" w:type="dxa"/>
            <w:tcBorders>
              <w:top w:val="single" w:sz="4" w:space="0" w:color="000000"/>
              <w:left w:val="single" w:sz="4" w:space="0" w:color="000000"/>
              <w:bottom w:val="single" w:sz="4" w:space="0" w:color="000000"/>
              <w:right w:val="single" w:sz="4" w:space="0" w:color="000000"/>
            </w:tcBorders>
            <w:shd w:val="solid" w:color="D9D9D9" w:fill="auto"/>
          </w:tcPr>
          <w:p w:rsidR="008F676A" w:rsidRDefault="008F676A" w:rsidP="00A45FFB">
            <w:pPr>
              <w:spacing w:before="120" w:after="120" w:line="360" w:lineRule="auto"/>
              <w:rPr>
                <w:rFonts w:ascii="Tahoma" w:hAnsi="Tahoma" w:cs="Tahoma"/>
                <w:sz w:val="32"/>
                <w:szCs w:val="32"/>
              </w:rPr>
            </w:pPr>
            <w:r>
              <w:rPr>
                <w:rFonts w:ascii="Tahoma" w:hAnsi="Tahoma" w:cs="Tahoma"/>
                <w:sz w:val="32"/>
                <w:szCs w:val="32"/>
              </w:rPr>
              <w:t>Student Number:</w:t>
            </w:r>
          </w:p>
        </w:tc>
        <w:tc>
          <w:tcPr>
            <w:tcW w:w="5970" w:type="dxa"/>
            <w:tcBorders>
              <w:top w:val="single" w:sz="4" w:space="0" w:color="000000"/>
              <w:left w:val="single" w:sz="4" w:space="0" w:color="000000"/>
              <w:bottom w:val="single" w:sz="4" w:space="0" w:color="000000"/>
              <w:right w:val="single" w:sz="4" w:space="0" w:color="000000"/>
            </w:tcBorders>
          </w:tcPr>
          <w:p w:rsidR="008F676A" w:rsidRDefault="00163C9D" w:rsidP="00A45FFB">
            <w:pPr>
              <w:spacing w:before="120" w:after="120" w:line="360" w:lineRule="auto"/>
              <w:rPr>
                <w:rFonts w:ascii="Tahoma" w:hAnsi="Tahoma" w:cs="Tahoma"/>
                <w:sz w:val="32"/>
                <w:szCs w:val="32"/>
              </w:rPr>
            </w:pPr>
            <w:r>
              <w:rPr>
                <w:rFonts w:ascii="Tahoma" w:hAnsi="Tahoma" w:cs="Tahoma"/>
                <w:sz w:val="32"/>
                <w:szCs w:val="32"/>
              </w:rPr>
              <w:t xml:space="preserve">1093574 </w:t>
            </w:r>
          </w:p>
        </w:tc>
      </w:tr>
      <w:tr w:rsidR="008F676A" w:rsidTr="00A45FFB">
        <w:tc>
          <w:tcPr>
            <w:tcW w:w="3390" w:type="dxa"/>
            <w:tcBorders>
              <w:top w:val="single" w:sz="4" w:space="0" w:color="000000"/>
              <w:left w:val="single" w:sz="4" w:space="0" w:color="000000"/>
              <w:bottom w:val="single" w:sz="4" w:space="0" w:color="000000"/>
              <w:right w:val="single" w:sz="4" w:space="0" w:color="000000"/>
            </w:tcBorders>
            <w:shd w:val="solid" w:color="D9D9D9" w:fill="auto"/>
          </w:tcPr>
          <w:p w:rsidR="008F676A" w:rsidRDefault="008F676A" w:rsidP="00A45FFB">
            <w:pPr>
              <w:spacing w:before="120" w:after="120" w:line="360" w:lineRule="auto"/>
              <w:rPr>
                <w:rFonts w:ascii="Tahoma" w:hAnsi="Tahoma" w:cs="Tahoma"/>
                <w:sz w:val="32"/>
                <w:szCs w:val="32"/>
              </w:rPr>
            </w:pPr>
            <w:r>
              <w:rPr>
                <w:rFonts w:ascii="Tahoma" w:hAnsi="Tahoma" w:cs="Tahoma"/>
                <w:sz w:val="32"/>
                <w:szCs w:val="32"/>
              </w:rPr>
              <w:t>Module No:</w:t>
            </w:r>
          </w:p>
        </w:tc>
        <w:tc>
          <w:tcPr>
            <w:tcW w:w="5970" w:type="dxa"/>
            <w:tcBorders>
              <w:top w:val="single" w:sz="4" w:space="0" w:color="000000"/>
              <w:left w:val="single" w:sz="4" w:space="0" w:color="000000"/>
              <w:bottom w:val="single" w:sz="4" w:space="0" w:color="000000"/>
              <w:right w:val="single" w:sz="4" w:space="0" w:color="000000"/>
            </w:tcBorders>
          </w:tcPr>
          <w:p w:rsidR="008F676A" w:rsidRDefault="00163C9D" w:rsidP="00A45FFB">
            <w:pPr>
              <w:spacing w:before="120" w:after="120" w:line="360" w:lineRule="auto"/>
              <w:rPr>
                <w:rFonts w:ascii="Tahoma" w:hAnsi="Tahoma" w:cs="Tahoma"/>
                <w:sz w:val="32"/>
                <w:szCs w:val="32"/>
              </w:rPr>
            </w:pPr>
            <w:r>
              <w:rPr>
                <w:rFonts w:ascii="Tahoma" w:hAnsi="Tahoma" w:cs="Tahoma"/>
                <w:sz w:val="32"/>
                <w:szCs w:val="32"/>
              </w:rPr>
              <w:t>6002</w:t>
            </w:r>
          </w:p>
        </w:tc>
      </w:tr>
      <w:tr w:rsidR="008F676A" w:rsidTr="00A45FFB">
        <w:trPr>
          <w:trHeight w:val="413"/>
        </w:trPr>
        <w:tc>
          <w:tcPr>
            <w:tcW w:w="3390" w:type="dxa"/>
            <w:tcBorders>
              <w:top w:val="single" w:sz="4" w:space="0" w:color="000000"/>
              <w:left w:val="single" w:sz="4" w:space="0" w:color="000000"/>
              <w:bottom w:val="single" w:sz="4" w:space="0" w:color="000000"/>
              <w:right w:val="single" w:sz="4" w:space="0" w:color="000000"/>
            </w:tcBorders>
            <w:shd w:val="solid" w:color="D9D9D9" w:fill="auto"/>
          </w:tcPr>
          <w:p w:rsidR="008F676A" w:rsidRDefault="008F676A" w:rsidP="00A45FFB">
            <w:pPr>
              <w:spacing w:before="120" w:after="120" w:line="360" w:lineRule="auto"/>
              <w:rPr>
                <w:rFonts w:ascii="Tahoma" w:hAnsi="Tahoma" w:cs="Tahoma"/>
                <w:sz w:val="32"/>
                <w:szCs w:val="32"/>
              </w:rPr>
            </w:pPr>
            <w:r>
              <w:rPr>
                <w:rFonts w:ascii="Tahoma" w:hAnsi="Tahoma" w:cs="Tahoma"/>
                <w:sz w:val="32"/>
                <w:szCs w:val="32"/>
              </w:rPr>
              <w:t>Module Title:</w:t>
            </w:r>
          </w:p>
        </w:tc>
        <w:tc>
          <w:tcPr>
            <w:tcW w:w="5970" w:type="dxa"/>
            <w:tcBorders>
              <w:top w:val="single" w:sz="4" w:space="0" w:color="000000"/>
              <w:left w:val="single" w:sz="4" w:space="0" w:color="000000"/>
              <w:bottom w:val="single" w:sz="4" w:space="0" w:color="000000"/>
              <w:right w:val="single" w:sz="4" w:space="0" w:color="000000"/>
            </w:tcBorders>
          </w:tcPr>
          <w:p w:rsidR="008F676A" w:rsidRDefault="00163C9D" w:rsidP="00A45FFB">
            <w:pPr>
              <w:spacing w:before="120" w:after="120" w:line="360" w:lineRule="auto"/>
              <w:rPr>
                <w:rFonts w:ascii="Tahoma" w:hAnsi="Tahoma" w:cs="Tahoma"/>
                <w:color w:val="FF0000"/>
                <w:sz w:val="32"/>
                <w:szCs w:val="32"/>
              </w:rPr>
            </w:pPr>
            <w:r>
              <w:rPr>
                <w:rFonts w:ascii="Tahoma" w:hAnsi="Tahoma" w:cs="Tahoma"/>
                <w:color w:val="FF0000"/>
                <w:sz w:val="32"/>
                <w:szCs w:val="32"/>
              </w:rPr>
              <w:t>Bmsk developing innovation and creation for business advantage</w:t>
            </w:r>
          </w:p>
        </w:tc>
      </w:tr>
    </w:tbl>
    <w:p w:rsidR="008F676A" w:rsidRDefault="008F676A" w:rsidP="008F676A">
      <w:pPr>
        <w:spacing w:before="120" w:after="120" w:line="360" w:lineRule="auto"/>
        <w:rPr>
          <w:color w:val="FF0000"/>
          <w:sz w:val="24"/>
          <w:szCs w:val="24"/>
        </w:rPr>
      </w:pPr>
    </w:p>
    <w:p w:rsidR="008F676A" w:rsidRDefault="008F676A" w:rsidP="008F676A">
      <w:pPr>
        <w:spacing w:before="120" w:after="120" w:line="360" w:lineRule="auto"/>
        <w:rPr>
          <w:rFonts w:ascii="Tahoma" w:hAnsi="Tahoma" w:cs="Tahoma"/>
          <w:b/>
          <w:color w:val="000000"/>
          <w:sz w:val="24"/>
          <w:szCs w:val="24"/>
        </w:rPr>
      </w:pPr>
      <w:r>
        <w:rPr>
          <w:rFonts w:ascii="Tahoma" w:hAnsi="Tahoma" w:cs="Tahoma"/>
          <w:b/>
          <w:color w:val="000000"/>
          <w:sz w:val="24"/>
          <w:szCs w:val="24"/>
        </w:rPr>
        <w:t>Statement of Confirmation of Authenticity</w:t>
      </w:r>
    </w:p>
    <w:p w:rsidR="008F676A" w:rsidRDefault="008F676A" w:rsidP="008F676A">
      <w:pPr>
        <w:spacing w:before="120" w:after="120" w:line="360" w:lineRule="auto"/>
        <w:rPr>
          <w:rFonts w:ascii="Tahoma" w:hAnsi="Tahoma" w:cs="Tahoma"/>
          <w:color w:val="000000"/>
          <w:sz w:val="24"/>
          <w:szCs w:val="24"/>
        </w:rPr>
      </w:pPr>
      <w:r>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A868BD" w:rsidRDefault="008F676A" w:rsidP="008F676A">
      <w:pPr>
        <w:rPr>
          <w:rFonts w:ascii="Tahoma" w:hAnsi="Tahoma" w:cs="Tahoma"/>
          <w:color w:val="000000"/>
          <w:sz w:val="24"/>
          <w:szCs w:val="24"/>
        </w:rPr>
      </w:pPr>
      <w:r>
        <w:rPr>
          <w:rFonts w:ascii="Tahoma" w:hAnsi="Tahoma" w:cs="Tahoma"/>
          <w:color w:val="000000"/>
          <w:sz w:val="24"/>
          <w:szCs w:val="24"/>
        </w:rPr>
        <w:t>Attention is drawn to the plagiarism and unfair practice policies of both the University and of ILM.</w:t>
      </w:r>
    </w:p>
    <w:p w:rsidR="008F676A" w:rsidRDefault="008F676A" w:rsidP="008F676A">
      <w:pPr>
        <w:rPr>
          <w:rFonts w:ascii="Tahoma" w:hAnsi="Tahoma" w:cs="Tahoma"/>
          <w:color w:val="000000"/>
          <w:sz w:val="24"/>
          <w:szCs w:val="24"/>
        </w:rPr>
      </w:pPr>
    </w:p>
    <w:p w:rsidR="008F676A" w:rsidRDefault="008F676A" w:rsidP="008F676A">
      <w:pPr>
        <w:rPr>
          <w:rFonts w:ascii="Tahoma" w:hAnsi="Tahoma" w:cs="Tahoma"/>
          <w:color w:val="000000"/>
          <w:sz w:val="24"/>
          <w:szCs w:val="24"/>
        </w:rPr>
      </w:pPr>
    </w:p>
    <w:p w:rsidR="008F676A" w:rsidRDefault="008F676A" w:rsidP="008F676A">
      <w:pPr>
        <w:rPr>
          <w:rFonts w:ascii="Tahoma" w:hAnsi="Tahoma" w:cs="Tahoma"/>
          <w:color w:val="000000"/>
          <w:sz w:val="24"/>
          <w:szCs w:val="24"/>
        </w:rPr>
      </w:pPr>
    </w:p>
    <w:p w:rsidR="008F676A" w:rsidRDefault="008F676A" w:rsidP="008F676A">
      <w:pPr>
        <w:rPr>
          <w:rFonts w:ascii="Tahoma" w:hAnsi="Tahoma" w:cs="Tahoma"/>
          <w:color w:val="000000"/>
          <w:sz w:val="24"/>
          <w:szCs w:val="24"/>
        </w:rPr>
      </w:pPr>
    </w:p>
    <w:p w:rsidR="00D1365D" w:rsidRDefault="008F676A" w:rsidP="008F676A">
      <w:pPr>
        <w:pStyle w:val="TOCHeading"/>
      </w:pPr>
      <w:r>
        <w:t>Table of Contents</w:t>
      </w:r>
      <w:r w:rsidR="00D1365D">
        <w:t xml:space="preserve"> </w:t>
      </w:r>
    </w:p>
    <w:p w:rsidR="00BE5B2B" w:rsidRPr="00BE5B2B" w:rsidRDefault="00BE5B2B" w:rsidP="00BE5B2B">
      <w:pPr>
        <w:rPr>
          <w:lang w:val="en-US"/>
        </w:rPr>
      </w:pPr>
      <w:r>
        <w:rPr>
          <w:lang w:val="en-US"/>
        </w:rPr>
        <w:t xml:space="preserve">We are here in this assignment looking in to companies and founders of those companies who found wealth and fame through inventing and creating giant organizations, we also checking how apple and Steve job, Amstrad and Alan sugar and Microsoft and bill gates handles their opportunities when </w:t>
      </w:r>
      <w:r w:rsidR="002A7E0F">
        <w:rPr>
          <w:lang w:val="en-US"/>
        </w:rPr>
        <w:t>they stumbled</w:t>
      </w:r>
      <w:r>
        <w:rPr>
          <w:lang w:val="en-US"/>
        </w:rPr>
        <w:t xml:space="preserve"> across it?</w:t>
      </w:r>
    </w:p>
    <w:p w:rsidR="00D30CDC" w:rsidRDefault="00EA56F4" w:rsidP="00D30CDC">
      <w:pPr>
        <w:pStyle w:val="NormalWeb"/>
        <w:shd w:val="clear" w:color="auto" w:fill="FFFFFF"/>
        <w:spacing w:before="0" w:beforeAutospacing="0" w:after="0" w:afterAutospacing="0" w:line="360" w:lineRule="atLeast"/>
        <w:rPr>
          <w:color w:val="000000"/>
        </w:rPr>
      </w:pPr>
      <w:r>
        <w:t>Alan sugar Amstrad</w:t>
      </w:r>
      <w:r w:rsidR="00D30CDC" w:rsidRPr="00D30CDC">
        <w:rPr>
          <w:color w:val="1E1E1C"/>
          <w:bdr w:val="none" w:sz="0" w:space="0" w:color="auto" w:frame="1"/>
        </w:rPr>
        <w:t xml:space="preserve"> </w:t>
      </w:r>
      <w:r w:rsidR="00672C8D">
        <w:rPr>
          <w:color w:val="1E1E1C"/>
          <w:bdr w:val="none" w:sz="0" w:space="0" w:color="auto" w:frame="1"/>
        </w:rPr>
        <w:t xml:space="preserve">computers were launched same time as </w:t>
      </w:r>
      <w:r w:rsidR="00D30CDC">
        <w:rPr>
          <w:color w:val="1E1E1C"/>
          <w:bdr w:val="none" w:sz="0" w:space="0" w:color="auto" w:frame="1"/>
        </w:rPr>
        <w:t>apple computers were formed in the USA, We had our own computer creator in Alan sugars In 1986 +the country was in the middle of major computer technology. Two businesses were making waves when Sinclair sold his computer company to 39-year-old Alan sugar who was running his own Consumer Electronics Company called Amstrad, Alan sugar  was an east boy selling boiled beetroots to the locals, he then turns to selling  car radios from the back of his van. Sinclair and Sugar were different business people, as Sinclair   was an inventor who couldn’t make any profit from his inventions, and he made it known that he had no idea or interest in what made his computers work</w:t>
      </w:r>
      <w:r w:rsidR="00672C8D">
        <w:rPr>
          <w:color w:val="1E1E1C"/>
          <w:bdr w:val="none" w:sz="0" w:space="0" w:color="auto" w:frame="1"/>
        </w:rPr>
        <w:t xml:space="preserve"> or inventions from getting rich.</w:t>
      </w:r>
    </w:p>
    <w:p w:rsidR="00EA56F4" w:rsidRPr="00D30CDC" w:rsidRDefault="00D30CDC" w:rsidP="00D30CDC">
      <w:pPr>
        <w:pStyle w:val="NormalWeb"/>
        <w:shd w:val="clear" w:color="auto" w:fill="FFFFFF"/>
        <w:spacing w:before="0" w:beforeAutospacing="0" w:after="0" w:afterAutospacing="0" w:line="360" w:lineRule="atLeast"/>
        <w:rPr>
          <w:color w:val="000000"/>
        </w:rPr>
      </w:pPr>
      <w:r>
        <w:rPr>
          <w:color w:val="1E1E1C"/>
          <w:bdr w:val="none" w:sz="0" w:space="0" w:color="auto" w:frame="1"/>
        </w:rPr>
        <w:t>Sugar sold products which were made cheaply in the Far East, regardles</w:t>
      </w:r>
      <w:r w:rsidR="00672C8D">
        <w:rPr>
          <w:color w:val="1E1E1C"/>
          <w:bdr w:val="none" w:sz="0" w:space="0" w:color="auto" w:frame="1"/>
        </w:rPr>
        <w:t>s of inventions or technology</w:t>
      </w:r>
      <w:r>
        <w:rPr>
          <w:color w:val="1E1E1C"/>
          <w:bdr w:val="none" w:sz="0" w:space="0" w:color="auto" w:frame="1"/>
        </w:rPr>
        <w:t xml:space="preserve"> and whenever the prices go up or he gets competition from somewh</w:t>
      </w:r>
      <w:r w:rsidR="00672C8D">
        <w:rPr>
          <w:color w:val="1E1E1C"/>
          <w:bdr w:val="none" w:sz="0" w:space="0" w:color="auto" w:frame="1"/>
        </w:rPr>
        <w:t>ere else then, he would just</w:t>
      </w:r>
      <w:r>
        <w:rPr>
          <w:color w:val="1E1E1C"/>
          <w:bdr w:val="none" w:sz="0" w:space="0" w:color="auto" w:frame="1"/>
        </w:rPr>
        <w:t xml:space="preserve"> into something else which is easier to sell, for example, hi-fi to TV sets, to VCRs to </w:t>
      </w:r>
      <w:r>
        <w:rPr>
          <w:color w:val="000000"/>
        </w:rPr>
        <w:t>computers.</w:t>
      </w:r>
      <w:r>
        <w:rPr>
          <w:color w:val="1E1E1C"/>
          <w:bdr w:val="none" w:sz="0" w:space="0" w:color="auto" w:frame="1"/>
        </w:rPr>
        <w:t> Alan sugar turned his Amstrad PCW8256, which included a word processor, computer, monitor, printer, and software, all in one price as a genuine world-beater. </w:t>
      </w:r>
      <w:r>
        <w:rPr>
          <w:bdr w:val="none" w:sz="0" w:space="0" w:color="auto" w:frame="1"/>
          <w:shd w:val="clear" w:color="auto" w:fill="FFFFFF"/>
        </w:rPr>
        <w:t>Also at the same time in 1986 Microsoft was launched in the stock exchange with a value</w:t>
      </w:r>
      <w:r>
        <w:rPr>
          <w:color w:val="FF0000"/>
          <w:bdr w:val="none" w:sz="0" w:space="0" w:color="auto" w:frame="1"/>
          <w:shd w:val="clear" w:color="auto" w:fill="FFFFFF"/>
        </w:rPr>
        <w:t> </w:t>
      </w:r>
      <w:r w:rsidRPr="00D30CDC">
        <w:rPr>
          <w:color w:val="000000" w:themeColor="text1"/>
          <w:bdr w:val="none" w:sz="0" w:space="0" w:color="auto" w:frame="1"/>
          <w:shd w:val="clear" w:color="auto" w:fill="FFFFFF"/>
        </w:rPr>
        <w:t>of </w:t>
      </w:r>
      <w:r>
        <w:rPr>
          <w:bdr w:val="none" w:sz="0" w:space="0" w:color="auto" w:frame="1"/>
          <w:shd w:val="clear" w:color="auto" w:fill="FFFFFF"/>
        </w:rPr>
        <w:t>£490 million. Founder, Bill Gates, stakes were worth £220 million. in 1986  Alan Sugar was worth two and half times more than bill Gates</w:t>
      </w:r>
      <w:r w:rsidR="00672C8D">
        <w:rPr>
          <w:bdr w:val="none" w:sz="0" w:space="0" w:color="auto" w:frame="1"/>
          <w:shd w:val="clear" w:color="auto" w:fill="FFFFFF"/>
        </w:rPr>
        <w:t xml:space="preserve"> at the time but Today</w:t>
      </w:r>
      <w:r>
        <w:rPr>
          <w:bdr w:val="none" w:sz="0" w:space="0" w:color="auto" w:frame="1"/>
          <w:shd w:val="clear" w:color="auto" w:fill="FFFFFF"/>
        </w:rPr>
        <w:t>, Alan Sugar is estimated to be worth £700 million-plus, whereas Gates, even though Microsoft had a torrid time lately  in terms of share values and</w:t>
      </w:r>
      <w:r w:rsidR="00672C8D">
        <w:rPr>
          <w:bdr w:val="none" w:sz="0" w:space="0" w:color="auto" w:frame="1"/>
          <w:shd w:val="clear" w:color="auto" w:fill="FFFFFF"/>
        </w:rPr>
        <w:t xml:space="preserve"> also</w:t>
      </w:r>
      <w:r>
        <w:rPr>
          <w:bdr w:val="none" w:sz="0" w:space="0" w:color="auto" w:frame="1"/>
          <w:shd w:val="clear" w:color="auto" w:fill="FFFFFF"/>
        </w:rPr>
        <w:t xml:space="preserve"> he had given a chunk of his wealth to chari</w:t>
      </w:r>
      <w:r w:rsidR="00672C8D">
        <w:rPr>
          <w:bdr w:val="none" w:sz="0" w:space="0" w:color="auto" w:frame="1"/>
          <w:shd w:val="clear" w:color="auto" w:fill="FFFFFF"/>
        </w:rPr>
        <w:t>table donations, he is still </w:t>
      </w:r>
      <w:r>
        <w:rPr>
          <w:bdr w:val="none" w:sz="0" w:space="0" w:color="auto" w:frame="1"/>
          <w:shd w:val="clear" w:color="auto" w:fill="FFFFFF"/>
        </w:rPr>
        <w:t xml:space="preserve"> the richest man in the world, according to Forbes, worth an estimated value of £28 billion. What happened to Amstrad and Alan sugar is that Mr. Sugar had failed to capitalize on his computers innovations and failed to create the niche market he had to maintain momentum, and conquer the world, he had no idea about inventions and staying ahead of the game unlike bill Gates and Microsoft, the rest really is history</w:t>
      </w:r>
      <w:r>
        <w:rPr>
          <w:color w:val="000000"/>
          <w:shd w:val="clear" w:color="auto" w:fill="FFFFFF"/>
        </w:rPr>
        <w:t> Sugar drifted through other products and low-priced retail packages, and football, before becoming what he is primarily today, a property owner.</w:t>
      </w:r>
    </w:p>
    <w:p w:rsidR="00672C8D" w:rsidRDefault="00672C8D" w:rsidP="002B2B14">
      <w:pPr>
        <w:pStyle w:val="Subtitle"/>
        <w:rPr>
          <w:rFonts w:ascii="Calibri" w:eastAsia="Calibri" w:hAnsi="Calibri" w:cs="Times New Roman"/>
          <w:i w:val="0"/>
          <w:iCs w:val="0"/>
          <w:color w:val="auto"/>
          <w:spacing w:val="0"/>
          <w:sz w:val="22"/>
          <w:szCs w:val="22"/>
        </w:rPr>
      </w:pPr>
    </w:p>
    <w:p w:rsidR="00D30CDC" w:rsidRDefault="00757F49" w:rsidP="002B2B14">
      <w:pPr>
        <w:pStyle w:val="Subtitle"/>
      </w:pPr>
      <w:r>
        <w:rPr>
          <w:lang w:val="en-US"/>
        </w:rPr>
        <w:t xml:space="preserve"> </w:t>
      </w:r>
      <w:r w:rsidR="002B2B14">
        <w:t xml:space="preserve">SYNOPSIS </w:t>
      </w:r>
    </w:p>
    <w:p w:rsidR="00640603" w:rsidRDefault="00D30CDC" w:rsidP="00D30CDC">
      <w:pPr>
        <w:rPr>
          <w:color w:val="FF0000"/>
          <w:sz w:val="20"/>
          <w:szCs w:val="20"/>
          <w:shd w:val="clear" w:color="auto" w:fill="FFFFFF"/>
        </w:rPr>
      </w:pPr>
      <w:r>
        <w:rPr>
          <w:shd w:val="clear" w:color="auto" w:fill="FFFFFF"/>
        </w:rPr>
        <w:t xml:space="preserve">Corporate entrepreneurship (CE) is a concept that till today preoccupies the thoughts of scholars and participants all over the world and we are not surprised about this as CE still constitutes </w:t>
      </w:r>
      <w:r w:rsidR="002A7E0F">
        <w:rPr>
          <w:shd w:val="clear" w:color="auto" w:fill="FFFFFF"/>
        </w:rPr>
        <w:t xml:space="preserve">and still </w:t>
      </w:r>
      <w:r>
        <w:rPr>
          <w:shd w:val="clear" w:color="auto" w:fill="FFFFFF"/>
        </w:rPr>
        <w:t xml:space="preserve"> </w:t>
      </w:r>
      <w:r w:rsidR="001A2886">
        <w:rPr>
          <w:shd w:val="clear" w:color="auto" w:fill="FFFFFF"/>
        </w:rPr>
        <w:t xml:space="preserve">to have a </w:t>
      </w:r>
      <w:r>
        <w:rPr>
          <w:shd w:val="clear" w:color="auto" w:fill="FFFFFF"/>
        </w:rPr>
        <w:t>major force in every organiza</w:t>
      </w:r>
      <w:r w:rsidR="002A7E0F">
        <w:rPr>
          <w:shd w:val="clear" w:color="auto" w:fill="FFFFFF"/>
        </w:rPr>
        <w:t xml:space="preserve">tion's development and growth whether it is a  large or a  medium size  corporations </w:t>
      </w:r>
      <w:r>
        <w:rPr>
          <w:shd w:val="clear" w:color="auto" w:fill="FFFFFF"/>
        </w:rPr>
        <w:t xml:space="preserve"> (Dess et al., 2003; Zahra, 1993b). As the competitive nature of </w:t>
      </w:r>
      <w:r>
        <w:rPr>
          <w:shd w:val="clear" w:color="auto" w:fill="FFFFFF"/>
        </w:rPr>
        <w:lastRenderedPageBreak/>
        <w:t>organizations intensive</w:t>
      </w:r>
      <w:r w:rsidR="00213F34">
        <w:rPr>
          <w:shd w:val="clear" w:color="auto" w:fill="FFFFFF"/>
        </w:rPr>
        <w:t xml:space="preserve"> in </w:t>
      </w:r>
      <w:r w:rsidR="001A2886">
        <w:rPr>
          <w:shd w:val="clear" w:color="auto" w:fill="FFFFFF"/>
        </w:rPr>
        <w:t>a mind</w:t>
      </w:r>
      <w:r>
        <w:rPr>
          <w:shd w:val="clear" w:color="auto" w:fill="FFFFFF"/>
        </w:rPr>
        <w:t>-blowing </w:t>
      </w:r>
      <w:r>
        <w:rPr>
          <w:bdr w:val="none" w:sz="0" w:space="0" w:color="auto" w:frame="1"/>
          <w:shd w:val="clear" w:color="auto" w:fill="FFFFFF"/>
        </w:rPr>
        <w:t>  </w:t>
      </w:r>
      <w:r w:rsidR="001A2886">
        <w:rPr>
          <w:shd w:val="clear" w:color="auto" w:fill="FFFFFF"/>
        </w:rPr>
        <w:t xml:space="preserve">speed, the complexity it brings on from </w:t>
      </w:r>
      <w:r>
        <w:rPr>
          <w:shd w:val="clear" w:color="auto" w:fill="FFFFFF"/>
        </w:rPr>
        <w:t>technology</w:t>
      </w:r>
      <w:r w:rsidR="001A2886">
        <w:rPr>
          <w:shd w:val="clear" w:color="auto" w:fill="FFFFFF"/>
        </w:rPr>
        <w:t xml:space="preserve"> point of view where globalization</w:t>
      </w:r>
      <w:r>
        <w:rPr>
          <w:shd w:val="clear" w:color="auto" w:fill="FFFFFF"/>
        </w:rPr>
        <w:t xml:space="preserve"> of organizations boundaries</w:t>
      </w:r>
      <w:r w:rsidR="001A2886">
        <w:rPr>
          <w:shd w:val="clear" w:color="auto" w:fill="FFFFFF"/>
        </w:rPr>
        <w:t xml:space="preserve"> get closer</w:t>
      </w:r>
      <w:r>
        <w:rPr>
          <w:shd w:val="clear" w:color="auto" w:fill="FFFFFF"/>
        </w:rPr>
        <w:t xml:space="preserve"> (Bettis &amp; Hitt, 1995; Castells, 1999; D'Aveni, 1994), proved that market</w:t>
      </w:r>
      <w:r w:rsidR="001A2886">
        <w:rPr>
          <w:bdr w:val="none" w:sz="0" w:space="0" w:color="auto" w:frame="1"/>
          <w:shd w:val="clear" w:color="auto" w:fill="FFFFFF"/>
        </w:rPr>
        <w:t> leaders</w:t>
      </w:r>
      <w:r>
        <w:rPr>
          <w:shd w:val="clear" w:color="auto" w:fill="FFFFFF"/>
        </w:rPr>
        <w:t xml:space="preserve"> have found</w:t>
      </w:r>
      <w:r w:rsidR="001A2886">
        <w:rPr>
          <w:bdr w:val="none" w:sz="0" w:space="0" w:color="auto" w:frame="1"/>
          <w:shd w:val="clear" w:color="auto" w:fill="FFFFFF"/>
        </w:rPr>
        <w:t> that</w:t>
      </w:r>
      <w:r>
        <w:rPr>
          <w:shd w:val="clear" w:color="auto" w:fill="FFFFFF"/>
        </w:rPr>
        <w:t xml:space="preserve"> CE is a beneficial weapon to use in the</w:t>
      </w:r>
      <w:r w:rsidR="001A2886">
        <w:rPr>
          <w:bdr w:val="none" w:sz="0" w:space="0" w:color="auto" w:frame="1"/>
          <w:shd w:val="clear" w:color="auto" w:fill="FFFFFF"/>
        </w:rPr>
        <w:t> challenging</w:t>
      </w:r>
      <w:r>
        <w:rPr>
          <w:shd w:val="clear" w:color="auto" w:fill="FFFFFF"/>
        </w:rPr>
        <w:t xml:space="preserve"> and environmental dynamics of the organization (Thornberry, 2003: 330). But the enthusiasm and excitement about </w:t>
      </w:r>
      <w:r w:rsidR="001A2886">
        <w:rPr>
          <w:shd w:val="clear" w:color="auto" w:fill="FFFFFF"/>
        </w:rPr>
        <w:t>this</w:t>
      </w:r>
      <w:r w:rsidRPr="00D30CDC">
        <w:rPr>
          <w:color w:val="000000"/>
          <w:sz w:val="20"/>
          <w:szCs w:val="20"/>
          <w:shd w:val="clear" w:color="auto" w:fill="FFFFFF"/>
        </w:rPr>
        <w:t xml:space="preserve"> </w:t>
      </w:r>
      <w:r w:rsidR="001A2886">
        <w:rPr>
          <w:color w:val="000000"/>
          <w:sz w:val="20"/>
          <w:szCs w:val="20"/>
          <w:shd w:val="clear" w:color="auto" w:fill="FFFFFF"/>
        </w:rPr>
        <w:t>has</w:t>
      </w:r>
      <w:r>
        <w:rPr>
          <w:color w:val="000000"/>
          <w:sz w:val="20"/>
          <w:szCs w:val="20"/>
          <w:shd w:val="clear" w:color="auto" w:fill="FFFFFF"/>
        </w:rPr>
        <w:t xml:space="preserve"> some interpretations exist where they claim that bigger organizations take their bigness as a pure st</w:t>
      </w:r>
      <w:r w:rsidR="001A2886">
        <w:rPr>
          <w:color w:val="000000"/>
          <w:sz w:val="20"/>
          <w:szCs w:val="20"/>
          <w:shd w:val="clear" w:color="auto" w:fill="FFFFFF"/>
        </w:rPr>
        <w:t>rength by resting on their bigness when</w:t>
      </w:r>
      <w:r>
        <w:rPr>
          <w:color w:val="000000"/>
          <w:sz w:val="20"/>
          <w:szCs w:val="20"/>
          <w:shd w:val="clear" w:color="auto" w:fill="FFFFFF"/>
        </w:rPr>
        <w:t xml:space="preserve"> it comes from the point of their human, social, and financial capability and have supported the use of CE (Burgelman, 1984; Kanter, 1986; Kuratko &amp; Montagno, 1989; Miller, 1983). At the same time, whoever supports the use of CE specially bigger organizations are unlikely to copy the ways of small entrepreneurial organizations operate, as they think that they face different</w:t>
      </w:r>
      <w:r>
        <w:rPr>
          <w:color w:val="000000"/>
          <w:sz w:val="20"/>
          <w:szCs w:val="20"/>
          <w:bdr w:val="none" w:sz="0" w:space="0" w:color="auto" w:frame="1"/>
          <w:shd w:val="clear" w:color="auto" w:fill="FFFFFF"/>
        </w:rPr>
        <w:t>  </w:t>
      </w:r>
      <w:r>
        <w:rPr>
          <w:color w:val="000000"/>
          <w:sz w:val="20"/>
          <w:szCs w:val="20"/>
          <w:shd w:val="clear" w:color="auto" w:fill="FFFFFF"/>
        </w:rPr>
        <w:t>obstacles</w:t>
      </w:r>
      <w:r>
        <w:rPr>
          <w:color w:val="000000"/>
          <w:sz w:val="20"/>
          <w:szCs w:val="20"/>
          <w:bdr w:val="none" w:sz="0" w:space="0" w:color="auto" w:frame="1"/>
          <w:shd w:val="clear" w:color="auto" w:fill="FFFFFF"/>
        </w:rPr>
        <w:t>  </w:t>
      </w:r>
      <w:r>
        <w:rPr>
          <w:color w:val="000000"/>
          <w:sz w:val="20"/>
          <w:szCs w:val="20"/>
          <w:shd w:val="clear" w:color="auto" w:fill="FFFFFF"/>
        </w:rPr>
        <w:t>of work environments</w:t>
      </w:r>
      <w:r>
        <w:rPr>
          <w:color w:val="000000"/>
          <w:sz w:val="20"/>
          <w:szCs w:val="20"/>
          <w:bdr w:val="none" w:sz="0" w:space="0" w:color="auto" w:frame="1"/>
          <w:shd w:val="clear" w:color="auto" w:fill="FFFFFF"/>
        </w:rPr>
        <w:t>  </w:t>
      </w:r>
      <w:r>
        <w:rPr>
          <w:color w:val="000000"/>
          <w:sz w:val="20"/>
          <w:szCs w:val="20"/>
          <w:shd w:val="clear" w:color="auto" w:fill="FFFFFF"/>
        </w:rPr>
        <w:t>with respect to the tensions between “new stream” and “mainstream” (Kanter, 1988, 1990; Sharma, 1999). Earlier studies started discovered two major block points: the macro- and micro-level CE </w:t>
      </w:r>
      <w:r>
        <w:rPr>
          <w:color w:val="000000"/>
          <w:sz w:val="20"/>
          <w:szCs w:val="20"/>
          <w:bdr w:val="none" w:sz="0" w:space="0" w:color="auto" w:frame="1"/>
          <w:shd w:val="clear" w:color="auto" w:fill="FFFFFF"/>
        </w:rPr>
        <w:t> </w:t>
      </w:r>
      <w:r>
        <w:rPr>
          <w:color w:val="000000"/>
          <w:sz w:val="20"/>
          <w:szCs w:val="20"/>
          <w:shd w:val="clear" w:color="auto" w:fill="FFFFFF"/>
        </w:rPr>
        <w:t xml:space="preserve">studies of micro-levels have shown a variety of factors that helps CE to establish the organization implying cultural (e.g., Chung &amp; Gibbons, 1997; Morris, Davis, &amp; Allen, 1994), strategic (e.g., Antoncic, 2006; Kuratko, Ireland, &amp; Hornsby, 2001), structural (e.g, Burgelman, 1984; Kuratko, Montagno, &amp; Hornsby, 1990; Sathe, 1985; Zajac, Golden, &amp; Shortell, 1991), and environmental variables (e.g., Covin &amp; Slevin, 1991; Zahra, 1993b). In parallel, researches that concentrate on micro-levels have highlighted at how organisation entrepreneurs spots opportunities (e.g., Kirzner, 1979; Sarasvathy, Dew, Velamuri, &amp; Venkataraman, 2010) to be a successful entrepreneur that you need to have the competitive characters and the personalities (e.g., Baum &amp; Locke, 2004; Hayton &amp; Kelley, 2006; Rauch &amp; Frese, 2007). However, we found fundamental problems made by both camps. Firstly, it is detrimental when it comes to micro-level of ce that the concerning organization has the right environment for innovations and creations to be cultivated, it also should be culturally and structurally be sound, and have a strong innovation </w:t>
      </w:r>
      <w:r w:rsidRPr="009B6ED8">
        <w:rPr>
          <w:sz w:val="20"/>
          <w:szCs w:val="20"/>
          <w:shd w:val="clear" w:color="auto" w:fill="FFFFFF"/>
        </w:rPr>
        <w:t>leader</w:t>
      </w:r>
      <w:r w:rsidR="00640603" w:rsidRPr="00640603">
        <w:rPr>
          <w:color w:val="000000"/>
          <w:sz w:val="20"/>
          <w:szCs w:val="20"/>
          <w:shd w:val="clear" w:color="auto" w:fill="FFFFFF"/>
        </w:rPr>
        <w:t xml:space="preserve"> </w:t>
      </w:r>
      <w:r w:rsidR="00640603">
        <w:rPr>
          <w:color w:val="000000"/>
          <w:sz w:val="20"/>
          <w:szCs w:val="20"/>
          <w:shd w:val="clear" w:color="auto" w:fill="FFFFFF"/>
        </w:rPr>
        <w:t>An entrepreneurial activity within a large and diversified the organization is more likely (</w:t>
      </w:r>
      <w:r w:rsidR="00640603" w:rsidRPr="009B6ED8">
        <w:rPr>
          <w:sz w:val="20"/>
          <w:szCs w:val="20"/>
          <w:bdr w:val="none" w:sz="0" w:space="0" w:color="auto" w:frame="1"/>
          <w:shd w:val="clear" w:color="auto" w:fill="FFFFFF"/>
        </w:rPr>
        <w:t>Wolcott &amp;</w:t>
      </w:r>
      <w:r w:rsidR="00640603">
        <w:rPr>
          <w:color w:val="000000"/>
          <w:sz w:val="20"/>
          <w:szCs w:val="20"/>
          <w:shd w:val="clear" w:color="auto" w:fill="FFFFFF"/>
        </w:rPr>
        <w:t xml:space="preserve"> Lippitz, 2007). Moreover, as Wolcott and Lippitz emphasize, “that what will be workable for one organization might not work for another organization” (2007: 76). Similarly, Phan, Wright, Ucbasaran, and Tan (2009) in their study on CE have not taken seriously the importance of heterogeneities </w:t>
      </w:r>
      <w:r w:rsidR="009B6ED8">
        <w:rPr>
          <w:color w:val="000000"/>
          <w:sz w:val="20"/>
          <w:szCs w:val="20"/>
          <w:shd w:val="clear" w:color="auto" w:fill="FFFFFF"/>
        </w:rPr>
        <w:t>corporation’s</w:t>
      </w:r>
      <w:r w:rsidR="00640603">
        <w:rPr>
          <w:color w:val="000000"/>
          <w:sz w:val="20"/>
          <w:szCs w:val="20"/>
          <w:shd w:val="clear" w:color="auto" w:fill="FFFFFF"/>
        </w:rPr>
        <w:t xml:space="preserve"> activities. Another research on the micro-use of entrepreneurial inside a large diversified organization has promoted the use of CE in such a way of sponsoring CE for success (Hayton &amp; Kelley, 2006; Shane, 1995). Yet, Dougherty and Heller, for example, pointed Out CE success rather than changing the institutionalized culture of the organization's leaders actually perpetuate the illegitimacy of innovation” (1994: 215). Additionally, these researches by these independent scholars on entrepreneurs and corporate entrepreneurs won’t be looked at seriously even though they are laced with fraught and risks with uncertainties, the environment in which corporate entrepreneurial encourages innovations which considered being different (Corbett &amp; Hmieleski, 2007; Phan et al., 2009; Sharma, 1999). Taken together, although the need for and value of CE is indisputable, there is still confusion about its micro-and macro-level constituents. In line with this, theoretical and empirical knowledge about how CE is embedded in both a firm’s “mind and body” and its “vision and structure” warrants a deeper understanding (Thornberry, 2001: 530)., I take this persistent confusion as a starting point for shedding new light on how the gap between the macro and micro perspectives on CE can be overcome. For this purpose, I utilize systemic reasoning to unveil how the </w:t>
      </w:r>
      <w:r w:rsidR="009B6ED8">
        <w:rPr>
          <w:color w:val="000000"/>
          <w:sz w:val="20"/>
          <w:szCs w:val="20"/>
          <w:shd w:val="clear" w:color="auto" w:fill="FFFFFF"/>
        </w:rPr>
        <w:t xml:space="preserve">macros-and micro-levels, which constitute entrepreneurship in large, diversified firms, interact. </w:t>
      </w:r>
      <w:r w:rsidR="00640603">
        <w:rPr>
          <w:color w:val="000000"/>
          <w:sz w:val="20"/>
          <w:szCs w:val="20"/>
          <w:shd w:val="clear" w:color="auto" w:fill="FFFFFF"/>
        </w:rPr>
        <w:t>According to Bunge, “systemic maintains that a society is a system of interrelated, interacting individuals and that it possesses emergent, or supra-individual, properties, so that it ought to be studied at both micro and macro levels” (1996: 241). More precisely, such a systemic ontology departs from a one-sided deterministic approach to a reciprocal conception of causation in that it does</w:t>
      </w:r>
    </w:p>
    <w:p w:rsidR="00640603" w:rsidRDefault="00640603" w:rsidP="00D30CDC">
      <w:pPr>
        <w:rPr>
          <w:color w:val="FF0000"/>
          <w:sz w:val="20"/>
          <w:szCs w:val="20"/>
          <w:shd w:val="clear" w:color="auto" w:fill="FFFFFF"/>
        </w:rPr>
      </w:pPr>
    </w:p>
    <w:p w:rsidR="00640603" w:rsidRDefault="00640603" w:rsidP="00D30CDC">
      <w:pPr>
        <w:rPr>
          <w:color w:val="FF0000"/>
          <w:sz w:val="20"/>
          <w:szCs w:val="20"/>
          <w:shd w:val="clear" w:color="auto" w:fill="FFFFFF"/>
        </w:rPr>
      </w:pPr>
    </w:p>
    <w:p w:rsidR="00D30CDC" w:rsidRDefault="00D30CDC" w:rsidP="00D30CDC">
      <w:pPr>
        <w:rPr>
          <w:shd w:val="clear" w:color="auto" w:fill="FFFFFF"/>
        </w:rPr>
      </w:pPr>
      <w:r w:rsidRPr="00640603">
        <w:rPr>
          <w:color w:val="FF0000"/>
          <w:sz w:val="20"/>
          <w:szCs w:val="20"/>
          <w:shd w:val="clear" w:color="auto" w:fill="FFFFFF"/>
        </w:rPr>
        <w:t>.</w:t>
      </w:r>
    </w:p>
    <w:p w:rsidR="00D30CDC" w:rsidRDefault="00D30CDC" w:rsidP="00D30CDC">
      <w:pPr>
        <w:pStyle w:val="NoSpacing"/>
        <w:rPr>
          <w:shd w:val="clear" w:color="auto" w:fill="FFFFFF"/>
        </w:rPr>
      </w:pPr>
    </w:p>
    <w:p w:rsidR="00D30CDC" w:rsidRDefault="00D30CDC" w:rsidP="00D30CDC">
      <w:pPr>
        <w:pStyle w:val="NoSpacing"/>
        <w:rPr>
          <w:shd w:val="clear" w:color="auto" w:fill="FFFFFF"/>
        </w:rPr>
      </w:pPr>
    </w:p>
    <w:p w:rsidR="002B2B14" w:rsidRDefault="002B2B14" w:rsidP="002B2B14">
      <w:r>
        <w:t>.</w:t>
      </w:r>
    </w:p>
    <w:p w:rsidR="009B6ED8" w:rsidRDefault="002B2B14" w:rsidP="009B6ED8">
      <w:pPr>
        <w:pStyle w:val="TOCHeading"/>
      </w:pPr>
      <w:r>
        <w:lastRenderedPageBreak/>
        <w:t xml:space="preserve">CORPORATE ENTREPRENEURSHIP: THE MACRO AND MICRO PERSPECTIVES </w:t>
      </w:r>
    </w:p>
    <w:p w:rsidR="00640603" w:rsidRPr="006348CE" w:rsidRDefault="002B2B14" w:rsidP="006348CE">
      <w:pPr>
        <w:rPr>
          <w:rFonts w:eastAsiaTheme="majorEastAsia"/>
          <w:color w:val="4472C4" w:themeColor="accent1"/>
          <w:lang w:eastAsia="en-US"/>
        </w:rPr>
      </w:pPr>
      <w:r>
        <w:t>Definition</w:t>
      </w:r>
      <w:r w:rsidR="00640603" w:rsidRPr="00640603">
        <w:rPr>
          <w:bdr w:val="none" w:sz="0" w:space="0" w:color="auto" w:frame="1"/>
        </w:rPr>
        <w:t xml:space="preserve"> </w:t>
      </w:r>
      <w:r w:rsidR="00640603" w:rsidRPr="00640603">
        <w:rPr>
          <w:bdr w:val="none" w:sz="0" w:space="0" w:color="auto" w:frame="1"/>
          <w:lang w:eastAsia="en-GB"/>
        </w:rPr>
        <w:br/>
        <w:t> </w:t>
      </w:r>
      <w:r w:rsidR="00640603" w:rsidRPr="00640603">
        <w:rPr>
          <w:lang w:eastAsia="en-GB"/>
        </w:rPr>
        <w:t>over the past decades the definitions of CE thrived in the face of ambiguity as scholars arguments continues, they regarded entrepreneurial creativity inside an organization structures either way defined or distinguished from the normalized phenomena of innovation</w:t>
      </w:r>
      <w:r w:rsidR="00640603" w:rsidRPr="00640603">
        <w:rPr>
          <w:bdr w:val="none" w:sz="0" w:space="0" w:color="auto" w:frame="1"/>
          <w:lang w:eastAsia="en-GB"/>
        </w:rPr>
        <w:t>  </w:t>
      </w:r>
      <w:r w:rsidR="00640603" w:rsidRPr="00640603">
        <w:rPr>
          <w:lang w:eastAsia="en-GB"/>
        </w:rPr>
        <w:t>like product Corbett, Covin, O'Connor, &amp; Tucci, 2013).</w:t>
      </w:r>
      <w:r w:rsidR="00640603" w:rsidRPr="00640603">
        <w:rPr>
          <w:bdr w:val="none" w:sz="0" w:space="0" w:color="auto" w:frame="1"/>
          <w:lang w:eastAsia="en-GB"/>
        </w:rPr>
        <w:t>  </w:t>
      </w:r>
      <w:r w:rsidR="00640603" w:rsidRPr="00640603">
        <w:rPr>
          <w:lang w:eastAsia="en-GB"/>
        </w:rPr>
        <w:t>The commonly used in research of corporate entrepreneurship is the first director of the new strategy and secondly business creation as comprehensive defined by Vesper (1984) however, Guth and Ginsberg (1990) came up with a definition which up to date majority of researches in the CE community depend upon, like the beginning of a new venture within the corporations, innovation, and creation, strategic renewal” (1990: 5). Shortly afterward, Zahra discovered that CE embodies the formal and informal projects as a new business. The citation from Google Scholar, Guth and Ginsberg’s 1990 introductory paper on corporate entrepreneurship alone was cited 1,013 tim</w:t>
      </w:r>
      <w:r w:rsidR="00640603" w:rsidRPr="00640603">
        <w:rPr>
          <w:color w:val="FF0000"/>
          <w:bdr w:val="none" w:sz="0" w:space="0" w:color="auto" w:frame="1"/>
          <w:lang w:eastAsia="en-GB"/>
        </w:rPr>
        <w:t>es</w:t>
      </w:r>
      <w:r w:rsidR="00640603" w:rsidRPr="00640603">
        <w:rPr>
          <w:lang w:eastAsia="en-GB"/>
        </w:rPr>
        <w:t> (October 6, 2014). Organizations created through the process of innovation and production through market developments” (1991: 262). To further their interest in reconciliations of the definitional issues, Sharma and Chrisman opted for CE to be the tasks whereby workers with an existing organization, come up with a new or renewal innovation (19</w:t>
      </w:r>
      <w:r w:rsidR="00640603" w:rsidRPr="00640603">
        <w:rPr>
          <w:color w:val="FF0000"/>
          <w:bdr w:val="none" w:sz="0" w:space="0" w:color="auto" w:frame="1"/>
          <w:lang w:eastAsia="en-GB"/>
        </w:rPr>
        <w:t>99</w:t>
      </w:r>
      <w:r w:rsidR="00640603" w:rsidRPr="00640603">
        <w:rPr>
          <w:lang w:eastAsia="en-GB"/>
        </w:rPr>
        <w:t>: 18).</w:t>
      </w:r>
      <w:r w:rsidR="00640603" w:rsidRPr="00640603">
        <w:rPr>
          <w:bdr w:val="none" w:sz="0" w:space="0" w:color="auto" w:frame="1"/>
          <w:lang w:eastAsia="en-GB"/>
        </w:rPr>
        <w:t>  </w:t>
      </w:r>
      <w:r w:rsidR="00640603" w:rsidRPr="00640603">
        <w:rPr>
          <w:lang w:eastAsia="en-GB"/>
        </w:rPr>
        <w:t>However lately, the definitions of CE have been broken into two sections instead of three sections:</w:t>
      </w:r>
      <w:r w:rsidR="00640603" w:rsidRPr="00640603">
        <w:rPr>
          <w:bdr w:val="none" w:sz="0" w:space="0" w:color="auto" w:frame="1"/>
          <w:lang w:eastAsia="en-GB"/>
        </w:rPr>
        <w:t>  </w:t>
      </w:r>
      <w:r w:rsidR="00640603" w:rsidRPr="00640603">
        <w:rPr>
          <w:lang w:eastAsia="en-GB"/>
        </w:rPr>
        <w:t>firstly organization venturing and strategic entrepreneurship. Organization venturing has already been defined as the creation of a new business inside the organization and known as (internal corporate venturing, Outside corporate venturing, is known as (external corporate venturing).</w:t>
      </w:r>
      <w:r w:rsidR="00640603" w:rsidRPr="00640603">
        <w:rPr>
          <w:rFonts w:eastAsia="Times New Roman"/>
          <w:color w:val="000000"/>
          <w:lang w:eastAsia="en-GB"/>
        </w:rPr>
        <w:t>(Kuratko &amp; Audretsch, 2013; Narayanan, Yang, &amp; Zahra, 2009). However Strategic entrepreneurship, in comparison, insinuates what was known or referred to as strategic renewal and innovation. But now the conceptualization of those activities has been split into a more understandable set of</w:t>
      </w:r>
      <w:r w:rsidR="00640603" w:rsidRPr="00640603">
        <w:rPr>
          <w:color w:val="000000"/>
        </w:rPr>
        <w:t xml:space="preserve"> </w:t>
      </w:r>
      <w:r w:rsidR="00640603" w:rsidRPr="00640603">
        <w:rPr>
          <w:rFonts w:eastAsia="Times New Roman"/>
          <w:color w:val="000000"/>
          <w:lang w:eastAsia="en-GB"/>
        </w:rPr>
        <w:br/>
        <w:t>phenomena groups: which are</w:t>
      </w:r>
      <w:r w:rsidR="006348CE" w:rsidRPr="00640603">
        <w:rPr>
          <w:rFonts w:eastAsia="Times New Roman"/>
          <w:color w:val="000000"/>
          <w:bdr w:val="none" w:sz="0" w:space="0" w:color="auto" w:frame="1"/>
          <w:lang w:eastAsia="en-GB"/>
        </w:rPr>
        <w:t> sustained</w:t>
      </w:r>
      <w:r w:rsidR="00640603" w:rsidRPr="00640603">
        <w:rPr>
          <w:rFonts w:eastAsia="Times New Roman"/>
          <w:color w:val="000000"/>
          <w:lang w:eastAsia="en-GB"/>
        </w:rPr>
        <w:t xml:space="preserve"> regeneration, organizational rejuvenation, stra</w:t>
      </w:r>
      <w:r w:rsidR="00640603" w:rsidRPr="006348CE">
        <w:rPr>
          <w:rFonts w:eastAsia="Times New Roman"/>
          <w:bdr w:val="none" w:sz="0" w:space="0" w:color="auto" w:frame="1"/>
          <w:lang w:eastAsia="en-GB"/>
        </w:rPr>
        <w:t>tegic</w:t>
      </w:r>
      <w:r w:rsidR="00640603" w:rsidRPr="00640603">
        <w:rPr>
          <w:rFonts w:eastAsia="Times New Roman"/>
          <w:color w:val="FF0000"/>
          <w:bdr w:val="none" w:sz="0" w:space="0" w:color="auto" w:frame="1"/>
          <w:lang w:eastAsia="en-GB"/>
        </w:rPr>
        <w:t> </w:t>
      </w:r>
      <w:r w:rsidR="00640603" w:rsidRPr="00640603">
        <w:rPr>
          <w:rFonts w:eastAsia="Times New Roman"/>
          <w:color w:val="000000"/>
          <w:lang w:eastAsia="en-GB"/>
        </w:rPr>
        <w:t>renewal, and domain redefinition (Covin &amp; Miles, 1999; Kuratko &amp; Audretsch, 2009). We understand that these groups mostly focus on different parts of competitive advantage, and make less likely frequent mistakes and this reduces the magnitude of negative consequences of the entrepreneurial actions (Covin &amp; Miles, 1999). As a result, Covin and Miles (1999) propose a hierarchical complicated form of sustained regeneration as the basic domain platform which is the next level of the drastic departure from existing users. There is another created parts show a variety of organizationally continuation innovations (e.g., strategic innovation) which might bring a breakthrough in the pursuit of competitive advantage, but not all of which necessarily result in new businesses (Covin &amp; Miles, 1999; Ireland, Hitt, &amp; Sirmon, 2003). As we continue to discuss the definitional notions which rightfully advocates the concept of CE is still progressing. As organizations come across tough competitions which puts financially constrained on their chosen markets and</w:t>
      </w:r>
      <w:r w:rsidR="00640603" w:rsidRPr="00640603">
        <w:rPr>
          <w:rFonts w:eastAsia="Times New Roman"/>
          <w:color w:val="000000"/>
          <w:bdr w:val="none" w:sz="0" w:space="0" w:color="auto" w:frame="1"/>
          <w:lang w:eastAsia="en-GB"/>
        </w:rPr>
        <w:t>  </w:t>
      </w:r>
      <w:r w:rsidR="00640603" w:rsidRPr="00640603">
        <w:rPr>
          <w:rFonts w:eastAsia="Times New Roman"/>
          <w:color w:val="000000"/>
          <w:lang w:eastAsia="en-GB"/>
        </w:rPr>
        <w:t>spectrum then the use of CE for survival becomes even monumental over recent years which generates new organizational arrangements (e.g., corporate venture capital, cooperative corporate venturing, spin-offs), and thus challenging existing classifications of CE (Kuratko &amp; Audretsch, 2013; Narayanan et al., 2009; Phan et al., 2009). Therefore we defined the increasingly fragmented area of Ce in to the following sections of two major categories: the macro-and micro-levels of the entrepreneurial activities described above.</w:t>
      </w:r>
    </w:p>
    <w:p w:rsidR="008F676A" w:rsidRPr="006348CE" w:rsidRDefault="00640603" w:rsidP="006348CE">
      <w:pPr>
        <w:shd w:val="clear" w:color="auto" w:fill="FFFFFF"/>
        <w:spacing w:line="209" w:lineRule="atLeast"/>
        <w:rPr>
          <w:rFonts w:eastAsia="Times New Roman"/>
          <w:color w:val="000000"/>
          <w:lang w:eastAsia="en-GB"/>
        </w:rPr>
      </w:pPr>
      <w:r w:rsidRPr="00640603">
        <w:rPr>
          <w:rFonts w:eastAsia="Times New Roman"/>
          <w:bdr w:val="none" w:sz="0" w:space="0" w:color="auto" w:frame="1"/>
          <w:shd w:val="clear" w:color="auto" w:fill="FFFFFF"/>
          <w:lang w:eastAsia="en-GB"/>
        </w:rPr>
        <w:t xml:space="preserve">The studies of the Macro perspective concentrate on macro-levels where they identified with external activities as they are external specifics beyond the control of individual </w:t>
      </w:r>
      <w:r w:rsidR="006348CE" w:rsidRPr="00640603">
        <w:rPr>
          <w:rFonts w:eastAsia="Times New Roman"/>
          <w:bdr w:val="none" w:sz="0" w:space="0" w:color="auto" w:frame="1"/>
          <w:shd w:val="clear" w:color="auto" w:fill="FFFFFF"/>
          <w:lang w:eastAsia="en-GB"/>
        </w:rPr>
        <w:t>entrepreneurs (</w:t>
      </w:r>
      <w:r w:rsidRPr="00640603">
        <w:rPr>
          <w:rFonts w:eastAsia="Times New Roman"/>
          <w:bdr w:val="none" w:sz="0" w:space="0" w:color="auto" w:frame="1"/>
          <w:shd w:val="clear" w:color="auto" w:fill="FFFFFF"/>
          <w:lang w:eastAsia="en-GB"/>
        </w:rPr>
        <w:t xml:space="preserve">Kuratko, 2013: 9). However, the research on CE has mainly concentrated on the external </w:t>
      </w:r>
      <w:r w:rsidRPr="00640603">
        <w:rPr>
          <w:rFonts w:eastAsia="Times New Roman"/>
          <w:bdr w:val="none" w:sz="0" w:space="0" w:color="auto" w:frame="1"/>
          <w:shd w:val="clear" w:color="auto" w:fill="FFFFFF"/>
          <w:lang w:eastAsia="en-GB"/>
        </w:rPr>
        <w:lastRenderedPageBreak/>
        <w:t>environme</w:t>
      </w:r>
      <w:r w:rsidRPr="006348CE">
        <w:rPr>
          <w:rFonts w:eastAsia="Times New Roman"/>
          <w:bdr w:val="none" w:sz="0" w:space="0" w:color="auto" w:frame="1"/>
          <w:shd w:val="clear" w:color="auto" w:fill="FFFFFF"/>
          <w:lang w:eastAsia="en-GB"/>
        </w:rPr>
        <w:t>ntal</w:t>
      </w:r>
      <w:r w:rsidR="006348CE">
        <w:rPr>
          <w:rFonts w:eastAsia="Times New Roman"/>
          <w:color w:val="000000"/>
          <w:lang w:eastAsia="en-GB"/>
        </w:rPr>
        <w:t xml:space="preserve"> </w:t>
      </w:r>
      <w:r w:rsidR="002B2B14">
        <w:t>environment that could influence the character systems where entrepreneurial culture of mu</w:t>
      </w:r>
      <w:r w:rsidR="002B2B14" w:rsidRPr="006348CE">
        <w:t xml:space="preserve">tual </w:t>
      </w:r>
      <w:r w:rsidR="002B2B14">
        <w:t>trust and open communication exists, In terms of culture, the research carried out by Morris et al. On the impact of individualism versus group member collectivism on CE and concluded that the</w:t>
      </w:r>
    </w:p>
    <w:p w:rsidR="008F676A" w:rsidRDefault="002B2B14" w:rsidP="008F676A">
      <w:r>
        <w:t xml:space="preserve">balance of individual innovation with the collaboration of other members within the group is the ownership of creation” (1994: 84).in recent research on junior and </w:t>
      </w:r>
      <w:r w:rsidR="006348CE">
        <w:t>medium leaders’</w:t>
      </w:r>
      <w:r>
        <w:t xml:space="preserve"> </w:t>
      </w:r>
      <w:r w:rsidR="006348CE">
        <w:t>performances varies</w:t>
      </w:r>
      <w:r>
        <w:t xml:space="preserve">, Srivastava and Agrawal (2010) signified the importance of organizational system job structure in designing or rotating, leaders need to create the environment where teams collaborate in innovation, encourage team spirit and trust and CE allows </w:t>
      </w:r>
      <w:r w:rsidRPr="00EA56F4">
        <w:t>that</w:t>
      </w:r>
      <w:r w:rsidRPr="00AE6726">
        <w:rPr>
          <w:color w:val="FF0000"/>
        </w:rPr>
        <w:t>.</w:t>
      </w:r>
      <w:r>
        <w:t xml:space="preserve"> As contrary to previous studies, Srivastava and Agrawal (2010) found that perceived rewards and freedoms are insignificant to employees. However, Zahra (1996) studied the pressure of governance and ownership systems on CE. He discovered preferable impact on executive stock ownership and long-term ownership investments from the public in terms of, pension and retirement funds as oppose to short-term investment. An external ownership on CE In terms of  the corporation mission and variable strategic such as build, hold, divest, or harvest strategies (Gupta &amp; Govindarajan, 1984), also on business competitiveness and strategies (e.g., products and culture and pricing policies are relevant (Covin &amp; Slevin, 1991). Straight to the point, corporation’s entrepreneurial statue and performance is positively linked to the organisations growth strategies, their capability of predicting organisation and market directions, how they manage their promotion and who to target, how they measure their product and what quality is has to be and price (Covin &amp; Slevin, 1991; Zahra, 1991). From these studies we found two main particulars in t literature: (1) entrepreneurial process has to be separate from bureaucratic limitations by separating business units or new venture divisions (Burgelman, 1985; Kanter et al., 1992), or (2) entrepreneurship must be integral part of an organization’s culture and structure (Catmull, 2008; Covin &amp; Slevin, 1991; Kanter, North, Bernstein, &amp; Williamson, 1990). Regarding these studies, Kanter et al. (1990) clarified the difference between the dominance of economic and cultural targets. first  “ as often there is a difference between mainstream and new stream, the new stream is often  is organized as independent ventures”, where in other case “new</w:t>
      </w:r>
    </w:p>
    <w:p w:rsidR="008F676A" w:rsidRDefault="002B2B14" w:rsidP="008F676A">
      <w:r>
        <w:t>stream duties are usually a case of spontaneous activities by lower-level leaders and workers, and are close linked and maintained between new stream and mainstream” (1990: 416</w:t>
      </w:r>
    </w:p>
    <w:p w:rsidR="002B2B14" w:rsidRDefault="002B2B14" w:rsidP="002B2B14">
      <w:pPr>
        <w:pStyle w:val="Heading1"/>
      </w:pPr>
      <w:r>
        <w:t>Apple Inc, apples creative and innovations under Steve job</w:t>
      </w:r>
    </w:p>
    <w:p w:rsidR="002B2B14" w:rsidRDefault="002B2B14" w:rsidP="002B2B14">
      <w:r>
        <w:t>Apple, Inc. consists of four creative and thriving companies which are and all run as one. Like a Hardware Company, Software Company, a Services Company, and a retail company. The fact is that Majority of organisation struggle to run one company within a company specially technology companies let alone two divisions or more division in one organisation, but Apple has managed to combines all four entities as one and got them working in harmony. (Bajarin, 2011) looking back to the1997 and see where apple computers were and looking at apple computers today, you would not have thought or predicted that Apple Computers would be recognized and seen as one of the most prestige,  luxurious, and  innovative companies in the world, breaking barriers and inventing new ways of producing computers to compete in the consumer electronics, telecommunications, and music industries (see Figure 13.1 for an outline of Apple’s product and service portfolio). Since Steve Jobs came back to Apple, the company went from a $2 billion company in 1997 to almost $417 billion in 2011 which put them above Exxon Mobil which made them to be the world’s most valuable company in the world by market capitalization in August 2011). In 2010 Apple over took Microsoft as the richest company in the world and this was seen as a milestone in terms of market technology industry (</w:t>
      </w:r>
      <w:r w:rsidRPr="003C1BB4">
        <w:t>Rusche</w:t>
      </w:r>
      <w:r w:rsidRPr="00541305">
        <w:rPr>
          <w:color w:val="FF0000"/>
        </w:rPr>
        <w:t>,</w:t>
      </w:r>
      <w:r>
        <w:t xml:space="preserve"> 2011). And at the end of 2012, Apple’s market value jumped to $573bn, and this </w:t>
      </w:r>
      <w:r>
        <w:lastRenderedPageBreak/>
        <w:t>was twice as much as Microsoft was at that time; this put apple market value 4.5% of the S&amp;P 500, and 1.1% of the world global equity in 2011. Apples as a company continued it is up trajec</w:t>
      </w:r>
      <w:r w:rsidRPr="000E62CA">
        <w:t>tory</w:t>
      </w:r>
      <w:r>
        <w:t xml:space="preserve"> 2015 </w:t>
      </w:r>
    </w:p>
    <w:p w:rsidR="002B2B14" w:rsidRDefault="00385C0F" w:rsidP="002B2B14">
      <w:r>
        <w:rPr>
          <w:noProof/>
          <w:lang w:eastAsia="en-GB"/>
        </w:rPr>
        <w:pict>
          <v:rect id="_x0000_s1027" style="position:absolute;margin-left:160.8pt;margin-top:7.55pt;width:109.2pt;height:37.8pt;z-index:251659264">
            <v:textbox>
              <w:txbxContent>
                <w:p w:rsidR="007238C7" w:rsidRDefault="007238C7" w:rsidP="007238C7">
                  <w:r>
                    <w:t>Phone product &amp; services</w:t>
                  </w:r>
                </w:p>
              </w:txbxContent>
            </v:textbox>
          </v:rect>
        </w:pict>
      </w:r>
    </w:p>
    <w:p w:rsidR="008F676A" w:rsidRDefault="00385C0F" w:rsidP="008F676A">
      <w:r>
        <w:rPr>
          <w:noProof/>
          <w:lang w:eastAsia="en-GB"/>
        </w:rPr>
        <w:pict>
          <v:shapetype id="_x0000_t32" coordsize="21600,21600" o:spt="32" o:oned="t" path="m,l21600,21600e" filled="f">
            <v:path arrowok="t" fillok="f" o:connecttype="none"/>
            <o:lock v:ext="edit" shapetype="t"/>
          </v:shapetype>
          <v:shape id="_x0000_s1035" type="#_x0000_t32" style="position:absolute;margin-left:202.4pt;margin-top:19.2pt;width:14.95pt;height:91.2pt;flip:x y;z-index:251667456" o:connectortype="straight">
            <v:stroke endarrow="block"/>
          </v:shape>
        </w:pict>
      </w:r>
    </w:p>
    <w:p w:rsidR="008F676A" w:rsidRDefault="00385C0F" w:rsidP="008F676A">
      <w:r>
        <w:rPr>
          <w:noProof/>
          <w:lang w:eastAsia="en-GB"/>
        </w:rPr>
        <w:pict>
          <v:rect id="_x0000_s1028" style="position:absolute;margin-left:-2.4pt;margin-top:21.9pt;width:109.2pt;height:37.8pt;z-index:251660288">
            <v:textbox>
              <w:txbxContent>
                <w:p w:rsidR="007238C7" w:rsidRDefault="007238C7" w:rsidP="007238C7">
                  <w:r>
                    <w:t xml:space="preserve">Computer hardware </w:t>
                  </w:r>
                </w:p>
              </w:txbxContent>
            </v:textbox>
          </v:rect>
        </w:pict>
      </w:r>
    </w:p>
    <w:p w:rsidR="008F676A" w:rsidRDefault="008F676A" w:rsidP="008F676A"/>
    <w:p w:rsidR="008F676A" w:rsidRDefault="00385C0F" w:rsidP="008F676A">
      <w:r>
        <w:rPr>
          <w:noProof/>
          <w:lang w:eastAsia="en-GB"/>
        </w:rPr>
        <w:pict>
          <v:shape id="_x0000_s1034" type="#_x0000_t32" style="position:absolute;margin-left:98.4pt;margin-top:.95pt;width:69.7pt;height:60.25pt;flip:x y;z-index:251666432" o:connectortype="straight">
            <v:stroke endarrow="block"/>
          </v:shape>
        </w:pict>
      </w:r>
      <w:r>
        <w:rPr>
          <w:noProof/>
          <w:lang w:eastAsia="en-GB"/>
        </w:rPr>
        <w:pict>
          <v:rect id="_x0000_s1029" style="position:absolute;margin-left:317.05pt;margin-top:.95pt;width:109.2pt;height:37.8pt;z-index:251661312">
            <v:textbox>
              <w:txbxContent>
                <w:p w:rsidR="007238C7" w:rsidRDefault="007238C7" w:rsidP="007238C7">
                  <w:r>
                    <w:t>Music products &amp; services</w:t>
                  </w:r>
                </w:p>
              </w:txbxContent>
            </v:textbox>
          </v:rect>
        </w:pict>
      </w:r>
    </w:p>
    <w:p w:rsidR="008F676A" w:rsidRDefault="00385C0F" w:rsidP="008F676A">
      <w:r>
        <w:rPr>
          <w:noProof/>
          <w:lang w:eastAsia="en-GB"/>
        </w:rPr>
        <w:pict>
          <v:shape id="_x0000_s1039" type="#_x0000_t32" style="position:absolute;margin-left:277.3pt;margin-top:3.1pt;width:43.7pt;height:17.35pt;flip:y;z-index:251671552" o:connectortype="straight">
            <v:stroke endarrow="block"/>
          </v:shape>
        </w:pict>
      </w:r>
      <w:r>
        <w:rPr>
          <w:noProof/>
          <w:lang w:eastAsia="en-GB"/>
        </w:rPr>
        <w:pict>
          <v:rect id="_x0000_s1026" style="position:absolute;margin-left:168.1pt;margin-top:16.25pt;width:109.2pt;height:61.15pt;z-index:251658240">
            <v:textbox>
              <w:txbxContent>
                <w:p w:rsidR="007238C7" w:rsidRDefault="007238C7" w:rsidP="007238C7">
                  <w:r>
                    <w:t>Apple Inc</w:t>
                  </w:r>
                </w:p>
              </w:txbxContent>
            </v:textbox>
          </v:rect>
        </w:pict>
      </w:r>
    </w:p>
    <w:p w:rsidR="008F676A" w:rsidRDefault="00385C0F" w:rsidP="008F676A">
      <w:r>
        <w:rPr>
          <w:noProof/>
          <w:lang w:eastAsia="en-GB"/>
        </w:rPr>
        <w:pict>
          <v:rect id="_x0000_s1033" style="position:absolute;margin-left:3.6pt;margin-top:16.2pt;width:109.2pt;height:50.4pt;z-index:251665408">
            <v:textbox>
              <w:txbxContent>
                <w:p w:rsidR="007238C7" w:rsidRDefault="007238C7" w:rsidP="007238C7">
                  <w:r>
                    <w:t xml:space="preserve">Computer products &amp; computer technology </w:t>
                  </w:r>
                </w:p>
              </w:txbxContent>
            </v:textbox>
          </v:rect>
        </w:pict>
      </w:r>
    </w:p>
    <w:p w:rsidR="008F676A" w:rsidRDefault="00385C0F" w:rsidP="008F676A">
      <w:r>
        <w:rPr>
          <w:noProof/>
          <w:lang w:eastAsia="en-GB"/>
        </w:rPr>
        <w:pict>
          <v:shape id="_x0000_s1040" type="#_x0000_t32" style="position:absolute;margin-left:277.3pt;margin-top:5.45pt;width:48.05pt;height:16.65pt;z-index:251672576" o:connectortype="straight">
            <v:stroke endarrow="block"/>
          </v:shape>
        </w:pict>
      </w:r>
      <w:r>
        <w:rPr>
          <w:noProof/>
          <w:lang w:eastAsia="en-GB"/>
        </w:rPr>
        <w:pict>
          <v:shape id="_x0000_s1036" type="#_x0000_t32" style="position:absolute;margin-left:105.7pt;margin-top:8.95pt;width:66.3pt;height:7.8pt;flip:x y;z-index:251668480" o:connectortype="straight">
            <v:stroke endarrow="block"/>
          </v:shape>
        </w:pict>
      </w:r>
      <w:r>
        <w:rPr>
          <w:noProof/>
          <w:lang w:eastAsia="en-GB"/>
        </w:rPr>
        <w:pict>
          <v:rect id="_x0000_s1030" style="position:absolute;margin-left:321pt;margin-top:.8pt;width:109.2pt;height:43.3pt;flip:y;z-index:251662336">
            <v:textbox>
              <w:txbxContent>
                <w:p w:rsidR="007238C7" w:rsidRDefault="007238C7" w:rsidP="007238C7">
                  <w:r>
                    <w:t>Peripherals</w:t>
                  </w:r>
                </w:p>
              </w:txbxContent>
            </v:textbox>
          </v:rect>
        </w:pict>
      </w:r>
    </w:p>
    <w:p w:rsidR="008F676A" w:rsidRDefault="00385C0F" w:rsidP="008F676A">
      <w:r>
        <w:rPr>
          <w:noProof/>
          <w:lang w:eastAsia="en-GB"/>
        </w:rPr>
        <w:pict>
          <v:shape id="_x0000_s1038" type="#_x0000_t32" style="position:absolute;margin-left:266.65pt;margin-top:9.9pt;width:28pt;height:55.05pt;z-index:251670528" o:connectortype="straight">
            <v:stroke endarrow="block"/>
          </v:shape>
        </w:pict>
      </w:r>
      <w:r>
        <w:rPr>
          <w:noProof/>
          <w:lang w:eastAsia="en-GB"/>
        </w:rPr>
        <w:pict>
          <v:shape id="_x0000_s1037" type="#_x0000_t32" style="position:absolute;margin-left:128.65pt;margin-top:9.9pt;width:66.25pt;height:68.35pt;flip:x;z-index:251669504" o:connectortype="straight">
            <v:stroke endarrow="block"/>
          </v:shape>
        </w:pict>
      </w:r>
    </w:p>
    <w:p w:rsidR="008F676A" w:rsidRDefault="008F676A" w:rsidP="008F676A"/>
    <w:p w:rsidR="008F676A" w:rsidRDefault="00385C0F" w:rsidP="008F676A">
      <w:r w:rsidRPr="00385C0F">
        <w:rPr>
          <w:noProof/>
          <w:color w:val="2F5496" w:themeColor="accent1" w:themeShade="BF"/>
          <w:lang w:eastAsia="en-GB"/>
        </w:rPr>
        <w:pict>
          <v:rect id="_x0000_s1032" style="position:absolute;margin-left:58.9pt;margin-top:29.9pt;width:109.2pt;height:50.4pt;z-index:251664384">
            <v:textbox>
              <w:txbxContent>
                <w:p w:rsidR="007238C7" w:rsidRDefault="007238C7" w:rsidP="007238C7">
                  <w:r>
                    <w:t>Wireless connectivity &amp;network</w:t>
                  </w:r>
                </w:p>
              </w:txbxContent>
            </v:textbox>
          </v:rect>
        </w:pict>
      </w:r>
      <w:r>
        <w:rPr>
          <w:noProof/>
          <w:lang w:eastAsia="en-GB"/>
        </w:rPr>
        <w:pict>
          <v:rect id="_x0000_s1031" style="position:absolute;margin-left:270pt;margin-top:20pt;width:109.2pt;height:50.4pt;z-index:251663360">
            <v:textbox>
              <w:txbxContent>
                <w:p w:rsidR="007238C7" w:rsidRDefault="007238C7" w:rsidP="007238C7">
                  <w:r>
                    <w:t>Internet software &amp; services</w:t>
                  </w:r>
                </w:p>
              </w:txbxContent>
            </v:textbox>
          </v:rect>
        </w:pict>
      </w:r>
    </w:p>
    <w:p w:rsidR="007238C7" w:rsidRDefault="007238C7" w:rsidP="008F676A">
      <w:pPr>
        <w:pStyle w:val="Heading2"/>
        <w:rPr>
          <w:b/>
          <w:color w:val="auto"/>
          <w:u w:val="single"/>
        </w:rPr>
      </w:pPr>
    </w:p>
    <w:p w:rsidR="00343938" w:rsidRDefault="00343938" w:rsidP="001B217B"/>
    <w:p w:rsidR="00343938" w:rsidRDefault="00343938" w:rsidP="001B217B"/>
    <w:p w:rsidR="00343938" w:rsidRDefault="00343938" w:rsidP="001B217B"/>
    <w:p w:rsidR="00343938" w:rsidRDefault="00343938" w:rsidP="001B217B"/>
    <w:p w:rsidR="001B217B" w:rsidRDefault="001B217B" w:rsidP="001B217B">
      <w:r>
        <w:t xml:space="preserve">Apple Inc stood at the top of the world as the most valuable company in the world, worth over $719bn. shining above Google and Exxon Mobil, and Microsoft. They started making an innovative goods that have taken markets by surprise like the iPod, the I phone,  </w:t>
      </w:r>
      <w:r w:rsidRPr="00EA56F4">
        <w:t>iPod),</w:t>
      </w:r>
      <w:r>
        <w:t xml:space="preserve">  the company has accumulated a loyal customers and huge fan club, and a business model to die for , they interrogated phenomenally products and services operations. Below are four divisions of apple inc.</w:t>
      </w:r>
    </w:p>
    <w:p w:rsidR="001B217B" w:rsidRDefault="001B217B" w:rsidP="001B217B">
      <w:pPr>
        <w:pStyle w:val="Subtitle"/>
      </w:pPr>
      <w:r>
        <w:t>1-Computer hardware</w:t>
      </w:r>
    </w:p>
    <w:p w:rsidR="001B217B" w:rsidRDefault="001B217B" w:rsidP="001B217B">
      <w:r>
        <w:t>Mac Hardware products − iPod, tablet PC − Server &amp; Storage Products − Related devices &amp; Peripherals − 3rd party Hardware</w:t>
      </w:r>
    </w:p>
    <w:p w:rsidR="001B217B" w:rsidRDefault="001B217B" w:rsidP="001B217B">
      <w:pPr>
        <w:pStyle w:val="Subtitle"/>
      </w:pPr>
      <w:r>
        <w:t>2-Phone Products &amp; Services</w:t>
      </w:r>
    </w:p>
    <w:p w:rsidR="001B217B" w:rsidRDefault="001B217B" w:rsidP="001B217B">
      <w:r>
        <w:t>I Phone − App Store</w:t>
      </w:r>
    </w:p>
    <w:p w:rsidR="001B217B" w:rsidRDefault="001B217B" w:rsidP="001B217B">
      <w:pPr>
        <w:pStyle w:val="Subtitle"/>
      </w:pPr>
      <w:r>
        <w:t>3-Music Products &amp; Services</w:t>
      </w:r>
    </w:p>
    <w:p w:rsidR="001B217B" w:rsidRDefault="001B217B" w:rsidP="001B217B">
      <w:r>
        <w:t>IPod &amp; related accessories − iTunes Store: Online service to distribute 3rd party music/audio books/music videos/short films/TV shows/ movies/podcasts/iPod games</w:t>
      </w:r>
    </w:p>
    <w:p w:rsidR="001B217B" w:rsidRDefault="001B217B" w:rsidP="001B217B">
      <w:pPr>
        <w:pStyle w:val="Subtitle"/>
      </w:pPr>
      <w:r>
        <w:t>4-Peripherals</w:t>
      </w:r>
    </w:p>
    <w:p w:rsidR="001B217B" w:rsidRDefault="001B217B" w:rsidP="001B217B">
      <w:r>
        <w:t>Apple branded &amp; 3rd party Mac compatible peripheral products</w:t>
      </w:r>
    </w:p>
    <w:p w:rsidR="001B217B" w:rsidRDefault="001B217B" w:rsidP="001B217B">
      <w:pPr>
        <w:pStyle w:val="Subtitle"/>
      </w:pPr>
      <w:r>
        <w:lastRenderedPageBreak/>
        <w:t>Internet Software &amp; Services</w:t>
      </w:r>
    </w:p>
    <w:p w:rsidR="001B217B" w:rsidRDefault="001B217B" w:rsidP="001B217B">
      <w:r>
        <w:t>− Web browser (Safari5) − Mobile Me − Quick Time</w:t>
      </w:r>
    </w:p>
    <w:p w:rsidR="001B217B" w:rsidRDefault="001B217B" w:rsidP="001B217B">
      <w:pPr>
        <w:pStyle w:val="Subtitle"/>
      </w:pPr>
      <w:r>
        <w:t>Wireless Connectivity &amp; Networking</w:t>
      </w:r>
    </w:p>
    <w:p w:rsidR="001B217B" w:rsidRDefault="001B217B" w:rsidP="001B217B">
      <w:r>
        <w:t>I Cloud − Airport extreme (wireless networking technology)</w:t>
      </w:r>
    </w:p>
    <w:p w:rsidR="001B217B" w:rsidRDefault="001B217B" w:rsidP="001B217B">
      <w:pPr>
        <w:pStyle w:val="Heading2"/>
      </w:pPr>
      <w:r>
        <w:t>Software Products &amp; Computer Technologies</w:t>
      </w:r>
    </w:p>
    <w:p w:rsidR="001B217B" w:rsidRDefault="001B217B" w:rsidP="001B217B">
      <w:r>
        <w:t>Software programs (Mac OS X and iOS) − life, work</w:t>
      </w:r>
    </w:p>
    <w:p w:rsidR="001B217B" w:rsidRDefault="001B217B" w:rsidP="001B217B">
      <w:r>
        <w:t>Apple had loads of imitators like Samsung but it continued to outperform everyone and In 2011 reported $108bn revenue that is the year  Steve Jobs died, apple revenue continued to grow every year like 2010 $82bn ,they generated in 2009 revenue of $65bn they had cash revenue of $182bn. (Nuttall, 2011). (See Tables 13.1 and 13.2 for an outline of Apple’s financial performance during 2009–11). 2014 Apples power of generating cash flow even grew bigger to an staggering some of $182bn cash reserves of $155bn. Operating income stood at 28.7%, and net income at 21.6% (Annual Report, 2014). Apple Inc’s financial statements and sales by segment are included in Tables 13.1 and 13.2.</w:t>
      </w:r>
    </w:p>
    <w:p w:rsidR="001B217B" w:rsidRDefault="001B217B" w:rsidP="001B217B">
      <w:pPr>
        <w:pStyle w:val="Subtitle"/>
      </w:pPr>
      <w:r>
        <w:t>JOBS’ TURNAROUND AND REBUILDING AN INNOVATIVE ORGANIZATION</w:t>
      </w:r>
    </w:p>
    <w:p w:rsidR="001B217B" w:rsidRDefault="001B217B" w:rsidP="001B217B">
      <w:r>
        <w:t>The company hasn’t always been as successful as it is right now and it was the joke of the computer industry, while Steve Jobs wasn’t with apple during the period of (1985–97) the company was struggling so badly and to the point of survival, as Apple was premium brand and used to operated through a closed proprietary system, as PCs  become more appealing and gained more popularity and economically become more affordable, apples market appeal dropped as the cost  compared to its major competitors wasn’t satisfying and justifiable to the quality of their computers.</w:t>
      </w:r>
    </w:p>
    <w:p w:rsidR="001B217B" w:rsidRDefault="001B217B" w:rsidP="001B217B">
      <w:r>
        <w:t>The combination of the premium prices and lower share of the market created apples profitability and appeal. This lead to the loss of momentum in the PC market, even though apple three different CEOs to reverse down turn spiral of the company (see Table 13.3).John Scullery tried to increase apples shares of the market which was 7%) at that time by trying to lower price of their computers  and still attempting to have the edge technological, he also tried to create an alliances with IBM to work together on things like multimedia applications operating system, he also tried  outsourced most of the product making to subcontractors for the purpose of reducing c</w:t>
      </w:r>
      <w:r w:rsidRPr="006F5BD4">
        <w:t>osts</w:t>
      </w:r>
      <w:r>
        <w:t xml:space="preserve">. He also forms an alliance with Novell and had Intel chips to run Apple’s OS. At the end of Scullery’s time in apple 1993 shares of apples market value were still 8%, and Apple’s gross profits dropped from 50% to 34% (Yoffie and Slind, 2008)., the alliances with Intel and Novell, as well as with </w:t>
      </w:r>
      <w:r w:rsidRPr="00CC5774">
        <w:t>IBM</w:t>
      </w:r>
      <w:r>
        <w:t>, , another decision to license Apple’s OS to other computer companies was undertaken which was later cancelled by Jobs in 1997).</w:t>
      </w:r>
    </w:p>
    <w:p w:rsidR="001B217B" w:rsidRDefault="001B217B" w:rsidP="001B217B">
      <w:r>
        <w:t>The main focus of apples progression was to increase the international growth, also another focal point of apple was cost-cutting, this drastic and directions of the company didn’t help and actually the performance stayed flat, eventually Spindlier resigned and  Gil Amelia became the apples new co. In 1996, Amelia, took few drastic actions by successively restructuring and cost cutting. Also Amelia tried to make Apple what it used to be, as their products used to be a premium which meant that customers have to pay premium prices.  Differentiation strategy</w:t>
      </w:r>
      <w:r>
        <w:rPr>
          <w:color w:val="FF0000"/>
        </w:rPr>
        <w:t xml:space="preserve"> </w:t>
      </w:r>
      <w:r>
        <w:t xml:space="preserve">(Office and Slind, 2008). The biggest obstacle that faced apple at the time was the upcoming release of their new-generations of operating system called Copland, to compete the upcoming of Microsoft’s Windows 95, which created a buzz in the computer industry. Apple’s OS system was running late and way behind </w:t>
      </w:r>
      <w:r>
        <w:lastRenderedPageBreak/>
        <w:t xml:space="preserve">schedule so apple seek help from outside sources and Ironically, Apple knight shinning was a soft ware company called next Which was set up and owned by Steve job.,which he set it up in 1985 after he left  Apple, as the  market value of apple kept tumbling down  to their lowest since the existence of the company , Amelia had no choice but to leave the company and the board of directors accepted his </w:t>
      </w:r>
      <w:r w:rsidRPr="00EA56F4">
        <w:t>departure.</w:t>
      </w:r>
      <w:r>
        <w:t xml:space="preserve">  The collaboration with next company was very successful which</w:t>
      </w:r>
      <w:r w:rsidR="00EA56F4">
        <w:t xml:space="preserve"> </w:t>
      </w:r>
      <w:r>
        <w:t>convinced the directors to buy the company out which they succeeded, then they decided to hire Steve job as the CEO of apple corporate.</w:t>
      </w:r>
    </w:p>
    <w:p w:rsidR="001B217B" w:rsidRDefault="001B217B" w:rsidP="001B217B">
      <w:r>
        <w:t xml:space="preserve"> The new version of Apple’s operating system was created with help from next software company. 1997 the year Steve job took over, Steve job was at apple as an advisor first for less than a year befo.re he was offered the job. The company, apple needed a major crucial reconstruction as the company share values were tumbling and that year was historically very relevant as the company reported a loss of $708 net which was a record for the company. The company share were changing hands at $3-30 this was a crucial time in the company’s history. the quarter that year and the company was on the brings of bankruptcy. To make it even worst for the company that their competitors like Dell and Microsoft were thriving and going from strength to strength as the technology boom of the late 1990s continued to flourish. Steve Jobs job was only as an Interim CEO in 1997 till he took the role of CEO during 2000. The second time of returning to apple as a CEO in 1997 became and is known as the new era for the company. Steve job salary was of $1 per year for 30 months but at the same he had the choice of plenty of stock options, which lead to Apple’s successful </w:t>
      </w:r>
      <w:r w:rsidRPr="00FD1E18">
        <w:t>turnaround.</w:t>
      </w:r>
      <w:r>
        <w:t xml:space="preserve"> He started to revitalize the name of Apple’s to the outside world and resume their innovation capability as Apple lost that prestige name, Steve job said in interview that apple forgotten who they were and also he said in no certain way that apple should get back to its core business and build on it. Michael Dell was once asked at a conference what would he had done if he was in Steve Jobs shoes at apple as job become the CEO  and Michael dell replied “I’d shut it down and give the money back to the shareholders” (Burrows and Grover, 2006). From a former executive at </w:t>
      </w:r>
      <w:r w:rsidR="00EA56F4">
        <w:t>Apple who</w:t>
      </w:r>
      <w:r>
        <w:t xml:space="preserve"> was at the meeting with Jobs’ first interview with the directors of Apple, Jobs was w</w:t>
      </w:r>
      <w:r w:rsidRPr="001B217B">
        <w:t xml:space="preserve"> </w:t>
      </w:r>
      <w:r>
        <w:t>asked them straight what they thought was wrong with Apple?. Jobs then went straight to point and exclaimed that their products were not sex anymore (Burrows and Grover, 20</w:t>
      </w:r>
      <w:r w:rsidRPr="002C055B">
        <w:t>06</w:t>
      </w:r>
      <w:r>
        <w:t>). Job made a deal with Microsoft  to invest $150m in Apple, which confirmed apples commitment to making Microsoft Office and also producing other products for Mac, he also stop the licensing of Mac OS program, Steve job thought was cannibalizing Mac sales (Yoffie and Slind, 2008). He also dismantled the making of 70% of new products and only kept sensible 30% that he knew were the blood line, he also approved few new products that he thought could benefit them in terms of competing with their competitors.</w:t>
      </w:r>
    </w:p>
    <w:p w:rsidR="001B217B" w:rsidRDefault="002C055B" w:rsidP="001B217B">
      <w:r>
        <w:t>earring</w:t>
      </w:r>
      <w:r w:rsidR="001B217B">
        <w:t xml:space="preserve">  shorts, sneakers, and didn’t shave for few days, he swivel on his chair, spun slowly, he went over the marketing and the branding of apple, the creativity and innovations side to their products, he also re-priced stock options to retain talent (Booth, 1997). Apple made their first profit in January 2000 and their share price jumped, Apple then dramatically announced that they were buying Steve Jobs a Gulfstream V jet, which cost around $88m and this was part of Steve jobs request before he took the job that he would liked an aeroplane to take him and his family to Hawaii and East coast. Larry Ellison who was the CEO of Oracle and a board member Apple, said, “because of what he’s done for the company that he deserves more than five airplanes!” (Elkind, 2008). From 2003 to2008 Apple’s sales tripled to $24 billion and amassed profits of $3.5 billion, from a mere $24 million. Apple was the top of Fortune 500 companies, apple also return to shareholders in between 2003–8 (94% return) and also between 1998–2008  apple returned (51%  to its shareholders (Morris, 2008: 68), unbelievable turn around under any circumstances . In January 2007, Apple became Apple Inc. (Yahoo finance, 2008), showing the dynamic changes from computer vendor roots. Since 2006, </w:t>
      </w:r>
      <w:r w:rsidR="001B217B">
        <w:lastRenderedPageBreak/>
        <w:t>revenues from their desktop and portable computers were sales were less than half of Apple’s total revenues; and by 2011, just one fifth. By early 2007, this shows how far apple has come from where</w:t>
      </w:r>
    </w:p>
    <w:p w:rsidR="001B217B" w:rsidRDefault="001B217B" w:rsidP="001B217B">
      <w:r>
        <w:t>they were as they are making the world’s fastest personal computer, came up with a series of attractive reliable new Macintosh models, competitive operating system known for its astonishing backward compatibility, created a cult following of iPod users, and begun its inroads into the mobile phone industry with the phone.</w:t>
      </w:r>
    </w:p>
    <w:p w:rsidR="001B217B" w:rsidRDefault="001B217B" w:rsidP="001B217B"/>
    <w:p w:rsidR="001B217B" w:rsidRDefault="00385C0F" w:rsidP="001B217B">
      <w:pPr>
        <w:spacing w:line="240" w:lineRule="auto"/>
        <w:rPr>
          <w:rStyle w:val="Hyperlink"/>
          <w:rFonts w:ascii="Times New Roman" w:hAnsi="Times New Roman"/>
          <w:color w:val="000000"/>
          <w:sz w:val="13"/>
          <w:szCs w:val="13"/>
          <w:bdr w:val="none" w:sz="0" w:space="0" w:color="auto" w:frame="1"/>
        </w:rPr>
      </w:pPr>
      <w:r>
        <w:rPr>
          <w:color w:val="000000"/>
          <w:sz w:val="13"/>
          <w:szCs w:val="13"/>
        </w:rPr>
        <w:fldChar w:fldCharType="begin"/>
      </w:r>
      <w:r w:rsidR="001B217B">
        <w:rPr>
          <w:color w:val="000000"/>
          <w:sz w:val="13"/>
          <w:szCs w:val="13"/>
        </w:rPr>
        <w:instrText xml:space="preserve"> HYPERLINK "https://www.standard.co.uk/news/uk/home-office-refugees-sheffield-priti-patel-labour-b951688.html" \o "Refugees previously removed from ‘unfit’ hotel where boy fell to his death" \t "_parent" </w:instrText>
      </w:r>
      <w:r>
        <w:rPr>
          <w:color w:val="000000"/>
          <w:sz w:val="13"/>
          <w:szCs w:val="13"/>
        </w:rPr>
        <w:fldChar w:fldCharType="separate"/>
      </w:r>
    </w:p>
    <w:p w:rsidR="003D35AB" w:rsidRPr="00EA56F4" w:rsidRDefault="00385C0F" w:rsidP="008B1898">
      <w:pPr>
        <w:rPr>
          <w:rFonts w:ascii="Arial" w:hAnsi="Arial" w:cs="Arial"/>
          <w:sz w:val="11"/>
          <w:szCs w:val="11"/>
        </w:rPr>
      </w:pPr>
      <w:r>
        <w:rPr>
          <w:color w:val="000000"/>
          <w:sz w:val="13"/>
          <w:szCs w:val="13"/>
        </w:rPr>
        <w:fldChar w:fldCharType="end"/>
      </w:r>
      <w:r w:rsidR="001B217B">
        <w:rPr>
          <w:rFonts w:ascii="Arial" w:hAnsi="Arial" w:cs="Arial"/>
          <w:sz w:val="11"/>
          <w:szCs w:val="11"/>
        </w:rPr>
        <w:t xml:space="preserve"> </w:t>
      </w:r>
      <w:r w:rsidR="008F676A">
        <w:rPr>
          <w:b/>
          <w:u w:val="single"/>
        </w:rPr>
        <w:t>References</w:t>
      </w:r>
    </w:p>
    <w:p w:rsidR="008F676A" w:rsidRDefault="008F676A" w:rsidP="008B1898">
      <w:pPr>
        <w:rPr>
          <w:rFonts w:ascii="Arial" w:hAnsi="Arial" w:cs="Arial"/>
          <w:color w:val="000000"/>
          <w:sz w:val="17"/>
          <w:szCs w:val="17"/>
          <w:shd w:val="clear" w:color="auto" w:fill="FFFFFF"/>
        </w:rPr>
      </w:pPr>
      <w:r>
        <w:rPr>
          <w:b/>
          <w:u w:val="single"/>
        </w:rPr>
        <w:t xml:space="preserve"> </w:t>
      </w:r>
      <w:r w:rsidR="003D35AB">
        <w:rPr>
          <w:rFonts w:ascii="Arial" w:hAnsi="Arial" w:cs="Arial"/>
          <w:color w:val="000000"/>
          <w:sz w:val="17"/>
          <w:szCs w:val="17"/>
          <w:shd w:val="clear" w:color="auto" w:fill="FFFFFF"/>
        </w:rPr>
        <w:t>Heilbrunn, S., 2021. </w:t>
      </w:r>
      <w:r w:rsidR="003D35AB">
        <w:rPr>
          <w:rFonts w:ascii="Arial" w:hAnsi="Arial" w:cs="Arial"/>
          <w:i/>
          <w:iCs/>
          <w:color w:val="000000"/>
          <w:sz w:val="17"/>
          <w:szCs w:val="17"/>
          <w:shd w:val="clear" w:color="auto" w:fill="FFFFFF"/>
        </w:rPr>
        <w:t>Factors influencing entrepreneurial intensity in communities</w:t>
      </w:r>
      <w:r w:rsidR="003D35AB">
        <w:rPr>
          <w:rFonts w:ascii="Arial" w:hAnsi="Arial" w:cs="Arial"/>
          <w:color w:val="000000"/>
          <w:sz w:val="17"/>
          <w:szCs w:val="17"/>
          <w:shd w:val="clear" w:color="auto" w:fill="FFFFFF"/>
        </w:rPr>
        <w:t>. [online] Academia.edu. Available at: &lt;https://www.academia.edu/4854924/Factors_influencing_entrepreneurial_intensity_in_communities&gt; [Accessed 30 August 2021].</w:t>
      </w:r>
    </w:p>
    <w:p w:rsidR="003D35AB" w:rsidRDefault="003D35AB" w:rsidP="008B1898">
      <w:pPr>
        <w:rPr>
          <w:rFonts w:ascii="Arial" w:hAnsi="Arial" w:cs="Arial"/>
          <w:color w:val="000000"/>
          <w:sz w:val="17"/>
          <w:szCs w:val="17"/>
          <w:shd w:val="clear" w:color="auto" w:fill="FFFFFF"/>
        </w:rPr>
      </w:pPr>
      <w:r>
        <w:rPr>
          <w:rFonts w:ascii="Arial" w:hAnsi="Arial" w:cs="Arial"/>
          <w:color w:val="000000"/>
          <w:sz w:val="17"/>
          <w:szCs w:val="17"/>
          <w:shd w:val="clear" w:color="auto" w:fill="FFFFFF"/>
        </w:rPr>
        <w:t>(Bettis Contractors, Inc – Topeka, KS, 2021)</w:t>
      </w:r>
    </w:p>
    <w:p w:rsidR="008F676A" w:rsidRDefault="003D35AB" w:rsidP="008F676A">
      <w:r>
        <w:t>Castells, 1999; D'Aveni, 1994</w:t>
      </w:r>
    </w:p>
    <w:p w:rsidR="008F676A" w:rsidRDefault="009D4042" w:rsidP="008F676A">
      <w:pPr>
        <w:rPr>
          <w:rFonts w:ascii="Arial" w:hAnsi="Arial" w:cs="Arial"/>
          <w:color w:val="000000"/>
          <w:sz w:val="17"/>
          <w:szCs w:val="17"/>
          <w:shd w:val="clear" w:color="auto" w:fill="FFFFFF"/>
        </w:rPr>
      </w:pPr>
      <w:r>
        <w:rPr>
          <w:rFonts w:ascii="Arial" w:hAnsi="Arial" w:cs="Arial"/>
          <w:color w:val="000000"/>
          <w:sz w:val="17"/>
          <w:szCs w:val="17"/>
          <w:shd w:val="clear" w:color="auto" w:fill="FFFFFF"/>
        </w:rPr>
        <w:t>(Corporate entrepreneurship: teaching managers to be entrepreneurs | Emerald Insight, 2021)</w:t>
      </w:r>
    </w:p>
    <w:p w:rsidR="008F676A" w:rsidRDefault="009D4042" w:rsidP="008F676A">
      <w:pPr>
        <w:rPr>
          <w:rFonts w:ascii="Arial" w:hAnsi="Arial" w:cs="Arial"/>
          <w:color w:val="000000"/>
          <w:sz w:val="17"/>
          <w:szCs w:val="17"/>
          <w:shd w:val="clear" w:color="auto" w:fill="FFFFFF"/>
        </w:rPr>
      </w:pPr>
      <w:r>
        <w:rPr>
          <w:rFonts w:ascii="Arial" w:hAnsi="Arial" w:cs="Arial"/>
          <w:color w:val="000000"/>
          <w:sz w:val="17"/>
          <w:szCs w:val="17"/>
          <w:shd w:val="clear" w:color="auto" w:fill="FFFFFF"/>
        </w:rPr>
        <w:t>KISING&amp;amp;#39;U, T., 2021. </w:t>
      </w:r>
      <w:r>
        <w:rPr>
          <w:rFonts w:ascii="Arial" w:hAnsi="Arial" w:cs="Arial"/>
          <w:i/>
          <w:iCs/>
          <w:color w:val="000000"/>
          <w:sz w:val="17"/>
          <w:szCs w:val="17"/>
          <w:shd w:val="clear" w:color="auto" w:fill="FFFFFF"/>
        </w:rPr>
        <w:t>Strategic management and entrepreneurship: Friends or foes</w:t>
      </w:r>
      <w:r>
        <w:rPr>
          <w:rFonts w:ascii="Arial" w:hAnsi="Arial" w:cs="Arial"/>
          <w:color w:val="000000"/>
          <w:sz w:val="17"/>
          <w:szCs w:val="17"/>
          <w:shd w:val="clear" w:color="auto" w:fill="FFFFFF"/>
        </w:rPr>
        <w:t>. [online] Academia.edu. Available at: &lt;https://www.academia.edu/10415591/Strategic_management_and_entrepreneurship_Friends_or_foes&gt; [Accessed 30 August 2021].</w:t>
      </w:r>
    </w:p>
    <w:p w:rsidR="008F676A" w:rsidRDefault="009D4042" w:rsidP="008F676A">
      <w:pPr>
        <w:rPr>
          <w:rFonts w:ascii="Arial" w:hAnsi="Arial" w:cs="Arial"/>
          <w:color w:val="000000"/>
          <w:sz w:val="17"/>
          <w:szCs w:val="17"/>
          <w:shd w:val="clear" w:color="auto" w:fill="FFFFFF"/>
        </w:rPr>
      </w:pPr>
      <w:r>
        <w:rPr>
          <w:rFonts w:ascii="Arial" w:hAnsi="Arial" w:cs="Arial"/>
          <w:color w:val="000000"/>
          <w:sz w:val="17"/>
          <w:szCs w:val="17"/>
          <w:shd w:val="clear" w:color="auto" w:fill="FFFFFF"/>
        </w:rPr>
        <w:t>(Dess, G.G., Lumpkin, G.T. and Eisner, A.B. (2008) Strategic Management Text and Cases. 4th Edition, McGraw-Hill/Irwin, Boston. - References - Scientific Research Publishing, 2021)</w:t>
      </w:r>
    </w:p>
    <w:p w:rsidR="009D4042" w:rsidRDefault="009D4042" w:rsidP="008F676A">
      <w:pPr>
        <w:rPr>
          <w:rFonts w:ascii="Arial" w:hAnsi="Arial" w:cs="Arial"/>
          <w:color w:val="000000"/>
          <w:sz w:val="17"/>
          <w:szCs w:val="17"/>
          <w:shd w:val="clear" w:color="auto" w:fill="FFFFFF"/>
        </w:rPr>
      </w:pPr>
      <w:r>
        <w:rPr>
          <w:rFonts w:ascii="Arial" w:hAnsi="Arial" w:cs="Arial"/>
          <w:color w:val="000000"/>
          <w:sz w:val="17"/>
          <w:szCs w:val="17"/>
          <w:shd w:val="clear" w:color="auto" w:fill="FFFFFF"/>
        </w:rPr>
        <w:t>(Ginter, Rucks and Duncan, 2021)</w:t>
      </w:r>
    </w:p>
    <w:p w:rsidR="00D65C7B" w:rsidRDefault="00D65C7B" w:rsidP="008F676A">
      <w:pPr>
        <w:rPr>
          <w:rFonts w:ascii="Arial" w:hAnsi="Arial" w:cs="Arial"/>
          <w:color w:val="000000"/>
          <w:sz w:val="17"/>
          <w:szCs w:val="17"/>
          <w:shd w:val="clear" w:color="auto" w:fill="FFFFFF"/>
        </w:rPr>
      </w:pPr>
      <w:r>
        <w:rPr>
          <w:rFonts w:ascii="Arial" w:hAnsi="Arial" w:cs="Arial"/>
          <w:color w:val="000000"/>
          <w:sz w:val="17"/>
          <w:szCs w:val="17"/>
          <w:shd w:val="clear" w:color="auto" w:fill="FFFFFF"/>
        </w:rPr>
        <w:t>(Kuratko, Hornsby and Bishop, 2021)</w:t>
      </w:r>
    </w:p>
    <w:p w:rsidR="008F676A" w:rsidRDefault="00D65C7B" w:rsidP="008F676A">
      <w:pPr>
        <w:rPr>
          <w:rFonts w:ascii="Arial" w:hAnsi="Arial" w:cs="Arial"/>
          <w:color w:val="000000"/>
          <w:sz w:val="17"/>
          <w:szCs w:val="17"/>
          <w:shd w:val="clear" w:color="auto" w:fill="FFFFFF"/>
        </w:rPr>
      </w:pPr>
      <w:r>
        <w:rPr>
          <w:rFonts w:ascii="Arial" w:hAnsi="Arial" w:cs="Arial"/>
          <w:color w:val="000000"/>
          <w:sz w:val="17"/>
          <w:szCs w:val="17"/>
          <w:shd w:val="clear" w:color="auto" w:fill="FFFFFF"/>
        </w:rPr>
        <w:t>(Rigtering and Behrens, 2021)</w:t>
      </w:r>
    </w:p>
    <w:p w:rsidR="008F676A" w:rsidRDefault="004C7A13" w:rsidP="008F676A">
      <w:pPr>
        <w:rPr>
          <w:rFonts w:ascii="Arial" w:hAnsi="Arial" w:cs="Arial"/>
          <w:color w:val="000000"/>
          <w:sz w:val="17"/>
          <w:szCs w:val="17"/>
          <w:shd w:val="clear" w:color="auto" w:fill="FFFFFF"/>
        </w:rPr>
      </w:pPr>
      <w:r>
        <w:rPr>
          <w:rFonts w:ascii="Arial" w:hAnsi="Arial" w:cs="Arial"/>
          <w:color w:val="000000"/>
          <w:sz w:val="17"/>
          <w:szCs w:val="17"/>
          <w:shd w:val="clear" w:color="auto" w:fill="FFFFFF"/>
        </w:rPr>
        <w:t>(Morris, Davis and Allen, 1994)</w:t>
      </w:r>
    </w:p>
    <w:p w:rsidR="004C7A13" w:rsidRDefault="004C7A13" w:rsidP="008F676A">
      <w:pPr>
        <w:rPr>
          <w:rFonts w:ascii="Arial" w:hAnsi="Arial" w:cs="Arial"/>
          <w:color w:val="000000"/>
          <w:sz w:val="17"/>
          <w:szCs w:val="17"/>
          <w:shd w:val="clear" w:color="auto" w:fill="FFFFFF"/>
        </w:rPr>
      </w:pPr>
      <w:r>
        <w:rPr>
          <w:rFonts w:ascii="Arial" w:hAnsi="Arial" w:cs="Arial"/>
          <w:color w:val="000000"/>
          <w:sz w:val="17"/>
          <w:szCs w:val="17"/>
          <w:shd w:val="clear" w:color="auto" w:fill="FFFFFF"/>
        </w:rPr>
        <w:t>(Kuratko, 2021)</w:t>
      </w:r>
    </w:p>
    <w:p w:rsidR="008F676A" w:rsidRDefault="004C7A13" w:rsidP="008F676A">
      <w:pPr>
        <w:rPr>
          <w:rFonts w:ascii="Arial" w:hAnsi="Arial" w:cs="Arial"/>
          <w:color w:val="000000"/>
          <w:sz w:val="17"/>
          <w:szCs w:val="17"/>
          <w:shd w:val="clear" w:color="auto" w:fill="FFFFFF"/>
        </w:rPr>
      </w:pPr>
      <w:r>
        <w:rPr>
          <w:rFonts w:ascii="Arial" w:hAnsi="Arial" w:cs="Arial"/>
          <w:color w:val="000000"/>
          <w:sz w:val="17"/>
          <w:szCs w:val="17"/>
          <w:shd w:val="clear" w:color="auto" w:fill="FFFFFF"/>
        </w:rPr>
        <w:t>(Entrepreneurship in Multinational Corporations: The Characteristics of Subsidiary Initiatives on JSTOR, 2021)</w:t>
      </w:r>
    </w:p>
    <w:p w:rsidR="008F676A" w:rsidRDefault="00171EB0" w:rsidP="008F676A">
      <w:pPr>
        <w:rPr>
          <w:rFonts w:ascii="Arial" w:hAnsi="Arial" w:cs="Arial"/>
          <w:color w:val="000000"/>
          <w:sz w:val="17"/>
          <w:szCs w:val="17"/>
          <w:shd w:val="clear" w:color="auto" w:fill="FFFFFF"/>
        </w:rPr>
      </w:pPr>
      <w:r>
        <w:rPr>
          <w:rFonts w:ascii="Arial" w:hAnsi="Arial" w:cs="Arial"/>
          <w:color w:val="000000"/>
          <w:sz w:val="17"/>
          <w:szCs w:val="17"/>
          <w:shd w:val="clear" w:color="auto" w:fill="FFFFFF"/>
        </w:rPr>
        <w:t>(Slevin and Covin, 1997)</w:t>
      </w:r>
    </w:p>
    <w:p w:rsidR="008F676A" w:rsidRDefault="00171EB0" w:rsidP="008F676A">
      <w:pPr>
        <w:rPr>
          <w:rFonts w:ascii="Arial" w:hAnsi="Arial" w:cs="Arial"/>
          <w:color w:val="000000"/>
          <w:sz w:val="17"/>
          <w:szCs w:val="17"/>
          <w:shd w:val="clear" w:color="auto" w:fill="FFFFFF"/>
        </w:rPr>
      </w:pPr>
      <w:r>
        <w:rPr>
          <w:rFonts w:ascii="Arial" w:hAnsi="Arial" w:cs="Arial"/>
          <w:color w:val="000000"/>
          <w:sz w:val="17"/>
          <w:szCs w:val="17"/>
          <w:shd w:val="clear" w:color="auto" w:fill="FFFFFF"/>
        </w:rPr>
        <w:t>(Sarasvathy, Dew, Velamuri and Venkataraman, 2021)</w:t>
      </w:r>
    </w:p>
    <w:p w:rsidR="008F676A" w:rsidRDefault="00171EB0" w:rsidP="008F676A">
      <w:pPr>
        <w:rPr>
          <w:rFonts w:ascii="Arial" w:hAnsi="Arial" w:cs="Arial"/>
          <w:color w:val="000000"/>
          <w:sz w:val="17"/>
          <w:szCs w:val="17"/>
          <w:shd w:val="clear" w:color="auto" w:fill="FFFFFF"/>
        </w:rPr>
      </w:pPr>
      <w:r>
        <w:rPr>
          <w:rFonts w:ascii="Arial" w:hAnsi="Arial" w:cs="Arial"/>
          <w:color w:val="000000"/>
          <w:sz w:val="17"/>
          <w:szCs w:val="17"/>
          <w:shd w:val="clear" w:color="auto" w:fill="FFFFFF"/>
        </w:rPr>
        <w:t>(Baum and Locke, 2004)</w:t>
      </w:r>
    </w:p>
    <w:p w:rsidR="008F676A" w:rsidRDefault="00172245" w:rsidP="008F676A">
      <w:pPr>
        <w:rPr>
          <w:rFonts w:ascii="Arial" w:hAnsi="Arial" w:cs="Arial"/>
          <w:color w:val="000000"/>
          <w:sz w:val="17"/>
          <w:szCs w:val="17"/>
          <w:shd w:val="clear" w:color="auto" w:fill="FFFFFF"/>
        </w:rPr>
      </w:pPr>
      <w:r>
        <w:rPr>
          <w:rFonts w:ascii="Arial" w:hAnsi="Arial" w:cs="Arial"/>
          <w:color w:val="000000"/>
          <w:sz w:val="17"/>
          <w:szCs w:val="17"/>
          <w:shd w:val="clear" w:color="auto" w:fill="FFFFFF"/>
        </w:rPr>
        <w:t>(Wolcott and Lippitz, 2017)</w:t>
      </w:r>
    </w:p>
    <w:p w:rsidR="00172245" w:rsidRDefault="00172245" w:rsidP="008F676A">
      <w:pPr>
        <w:rPr>
          <w:rFonts w:ascii="Arial" w:hAnsi="Arial" w:cs="Arial"/>
          <w:color w:val="000000"/>
          <w:sz w:val="17"/>
          <w:szCs w:val="17"/>
          <w:shd w:val="clear" w:color="auto" w:fill="FFFFFF"/>
        </w:rPr>
      </w:pPr>
      <w:r>
        <w:rPr>
          <w:rFonts w:ascii="Arial" w:hAnsi="Arial" w:cs="Arial"/>
          <w:color w:val="000000"/>
          <w:sz w:val="17"/>
          <w:szCs w:val="17"/>
          <w:shd w:val="clear" w:color="auto" w:fill="FFFFFF"/>
        </w:rPr>
        <w:t>(Zhang, Edgar, Geare and O'Kane, 2021)</w:t>
      </w:r>
    </w:p>
    <w:p w:rsidR="008F676A" w:rsidRDefault="00A377E4" w:rsidP="008F676A">
      <w:pPr>
        <w:rPr>
          <w:rFonts w:ascii="Arial" w:hAnsi="Arial" w:cs="Arial"/>
          <w:color w:val="000000"/>
          <w:sz w:val="17"/>
          <w:szCs w:val="17"/>
          <w:shd w:val="clear" w:color="auto" w:fill="FFFFFF"/>
        </w:rPr>
      </w:pPr>
      <w:r>
        <w:rPr>
          <w:rFonts w:ascii="Arial" w:hAnsi="Arial" w:cs="Arial"/>
          <w:color w:val="000000"/>
          <w:sz w:val="17"/>
          <w:szCs w:val="17"/>
          <w:shd w:val="clear" w:color="auto" w:fill="FFFFFF"/>
        </w:rPr>
        <w:t>(Hayton and Kelley, 2006)</w:t>
      </w:r>
    </w:p>
    <w:p w:rsidR="008F676A" w:rsidRDefault="00A377E4" w:rsidP="008F676A">
      <w:pPr>
        <w:rPr>
          <w:rFonts w:ascii="Arial" w:hAnsi="Arial" w:cs="Arial"/>
          <w:color w:val="000000"/>
          <w:sz w:val="17"/>
          <w:szCs w:val="17"/>
          <w:shd w:val="clear" w:color="auto" w:fill="FFFFFF"/>
        </w:rPr>
      </w:pPr>
      <w:r>
        <w:rPr>
          <w:rFonts w:ascii="Arial" w:hAnsi="Arial" w:cs="Arial"/>
          <w:color w:val="000000"/>
          <w:sz w:val="17"/>
          <w:szCs w:val="17"/>
          <w:shd w:val="clear" w:color="auto" w:fill="FFFFFF"/>
        </w:rPr>
        <w:t>(Shane, 1995)</w:t>
      </w:r>
    </w:p>
    <w:p w:rsidR="00A377E4" w:rsidRDefault="00A377E4" w:rsidP="008F676A">
      <w:pPr>
        <w:rPr>
          <w:rFonts w:ascii="Arial" w:hAnsi="Arial" w:cs="Arial"/>
          <w:color w:val="000000"/>
          <w:sz w:val="17"/>
          <w:szCs w:val="17"/>
          <w:shd w:val="clear" w:color="auto" w:fill="FFFFFF"/>
        </w:rPr>
      </w:pPr>
      <w:r>
        <w:rPr>
          <w:rFonts w:ascii="Arial" w:hAnsi="Arial" w:cs="Arial"/>
          <w:color w:val="000000"/>
          <w:sz w:val="17"/>
          <w:szCs w:val="17"/>
          <w:shd w:val="clear" w:color="auto" w:fill="FFFFFF"/>
        </w:rPr>
        <w:t>(HMIELESKI and CORBETT, 2003)</w:t>
      </w:r>
    </w:p>
    <w:p w:rsidR="00A377E4" w:rsidRDefault="00C1747C" w:rsidP="008F676A">
      <w:pPr>
        <w:rPr>
          <w:rFonts w:ascii="Arial" w:hAnsi="Arial" w:cs="Arial"/>
          <w:color w:val="000000"/>
          <w:sz w:val="17"/>
          <w:szCs w:val="17"/>
          <w:shd w:val="clear" w:color="auto" w:fill="FFFFFF"/>
        </w:rPr>
      </w:pPr>
      <w:r>
        <w:rPr>
          <w:rFonts w:ascii="Arial" w:hAnsi="Arial" w:cs="Arial"/>
          <w:color w:val="000000"/>
          <w:sz w:val="17"/>
          <w:szCs w:val="17"/>
          <w:shd w:val="clear" w:color="auto" w:fill="FFFFFF"/>
        </w:rPr>
        <w:t>(Folgers Architects Ltd. v. Kerns, 2021)</w:t>
      </w:r>
    </w:p>
    <w:p w:rsidR="00C1747C" w:rsidRDefault="00C1747C" w:rsidP="008F676A">
      <w:pPr>
        <w:rPr>
          <w:rFonts w:ascii="Arial" w:hAnsi="Arial" w:cs="Arial"/>
          <w:color w:val="000000"/>
          <w:sz w:val="17"/>
          <w:szCs w:val="17"/>
          <w:shd w:val="clear" w:color="auto" w:fill="FFFFFF"/>
        </w:rPr>
      </w:pPr>
      <w:r>
        <w:rPr>
          <w:rFonts w:ascii="Arial" w:hAnsi="Arial" w:cs="Arial"/>
          <w:color w:val="000000"/>
          <w:sz w:val="17"/>
          <w:szCs w:val="17"/>
          <w:shd w:val="clear" w:color="auto" w:fill="FFFFFF"/>
        </w:rPr>
        <w:t>(Waiving points of order against the conference report to accompany the bill (H.R. 2002) making appropriations for the Department of Transportation, and related agencies for fiscal year 1996, 1995)</w:t>
      </w:r>
    </w:p>
    <w:p w:rsidR="008F676A" w:rsidRDefault="00022751" w:rsidP="008F676A">
      <w:pPr>
        <w:rPr>
          <w:rFonts w:ascii="Arial" w:hAnsi="Arial" w:cs="Arial"/>
          <w:color w:val="000000"/>
          <w:sz w:val="17"/>
          <w:szCs w:val="17"/>
          <w:shd w:val="clear" w:color="auto" w:fill="FFFFFF"/>
        </w:rPr>
      </w:pPr>
      <w:r>
        <w:rPr>
          <w:rFonts w:ascii="Arial" w:hAnsi="Arial" w:cs="Arial"/>
          <w:color w:val="000000"/>
          <w:sz w:val="17"/>
          <w:szCs w:val="17"/>
          <w:shd w:val="clear" w:color="auto" w:fill="FFFFFF"/>
        </w:rPr>
        <w:t>(Reihlen, Klaas-Wissing and Ringberg, 2021)</w:t>
      </w:r>
    </w:p>
    <w:p w:rsidR="00022751" w:rsidRDefault="00022751" w:rsidP="008F676A">
      <w:pPr>
        <w:rPr>
          <w:rFonts w:ascii="Arial" w:hAnsi="Arial" w:cs="Arial"/>
          <w:color w:val="000000"/>
          <w:sz w:val="17"/>
          <w:szCs w:val="17"/>
          <w:shd w:val="clear" w:color="auto" w:fill="FFFFFF"/>
        </w:rPr>
      </w:pPr>
      <w:r>
        <w:rPr>
          <w:rFonts w:ascii="Arial" w:hAnsi="Arial" w:cs="Arial"/>
          <w:color w:val="000000"/>
          <w:sz w:val="17"/>
          <w:szCs w:val="17"/>
          <w:shd w:val="clear" w:color="auto" w:fill="FFFFFF"/>
        </w:rPr>
        <w:t>(Habib, 2008)</w:t>
      </w:r>
    </w:p>
    <w:p w:rsidR="00022751" w:rsidRDefault="00022751" w:rsidP="008F676A">
      <w:pPr>
        <w:rPr>
          <w:rFonts w:ascii="Arial" w:hAnsi="Arial" w:cs="Arial"/>
          <w:color w:val="000000"/>
          <w:sz w:val="17"/>
          <w:szCs w:val="17"/>
          <w:shd w:val="clear" w:color="auto" w:fill="FFFFFF"/>
        </w:rPr>
      </w:pPr>
      <w:r>
        <w:rPr>
          <w:rFonts w:ascii="Arial" w:hAnsi="Arial" w:cs="Arial"/>
          <w:color w:val="000000"/>
          <w:sz w:val="17"/>
          <w:szCs w:val="17"/>
          <w:shd w:val="clear" w:color="auto" w:fill="FFFFFF"/>
        </w:rPr>
        <w:t>O’Brien, D. and Scott, P., 2021. </w:t>
      </w:r>
      <w:r>
        <w:rPr>
          <w:rFonts w:ascii="Arial" w:hAnsi="Arial" w:cs="Arial"/>
          <w:i/>
          <w:iCs/>
          <w:color w:val="000000"/>
          <w:sz w:val="17"/>
          <w:szCs w:val="17"/>
          <w:shd w:val="clear" w:color="auto" w:fill="FFFFFF"/>
        </w:rPr>
        <w:t>The Role of the Middle Manager in the Strategy Development Process of the Multinational Subsidiary</w:t>
      </w:r>
      <w:r>
        <w:rPr>
          <w:rFonts w:ascii="Arial" w:hAnsi="Arial" w:cs="Arial"/>
          <w:color w:val="000000"/>
          <w:sz w:val="17"/>
          <w:szCs w:val="17"/>
          <w:shd w:val="clear" w:color="auto" w:fill="FFFFFF"/>
        </w:rPr>
        <w:t xml:space="preserve">. [online] Academia.edu. Available at: </w:t>
      </w:r>
      <w:r>
        <w:rPr>
          <w:rFonts w:ascii="Arial" w:hAnsi="Arial" w:cs="Arial"/>
          <w:color w:val="000000"/>
          <w:sz w:val="17"/>
          <w:szCs w:val="17"/>
          <w:shd w:val="clear" w:color="auto" w:fill="FFFFFF"/>
        </w:rPr>
        <w:lastRenderedPageBreak/>
        <w:t>&lt;https://www.academia.edu/28126387/The_Role_of_the_Middle_Manager_in_the_Strategy_Development_Process_of_the_Multinational_Subsidiary&gt; [Accessed 30 August 2021].</w:t>
      </w:r>
    </w:p>
    <w:p w:rsidR="008F676A" w:rsidRDefault="00022751" w:rsidP="008F676A">
      <w:pPr>
        <w:rPr>
          <w:rFonts w:ascii="Arial" w:hAnsi="Arial" w:cs="Arial"/>
          <w:color w:val="000000"/>
          <w:sz w:val="17"/>
          <w:szCs w:val="17"/>
          <w:shd w:val="clear" w:color="auto" w:fill="FFFFFF"/>
        </w:rPr>
      </w:pPr>
      <w:r>
        <w:rPr>
          <w:rFonts w:ascii="Arial" w:hAnsi="Arial" w:cs="Arial"/>
          <w:color w:val="000000"/>
          <w:sz w:val="17"/>
          <w:szCs w:val="17"/>
          <w:shd w:val="clear" w:color="auto" w:fill="FFFFFF"/>
        </w:rPr>
        <w:t>Free Essays - PhDessay.com. 2021. </w:t>
      </w:r>
      <w:r>
        <w:rPr>
          <w:rFonts w:ascii="Arial" w:hAnsi="Arial" w:cs="Arial"/>
          <w:i/>
          <w:iCs/>
          <w:color w:val="000000"/>
          <w:sz w:val="17"/>
          <w:szCs w:val="17"/>
          <w:shd w:val="clear" w:color="auto" w:fill="FFFFFF"/>
        </w:rPr>
        <w:t>Corporate Entrepreneurship as a Tool for Organizational Growth - PHDessay.com</w:t>
      </w:r>
      <w:r>
        <w:rPr>
          <w:rFonts w:ascii="Arial" w:hAnsi="Arial" w:cs="Arial"/>
          <w:color w:val="000000"/>
          <w:sz w:val="17"/>
          <w:szCs w:val="17"/>
          <w:shd w:val="clear" w:color="auto" w:fill="FFFFFF"/>
        </w:rPr>
        <w:t>. [online] Available at: &lt;https://phdessay.com/corporate-entrepreneurship-as-a-tool-for-organizational-growth/&gt; [Accessed 30 August 2021].</w:t>
      </w:r>
    </w:p>
    <w:p w:rsidR="008F676A" w:rsidRDefault="00022751" w:rsidP="008F676A">
      <w:pPr>
        <w:rPr>
          <w:rFonts w:ascii="Arial" w:hAnsi="Arial" w:cs="Arial"/>
          <w:color w:val="000000"/>
          <w:sz w:val="17"/>
          <w:szCs w:val="17"/>
          <w:shd w:val="clear" w:color="auto" w:fill="FFFFFF"/>
        </w:rPr>
      </w:pPr>
      <w:r>
        <w:rPr>
          <w:rFonts w:ascii="Arial" w:hAnsi="Arial" w:cs="Arial"/>
          <w:color w:val="000000"/>
          <w:sz w:val="17"/>
          <w:szCs w:val="17"/>
          <w:shd w:val="clear" w:color="auto" w:fill="FFFFFF"/>
        </w:rPr>
        <w:t>Jstor.org. 2021. </w:t>
      </w:r>
      <w:r>
        <w:rPr>
          <w:rFonts w:ascii="Arial" w:hAnsi="Arial" w:cs="Arial"/>
          <w:i/>
          <w:iCs/>
          <w:color w:val="000000"/>
          <w:sz w:val="17"/>
          <w:szCs w:val="17"/>
          <w:shd w:val="clear" w:color="auto" w:fill="FFFFFF"/>
        </w:rPr>
        <w:t>Developing an Intrapreneurial Assessment Instrument for an Effective Corporate Entrepreneurial Environment on JSTOR</w:t>
      </w:r>
      <w:r>
        <w:rPr>
          <w:rFonts w:ascii="Arial" w:hAnsi="Arial" w:cs="Arial"/>
          <w:color w:val="000000"/>
          <w:sz w:val="17"/>
          <w:szCs w:val="17"/>
          <w:shd w:val="clear" w:color="auto" w:fill="FFFFFF"/>
        </w:rPr>
        <w:t>. [online] Available at: &lt;https://www.jstor.org/stable/2486669&gt; [Accessed 30 August 2021].</w:t>
      </w:r>
    </w:p>
    <w:p w:rsidR="008F676A" w:rsidRDefault="00022751" w:rsidP="008F676A">
      <w:pPr>
        <w:rPr>
          <w:rFonts w:ascii="Arial" w:hAnsi="Arial" w:cs="Arial"/>
          <w:color w:val="000000"/>
          <w:sz w:val="17"/>
          <w:szCs w:val="17"/>
          <w:shd w:val="clear" w:color="auto" w:fill="FFFFFF"/>
        </w:rPr>
      </w:pPr>
      <w:r>
        <w:rPr>
          <w:rFonts w:ascii="Arial" w:hAnsi="Arial" w:cs="Arial"/>
          <w:color w:val="000000"/>
          <w:sz w:val="17"/>
          <w:szCs w:val="17"/>
          <w:shd w:val="clear" w:color="auto" w:fill="FFFFFF"/>
        </w:rPr>
        <w:t>Corbett, A., Covin, J., O'Connor, G. and Tucci, C., 2021. </w:t>
      </w:r>
      <w:r>
        <w:rPr>
          <w:rFonts w:ascii="Arial" w:hAnsi="Arial" w:cs="Arial"/>
          <w:i/>
          <w:iCs/>
          <w:color w:val="000000"/>
          <w:sz w:val="17"/>
          <w:szCs w:val="17"/>
          <w:shd w:val="clear" w:color="auto" w:fill="FFFFFF"/>
        </w:rPr>
        <w:t>Corporate Entrepreneurship: State-of-the-Art Research and a Future Research Agenda</w:t>
      </w:r>
      <w:r>
        <w:rPr>
          <w:rFonts w:ascii="Arial" w:hAnsi="Arial" w:cs="Arial"/>
          <w:color w:val="000000"/>
          <w:sz w:val="17"/>
          <w:szCs w:val="17"/>
          <w:shd w:val="clear" w:color="auto" w:fill="FFFFFF"/>
        </w:rPr>
        <w:t>.</w:t>
      </w:r>
    </w:p>
    <w:p w:rsidR="008F676A" w:rsidRDefault="00022751" w:rsidP="008F676A">
      <w:pPr>
        <w:rPr>
          <w:rFonts w:ascii="Arial" w:hAnsi="Arial" w:cs="Arial"/>
          <w:color w:val="000000"/>
          <w:sz w:val="17"/>
          <w:szCs w:val="17"/>
          <w:shd w:val="clear" w:color="auto" w:fill="FFFFFF"/>
        </w:rPr>
      </w:pPr>
      <w:r>
        <w:rPr>
          <w:rFonts w:ascii="Arial" w:hAnsi="Arial" w:cs="Arial"/>
          <w:color w:val="000000"/>
          <w:sz w:val="17"/>
          <w:szCs w:val="17"/>
          <w:shd w:val="clear" w:color="auto" w:fill="FFFFFF"/>
        </w:rPr>
        <w:t>Journals.aom.org. 2021. </w:t>
      </w:r>
      <w:r>
        <w:rPr>
          <w:rFonts w:ascii="Arial" w:hAnsi="Arial" w:cs="Arial"/>
          <w:i/>
          <w:iCs/>
          <w:color w:val="000000"/>
          <w:sz w:val="17"/>
          <w:szCs w:val="17"/>
          <w:shd w:val="clear" w:color="auto" w:fill="FFFFFF"/>
        </w:rPr>
        <w:t>Differentiating Entrepreneurs from Small Business Owners: A Conceptualization | Academy of Management Review</w:t>
      </w:r>
      <w:r>
        <w:rPr>
          <w:rFonts w:ascii="Arial" w:hAnsi="Arial" w:cs="Arial"/>
          <w:color w:val="000000"/>
          <w:sz w:val="17"/>
          <w:szCs w:val="17"/>
          <w:shd w:val="clear" w:color="auto" w:fill="FFFFFF"/>
        </w:rPr>
        <w:t>. [online] Available at: &lt;https://journals.aom.org/doi/10.5465/AMR.1984.4277721&gt; [Accessed 30 August 2021].</w:t>
      </w:r>
    </w:p>
    <w:p w:rsidR="008F676A" w:rsidRDefault="00022751" w:rsidP="008F676A">
      <w:pPr>
        <w:rPr>
          <w:rFonts w:ascii="Arial" w:hAnsi="Arial" w:cs="Arial"/>
          <w:color w:val="000000"/>
          <w:sz w:val="16"/>
          <w:szCs w:val="16"/>
          <w:shd w:val="clear" w:color="auto" w:fill="FFFFFF"/>
        </w:rPr>
      </w:pPr>
      <w:r>
        <w:rPr>
          <w:rFonts w:ascii="Arial" w:hAnsi="Arial" w:cs="Arial"/>
          <w:color w:val="000000"/>
          <w:sz w:val="16"/>
          <w:szCs w:val="16"/>
          <w:shd w:val="clear" w:color="auto" w:fill="FFFFFF"/>
        </w:rPr>
        <w:t>Ginsberg, A. and Guth, W., 2021. </w:t>
      </w:r>
      <w:r>
        <w:rPr>
          <w:rFonts w:ascii="Arial" w:hAnsi="Arial" w:cs="Arial"/>
          <w:i/>
          <w:iCs/>
          <w:color w:val="000000"/>
          <w:sz w:val="16"/>
          <w:szCs w:val="16"/>
          <w:shd w:val="clear" w:color="auto" w:fill="FFFFFF"/>
        </w:rPr>
        <w:t>Corporate Entrepreneurship (Guest Editors' Introduction)</w:t>
      </w:r>
      <w:r>
        <w:rPr>
          <w:rFonts w:ascii="Arial" w:hAnsi="Arial" w:cs="Arial"/>
          <w:color w:val="000000"/>
          <w:sz w:val="16"/>
          <w:szCs w:val="16"/>
          <w:shd w:val="clear" w:color="auto" w:fill="FFFFFF"/>
        </w:rPr>
        <w:t>. [online] Papers.ssrn.com. Available at: &lt;https://papers.ssrn.com/sol3/papers.cfm?abstract_id=1505909&gt; [Accessed 30 August 2021].</w:t>
      </w:r>
    </w:p>
    <w:p w:rsidR="008F676A" w:rsidRDefault="00022751" w:rsidP="008F676A">
      <w:pPr>
        <w:rPr>
          <w:rFonts w:ascii="Arial" w:hAnsi="Arial" w:cs="Arial"/>
          <w:color w:val="000000"/>
          <w:sz w:val="17"/>
          <w:szCs w:val="17"/>
          <w:shd w:val="clear" w:color="auto" w:fill="FFFFFF"/>
        </w:rPr>
      </w:pPr>
      <w:r>
        <w:rPr>
          <w:rFonts w:ascii="Arial" w:hAnsi="Arial" w:cs="Arial"/>
          <w:color w:val="000000"/>
          <w:sz w:val="17"/>
          <w:szCs w:val="17"/>
          <w:shd w:val="clear" w:color="auto" w:fill="FFFFFF"/>
        </w:rPr>
        <w:t>Emerald.com. 2021. [online] Available at: &lt;https://www.emerald.com/insight/content/doi/10.1108/PRR-12-2016-0011/full/pdf&gt; [Accessed 30 August 2021].</w:t>
      </w:r>
    </w:p>
    <w:p w:rsidR="00022751" w:rsidRDefault="00022751" w:rsidP="008F676A">
      <w:pPr>
        <w:rPr>
          <w:rFonts w:ascii="Arial" w:hAnsi="Arial" w:cs="Arial"/>
          <w:color w:val="000000"/>
          <w:sz w:val="17"/>
          <w:szCs w:val="17"/>
          <w:shd w:val="clear" w:color="auto" w:fill="FFFFFF"/>
        </w:rPr>
      </w:pPr>
    </w:p>
    <w:p w:rsidR="00022751" w:rsidRDefault="00C35E28" w:rsidP="008F676A">
      <w:pPr>
        <w:rPr>
          <w:rFonts w:ascii="Arial" w:hAnsi="Arial" w:cs="Arial"/>
          <w:color w:val="000000"/>
          <w:sz w:val="17"/>
          <w:szCs w:val="17"/>
          <w:shd w:val="clear" w:color="auto" w:fill="FFFFFF"/>
        </w:rPr>
      </w:pPr>
      <w:r>
        <w:rPr>
          <w:rFonts w:ascii="Arial" w:hAnsi="Arial" w:cs="Arial"/>
          <w:color w:val="000000"/>
          <w:sz w:val="17"/>
          <w:szCs w:val="17"/>
          <w:shd w:val="clear" w:color="auto" w:fill="FFFFFF"/>
        </w:rPr>
        <w:t>Narayanan, V., Yang, Y. and Zahra, S., 2021. </w:t>
      </w:r>
      <w:r>
        <w:rPr>
          <w:rFonts w:ascii="Arial" w:hAnsi="Arial" w:cs="Arial"/>
          <w:i/>
          <w:iCs/>
          <w:color w:val="000000"/>
          <w:sz w:val="17"/>
          <w:szCs w:val="17"/>
          <w:shd w:val="clear" w:color="auto" w:fill="FFFFFF"/>
        </w:rPr>
        <w:t>Corporate venturing and value creation: A review and proposed framework</w:t>
      </w:r>
      <w:r>
        <w:rPr>
          <w:rFonts w:ascii="Arial" w:hAnsi="Arial" w:cs="Arial"/>
          <w:color w:val="000000"/>
          <w:sz w:val="17"/>
          <w:szCs w:val="17"/>
          <w:shd w:val="clear" w:color="auto" w:fill="FFFFFF"/>
        </w:rPr>
        <w:t>.</w:t>
      </w:r>
    </w:p>
    <w:p w:rsidR="00C35E28" w:rsidRDefault="00C35E28" w:rsidP="008F676A">
      <w:pPr>
        <w:rPr>
          <w:rFonts w:ascii="Arial" w:hAnsi="Arial" w:cs="Arial"/>
          <w:color w:val="000000"/>
          <w:sz w:val="17"/>
          <w:szCs w:val="17"/>
          <w:shd w:val="clear" w:color="auto" w:fill="FFFFFF"/>
        </w:rPr>
      </w:pPr>
      <w:r>
        <w:rPr>
          <w:rFonts w:ascii="Arial" w:hAnsi="Arial" w:cs="Arial"/>
          <w:color w:val="000000"/>
          <w:sz w:val="17"/>
          <w:szCs w:val="17"/>
          <w:shd w:val="clear" w:color="auto" w:fill="FFFFFF"/>
        </w:rPr>
        <w:t>Kuratko, D., Covin, J. and Garrett, R., 2009. Corporate venturing: Insights from actual performance. </w:t>
      </w:r>
      <w:r>
        <w:rPr>
          <w:rFonts w:ascii="Arial" w:hAnsi="Arial" w:cs="Arial"/>
          <w:i/>
          <w:iCs/>
          <w:color w:val="000000"/>
          <w:sz w:val="17"/>
          <w:szCs w:val="17"/>
          <w:shd w:val="clear" w:color="auto" w:fill="FFFFFF"/>
        </w:rPr>
        <w:t>Business Horizons</w:t>
      </w:r>
      <w:r>
        <w:rPr>
          <w:rFonts w:ascii="Arial" w:hAnsi="Arial" w:cs="Arial"/>
          <w:color w:val="000000"/>
          <w:sz w:val="17"/>
          <w:szCs w:val="17"/>
          <w:shd w:val="clear" w:color="auto" w:fill="FFFFFF"/>
        </w:rPr>
        <w:t>, 52(5), pp.459-467.</w:t>
      </w:r>
    </w:p>
    <w:p w:rsidR="00C35E28" w:rsidRDefault="00C35E28" w:rsidP="008F676A">
      <w:pPr>
        <w:rPr>
          <w:rFonts w:ascii="Arial" w:hAnsi="Arial" w:cs="Arial"/>
          <w:color w:val="000000"/>
          <w:sz w:val="17"/>
          <w:szCs w:val="17"/>
          <w:shd w:val="clear" w:color="auto" w:fill="FFFFFF"/>
        </w:rPr>
      </w:pPr>
      <w:r>
        <w:rPr>
          <w:rFonts w:ascii="Arial" w:hAnsi="Arial" w:cs="Arial"/>
          <w:color w:val="000000"/>
          <w:sz w:val="17"/>
          <w:szCs w:val="17"/>
          <w:shd w:val="clear" w:color="auto" w:fill="FFFFFF"/>
        </w:rPr>
        <w:t>SAGE Journals. 2021. </w:t>
      </w:r>
      <w:r>
        <w:rPr>
          <w:rFonts w:ascii="Arial" w:hAnsi="Arial" w:cs="Arial"/>
          <w:i/>
          <w:iCs/>
          <w:color w:val="000000"/>
          <w:sz w:val="17"/>
          <w:szCs w:val="17"/>
          <w:shd w:val="clear" w:color="auto" w:fill="FFFFFF"/>
        </w:rPr>
        <w:t>Corporate Entrepreneurship and the Pursuit of Competitive Advantage - Jeffrey G. Covin, Morgan P. Miles, 1999</w:t>
      </w:r>
      <w:r>
        <w:rPr>
          <w:rFonts w:ascii="Arial" w:hAnsi="Arial" w:cs="Arial"/>
          <w:color w:val="000000"/>
          <w:sz w:val="17"/>
          <w:szCs w:val="17"/>
          <w:shd w:val="clear" w:color="auto" w:fill="FFFFFF"/>
        </w:rPr>
        <w:t>. [online] Available at: &lt;https://journals.sagepub.com/doi/10.1177/104225879902300304&gt; [Accessed 30 August 2021].</w:t>
      </w:r>
    </w:p>
    <w:p w:rsidR="008F676A" w:rsidRDefault="00C35E28" w:rsidP="008F676A">
      <w:pPr>
        <w:rPr>
          <w:rFonts w:ascii="Arial" w:hAnsi="Arial" w:cs="Arial"/>
          <w:color w:val="000000"/>
          <w:sz w:val="17"/>
          <w:szCs w:val="17"/>
          <w:shd w:val="clear" w:color="auto" w:fill="FFFFFF"/>
        </w:rPr>
      </w:pPr>
      <w:r>
        <w:rPr>
          <w:rFonts w:ascii="Arial" w:hAnsi="Arial" w:cs="Arial"/>
          <w:color w:val="000000"/>
          <w:sz w:val="17"/>
          <w:szCs w:val="17"/>
          <w:shd w:val="clear" w:color="auto" w:fill="FFFFFF"/>
        </w:rPr>
        <w:t>//kelley.iu.edu/momentum. 2021. </w:t>
      </w:r>
      <w:r>
        <w:rPr>
          <w:rFonts w:ascii="Arial" w:hAnsi="Arial" w:cs="Arial"/>
          <w:i/>
          <w:iCs/>
          <w:color w:val="000000"/>
          <w:sz w:val="17"/>
          <w:szCs w:val="17"/>
          <w:shd w:val="clear" w:color="auto" w:fill="FFFFFF"/>
        </w:rPr>
        <w:t>The Entrepreneurial Mindset</w:t>
      </w:r>
      <w:r>
        <w:rPr>
          <w:rFonts w:ascii="Arial" w:hAnsi="Arial" w:cs="Arial"/>
          <w:color w:val="000000"/>
          <w:sz w:val="17"/>
          <w:szCs w:val="17"/>
          <w:shd w:val="clear" w:color="auto" w:fill="FFFFFF"/>
        </w:rPr>
        <w:t>. [online] Available at: &lt;https://host.kelley.iu.edu/momentum/the-doctor-of-entrepreneurship/the-entrepreneurial-mindset.html&gt; [Accessed 30 August 2021].</w:t>
      </w:r>
    </w:p>
    <w:p w:rsidR="00C35E28" w:rsidRDefault="001C66FD" w:rsidP="008F676A">
      <w:pPr>
        <w:rPr>
          <w:rFonts w:ascii="Arial" w:hAnsi="Arial" w:cs="Arial"/>
          <w:color w:val="000000"/>
          <w:sz w:val="17"/>
          <w:szCs w:val="17"/>
          <w:shd w:val="clear" w:color="auto" w:fill="FFFFFF"/>
        </w:rPr>
      </w:pPr>
      <w:r>
        <w:rPr>
          <w:rFonts w:ascii="Arial" w:hAnsi="Arial" w:cs="Arial"/>
          <w:color w:val="000000"/>
          <w:sz w:val="17"/>
          <w:szCs w:val="17"/>
          <w:shd w:val="clear" w:color="auto" w:fill="FFFFFF"/>
        </w:rPr>
        <w:t>Weiss, L. and K. Kanbach, D., 2021. </w:t>
      </w:r>
      <w:r>
        <w:rPr>
          <w:rFonts w:ascii="Arial" w:hAnsi="Arial" w:cs="Arial"/>
          <w:i/>
          <w:iCs/>
          <w:color w:val="000000"/>
          <w:sz w:val="17"/>
          <w:szCs w:val="17"/>
          <w:shd w:val="clear" w:color="auto" w:fill="FFFFFF"/>
        </w:rPr>
        <w:t>Toward an integrated framework of corporate venturing for organizational ambidexterity as a dynamic capability</w:t>
      </w:r>
      <w:r>
        <w:rPr>
          <w:rFonts w:ascii="Arial" w:hAnsi="Arial" w:cs="Arial"/>
          <w:color w:val="000000"/>
          <w:sz w:val="17"/>
          <w:szCs w:val="17"/>
          <w:shd w:val="clear" w:color="auto" w:fill="FFFFFF"/>
        </w:rPr>
        <w:t>.</w:t>
      </w:r>
    </w:p>
    <w:p w:rsidR="001C66FD" w:rsidRDefault="00640BED" w:rsidP="008F676A">
      <w:pPr>
        <w:rPr>
          <w:rFonts w:ascii="Arial" w:hAnsi="Arial" w:cs="Arial"/>
          <w:color w:val="000000"/>
          <w:sz w:val="17"/>
          <w:szCs w:val="17"/>
          <w:shd w:val="clear" w:color="auto" w:fill="FFFFFF"/>
        </w:rPr>
      </w:pPr>
      <w:r>
        <w:rPr>
          <w:rFonts w:ascii="Arial" w:hAnsi="Arial" w:cs="Arial"/>
          <w:color w:val="000000"/>
          <w:sz w:val="17"/>
          <w:szCs w:val="17"/>
          <w:shd w:val="clear" w:color="auto" w:fill="FFFFFF"/>
        </w:rPr>
        <w:t>ZAHRA, S., COVIN, J. and ZAHRA, P., 1998. ORGANISATIONAL STRUCTURE, CORPORATE ENTREPRENEURSHIP AND PERFORMANCE. </w:t>
      </w:r>
      <w:r>
        <w:rPr>
          <w:rFonts w:ascii="Arial" w:hAnsi="Arial" w:cs="Arial"/>
          <w:i/>
          <w:iCs/>
          <w:color w:val="000000"/>
          <w:sz w:val="17"/>
          <w:szCs w:val="17"/>
          <w:shd w:val="clear" w:color="auto" w:fill="FFFFFF"/>
        </w:rPr>
        <w:t>Journal of Enterprising Culture</w:t>
      </w:r>
      <w:r>
        <w:rPr>
          <w:rFonts w:ascii="Arial" w:hAnsi="Arial" w:cs="Arial"/>
          <w:color w:val="000000"/>
          <w:sz w:val="17"/>
          <w:szCs w:val="17"/>
          <w:shd w:val="clear" w:color="auto" w:fill="FFFFFF"/>
        </w:rPr>
        <w:t>, 06(01), pp.111-146.</w:t>
      </w:r>
    </w:p>
    <w:p w:rsidR="00640BED" w:rsidRDefault="00640BED" w:rsidP="008F676A">
      <w:pPr>
        <w:rPr>
          <w:rFonts w:ascii="Arial" w:hAnsi="Arial" w:cs="Arial"/>
          <w:color w:val="000000"/>
          <w:sz w:val="17"/>
          <w:szCs w:val="17"/>
          <w:shd w:val="clear" w:color="auto" w:fill="FFFFFF"/>
        </w:rPr>
      </w:pPr>
      <w:r>
        <w:rPr>
          <w:rFonts w:ascii="Arial" w:hAnsi="Arial" w:cs="Arial"/>
          <w:color w:val="000000"/>
          <w:sz w:val="17"/>
          <w:szCs w:val="17"/>
          <w:shd w:val="clear" w:color="auto" w:fill="FFFFFF"/>
        </w:rPr>
        <w:t>SAGE Journals. 2021. </w:t>
      </w:r>
      <w:r>
        <w:rPr>
          <w:rFonts w:ascii="Arial" w:hAnsi="Arial" w:cs="Arial"/>
          <w:i/>
          <w:iCs/>
          <w:color w:val="000000"/>
          <w:sz w:val="17"/>
          <w:szCs w:val="17"/>
          <w:shd w:val="clear" w:color="auto" w:fill="FFFFFF"/>
        </w:rPr>
        <w:t>A Conceptual Model of Entrepreneurship as Firm Behavior: A Critique and Extension - Shaker A. Zahra, 1993</w:t>
      </w:r>
      <w:r>
        <w:rPr>
          <w:rFonts w:ascii="Arial" w:hAnsi="Arial" w:cs="Arial"/>
          <w:color w:val="000000"/>
          <w:sz w:val="17"/>
          <w:szCs w:val="17"/>
          <w:shd w:val="clear" w:color="auto" w:fill="FFFFFF"/>
        </w:rPr>
        <w:t>. [online] Available at: &lt;https://journals.sagepub.com/doi/abs/10.1177/104225879301700401&gt; [Accessed 30 August 2021].</w:t>
      </w:r>
    </w:p>
    <w:p w:rsidR="00640BED" w:rsidRDefault="00640BED" w:rsidP="008F676A">
      <w:pPr>
        <w:rPr>
          <w:rFonts w:ascii="Arial" w:hAnsi="Arial" w:cs="Arial"/>
          <w:color w:val="000000"/>
          <w:sz w:val="17"/>
          <w:szCs w:val="17"/>
          <w:shd w:val="clear" w:color="auto" w:fill="FFFFFF"/>
        </w:rPr>
      </w:pPr>
      <w:r>
        <w:rPr>
          <w:rFonts w:ascii="Arial" w:hAnsi="Arial" w:cs="Arial"/>
          <w:color w:val="000000"/>
          <w:sz w:val="17"/>
          <w:szCs w:val="17"/>
          <w:shd w:val="clear" w:color="auto" w:fill="FFFFFF"/>
        </w:rPr>
        <w:t>Kuratko, D., Covin, J. and Hornsby, J., 2014. Why implementing corporate innovation is so difficult. </w:t>
      </w:r>
      <w:r>
        <w:rPr>
          <w:rFonts w:ascii="Arial" w:hAnsi="Arial" w:cs="Arial"/>
          <w:i/>
          <w:iCs/>
          <w:color w:val="000000"/>
          <w:sz w:val="17"/>
          <w:szCs w:val="17"/>
          <w:shd w:val="clear" w:color="auto" w:fill="FFFFFF"/>
        </w:rPr>
        <w:t>Business Horizons</w:t>
      </w:r>
      <w:r>
        <w:rPr>
          <w:rFonts w:ascii="Arial" w:hAnsi="Arial" w:cs="Arial"/>
          <w:color w:val="000000"/>
          <w:sz w:val="17"/>
          <w:szCs w:val="17"/>
          <w:shd w:val="clear" w:color="auto" w:fill="FFFFFF"/>
        </w:rPr>
        <w:t>, 57(5), pp.647-655.</w:t>
      </w:r>
    </w:p>
    <w:p w:rsidR="00640BED" w:rsidRDefault="00640BED" w:rsidP="008F676A">
      <w:pPr>
        <w:rPr>
          <w:rFonts w:ascii="Arial" w:hAnsi="Arial" w:cs="Arial"/>
          <w:color w:val="000000"/>
          <w:sz w:val="17"/>
          <w:szCs w:val="17"/>
          <w:shd w:val="clear" w:color="auto" w:fill="FFFFFF"/>
        </w:rPr>
      </w:pPr>
      <w:r>
        <w:rPr>
          <w:rFonts w:ascii="Arial" w:hAnsi="Arial" w:cs="Arial"/>
          <w:color w:val="000000"/>
          <w:sz w:val="17"/>
          <w:szCs w:val="17"/>
          <w:shd w:val="clear" w:color="auto" w:fill="FFFFFF"/>
        </w:rPr>
        <w:t>Barringer, B. and Bluedorn, A., 1999. The relationship between corporate entrepreneurship and strategic management. </w:t>
      </w:r>
      <w:r>
        <w:rPr>
          <w:rFonts w:ascii="Arial" w:hAnsi="Arial" w:cs="Arial"/>
          <w:i/>
          <w:iCs/>
          <w:color w:val="000000"/>
          <w:sz w:val="17"/>
          <w:szCs w:val="17"/>
          <w:shd w:val="clear" w:color="auto" w:fill="FFFFFF"/>
        </w:rPr>
        <w:t>Strategic Management Journal</w:t>
      </w:r>
      <w:r>
        <w:rPr>
          <w:rFonts w:ascii="Arial" w:hAnsi="Arial" w:cs="Arial"/>
          <w:color w:val="000000"/>
          <w:sz w:val="17"/>
          <w:szCs w:val="17"/>
          <w:shd w:val="clear" w:color="auto" w:fill="FFFFFF"/>
        </w:rPr>
        <w:t>, 20(5), pp.421-444.</w:t>
      </w:r>
    </w:p>
    <w:p w:rsidR="00C35E28" w:rsidRDefault="00640BED" w:rsidP="008F676A">
      <w:pPr>
        <w:rPr>
          <w:rFonts w:ascii="Arial" w:hAnsi="Arial" w:cs="Arial"/>
          <w:color w:val="000000"/>
          <w:sz w:val="17"/>
          <w:szCs w:val="17"/>
          <w:shd w:val="clear" w:color="auto" w:fill="FFFFFF"/>
        </w:rPr>
      </w:pPr>
      <w:r>
        <w:rPr>
          <w:rFonts w:ascii="Arial" w:hAnsi="Arial" w:cs="Arial"/>
          <w:color w:val="000000"/>
          <w:sz w:val="17"/>
          <w:szCs w:val="17"/>
          <w:shd w:val="clear" w:color="auto" w:fill="FFFFFF"/>
        </w:rPr>
        <w:t>Dess, G. and Lumpkin, G., 2005. The Role of Entrepreneurial Orientation in Stimulating Effective Corporate Entrepreneurship. </w:t>
      </w:r>
      <w:r>
        <w:rPr>
          <w:rFonts w:ascii="Arial" w:hAnsi="Arial" w:cs="Arial"/>
          <w:i/>
          <w:iCs/>
          <w:color w:val="000000"/>
          <w:sz w:val="17"/>
          <w:szCs w:val="17"/>
          <w:shd w:val="clear" w:color="auto" w:fill="FFFFFF"/>
        </w:rPr>
        <w:t>Academy of Management Perspectives</w:t>
      </w:r>
      <w:r>
        <w:rPr>
          <w:rFonts w:ascii="Arial" w:hAnsi="Arial" w:cs="Arial"/>
          <w:color w:val="000000"/>
          <w:sz w:val="17"/>
          <w:szCs w:val="17"/>
          <w:shd w:val="clear" w:color="auto" w:fill="FFFFFF"/>
        </w:rPr>
        <w:t>, 19(1), pp.147-156.</w:t>
      </w:r>
    </w:p>
    <w:p w:rsidR="00640BED" w:rsidRDefault="00640BED" w:rsidP="008F676A">
      <w:pPr>
        <w:rPr>
          <w:rFonts w:ascii="Arial" w:hAnsi="Arial" w:cs="Arial"/>
          <w:color w:val="000000"/>
          <w:sz w:val="17"/>
          <w:szCs w:val="17"/>
          <w:shd w:val="clear" w:color="auto" w:fill="FFFFFF"/>
        </w:rPr>
      </w:pPr>
      <w:r>
        <w:rPr>
          <w:rFonts w:ascii="Arial" w:hAnsi="Arial" w:cs="Arial"/>
          <w:color w:val="000000"/>
          <w:sz w:val="17"/>
          <w:szCs w:val="17"/>
          <w:shd w:val="clear" w:color="auto" w:fill="FFFFFF"/>
        </w:rPr>
        <w:t>Covin, J. and Slevin, D., 1991. A Conceptual Model of Entrepreneurship as Firm Behavior. </w:t>
      </w:r>
      <w:r>
        <w:rPr>
          <w:rFonts w:ascii="Arial" w:hAnsi="Arial" w:cs="Arial"/>
          <w:i/>
          <w:iCs/>
          <w:color w:val="000000"/>
          <w:sz w:val="17"/>
          <w:szCs w:val="17"/>
          <w:shd w:val="clear" w:color="auto" w:fill="FFFFFF"/>
        </w:rPr>
        <w:t>Entrepreneurship Theory and Practice</w:t>
      </w:r>
      <w:r>
        <w:rPr>
          <w:rFonts w:ascii="Arial" w:hAnsi="Arial" w:cs="Arial"/>
          <w:color w:val="000000"/>
          <w:sz w:val="17"/>
          <w:szCs w:val="17"/>
          <w:shd w:val="clear" w:color="auto" w:fill="FFFFFF"/>
        </w:rPr>
        <w:t>, 16(1), pp.7-26.</w:t>
      </w:r>
    </w:p>
    <w:p w:rsidR="00640BED" w:rsidRDefault="00640BED" w:rsidP="008F676A">
      <w:pPr>
        <w:rPr>
          <w:rFonts w:ascii="Arial" w:hAnsi="Arial" w:cs="Arial"/>
          <w:color w:val="000000"/>
          <w:sz w:val="17"/>
          <w:szCs w:val="17"/>
          <w:shd w:val="clear" w:color="auto" w:fill="FFFFFF"/>
        </w:rPr>
      </w:pPr>
      <w:r>
        <w:rPr>
          <w:rFonts w:ascii="Arial" w:hAnsi="Arial" w:cs="Arial"/>
          <w:color w:val="000000"/>
          <w:sz w:val="17"/>
          <w:szCs w:val="17"/>
          <w:shd w:val="clear" w:color="auto" w:fill="FFFFFF"/>
        </w:rPr>
        <w:t>Journals.aom.org. 2021. </w:t>
      </w:r>
      <w:r>
        <w:rPr>
          <w:rFonts w:ascii="Arial" w:hAnsi="Arial" w:cs="Arial"/>
          <w:i/>
          <w:iCs/>
          <w:color w:val="000000"/>
          <w:sz w:val="17"/>
          <w:szCs w:val="17"/>
          <w:shd w:val="clear" w:color="auto" w:fill="FFFFFF"/>
        </w:rPr>
        <w:t>A Model of the Interaction of Strategic Behavior, Corporate Context, and the Concept of Strategy | Academy of Management Review</w:t>
      </w:r>
      <w:r>
        <w:rPr>
          <w:rFonts w:ascii="Arial" w:hAnsi="Arial" w:cs="Arial"/>
          <w:color w:val="000000"/>
          <w:sz w:val="17"/>
          <w:szCs w:val="17"/>
          <w:shd w:val="clear" w:color="auto" w:fill="FFFFFF"/>
        </w:rPr>
        <w:t>. [online] Available at: &lt;https://journals.aom.org/doi/abs/10.5465/amr.1983.4287661&gt; [Accessed 30 August 2021].</w:t>
      </w:r>
    </w:p>
    <w:p w:rsidR="00640BED" w:rsidRDefault="00640BED" w:rsidP="008F676A">
      <w:pPr>
        <w:rPr>
          <w:rFonts w:ascii="Arial" w:hAnsi="Arial" w:cs="Arial"/>
          <w:color w:val="000000"/>
          <w:sz w:val="17"/>
          <w:szCs w:val="17"/>
          <w:shd w:val="clear" w:color="auto" w:fill="FFFFFF"/>
        </w:rPr>
      </w:pPr>
      <w:r>
        <w:rPr>
          <w:rFonts w:ascii="Arial" w:hAnsi="Arial" w:cs="Arial"/>
          <w:color w:val="000000"/>
          <w:sz w:val="17"/>
          <w:szCs w:val="17"/>
          <w:shd w:val="clear" w:color="auto" w:fill="FFFFFF"/>
        </w:rPr>
        <w:t>Siehl, C., 2021. </w:t>
      </w:r>
      <w:r>
        <w:rPr>
          <w:rFonts w:ascii="Arial" w:hAnsi="Arial" w:cs="Arial"/>
          <w:i/>
          <w:iCs/>
          <w:color w:val="000000"/>
          <w:sz w:val="17"/>
          <w:szCs w:val="17"/>
          <w:shd w:val="clear" w:color="auto" w:fill="FFFFFF"/>
        </w:rPr>
        <w:t>Culture and related corporate realities, by Vijay Sathe. Homewood, IL: Richard D. Irwin, Inc., 1985, $22.95</w:t>
      </w:r>
      <w:r>
        <w:rPr>
          <w:rFonts w:ascii="Arial" w:hAnsi="Arial" w:cs="Arial"/>
          <w:color w:val="000000"/>
          <w:sz w:val="17"/>
          <w:szCs w:val="17"/>
          <w:shd w:val="clear" w:color="auto" w:fill="FFFFFF"/>
        </w:rPr>
        <w:t>.</w:t>
      </w:r>
    </w:p>
    <w:p w:rsidR="00640BED" w:rsidRDefault="00640BED" w:rsidP="008F676A">
      <w:pPr>
        <w:rPr>
          <w:rFonts w:ascii="Arial" w:hAnsi="Arial" w:cs="Arial"/>
          <w:color w:val="000000"/>
          <w:sz w:val="17"/>
          <w:szCs w:val="17"/>
          <w:shd w:val="clear" w:color="auto" w:fill="FFFFFF"/>
        </w:rPr>
      </w:pPr>
      <w:r>
        <w:rPr>
          <w:rFonts w:ascii="Arial" w:hAnsi="Arial" w:cs="Arial"/>
          <w:color w:val="000000"/>
          <w:sz w:val="17"/>
          <w:szCs w:val="17"/>
          <w:shd w:val="clear" w:color="auto" w:fill="FFFFFF"/>
        </w:rPr>
        <w:t>SAGE Journals. 2021. </w:t>
      </w:r>
      <w:r>
        <w:rPr>
          <w:rFonts w:ascii="Arial" w:hAnsi="Arial" w:cs="Arial"/>
          <w:i/>
          <w:iCs/>
          <w:color w:val="000000"/>
          <w:sz w:val="17"/>
          <w:szCs w:val="17"/>
          <w:shd w:val="clear" w:color="auto" w:fill="FFFFFF"/>
        </w:rPr>
        <w:t>Factors Supporting Corporate Entrepreneurship: An Exploratory Study - Nidhi Srivastava, Anand Agrawal, 2010</w:t>
      </w:r>
      <w:r>
        <w:rPr>
          <w:rFonts w:ascii="Arial" w:hAnsi="Arial" w:cs="Arial"/>
          <w:color w:val="000000"/>
          <w:sz w:val="17"/>
          <w:szCs w:val="17"/>
          <w:shd w:val="clear" w:color="auto" w:fill="FFFFFF"/>
        </w:rPr>
        <w:t>. [online] Available at: &lt;https://journals.sagepub.com/doi/abs/10.1177/097226291001400302&gt; [Accessed 30 August 2021].</w:t>
      </w:r>
    </w:p>
    <w:p w:rsidR="00640BED" w:rsidRDefault="00640BED" w:rsidP="008F676A">
      <w:pPr>
        <w:rPr>
          <w:rFonts w:ascii="Arial" w:hAnsi="Arial" w:cs="Arial"/>
          <w:color w:val="000000"/>
          <w:sz w:val="17"/>
          <w:szCs w:val="17"/>
          <w:shd w:val="clear" w:color="auto" w:fill="FFFFFF"/>
        </w:rPr>
      </w:pPr>
      <w:r>
        <w:rPr>
          <w:rFonts w:ascii="Arial" w:hAnsi="Arial" w:cs="Arial"/>
          <w:color w:val="000000"/>
          <w:sz w:val="17"/>
          <w:szCs w:val="17"/>
          <w:shd w:val="clear" w:color="auto" w:fill="FFFFFF"/>
        </w:rPr>
        <w:lastRenderedPageBreak/>
        <w:t>SAGE Journals. 2021. </w:t>
      </w:r>
      <w:r>
        <w:rPr>
          <w:rFonts w:ascii="Arial" w:hAnsi="Arial" w:cs="Arial"/>
          <w:i/>
          <w:iCs/>
          <w:color w:val="000000"/>
          <w:sz w:val="17"/>
          <w:szCs w:val="17"/>
          <w:shd w:val="clear" w:color="auto" w:fill="FFFFFF"/>
        </w:rPr>
        <w:t>Factors Supporting Corporate Entrepreneurship: An Exploratory Study - Nidhi Srivastava, Anand Agrawal, 2010</w:t>
      </w:r>
      <w:r>
        <w:rPr>
          <w:rFonts w:ascii="Arial" w:hAnsi="Arial" w:cs="Arial"/>
          <w:color w:val="000000"/>
          <w:sz w:val="17"/>
          <w:szCs w:val="17"/>
          <w:shd w:val="clear" w:color="auto" w:fill="FFFFFF"/>
        </w:rPr>
        <w:t>. [online] Available at: &lt;https://journals.sagepub.com/doi/abs/10.1177/097226291001400302&gt; [Accessed 30 August 2021].</w:t>
      </w:r>
    </w:p>
    <w:p w:rsidR="00640BED" w:rsidRDefault="00640BED" w:rsidP="008F676A">
      <w:pPr>
        <w:rPr>
          <w:rFonts w:ascii="Arial" w:hAnsi="Arial" w:cs="Arial"/>
          <w:color w:val="000000"/>
          <w:sz w:val="17"/>
          <w:szCs w:val="17"/>
          <w:shd w:val="clear" w:color="auto" w:fill="FFFFFF"/>
        </w:rPr>
      </w:pPr>
      <w:r>
        <w:rPr>
          <w:rFonts w:ascii="Arial" w:hAnsi="Arial" w:cs="Arial"/>
          <w:color w:val="000000"/>
          <w:sz w:val="17"/>
          <w:szCs w:val="17"/>
          <w:shd w:val="clear" w:color="auto" w:fill="FFFFFF"/>
        </w:rPr>
        <w:t>Gupta, A. and Govindarajan, V., 1984. Business Unit Strategy, Managerial Characteristics, and Business Unit Effectiveness at Strategy Implementation. </w:t>
      </w:r>
      <w:r>
        <w:rPr>
          <w:rFonts w:ascii="Arial" w:hAnsi="Arial" w:cs="Arial"/>
          <w:i/>
          <w:iCs/>
          <w:color w:val="000000"/>
          <w:sz w:val="17"/>
          <w:szCs w:val="17"/>
          <w:shd w:val="clear" w:color="auto" w:fill="FFFFFF"/>
        </w:rPr>
        <w:t>Academy of Management Journal</w:t>
      </w:r>
      <w:r>
        <w:rPr>
          <w:rFonts w:ascii="Arial" w:hAnsi="Arial" w:cs="Arial"/>
          <w:color w:val="000000"/>
          <w:sz w:val="17"/>
          <w:szCs w:val="17"/>
          <w:shd w:val="clear" w:color="auto" w:fill="FFFFFF"/>
        </w:rPr>
        <w:t>, 27(1), pp.25-41.</w:t>
      </w:r>
    </w:p>
    <w:p w:rsidR="00640BED" w:rsidRDefault="00694084" w:rsidP="008F676A">
      <w:pPr>
        <w:rPr>
          <w:rFonts w:ascii="Arial" w:hAnsi="Arial" w:cs="Arial"/>
          <w:color w:val="000000"/>
          <w:sz w:val="17"/>
          <w:szCs w:val="17"/>
          <w:shd w:val="clear" w:color="auto" w:fill="FFFFFF"/>
        </w:rPr>
      </w:pPr>
      <w:r>
        <w:rPr>
          <w:rFonts w:ascii="Arial" w:hAnsi="Arial" w:cs="Arial"/>
          <w:color w:val="000000"/>
          <w:sz w:val="17"/>
          <w:szCs w:val="17"/>
          <w:shd w:val="clear" w:color="auto" w:fill="FFFFFF"/>
        </w:rPr>
        <w:t>Hornsby, J., Kuratko, D. and Zahra, S., 2021. </w:t>
      </w:r>
      <w:r>
        <w:rPr>
          <w:rFonts w:ascii="Arial" w:hAnsi="Arial" w:cs="Arial"/>
          <w:i/>
          <w:iCs/>
          <w:color w:val="000000"/>
          <w:sz w:val="17"/>
          <w:szCs w:val="17"/>
          <w:shd w:val="clear" w:color="auto" w:fill="FFFFFF"/>
        </w:rPr>
        <w:t>Middle managers' perception of the internal environment for corporate entrepreneurship: assessing a measurement scale</w:t>
      </w:r>
      <w:r>
        <w:rPr>
          <w:rFonts w:ascii="Arial" w:hAnsi="Arial" w:cs="Arial"/>
          <w:color w:val="000000"/>
          <w:sz w:val="17"/>
          <w:szCs w:val="17"/>
          <w:shd w:val="clear" w:color="auto" w:fill="FFFFFF"/>
        </w:rPr>
        <w:t>.</w:t>
      </w:r>
    </w:p>
    <w:p w:rsidR="00694084" w:rsidRDefault="00694084" w:rsidP="008F676A">
      <w:pPr>
        <w:rPr>
          <w:rFonts w:ascii="Arial" w:hAnsi="Arial" w:cs="Arial"/>
          <w:color w:val="000000"/>
          <w:sz w:val="17"/>
          <w:szCs w:val="17"/>
          <w:shd w:val="clear" w:color="auto" w:fill="FFFFFF"/>
        </w:rPr>
      </w:pPr>
      <w:r>
        <w:rPr>
          <w:rFonts w:ascii="Arial" w:hAnsi="Arial" w:cs="Arial"/>
          <w:color w:val="000000"/>
          <w:sz w:val="17"/>
          <w:szCs w:val="17"/>
          <w:shd w:val="clear" w:color="auto" w:fill="FFFFFF"/>
        </w:rPr>
        <w:t>Corbett, A., Covin, J., O'Connor, G. and Tucci, C., 2021. </w:t>
      </w:r>
      <w:r>
        <w:rPr>
          <w:rFonts w:ascii="Arial" w:hAnsi="Arial" w:cs="Arial"/>
          <w:i/>
          <w:iCs/>
          <w:color w:val="000000"/>
          <w:sz w:val="17"/>
          <w:szCs w:val="17"/>
          <w:shd w:val="clear" w:color="auto" w:fill="FFFFFF"/>
        </w:rPr>
        <w:t>Corporate Entrepreneurship: State-of-the-Art Research and a Future Research Agenda</w:t>
      </w:r>
      <w:r>
        <w:rPr>
          <w:rFonts w:ascii="Arial" w:hAnsi="Arial" w:cs="Arial"/>
          <w:color w:val="000000"/>
          <w:sz w:val="17"/>
          <w:szCs w:val="17"/>
          <w:shd w:val="clear" w:color="auto" w:fill="FFFFFF"/>
        </w:rPr>
        <w:t>.</w:t>
      </w:r>
    </w:p>
    <w:p w:rsidR="00694084" w:rsidRDefault="00A36FBE" w:rsidP="008F676A">
      <w:pPr>
        <w:rPr>
          <w:rFonts w:ascii="Arial" w:hAnsi="Arial" w:cs="Arial"/>
          <w:color w:val="000000"/>
          <w:sz w:val="17"/>
          <w:szCs w:val="17"/>
          <w:shd w:val="clear" w:color="auto" w:fill="FFFFFF"/>
        </w:rPr>
      </w:pPr>
      <w:r>
        <w:rPr>
          <w:rFonts w:ascii="Arial" w:hAnsi="Arial" w:cs="Arial"/>
          <w:color w:val="000000"/>
          <w:sz w:val="17"/>
          <w:szCs w:val="17"/>
          <w:shd w:val="clear" w:color="auto" w:fill="FFFFFF"/>
        </w:rPr>
        <w:t>Journals.aom.org. 2021. </w:t>
      </w:r>
      <w:r>
        <w:rPr>
          <w:rFonts w:ascii="Arial" w:hAnsi="Arial" w:cs="Arial"/>
          <w:i/>
          <w:iCs/>
          <w:color w:val="000000"/>
          <w:sz w:val="17"/>
          <w:szCs w:val="17"/>
          <w:shd w:val="clear" w:color="auto" w:fill="FFFFFF"/>
        </w:rPr>
        <w:t>Differentiating Entrepreneurs from Small Business Owners: A Conceptualization | Academy of Management Review</w:t>
      </w:r>
      <w:r>
        <w:rPr>
          <w:rFonts w:ascii="Arial" w:hAnsi="Arial" w:cs="Arial"/>
          <w:color w:val="000000"/>
          <w:sz w:val="17"/>
          <w:szCs w:val="17"/>
          <w:shd w:val="clear" w:color="auto" w:fill="FFFFFF"/>
        </w:rPr>
        <w:t>. [online] Available at: &lt;https://journals.aom.org/doi/10.5465/AMR.1984.4277721&gt; [Accessed 31 August 2021].</w:t>
      </w:r>
    </w:p>
    <w:p w:rsidR="00A36FBE" w:rsidRDefault="00A36FBE" w:rsidP="008F676A">
      <w:pPr>
        <w:rPr>
          <w:rFonts w:ascii="Arial" w:hAnsi="Arial" w:cs="Arial"/>
          <w:color w:val="000000"/>
          <w:sz w:val="17"/>
          <w:szCs w:val="17"/>
          <w:shd w:val="clear" w:color="auto" w:fill="FFFFFF"/>
        </w:rPr>
      </w:pPr>
      <w:r>
        <w:rPr>
          <w:rFonts w:ascii="Arial" w:hAnsi="Arial" w:cs="Arial"/>
          <w:color w:val="000000"/>
          <w:sz w:val="17"/>
          <w:szCs w:val="17"/>
          <w:shd w:val="clear" w:color="auto" w:fill="FFFFFF"/>
        </w:rPr>
        <w:t>(W. D. Guth and A. Ginsberg, “Guest Editors Introduction Corporate Entrepreneurship,” Strategic Management Journal, Vol. 11, No. 1, 1990, pp. 5-15. - References - Scientific Research Publishing, 2021)</w:t>
      </w:r>
    </w:p>
    <w:p w:rsidR="00A36FBE" w:rsidRDefault="00A36FBE" w:rsidP="008F676A">
      <w:pPr>
        <w:rPr>
          <w:rFonts w:ascii="Arial" w:hAnsi="Arial" w:cs="Arial"/>
          <w:color w:val="000000"/>
          <w:sz w:val="17"/>
          <w:szCs w:val="17"/>
          <w:shd w:val="clear" w:color="auto" w:fill="FFFFFF"/>
        </w:rPr>
      </w:pPr>
      <w:r>
        <w:rPr>
          <w:rFonts w:ascii="Arial" w:hAnsi="Arial" w:cs="Arial"/>
          <w:color w:val="000000"/>
          <w:sz w:val="17"/>
          <w:szCs w:val="17"/>
          <w:shd w:val="clear" w:color="auto" w:fill="FFFFFF"/>
        </w:rPr>
        <w:t>(Corporate Entrepreneurship as a Tool for Organizational Growth - PHDessay.com, 2021)</w:t>
      </w:r>
    </w:p>
    <w:p w:rsidR="00A36FBE" w:rsidRDefault="00A36FBE" w:rsidP="008F676A">
      <w:pPr>
        <w:rPr>
          <w:rFonts w:ascii="Arial" w:hAnsi="Arial" w:cs="Arial"/>
          <w:color w:val="000000"/>
          <w:sz w:val="17"/>
          <w:szCs w:val="17"/>
          <w:shd w:val="clear" w:color="auto" w:fill="FFFFFF"/>
        </w:rPr>
      </w:pPr>
      <w:r>
        <w:rPr>
          <w:rFonts w:ascii="Arial" w:hAnsi="Arial" w:cs="Arial"/>
          <w:color w:val="000000"/>
          <w:sz w:val="17"/>
          <w:szCs w:val="17"/>
          <w:shd w:val="clear" w:color="auto" w:fill="FFFFFF"/>
        </w:rPr>
        <w:t>(introduction entrepreneurship kuratko donald f, 2021)</w:t>
      </w:r>
    </w:p>
    <w:p w:rsidR="00A36FBE" w:rsidRDefault="00A36FBE" w:rsidP="008F676A">
      <w:pPr>
        <w:rPr>
          <w:rFonts w:ascii="Arial" w:hAnsi="Arial" w:cs="Arial"/>
          <w:color w:val="000000"/>
          <w:sz w:val="17"/>
          <w:szCs w:val="17"/>
          <w:shd w:val="clear" w:color="auto" w:fill="FFFFFF"/>
        </w:rPr>
      </w:pPr>
      <w:r>
        <w:rPr>
          <w:rFonts w:ascii="Arial" w:hAnsi="Arial" w:cs="Arial"/>
          <w:color w:val="000000"/>
          <w:sz w:val="17"/>
          <w:szCs w:val="17"/>
          <w:shd w:val="clear" w:color="auto" w:fill="FFFFFF"/>
        </w:rPr>
        <w:t>Kuratko, D., Covin, J. and Garrett, R., 2009. Corporate venturing: Insights from actual performance. </w:t>
      </w:r>
      <w:r>
        <w:rPr>
          <w:rFonts w:ascii="Arial" w:hAnsi="Arial" w:cs="Arial"/>
          <w:i/>
          <w:iCs/>
          <w:color w:val="000000"/>
          <w:sz w:val="17"/>
          <w:szCs w:val="17"/>
          <w:shd w:val="clear" w:color="auto" w:fill="FFFFFF"/>
        </w:rPr>
        <w:t>Business Horizons</w:t>
      </w:r>
      <w:r>
        <w:rPr>
          <w:rFonts w:ascii="Arial" w:hAnsi="Arial" w:cs="Arial"/>
          <w:color w:val="000000"/>
          <w:sz w:val="17"/>
          <w:szCs w:val="17"/>
          <w:shd w:val="clear" w:color="auto" w:fill="FFFFFF"/>
        </w:rPr>
        <w:t>, 52(5), pp.459-467.</w:t>
      </w:r>
    </w:p>
    <w:p w:rsidR="00D35979" w:rsidRDefault="00D35979" w:rsidP="008F676A">
      <w:pPr>
        <w:rPr>
          <w:rFonts w:ascii="Arial" w:hAnsi="Arial" w:cs="Arial"/>
          <w:color w:val="000000"/>
          <w:sz w:val="17"/>
          <w:szCs w:val="17"/>
          <w:shd w:val="clear" w:color="auto" w:fill="FFFFFF"/>
        </w:rPr>
      </w:pPr>
      <w:r>
        <w:rPr>
          <w:rFonts w:ascii="Arial" w:hAnsi="Arial" w:cs="Arial"/>
          <w:color w:val="000000"/>
          <w:sz w:val="17"/>
          <w:szCs w:val="17"/>
          <w:shd w:val="clear" w:color="auto" w:fill="FFFFFF"/>
        </w:rPr>
        <w:t>Covin, J. and Slevin, D., 1991. A Conceptual Model of Entrepreneurship as Firm Behavior. </w:t>
      </w:r>
      <w:r>
        <w:rPr>
          <w:rFonts w:ascii="Arial" w:hAnsi="Arial" w:cs="Arial"/>
          <w:i/>
          <w:iCs/>
          <w:color w:val="000000"/>
          <w:sz w:val="17"/>
          <w:szCs w:val="17"/>
          <w:shd w:val="clear" w:color="auto" w:fill="FFFFFF"/>
        </w:rPr>
        <w:t>Entrepreneurship Theory and Practice</w:t>
      </w:r>
      <w:r>
        <w:rPr>
          <w:rFonts w:ascii="Arial" w:hAnsi="Arial" w:cs="Arial"/>
          <w:color w:val="000000"/>
          <w:sz w:val="17"/>
          <w:szCs w:val="17"/>
          <w:shd w:val="clear" w:color="auto" w:fill="FFFFFF"/>
        </w:rPr>
        <w:t>, 16(1), pp.7-26.</w:t>
      </w:r>
    </w:p>
    <w:p w:rsidR="00D35979" w:rsidRDefault="00D35979" w:rsidP="008F676A">
      <w:pPr>
        <w:rPr>
          <w:rFonts w:ascii="Arial" w:hAnsi="Arial" w:cs="Arial"/>
          <w:color w:val="000000"/>
          <w:sz w:val="17"/>
          <w:szCs w:val="17"/>
          <w:shd w:val="clear" w:color="auto" w:fill="FFFFFF"/>
        </w:rPr>
      </w:pPr>
      <w:r>
        <w:rPr>
          <w:rFonts w:ascii="Arial" w:hAnsi="Arial" w:cs="Arial"/>
          <w:color w:val="000000"/>
          <w:sz w:val="17"/>
          <w:szCs w:val="17"/>
          <w:shd w:val="clear" w:color="auto" w:fill="FFFFFF"/>
        </w:rPr>
        <w:t>(Hornsby, Kuratko and Zahra, 2021)</w:t>
      </w:r>
    </w:p>
    <w:p w:rsidR="00A36FBE" w:rsidRDefault="00D35979" w:rsidP="008F676A">
      <w:pPr>
        <w:rPr>
          <w:rFonts w:ascii="Arial" w:hAnsi="Arial" w:cs="Arial"/>
          <w:color w:val="000000"/>
          <w:sz w:val="17"/>
          <w:szCs w:val="17"/>
          <w:shd w:val="clear" w:color="auto" w:fill="FFFFFF"/>
        </w:rPr>
      </w:pPr>
      <w:r w:rsidRPr="00D35979">
        <w:rPr>
          <w:rFonts w:ascii="Arial" w:hAnsi="Arial" w:cs="Arial"/>
          <w:color w:val="000000"/>
          <w:sz w:val="17"/>
          <w:szCs w:val="17"/>
          <w:shd w:val="clear" w:color="auto" w:fill="FFFFFF"/>
        </w:rPr>
        <w:t xml:space="preserve"> </w:t>
      </w:r>
      <w:r>
        <w:rPr>
          <w:rFonts w:ascii="Arial" w:hAnsi="Arial" w:cs="Arial"/>
          <w:color w:val="000000"/>
          <w:sz w:val="17"/>
          <w:szCs w:val="17"/>
          <w:shd w:val="clear" w:color="auto" w:fill="FFFFFF"/>
        </w:rPr>
        <w:t>Chikamba, D., Chikamba, D., Chikamba, D. and Chikamba, D., 2021. </w:t>
      </w:r>
      <w:r>
        <w:rPr>
          <w:rFonts w:ascii="Arial" w:hAnsi="Arial" w:cs="Arial"/>
          <w:i/>
          <w:iCs/>
          <w:color w:val="000000"/>
          <w:sz w:val="17"/>
          <w:szCs w:val="17"/>
          <w:shd w:val="clear" w:color="auto" w:fill="FFFFFF"/>
        </w:rPr>
        <w:t>entrepreneurship – entrepreneurialconfluence</w:t>
      </w:r>
      <w:r>
        <w:rPr>
          <w:rFonts w:ascii="Arial" w:hAnsi="Arial" w:cs="Arial"/>
          <w:color w:val="000000"/>
          <w:sz w:val="17"/>
          <w:szCs w:val="17"/>
          <w:shd w:val="clear" w:color="auto" w:fill="FFFFFF"/>
        </w:rPr>
        <w:t>. [online] entrepreneurialconfluence. Available at: &lt;https://entrepreneurialconfluence.wordpress.com/tag/entrepreneurship/&gt; [Accessed 31 August 2021].</w:t>
      </w:r>
    </w:p>
    <w:p w:rsidR="008A3BE9" w:rsidRDefault="008A3BE9" w:rsidP="008F676A">
      <w:pPr>
        <w:rPr>
          <w:rFonts w:ascii="Arial" w:hAnsi="Arial" w:cs="Arial"/>
          <w:color w:val="000000"/>
          <w:sz w:val="17"/>
          <w:szCs w:val="17"/>
          <w:shd w:val="clear" w:color="auto" w:fill="FFFFFF"/>
        </w:rPr>
      </w:pPr>
      <w:r>
        <w:rPr>
          <w:rFonts w:ascii="Arial" w:hAnsi="Arial" w:cs="Arial"/>
          <w:color w:val="000000"/>
          <w:sz w:val="17"/>
          <w:szCs w:val="17"/>
          <w:shd w:val="clear" w:color="auto" w:fill="FFFFFF"/>
        </w:rPr>
        <w:t>Coursehero.com. 2021. </w:t>
      </w:r>
      <w:r>
        <w:rPr>
          <w:rFonts w:ascii="Arial" w:hAnsi="Arial" w:cs="Arial"/>
          <w:i/>
          <w:iCs/>
          <w:color w:val="000000"/>
          <w:sz w:val="17"/>
          <w:szCs w:val="17"/>
          <w:shd w:val="clear" w:color="auto" w:fill="FFFFFF"/>
        </w:rPr>
        <w:t>Bajarin Tim 2011 Apples Strategic Advantage PCMag | Course Hero</w:t>
      </w:r>
      <w:r>
        <w:rPr>
          <w:rFonts w:ascii="Arial" w:hAnsi="Arial" w:cs="Arial"/>
          <w:color w:val="000000"/>
          <w:sz w:val="17"/>
          <w:szCs w:val="17"/>
          <w:shd w:val="clear" w:color="auto" w:fill="FFFFFF"/>
        </w:rPr>
        <w:t>. [online] Available at: &lt;https://www.coursehero.com/file/p1vssqp/Bajarin-Tim-2011-Apples-Strategic-Advantage-PCMag/&gt; [Accessed 31 August 2021].</w:t>
      </w:r>
    </w:p>
    <w:p w:rsidR="00D4771E" w:rsidRDefault="008A3BE9" w:rsidP="008F676A">
      <w:pPr>
        <w:rPr>
          <w:rFonts w:ascii="Arial" w:hAnsi="Arial" w:cs="Arial"/>
          <w:color w:val="000000"/>
          <w:sz w:val="17"/>
          <w:szCs w:val="17"/>
          <w:shd w:val="clear" w:color="auto" w:fill="FFFFFF"/>
        </w:rPr>
      </w:pPr>
      <w:r>
        <w:rPr>
          <w:rFonts w:ascii="Arial" w:hAnsi="Arial" w:cs="Arial"/>
          <w:color w:val="000000"/>
          <w:sz w:val="17"/>
          <w:szCs w:val="17"/>
          <w:shd w:val="clear" w:color="auto" w:fill="FFFFFF"/>
        </w:rPr>
        <w:t>Arts-sciences.buffalo.edu. 2021. </w:t>
      </w:r>
      <w:r>
        <w:rPr>
          <w:rFonts w:ascii="Arial" w:hAnsi="Arial" w:cs="Arial"/>
          <w:i/>
          <w:iCs/>
          <w:color w:val="000000"/>
          <w:sz w:val="17"/>
          <w:szCs w:val="17"/>
          <w:shd w:val="clear" w:color="auto" w:fill="FFFFFF"/>
        </w:rPr>
        <w:t>Rusche Lab</w:t>
      </w:r>
      <w:r>
        <w:rPr>
          <w:rFonts w:ascii="Arial" w:hAnsi="Arial" w:cs="Arial"/>
          <w:color w:val="000000"/>
          <w:sz w:val="17"/>
          <w:szCs w:val="17"/>
          <w:shd w:val="clear" w:color="auto" w:fill="FFFFFF"/>
        </w:rPr>
        <w:t>. [online] Available at: &lt;https://arts-sciences.buffalo.edu/biological-sciences/faculty/faculty-directory/laura-rusche/rusche-lab.html&gt; [Accessed 31 August 2021]</w:t>
      </w:r>
    </w:p>
    <w:p w:rsidR="00D4771E" w:rsidRDefault="00D4771E" w:rsidP="008F676A">
      <w:pPr>
        <w:rPr>
          <w:rFonts w:ascii="Arial" w:hAnsi="Arial" w:cs="Arial"/>
          <w:color w:val="000000"/>
          <w:sz w:val="17"/>
          <w:szCs w:val="17"/>
          <w:shd w:val="clear" w:color="auto" w:fill="FFFFFF"/>
        </w:rPr>
      </w:pPr>
      <w:r>
        <w:rPr>
          <w:rFonts w:ascii="Arial" w:hAnsi="Arial" w:cs="Arial"/>
          <w:color w:val="000000"/>
          <w:sz w:val="17"/>
          <w:szCs w:val="17"/>
          <w:shd w:val="clear" w:color="auto" w:fill="FFFFFF"/>
        </w:rPr>
        <w:t>Casehero. 2021. </w:t>
      </w:r>
      <w:r>
        <w:rPr>
          <w:rFonts w:ascii="Arial" w:hAnsi="Arial" w:cs="Arial"/>
          <w:i/>
          <w:iCs/>
          <w:color w:val="000000"/>
          <w:sz w:val="17"/>
          <w:szCs w:val="17"/>
          <w:shd w:val="clear" w:color="auto" w:fill="FFFFFF"/>
        </w:rPr>
        <w:t>Apple Inc., 2008 - Case Solution</w:t>
      </w:r>
      <w:r>
        <w:rPr>
          <w:rFonts w:ascii="Arial" w:hAnsi="Arial" w:cs="Arial"/>
          <w:color w:val="000000"/>
          <w:sz w:val="17"/>
          <w:szCs w:val="17"/>
          <w:shd w:val="clear" w:color="auto" w:fill="FFFFFF"/>
        </w:rPr>
        <w:t>. [online] Available at: &lt;https://www.casehero.com/apple-inc-2008/&gt; [Accessed 31 August 2021].</w:t>
      </w:r>
    </w:p>
    <w:p w:rsidR="00D4771E" w:rsidRDefault="00D4771E" w:rsidP="008F676A">
      <w:pPr>
        <w:rPr>
          <w:rFonts w:ascii="Arial" w:hAnsi="Arial" w:cs="Arial"/>
          <w:color w:val="000000"/>
          <w:sz w:val="17"/>
          <w:szCs w:val="17"/>
          <w:shd w:val="clear" w:color="auto" w:fill="FFFFFF"/>
        </w:rPr>
      </w:pPr>
      <w:r>
        <w:rPr>
          <w:rFonts w:ascii="Arial" w:hAnsi="Arial" w:cs="Arial"/>
          <w:color w:val="000000"/>
          <w:sz w:val="17"/>
          <w:szCs w:val="17"/>
          <w:shd w:val="clear" w:color="auto" w:fill="FFFFFF"/>
        </w:rPr>
        <w:t>Free Essays - PhDessay.com. 2021. </w:t>
      </w:r>
      <w:r>
        <w:rPr>
          <w:rFonts w:ascii="Arial" w:hAnsi="Arial" w:cs="Arial"/>
          <w:i/>
          <w:iCs/>
          <w:color w:val="000000"/>
          <w:sz w:val="17"/>
          <w:szCs w:val="17"/>
          <w:shd w:val="clear" w:color="auto" w:fill="FFFFFF"/>
        </w:rPr>
        <w:t>Apple Inc, Strategic Management Case Analysis - PHDessay.com</w:t>
      </w:r>
      <w:r>
        <w:rPr>
          <w:rFonts w:ascii="Arial" w:hAnsi="Arial" w:cs="Arial"/>
          <w:color w:val="000000"/>
          <w:sz w:val="17"/>
          <w:szCs w:val="17"/>
          <w:shd w:val="clear" w:color="auto" w:fill="FFFFFF"/>
        </w:rPr>
        <w:t>. [online] Available at: &lt;https://phdessay.com/apple-inc-strategic-management-case-analysis/&gt; [Accessed 31 August 2021].</w:t>
      </w:r>
    </w:p>
    <w:p w:rsidR="00D4771E" w:rsidRDefault="00D4771E" w:rsidP="008F676A">
      <w:pPr>
        <w:rPr>
          <w:rFonts w:ascii="Arial" w:hAnsi="Arial" w:cs="Arial"/>
          <w:color w:val="000000"/>
          <w:sz w:val="17"/>
          <w:szCs w:val="17"/>
          <w:shd w:val="clear" w:color="auto" w:fill="FFFFFF"/>
        </w:rPr>
      </w:pPr>
      <w:r>
        <w:rPr>
          <w:rFonts w:ascii="Arial" w:hAnsi="Arial" w:cs="Arial"/>
          <w:color w:val="000000"/>
          <w:sz w:val="17"/>
          <w:szCs w:val="17"/>
          <w:shd w:val="clear" w:color="auto" w:fill="FFFFFF"/>
        </w:rPr>
        <w:t>ResearchGate. 2021. </w:t>
      </w:r>
      <w:r>
        <w:rPr>
          <w:rFonts w:ascii="Arial" w:hAnsi="Arial" w:cs="Arial"/>
          <w:i/>
          <w:iCs/>
          <w:color w:val="000000"/>
          <w:sz w:val="17"/>
          <w:szCs w:val="17"/>
          <w:shd w:val="clear" w:color="auto" w:fill="FFFFFF"/>
        </w:rPr>
        <w:t>(PDF) Strategic Leadership and Innovation at Apple Inc.</w:t>
      </w:r>
      <w:r>
        <w:rPr>
          <w:rFonts w:ascii="Arial" w:hAnsi="Arial" w:cs="Arial"/>
          <w:color w:val="000000"/>
          <w:sz w:val="17"/>
          <w:szCs w:val="17"/>
          <w:shd w:val="clear" w:color="auto" w:fill="FFFFFF"/>
        </w:rPr>
        <w:t>. [online] Available at: &lt;https://www.researchgate.net/publication/322271342_Strategic_Leadership_and_Innovation_at_Apple_Inc&gt; [Accessed 31 August 2021].</w:t>
      </w:r>
    </w:p>
    <w:p w:rsidR="00D4771E" w:rsidRDefault="00D4771E" w:rsidP="008F676A">
      <w:pPr>
        <w:rPr>
          <w:rFonts w:ascii="Arial" w:hAnsi="Arial" w:cs="Arial"/>
          <w:color w:val="000000"/>
          <w:sz w:val="17"/>
          <w:szCs w:val="17"/>
          <w:shd w:val="clear" w:color="auto" w:fill="FFFFFF"/>
        </w:rPr>
      </w:pPr>
      <w:r>
        <w:rPr>
          <w:rFonts w:ascii="Arial" w:hAnsi="Arial" w:cs="Arial"/>
          <w:color w:val="000000"/>
          <w:sz w:val="17"/>
          <w:szCs w:val="17"/>
          <w:shd w:val="clear" w:color="auto" w:fill="FFFFFF"/>
        </w:rPr>
        <w:t>Casehero. 2021. </w:t>
      </w:r>
      <w:r>
        <w:rPr>
          <w:rFonts w:ascii="Arial" w:hAnsi="Arial" w:cs="Arial"/>
          <w:i/>
          <w:iCs/>
          <w:color w:val="000000"/>
          <w:sz w:val="17"/>
          <w:szCs w:val="17"/>
          <w:shd w:val="clear" w:color="auto" w:fill="FFFFFF"/>
        </w:rPr>
        <w:t>Apple Inc., 2008 - Case Solution</w:t>
      </w:r>
      <w:r>
        <w:rPr>
          <w:rFonts w:ascii="Arial" w:hAnsi="Arial" w:cs="Arial"/>
          <w:color w:val="000000"/>
          <w:sz w:val="17"/>
          <w:szCs w:val="17"/>
          <w:shd w:val="clear" w:color="auto" w:fill="FFFFFF"/>
        </w:rPr>
        <w:t>. [online] Available at: &lt;https://www.casehero.com/apple-inc-2008/&gt; [Accessed 31 August 2021].</w:t>
      </w:r>
    </w:p>
    <w:p w:rsidR="00D4771E" w:rsidRDefault="00D4771E" w:rsidP="008F676A">
      <w:pPr>
        <w:rPr>
          <w:rFonts w:ascii="Arial" w:hAnsi="Arial" w:cs="Arial"/>
          <w:color w:val="000000"/>
          <w:sz w:val="17"/>
          <w:szCs w:val="17"/>
          <w:shd w:val="clear" w:color="auto" w:fill="FFFFFF"/>
        </w:rPr>
      </w:pPr>
    </w:p>
    <w:p w:rsidR="00D4771E" w:rsidRDefault="00D4771E" w:rsidP="008F676A">
      <w:pPr>
        <w:rPr>
          <w:rFonts w:ascii="Arial" w:hAnsi="Arial" w:cs="Arial"/>
          <w:color w:val="000000"/>
          <w:sz w:val="17"/>
          <w:szCs w:val="17"/>
          <w:shd w:val="clear" w:color="auto" w:fill="FFFFFF"/>
        </w:rPr>
      </w:pPr>
    </w:p>
    <w:p w:rsidR="00D4771E" w:rsidRDefault="00D4771E" w:rsidP="008F676A">
      <w:pPr>
        <w:rPr>
          <w:rFonts w:ascii="Arial" w:hAnsi="Arial" w:cs="Arial"/>
          <w:color w:val="000000"/>
          <w:sz w:val="17"/>
          <w:szCs w:val="17"/>
          <w:shd w:val="clear" w:color="auto" w:fill="FFFFFF"/>
        </w:rPr>
      </w:pPr>
    </w:p>
    <w:p w:rsidR="00D4771E" w:rsidRDefault="00D4771E" w:rsidP="008F676A">
      <w:pPr>
        <w:rPr>
          <w:rFonts w:ascii="Arial" w:hAnsi="Arial" w:cs="Arial"/>
          <w:color w:val="000000"/>
          <w:sz w:val="17"/>
          <w:szCs w:val="17"/>
          <w:shd w:val="clear" w:color="auto" w:fill="FFFFFF"/>
        </w:rPr>
      </w:pPr>
    </w:p>
    <w:p w:rsidR="008A3BE9" w:rsidRDefault="008A3BE9" w:rsidP="008F676A">
      <w:pPr>
        <w:rPr>
          <w:rFonts w:ascii="Arial" w:hAnsi="Arial" w:cs="Arial"/>
          <w:color w:val="000000"/>
          <w:sz w:val="17"/>
          <w:szCs w:val="17"/>
          <w:shd w:val="clear" w:color="auto" w:fill="FFFFFF"/>
        </w:rPr>
      </w:pPr>
      <w:r>
        <w:rPr>
          <w:rFonts w:ascii="Arial" w:hAnsi="Arial" w:cs="Arial"/>
          <w:color w:val="000000"/>
          <w:sz w:val="17"/>
          <w:szCs w:val="17"/>
          <w:shd w:val="clear" w:color="auto" w:fill="FFFFFF"/>
        </w:rPr>
        <w:t>.</w:t>
      </w:r>
    </w:p>
    <w:p w:rsidR="00D35979" w:rsidRDefault="00D35979" w:rsidP="008F676A">
      <w:pPr>
        <w:rPr>
          <w:rFonts w:ascii="Arial" w:hAnsi="Arial" w:cs="Arial"/>
          <w:color w:val="000000"/>
          <w:sz w:val="17"/>
          <w:szCs w:val="17"/>
          <w:shd w:val="clear" w:color="auto" w:fill="FFFFFF"/>
        </w:rPr>
      </w:pPr>
    </w:p>
    <w:p w:rsidR="00D35979" w:rsidRDefault="00D35979" w:rsidP="008F676A">
      <w:pPr>
        <w:rPr>
          <w:rFonts w:ascii="Arial" w:hAnsi="Arial" w:cs="Arial"/>
          <w:color w:val="000000"/>
          <w:sz w:val="17"/>
          <w:szCs w:val="17"/>
          <w:shd w:val="clear" w:color="auto" w:fill="FFFFFF"/>
        </w:rPr>
      </w:pPr>
    </w:p>
    <w:p w:rsidR="00D35979" w:rsidRDefault="00D35979" w:rsidP="008F676A">
      <w:pPr>
        <w:rPr>
          <w:rFonts w:ascii="Arial" w:hAnsi="Arial" w:cs="Arial"/>
          <w:color w:val="000000"/>
          <w:sz w:val="17"/>
          <w:szCs w:val="17"/>
          <w:shd w:val="clear" w:color="auto" w:fill="FFFFFF"/>
        </w:rPr>
      </w:pPr>
    </w:p>
    <w:p w:rsidR="00D35979" w:rsidRDefault="00D35979" w:rsidP="008F676A"/>
    <w:p w:rsidR="008F676A" w:rsidRDefault="008F676A" w:rsidP="008F676A">
      <w:bookmarkStart w:id="0" w:name="_Toc511311743"/>
      <w:bookmarkEnd w:id="0"/>
    </w:p>
    <w:sectPr w:rsidR="008F676A" w:rsidSect="00474B3F">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C402AC" w:rsidRDefault="00C402AC" w:rsidP="009A73BA">
      <w:pPr>
        <w:spacing w:after="0" w:line="240" w:lineRule="auto"/>
      </w:pPr>
      <w:r>
        <w:separator/>
      </w:r>
    </w:p>
  </w:endnote>
  <w:endnote w:type="continuationSeparator" w:id="1">
    <w:p w:rsidR="00C402AC" w:rsidRDefault="00C402AC" w:rsidP="009A73BA">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C402AC" w:rsidRDefault="00C402AC" w:rsidP="009A73BA">
      <w:pPr>
        <w:spacing w:after="0" w:line="240" w:lineRule="auto"/>
      </w:pPr>
      <w:r>
        <w:separator/>
      </w:r>
    </w:p>
  </w:footnote>
  <w:footnote w:type="continuationSeparator" w:id="1">
    <w:p w:rsidR="00C402AC" w:rsidRDefault="00C402AC" w:rsidP="009A73BA">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defaultTabStop w:val="720"/>
  <w:characterSpacingControl w:val="doNotCompress"/>
  <w:footnotePr>
    <w:footnote w:id="0"/>
    <w:footnote w:id="1"/>
  </w:footnotePr>
  <w:endnotePr>
    <w:endnote w:id="0"/>
    <w:endnote w:id="1"/>
  </w:endnotePr>
  <w:compat/>
  <w:rsids>
    <w:rsidRoot w:val="008F676A"/>
    <w:rsid w:val="00022751"/>
    <w:rsid w:val="00052BF8"/>
    <w:rsid w:val="00065168"/>
    <w:rsid w:val="000B097A"/>
    <w:rsid w:val="00163C9D"/>
    <w:rsid w:val="00171EB0"/>
    <w:rsid w:val="00172245"/>
    <w:rsid w:val="001A2886"/>
    <w:rsid w:val="001B217B"/>
    <w:rsid w:val="001C66FD"/>
    <w:rsid w:val="00213F34"/>
    <w:rsid w:val="002A7E0F"/>
    <w:rsid w:val="002B2B14"/>
    <w:rsid w:val="002C055B"/>
    <w:rsid w:val="00343938"/>
    <w:rsid w:val="00385C0F"/>
    <w:rsid w:val="003D35AB"/>
    <w:rsid w:val="003E2CAC"/>
    <w:rsid w:val="00474B3F"/>
    <w:rsid w:val="004A36E1"/>
    <w:rsid w:val="004C4426"/>
    <w:rsid w:val="004C7A13"/>
    <w:rsid w:val="0053647F"/>
    <w:rsid w:val="005A3CD0"/>
    <w:rsid w:val="006348CE"/>
    <w:rsid w:val="00640603"/>
    <w:rsid w:val="00640BED"/>
    <w:rsid w:val="00672C8D"/>
    <w:rsid w:val="00694084"/>
    <w:rsid w:val="00702D2F"/>
    <w:rsid w:val="007238C7"/>
    <w:rsid w:val="00737412"/>
    <w:rsid w:val="00757F49"/>
    <w:rsid w:val="007C4549"/>
    <w:rsid w:val="00803158"/>
    <w:rsid w:val="00813F28"/>
    <w:rsid w:val="008979BE"/>
    <w:rsid w:val="008A3BE9"/>
    <w:rsid w:val="008B1898"/>
    <w:rsid w:val="008F44B9"/>
    <w:rsid w:val="008F6706"/>
    <w:rsid w:val="008F676A"/>
    <w:rsid w:val="009917F7"/>
    <w:rsid w:val="009A73BA"/>
    <w:rsid w:val="009B6ED8"/>
    <w:rsid w:val="009C1F9D"/>
    <w:rsid w:val="009D4042"/>
    <w:rsid w:val="00A33C3B"/>
    <w:rsid w:val="00A36FBE"/>
    <w:rsid w:val="00A377E4"/>
    <w:rsid w:val="00A45FFB"/>
    <w:rsid w:val="00A55257"/>
    <w:rsid w:val="00A868BD"/>
    <w:rsid w:val="00B67423"/>
    <w:rsid w:val="00B94BA3"/>
    <w:rsid w:val="00BD3D74"/>
    <w:rsid w:val="00BE5B2B"/>
    <w:rsid w:val="00C1747C"/>
    <w:rsid w:val="00C2635C"/>
    <w:rsid w:val="00C35E28"/>
    <w:rsid w:val="00C402AC"/>
    <w:rsid w:val="00C52ED2"/>
    <w:rsid w:val="00C6017D"/>
    <w:rsid w:val="00CE237D"/>
    <w:rsid w:val="00D1365D"/>
    <w:rsid w:val="00D30CDC"/>
    <w:rsid w:val="00D3390D"/>
    <w:rsid w:val="00D35979"/>
    <w:rsid w:val="00D4771E"/>
    <w:rsid w:val="00D65C7B"/>
    <w:rsid w:val="00D7019B"/>
    <w:rsid w:val="00DD3D33"/>
    <w:rsid w:val="00EA56F4"/>
    <w:rsid w:val="00FB3269"/>
    <w:rsid w:val="00FB686F"/>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rules v:ext="edit">
        <o:r id="V:Rule8" type="connector" idref="#_x0000_s1035"/>
        <o:r id="V:Rule9" type="connector" idref="#_x0000_s1040"/>
        <o:r id="V:Rule10" type="connector" idref="#_x0000_s1037"/>
        <o:r id="V:Rule11" type="connector" idref="#_x0000_s1039"/>
        <o:r id="V:Rule12" type="connector" idref="#_x0000_s1034"/>
        <o:r id="V:Rule13" type="connector" idref="#_x0000_s1036"/>
        <o:r id="V:Rule14" type="connector" idref="#_x0000_s1038"/>
      </o:rules>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Theme="minorHAnsi" w:hAnsi="Arial" w:cstheme="minorBidi"/>
        <w:color w:val="4472C4" w:themeColor="accent1"/>
        <w:sz w:val="24"/>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0" w:qFormat="1"/>
  </w:latentStyles>
  <w:style w:type="paragraph" w:default="1" w:styleId="Normal">
    <w:name w:val="Normal"/>
    <w:qFormat/>
    <w:rsid w:val="008F676A"/>
    <w:rPr>
      <w:rFonts w:ascii="Calibri" w:eastAsia="Calibri" w:hAnsi="Calibri" w:cs="Times New Roman"/>
      <w:color w:val="auto"/>
      <w:sz w:val="22"/>
      <w:lang w:eastAsia="zh-CN"/>
    </w:rPr>
  </w:style>
  <w:style w:type="paragraph" w:styleId="Heading1">
    <w:name w:val="heading 1"/>
    <w:basedOn w:val="Normal"/>
    <w:next w:val="Normal"/>
    <w:link w:val="Heading1Char"/>
    <w:uiPriority w:val="9"/>
    <w:qFormat/>
    <w:rsid w:val="008F676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8F676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F676A"/>
    <w:rPr>
      <w:rFonts w:asciiTheme="majorHAnsi" w:eastAsiaTheme="majorEastAsia" w:hAnsiTheme="majorHAnsi" w:cstheme="majorBidi"/>
      <w:color w:val="2F5496" w:themeColor="accent1" w:themeShade="BF"/>
      <w:sz w:val="32"/>
      <w:szCs w:val="32"/>
      <w:lang w:eastAsia="zh-CN"/>
    </w:rPr>
  </w:style>
  <w:style w:type="paragraph" w:styleId="TOCHeading">
    <w:name w:val="TOC Heading"/>
    <w:basedOn w:val="Heading1"/>
    <w:next w:val="Normal"/>
    <w:qFormat/>
    <w:rsid w:val="008F676A"/>
    <w:pPr>
      <w:outlineLvl w:val="9"/>
    </w:pPr>
    <w:rPr>
      <w:rFonts w:ascii="Calibri Light" w:eastAsia="Calibri Light" w:hAnsi="Calibri Light" w:cs="Times New Roman"/>
      <w:color w:val="2E74B5"/>
      <w:lang w:val="en-US"/>
    </w:rPr>
  </w:style>
  <w:style w:type="character" w:customStyle="1" w:styleId="Heading2Char">
    <w:name w:val="Heading 2 Char"/>
    <w:basedOn w:val="DefaultParagraphFont"/>
    <w:link w:val="Heading2"/>
    <w:uiPriority w:val="9"/>
    <w:semiHidden/>
    <w:rsid w:val="008F676A"/>
    <w:rPr>
      <w:rFonts w:asciiTheme="majorHAnsi" w:eastAsiaTheme="majorEastAsia" w:hAnsiTheme="majorHAnsi" w:cstheme="majorBidi"/>
      <w:color w:val="2F5496" w:themeColor="accent1" w:themeShade="BF"/>
      <w:sz w:val="26"/>
      <w:szCs w:val="26"/>
      <w:lang w:eastAsia="zh-CN"/>
    </w:rPr>
  </w:style>
  <w:style w:type="paragraph" w:styleId="BalloonText">
    <w:name w:val="Balloon Text"/>
    <w:basedOn w:val="Normal"/>
    <w:link w:val="BalloonTextChar"/>
    <w:uiPriority w:val="99"/>
    <w:semiHidden/>
    <w:unhideWhenUsed/>
    <w:rsid w:val="00A33C3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33C3B"/>
    <w:rPr>
      <w:rFonts w:ascii="Tahoma" w:eastAsia="Calibri" w:hAnsi="Tahoma" w:cs="Tahoma"/>
      <w:color w:val="auto"/>
      <w:sz w:val="16"/>
      <w:szCs w:val="16"/>
      <w:lang w:eastAsia="zh-CN"/>
    </w:rPr>
  </w:style>
  <w:style w:type="paragraph" w:styleId="Header">
    <w:name w:val="header"/>
    <w:basedOn w:val="Normal"/>
    <w:link w:val="HeaderChar"/>
    <w:uiPriority w:val="99"/>
    <w:semiHidden/>
    <w:unhideWhenUsed/>
    <w:rsid w:val="009A73BA"/>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9A73BA"/>
    <w:rPr>
      <w:rFonts w:ascii="Calibri" w:eastAsia="Calibri" w:hAnsi="Calibri" w:cs="Times New Roman"/>
      <w:color w:val="auto"/>
      <w:sz w:val="22"/>
      <w:lang w:eastAsia="zh-CN"/>
    </w:rPr>
  </w:style>
  <w:style w:type="paragraph" w:styleId="Footer">
    <w:name w:val="footer"/>
    <w:basedOn w:val="Normal"/>
    <w:link w:val="FooterChar"/>
    <w:uiPriority w:val="99"/>
    <w:semiHidden/>
    <w:unhideWhenUsed/>
    <w:rsid w:val="009A73BA"/>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9A73BA"/>
    <w:rPr>
      <w:rFonts w:ascii="Calibri" w:eastAsia="Calibri" w:hAnsi="Calibri" w:cs="Times New Roman"/>
      <w:color w:val="auto"/>
      <w:sz w:val="22"/>
      <w:lang w:eastAsia="zh-CN"/>
    </w:rPr>
  </w:style>
  <w:style w:type="paragraph" w:styleId="Subtitle">
    <w:name w:val="Subtitle"/>
    <w:basedOn w:val="Normal"/>
    <w:next w:val="Normal"/>
    <w:link w:val="SubtitleChar"/>
    <w:uiPriority w:val="11"/>
    <w:qFormat/>
    <w:rsid w:val="002B2B14"/>
    <w:pPr>
      <w:numPr>
        <w:ilvl w:val="1"/>
      </w:numPr>
      <w:spacing w:after="200" w:line="276" w:lineRule="auto"/>
    </w:pPr>
    <w:rPr>
      <w:rFonts w:asciiTheme="majorHAnsi" w:eastAsiaTheme="majorEastAsia" w:hAnsiTheme="majorHAnsi" w:cstheme="majorBidi"/>
      <w:i/>
      <w:iCs/>
      <w:color w:val="4472C4" w:themeColor="accent1"/>
      <w:spacing w:val="15"/>
      <w:sz w:val="24"/>
      <w:szCs w:val="24"/>
      <w:lang w:eastAsia="en-US"/>
    </w:rPr>
  </w:style>
  <w:style w:type="character" w:customStyle="1" w:styleId="SubtitleChar">
    <w:name w:val="Subtitle Char"/>
    <w:basedOn w:val="DefaultParagraphFont"/>
    <w:link w:val="Subtitle"/>
    <w:uiPriority w:val="11"/>
    <w:rsid w:val="002B2B14"/>
    <w:rPr>
      <w:rFonts w:asciiTheme="majorHAnsi" w:eastAsiaTheme="majorEastAsia" w:hAnsiTheme="majorHAnsi" w:cstheme="majorBidi"/>
      <w:i/>
      <w:iCs/>
      <w:spacing w:val="15"/>
      <w:szCs w:val="24"/>
    </w:rPr>
  </w:style>
  <w:style w:type="paragraph" w:styleId="NormalWeb">
    <w:name w:val="Normal (Web)"/>
    <w:basedOn w:val="Normal"/>
    <w:uiPriority w:val="99"/>
    <w:unhideWhenUsed/>
    <w:rsid w:val="001B217B"/>
    <w:pPr>
      <w:spacing w:before="100" w:beforeAutospacing="1" w:after="100" w:afterAutospacing="1" w:line="240" w:lineRule="auto"/>
    </w:pPr>
    <w:rPr>
      <w:rFonts w:ascii="Times New Roman" w:eastAsia="Times New Roman" w:hAnsi="Times New Roman"/>
      <w:sz w:val="24"/>
      <w:szCs w:val="24"/>
      <w:lang w:eastAsia="en-GB"/>
    </w:rPr>
  </w:style>
  <w:style w:type="character" w:styleId="Hyperlink">
    <w:name w:val="Hyperlink"/>
    <w:basedOn w:val="DefaultParagraphFont"/>
    <w:uiPriority w:val="99"/>
    <w:semiHidden/>
    <w:unhideWhenUsed/>
    <w:rsid w:val="001B217B"/>
    <w:rPr>
      <w:color w:val="0000FF"/>
      <w:u w:val="single"/>
    </w:rPr>
  </w:style>
  <w:style w:type="paragraph" w:styleId="NoSpacing">
    <w:name w:val="No Spacing"/>
    <w:uiPriority w:val="1"/>
    <w:qFormat/>
    <w:rsid w:val="00D30CDC"/>
    <w:pPr>
      <w:spacing w:after="0" w:line="240" w:lineRule="auto"/>
    </w:pPr>
    <w:rPr>
      <w:rFonts w:ascii="Calibri" w:eastAsia="Calibri" w:hAnsi="Calibri" w:cs="Times New Roman"/>
      <w:color w:val="auto"/>
      <w:sz w:val="22"/>
      <w:lang w:eastAsia="zh-CN"/>
    </w:rPr>
  </w:style>
</w:styles>
</file>

<file path=word/webSettings.xml><?xml version="1.0" encoding="utf-8"?>
<w:webSettings xmlns:r="http://schemas.openxmlformats.org/officeDocument/2006/relationships" xmlns:w="http://schemas.openxmlformats.org/wordprocessingml/2006/main">
  <w:divs>
    <w:div w:id="38602112">
      <w:bodyDiv w:val="1"/>
      <w:marLeft w:val="0"/>
      <w:marRight w:val="0"/>
      <w:marTop w:val="0"/>
      <w:marBottom w:val="0"/>
      <w:divBdr>
        <w:top w:val="none" w:sz="0" w:space="0" w:color="auto"/>
        <w:left w:val="none" w:sz="0" w:space="0" w:color="auto"/>
        <w:bottom w:val="none" w:sz="0" w:space="0" w:color="auto"/>
        <w:right w:val="none" w:sz="0" w:space="0" w:color="auto"/>
      </w:divBdr>
    </w:div>
    <w:div w:id="681320855">
      <w:bodyDiv w:val="1"/>
      <w:marLeft w:val="0"/>
      <w:marRight w:val="0"/>
      <w:marTop w:val="0"/>
      <w:marBottom w:val="0"/>
      <w:divBdr>
        <w:top w:val="none" w:sz="0" w:space="0" w:color="auto"/>
        <w:left w:val="none" w:sz="0" w:space="0" w:color="auto"/>
        <w:bottom w:val="none" w:sz="0" w:space="0" w:color="auto"/>
        <w:right w:val="none" w:sz="0" w:space="0" w:color="auto"/>
      </w:divBdr>
    </w:div>
    <w:div w:id="1361934937">
      <w:bodyDiv w:val="1"/>
      <w:marLeft w:val="0"/>
      <w:marRight w:val="0"/>
      <w:marTop w:val="0"/>
      <w:marBottom w:val="0"/>
      <w:divBdr>
        <w:top w:val="none" w:sz="0" w:space="0" w:color="auto"/>
        <w:left w:val="none" w:sz="0" w:space="0" w:color="auto"/>
        <w:bottom w:val="none" w:sz="0" w:space="0" w:color="auto"/>
        <w:right w:val="none" w:sz="0" w:space="0" w:color="auto"/>
      </w:divBdr>
    </w:div>
    <w:div w:id="1565024007">
      <w:bodyDiv w:val="1"/>
      <w:marLeft w:val="0"/>
      <w:marRight w:val="0"/>
      <w:marTop w:val="0"/>
      <w:marBottom w:val="0"/>
      <w:divBdr>
        <w:top w:val="none" w:sz="0" w:space="0" w:color="auto"/>
        <w:left w:val="none" w:sz="0" w:space="0" w:color="auto"/>
        <w:bottom w:val="none" w:sz="0" w:space="0" w:color="auto"/>
        <w:right w:val="none" w:sz="0" w:space="0" w:color="auto"/>
      </w:divBdr>
      <w:divsChild>
        <w:div w:id="457728555">
          <w:marLeft w:val="0"/>
          <w:marRight w:val="0"/>
          <w:marTop w:val="0"/>
          <w:marBottom w:val="0"/>
          <w:divBdr>
            <w:top w:val="none" w:sz="0" w:space="0" w:color="auto"/>
            <w:left w:val="none" w:sz="0" w:space="0" w:color="auto"/>
            <w:bottom w:val="none" w:sz="0" w:space="0" w:color="auto"/>
            <w:right w:val="none" w:sz="0" w:space="0" w:color="auto"/>
          </w:divBdr>
          <w:divsChild>
            <w:div w:id="1727293284">
              <w:marLeft w:val="-200"/>
              <w:marRight w:val="-200"/>
              <w:marTop w:val="0"/>
              <w:marBottom w:val="0"/>
              <w:divBdr>
                <w:top w:val="none" w:sz="0" w:space="0" w:color="auto"/>
                <w:left w:val="none" w:sz="0" w:space="0" w:color="auto"/>
                <w:bottom w:val="none" w:sz="0" w:space="0" w:color="auto"/>
                <w:right w:val="none" w:sz="0" w:space="0" w:color="auto"/>
              </w:divBdr>
              <w:divsChild>
                <w:div w:id="861479774">
                  <w:marLeft w:val="0"/>
                  <w:marRight w:val="0"/>
                  <w:marTop w:val="100"/>
                  <w:marBottom w:val="100"/>
                  <w:divBdr>
                    <w:top w:val="none" w:sz="0" w:space="0" w:color="auto"/>
                    <w:left w:val="none" w:sz="0" w:space="0" w:color="auto"/>
                    <w:bottom w:val="none" w:sz="0" w:space="0" w:color="auto"/>
                    <w:right w:val="none" w:sz="0" w:space="0" w:color="auto"/>
                  </w:divBdr>
                  <w:divsChild>
                    <w:div w:id="635644642">
                      <w:marLeft w:val="0"/>
                      <w:marRight w:val="0"/>
                      <w:marTop w:val="0"/>
                      <w:marBottom w:val="0"/>
                      <w:divBdr>
                        <w:top w:val="none" w:sz="0" w:space="0" w:color="auto"/>
                        <w:left w:val="none" w:sz="0" w:space="0" w:color="auto"/>
                        <w:bottom w:val="none" w:sz="0" w:space="0" w:color="auto"/>
                        <w:right w:val="none" w:sz="0" w:space="0" w:color="auto"/>
                      </w:divBdr>
                      <w:divsChild>
                        <w:div w:id="1818958464">
                          <w:marLeft w:val="0"/>
                          <w:marRight w:val="0"/>
                          <w:marTop w:val="0"/>
                          <w:marBottom w:val="0"/>
                          <w:divBdr>
                            <w:top w:val="none" w:sz="0" w:space="0" w:color="auto"/>
                            <w:left w:val="none" w:sz="0" w:space="0" w:color="auto"/>
                            <w:bottom w:val="none" w:sz="0" w:space="0" w:color="auto"/>
                            <w:right w:val="none" w:sz="0" w:space="0" w:color="auto"/>
                          </w:divBdr>
                          <w:divsChild>
                            <w:div w:id="1963002697">
                              <w:marLeft w:val="0"/>
                              <w:marRight w:val="0"/>
                              <w:marTop w:val="0"/>
                              <w:marBottom w:val="0"/>
                              <w:divBdr>
                                <w:top w:val="none" w:sz="0" w:space="0" w:color="auto"/>
                                <w:left w:val="none" w:sz="0" w:space="0" w:color="auto"/>
                                <w:bottom w:val="none" w:sz="0" w:space="0" w:color="auto"/>
                                <w:right w:val="none" w:sz="0" w:space="0" w:color="auto"/>
                              </w:divBdr>
                              <w:divsChild>
                                <w:div w:id="1911454735">
                                  <w:marLeft w:val="0"/>
                                  <w:marRight w:val="0"/>
                                  <w:marTop w:val="0"/>
                                  <w:marBottom w:val="467"/>
                                  <w:divBdr>
                                    <w:top w:val="none" w:sz="0" w:space="0" w:color="auto"/>
                                    <w:left w:val="none" w:sz="0" w:space="0" w:color="auto"/>
                                    <w:bottom w:val="none" w:sz="0" w:space="0" w:color="auto"/>
                                    <w:right w:val="none" w:sz="0" w:space="0" w:color="auto"/>
                                  </w:divBdr>
                                  <w:divsChild>
                                    <w:div w:id="2043939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06380129">
          <w:marLeft w:val="0"/>
          <w:marRight w:val="0"/>
          <w:marTop w:val="0"/>
          <w:marBottom w:val="0"/>
          <w:divBdr>
            <w:top w:val="none" w:sz="0" w:space="0" w:color="auto"/>
            <w:left w:val="none" w:sz="0" w:space="0" w:color="auto"/>
            <w:bottom w:val="none" w:sz="0" w:space="0" w:color="auto"/>
            <w:right w:val="none" w:sz="0" w:space="0" w:color="auto"/>
          </w:divBdr>
          <w:divsChild>
            <w:div w:id="1368019103">
              <w:marLeft w:val="0"/>
              <w:marRight w:val="0"/>
              <w:marTop w:val="100"/>
              <w:marBottom w:val="100"/>
              <w:divBdr>
                <w:top w:val="none" w:sz="0" w:space="0" w:color="auto"/>
                <w:left w:val="none" w:sz="0" w:space="0" w:color="auto"/>
                <w:bottom w:val="none" w:sz="0" w:space="0" w:color="auto"/>
                <w:right w:val="none" w:sz="0" w:space="0" w:color="auto"/>
              </w:divBdr>
              <w:divsChild>
                <w:div w:id="435760483">
                  <w:marLeft w:val="133"/>
                  <w:marRight w:val="133"/>
                  <w:marTop w:val="133"/>
                  <w:marBottom w:val="133"/>
                  <w:divBdr>
                    <w:top w:val="none" w:sz="0" w:space="0" w:color="auto"/>
                    <w:left w:val="none" w:sz="0" w:space="0" w:color="auto"/>
                    <w:bottom w:val="none" w:sz="0" w:space="0" w:color="auto"/>
                    <w:right w:val="none" w:sz="0" w:space="0" w:color="auto"/>
                  </w:divBdr>
                  <w:divsChild>
                    <w:div w:id="10187041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TotalTime>
  <Pages>12</Pages>
  <Words>5272</Words>
  <Characters>30057</Characters>
  <Application>Microsoft Office Word</Application>
  <DocSecurity>0</DocSecurity>
  <Lines>250</Lines>
  <Paragraphs>70</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35259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Robert Thomas-evans (1814970)</dc:creator>
  <cp:lastModifiedBy>dirtyden</cp:lastModifiedBy>
  <cp:revision>2</cp:revision>
  <dcterms:created xsi:type="dcterms:W3CDTF">2021-09-01T12:19:00Z</dcterms:created>
  <dcterms:modified xsi:type="dcterms:W3CDTF">2021-09-01T12:19:00Z</dcterms:modified>
</cp:coreProperties>
</file>