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02ABE" w14:textId="23785A18" w:rsidR="00B74560" w:rsidRDefault="00C0519A" w:rsidP="00B74560">
      <w:pPr>
        <w:spacing w:after="0" w:line="360" w:lineRule="auto"/>
        <w:rPr>
          <w:rFonts w:ascii="Arial" w:hAnsi="Arial" w:cs="Arial"/>
          <w:b/>
        </w:rPr>
      </w:pPr>
      <w:r>
        <w:rPr>
          <w:rFonts w:ascii="Arial" w:hAnsi="Arial" w:cs="Arial"/>
          <w:b/>
        </w:rPr>
        <w:t xml:space="preserve">Managing Working Capital - </w:t>
      </w:r>
      <w:r w:rsidR="00B74560">
        <w:rPr>
          <w:rFonts w:ascii="Arial" w:hAnsi="Arial" w:cs="Arial"/>
          <w:b/>
        </w:rPr>
        <w:t>Question 1</w:t>
      </w:r>
      <w:r>
        <w:rPr>
          <w:rFonts w:ascii="Arial" w:hAnsi="Arial" w:cs="Arial"/>
          <w:b/>
        </w:rPr>
        <w:t xml:space="preserve"> </w:t>
      </w:r>
    </w:p>
    <w:p w14:paraId="5044B59B" w14:textId="5B251040" w:rsidR="00B74560" w:rsidRPr="003E78EC" w:rsidRDefault="00B74560" w:rsidP="00B74560">
      <w:pPr>
        <w:autoSpaceDE w:val="0"/>
        <w:autoSpaceDN w:val="0"/>
        <w:adjustRightInd w:val="0"/>
        <w:spacing w:after="0"/>
        <w:jc w:val="both"/>
        <w:rPr>
          <w:rFonts w:ascii="Arial" w:hAnsi="Arial" w:cs="Arial"/>
          <w:sz w:val="20"/>
          <w:szCs w:val="20"/>
        </w:rPr>
      </w:pPr>
      <w:r w:rsidRPr="00AA6627">
        <w:rPr>
          <w:rFonts w:ascii="Arial" w:hAnsi="Arial" w:cs="Arial"/>
          <w:b/>
          <w:bCs/>
          <w:color w:val="FF0000"/>
          <w:sz w:val="20"/>
          <w:szCs w:val="20"/>
        </w:rPr>
        <w:t xml:space="preserve">Tangiers Limited </w:t>
      </w:r>
      <w:r w:rsidRPr="003E78EC">
        <w:rPr>
          <w:rFonts w:ascii="Arial" w:hAnsi="Arial" w:cs="Arial"/>
          <w:sz w:val="20"/>
          <w:szCs w:val="20"/>
        </w:rPr>
        <w:t xml:space="preserve">is a private limited company based in the UK. It designs and manufactures components for the motor car industry.  The company has a </w:t>
      </w:r>
      <w:proofErr w:type="gramStart"/>
      <w:r w:rsidRPr="003E78EC">
        <w:rPr>
          <w:rFonts w:ascii="Arial" w:hAnsi="Arial" w:cs="Arial"/>
          <w:sz w:val="20"/>
          <w:szCs w:val="20"/>
        </w:rPr>
        <w:t>long term</w:t>
      </w:r>
      <w:proofErr w:type="gramEnd"/>
      <w:r w:rsidRPr="003E78EC">
        <w:rPr>
          <w:rFonts w:ascii="Arial" w:hAnsi="Arial" w:cs="Arial"/>
          <w:sz w:val="20"/>
          <w:szCs w:val="20"/>
        </w:rPr>
        <w:t xml:space="preserve"> plan to grow its business through acquisition of competitors.  To establish if this strategy is viable, the directors need to know how the business is performing, and to consider the potential </w:t>
      </w:r>
      <w:proofErr w:type="gramStart"/>
      <w:r w:rsidRPr="003E78EC">
        <w:rPr>
          <w:rFonts w:ascii="Arial" w:hAnsi="Arial" w:cs="Arial"/>
          <w:sz w:val="20"/>
          <w:szCs w:val="20"/>
        </w:rPr>
        <w:t>long term</w:t>
      </w:r>
      <w:proofErr w:type="gramEnd"/>
      <w:r w:rsidRPr="003E78EC">
        <w:rPr>
          <w:rFonts w:ascii="Arial" w:hAnsi="Arial" w:cs="Arial"/>
          <w:sz w:val="20"/>
          <w:szCs w:val="20"/>
        </w:rPr>
        <w:t xml:space="preserve"> funding.</w:t>
      </w:r>
    </w:p>
    <w:p w14:paraId="76F7DB70" w14:textId="77777777" w:rsidR="00B74560" w:rsidRPr="003E78EC" w:rsidRDefault="00B74560" w:rsidP="00B74560">
      <w:pPr>
        <w:autoSpaceDE w:val="0"/>
        <w:autoSpaceDN w:val="0"/>
        <w:adjustRightInd w:val="0"/>
        <w:spacing w:after="0"/>
        <w:jc w:val="both"/>
        <w:rPr>
          <w:rFonts w:ascii="Arial" w:hAnsi="Arial" w:cs="Arial"/>
          <w:sz w:val="20"/>
          <w:szCs w:val="20"/>
        </w:rPr>
      </w:pPr>
    </w:p>
    <w:p w14:paraId="1DAA599E" w14:textId="77777777" w:rsidR="00B74560" w:rsidRPr="003E78EC" w:rsidRDefault="00B74560" w:rsidP="00B74560">
      <w:pPr>
        <w:autoSpaceDE w:val="0"/>
        <w:autoSpaceDN w:val="0"/>
        <w:adjustRightInd w:val="0"/>
        <w:spacing w:after="0"/>
        <w:jc w:val="both"/>
        <w:rPr>
          <w:rFonts w:ascii="Arial" w:hAnsi="Arial" w:cs="Arial"/>
          <w:sz w:val="20"/>
          <w:szCs w:val="20"/>
        </w:rPr>
      </w:pPr>
      <w:r w:rsidRPr="003E78EC">
        <w:rPr>
          <w:rFonts w:ascii="Arial" w:hAnsi="Arial" w:cs="Arial"/>
          <w:sz w:val="20"/>
          <w:szCs w:val="20"/>
        </w:rPr>
        <w:t xml:space="preserve">The financial statements of Tangiers Limited, with previous year comparative figures, are given below.  </w:t>
      </w:r>
    </w:p>
    <w:p w14:paraId="777635AB" w14:textId="77777777" w:rsidR="00C0519A" w:rsidRDefault="00C0519A" w:rsidP="00B74560">
      <w:pPr>
        <w:autoSpaceDE w:val="0"/>
        <w:autoSpaceDN w:val="0"/>
        <w:adjustRightInd w:val="0"/>
        <w:spacing w:after="0"/>
        <w:jc w:val="both"/>
        <w:rPr>
          <w:rFonts w:ascii="Arial" w:hAnsi="Arial" w:cs="Arial"/>
          <w:sz w:val="18"/>
          <w:szCs w:val="18"/>
        </w:rPr>
      </w:pPr>
    </w:p>
    <w:p w14:paraId="2B3CB4AD" w14:textId="0B4F2CCC" w:rsidR="00B74560" w:rsidRPr="003E78EC" w:rsidRDefault="00B74560" w:rsidP="00B74560">
      <w:pPr>
        <w:autoSpaceDE w:val="0"/>
        <w:autoSpaceDN w:val="0"/>
        <w:adjustRightInd w:val="0"/>
        <w:spacing w:after="0"/>
        <w:jc w:val="both"/>
        <w:rPr>
          <w:rFonts w:ascii="Arial" w:hAnsi="Arial" w:cs="Arial"/>
          <w:sz w:val="18"/>
          <w:szCs w:val="18"/>
        </w:rPr>
      </w:pPr>
      <w:r w:rsidRPr="003E78EC">
        <w:rPr>
          <w:rFonts w:ascii="Arial" w:hAnsi="Arial" w:cs="Arial"/>
          <w:sz w:val="18"/>
          <w:szCs w:val="18"/>
        </w:rPr>
        <w:t>(All figures are in £1,000)</w:t>
      </w:r>
    </w:p>
    <w:p w14:paraId="487F1B7F" w14:textId="77777777" w:rsidR="00B74560" w:rsidRPr="003E78EC" w:rsidRDefault="00B74560" w:rsidP="00B74560">
      <w:pPr>
        <w:autoSpaceDE w:val="0"/>
        <w:autoSpaceDN w:val="0"/>
        <w:adjustRightInd w:val="0"/>
        <w:spacing w:after="0"/>
        <w:jc w:val="both"/>
        <w:rPr>
          <w:rFonts w:ascii="Arial" w:hAnsi="Arial" w:cs="Arial"/>
          <w:sz w:val="20"/>
          <w:szCs w:val="20"/>
        </w:rPr>
      </w:pPr>
    </w:p>
    <w:p w14:paraId="4F4EC5BB" w14:textId="77777777" w:rsidR="00B74560" w:rsidRPr="003E78EC" w:rsidRDefault="00B74560" w:rsidP="00B74560">
      <w:pPr>
        <w:autoSpaceDE w:val="0"/>
        <w:autoSpaceDN w:val="0"/>
        <w:adjustRightInd w:val="0"/>
        <w:spacing w:after="0" w:line="360" w:lineRule="auto"/>
        <w:rPr>
          <w:rFonts w:ascii="Arial" w:hAnsi="Arial" w:cs="Arial"/>
          <w:b/>
          <w:sz w:val="20"/>
          <w:szCs w:val="20"/>
        </w:rPr>
      </w:pPr>
      <w:r w:rsidRPr="003E78EC">
        <w:rPr>
          <w:rFonts w:ascii="Arial" w:hAnsi="Arial" w:cs="Arial"/>
          <w:b/>
          <w:sz w:val="20"/>
          <w:szCs w:val="20"/>
        </w:rPr>
        <w:t>Balance Sheet as at 31 March</w:t>
      </w:r>
    </w:p>
    <w:p w14:paraId="1C0474AC" w14:textId="77777777" w:rsidR="00B74560" w:rsidRPr="003E78EC" w:rsidRDefault="00B74560" w:rsidP="00B74560">
      <w:pPr>
        <w:autoSpaceDE w:val="0"/>
        <w:autoSpaceDN w:val="0"/>
        <w:adjustRightInd w:val="0"/>
        <w:spacing w:after="0"/>
        <w:ind w:left="2160" w:firstLine="720"/>
        <w:rPr>
          <w:rFonts w:ascii="Arial" w:hAnsi="Arial" w:cs="Arial"/>
          <w:b/>
          <w:sz w:val="20"/>
          <w:szCs w:val="20"/>
        </w:rPr>
      </w:pPr>
      <w:r w:rsidRPr="003E78EC">
        <w:rPr>
          <w:rFonts w:ascii="Arial" w:hAnsi="Arial" w:cs="Arial"/>
          <w:b/>
          <w:sz w:val="20"/>
          <w:szCs w:val="20"/>
          <w:u w:val="single"/>
        </w:rPr>
        <w:t>2015</w:t>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u w:val="single"/>
        </w:rPr>
        <w:t>2014</w:t>
      </w:r>
    </w:p>
    <w:p w14:paraId="71FCA6E0"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Fixed assets</w:t>
      </w:r>
    </w:p>
    <w:p w14:paraId="049AC8A7"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Property</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228</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228</w:t>
      </w:r>
    </w:p>
    <w:p w14:paraId="41106A16"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Plant and equipment</w:t>
      </w:r>
      <w:r w:rsidRPr="003E78EC">
        <w:rPr>
          <w:rFonts w:ascii="Arial" w:hAnsi="Arial" w:cs="Arial"/>
          <w:sz w:val="20"/>
          <w:szCs w:val="20"/>
        </w:rPr>
        <w:tab/>
      </w:r>
      <w:r w:rsidRPr="003E78EC">
        <w:rPr>
          <w:rFonts w:ascii="Arial" w:hAnsi="Arial" w:cs="Arial"/>
          <w:sz w:val="20"/>
          <w:szCs w:val="20"/>
        </w:rPr>
        <w:tab/>
        <w:t>762</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847</w:t>
      </w:r>
    </w:p>
    <w:p w14:paraId="2DC2A968"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1FE9C556"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990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1,075</w:t>
      </w:r>
      <w:bookmarkStart w:id="0" w:name="_GoBack"/>
      <w:bookmarkEnd w:id="0"/>
    </w:p>
    <w:p w14:paraId="664443D0"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63EA7F04" w14:textId="77777777" w:rsidR="00B74560" w:rsidRPr="003E78EC" w:rsidRDefault="00B74560" w:rsidP="00B74560">
      <w:pPr>
        <w:autoSpaceDE w:val="0"/>
        <w:autoSpaceDN w:val="0"/>
        <w:adjustRightInd w:val="0"/>
        <w:spacing w:after="0"/>
        <w:rPr>
          <w:rFonts w:ascii="Arial" w:hAnsi="Arial" w:cs="Arial"/>
          <w:sz w:val="20"/>
          <w:szCs w:val="20"/>
        </w:rPr>
      </w:pPr>
    </w:p>
    <w:p w14:paraId="3617B158"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Current assets</w:t>
      </w:r>
    </w:p>
    <w:p w14:paraId="45FB3E3B"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Stock</w:t>
      </w:r>
      <w:r w:rsidRPr="003E78EC">
        <w:rPr>
          <w:rFonts w:ascii="Arial" w:hAnsi="Arial" w:cs="Arial"/>
          <w:sz w:val="20"/>
          <w:szCs w:val="20"/>
        </w:rPr>
        <w:tab/>
        <w:t xml:space="preserve">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600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565</w:t>
      </w:r>
    </w:p>
    <w:p w14:paraId="528F3F4A"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Trade Debtors</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820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845</w:t>
      </w:r>
    </w:p>
    <w:p w14:paraId="5C7BDC43"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16BDE323"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1,420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1,410</w:t>
      </w:r>
    </w:p>
    <w:p w14:paraId="0DBF85AB"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07779D55" w14:textId="77777777" w:rsidR="00B74560" w:rsidRDefault="00B74560" w:rsidP="00B74560">
      <w:pPr>
        <w:autoSpaceDE w:val="0"/>
        <w:autoSpaceDN w:val="0"/>
        <w:adjustRightInd w:val="0"/>
        <w:spacing w:after="0"/>
        <w:rPr>
          <w:rFonts w:ascii="Arial" w:hAnsi="Arial" w:cs="Arial"/>
          <w:sz w:val="20"/>
          <w:szCs w:val="20"/>
        </w:rPr>
      </w:pPr>
    </w:p>
    <w:p w14:paraId="12DB7FCD" w14:textId="77777777" w:rsidR="00B74560" w:rsidRDefault="00B74560" w:rsidP="00B74560">
      <w:pPr>
        <w:autoSpaceDE w:val="0"/>
        <w:autoSpaceDN w:val="0"/>
        <w:adjustRightInd w:val="0"/>
        <w:spacing w:after="0"/>
        <w:rPr>
          <w:rFonts w:ascii="Arial" w:hAnsi="Arial" w:cs="Arial"/>
          <w:b/>
          <w:sz w:val="20"/>
          <w:szCs w:val="20"/>
        </w:rPr>
      </w:pPr>
    </w:p>
    <w:p w14:paraId="09C29E9D"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Current liabilities</w:t>
      </w:r>
    </w:p>
    <w:p w14:paraId="0A4B96EC"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Trade Creditors</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665</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831</w:t>
      </w:r>
    </w:p>
    <w:p w14:paraId="10E9A3D2"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Tax Creditor</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48</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21</w:t>
      </w:r>
    </w:p>
    <w:p w14:paraId="6E3E58B9"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Bank overdraft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432</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593</w:t>
      </w:r>
    </w:p>
    <w:p w14:paraId="68DE9C34"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3F1B5F6A"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1,145</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1,445</w:t>
      </w:r>
    </w:p>
    <w:p w14:paraId="18284E43"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5D4F1144" w14:textId="77777777" w:rsidR="00B74560" w:rsidRPr="003E78EC" w:rsidRDefault="00B74560" w:rsidP="00B74560">
      <w:pPr>
        <w:autoSpaceDE w:val="0"/>
        <w:autoSpaceDN w:val="0"/>
        <w:adjustRightInd w:val="0"/>
        <w:spacing w:after="0"/>
        <w:rPr>
          <w:rFonts w:ascii="Arial" w:hAnsi="Arial" w:cs="Arial"/>
          <w:sz w:val="20"/>
          <w:szCs w:val="20"/>
        </w:rPr>
      </w:pPr>
    </w:p>
    <w:p w14:paraId="3D564EFF"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Long term liabilities</w:t>
      </w:r>
    </w:p>
    <w:p w14:paraId="332158B1" w14:textId="77777777" w:rsidR="00B74560" w:rsidRPr="003E78EC" w:rsidRDefault="00B74560" w:rsidP="00B74560">
      <w:pPr>
        <w:autoSpaceDE w:val="0"/>
        <w:autoSpaceDN w:val="0"/>
        <w:adjustRightInd w:val="0"/>
        <w:spacing w:after="0" w:line="360" w:lineRule="auto"/>
        <w:rPr>
          <w:rFonts w:ascii="Arial" w:hAnsi="Arial" w:cs="Arial"/>
          <w:sz w:val="20"/>
          <w:szCs w:val="20"/>
        </w:rPr>
      </w:pPr>
      <w:r w:rsidRPr="003E78EC">
        <w:rPr>
          <w:rFonts w:ascii="Arial" w:hAnsi="Arial" w:cs="Arial"/>
          <w:sz w:val="20"/>
          <w:szCs w:val="20"/>
        </w:rPr>
        <w:t xml:space="preserve">10% loan notes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200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200</w:t>
      </w:r>
    </w:p>
    <w:p w14:paraId="21543FCA" w14:textId="77777777" w:rsidR="00B74560" w:rsidRPr="003E78EC" w:rsidRDefault="00B74560" w:rsidP="00B74560">
      <w:pPr>
        <w:autoSpaceDE w:val="0"/>
        <w:autoSpaceDN w:val="0"/>
        <w:adjustRightInd w:val="0"/>
        <w:spacing w:after="0"/>
        <w:rPr>
          <w:rFonts w:ascii="Arial" w:hAnsi="Arial" w:cs="Arial"/>
          <w:sz w:val="20"/>
          <w:szCs w:val="20"/>
        </w:rPr>
      </w:pPr>
    </w:p>
    <w:p w14:paraId="381FF8C8"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3D97E6AD"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 xml:space="preserve">Net assets </w:t>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t>1,065</w:t>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t>840</w:t>
      </w:r>
    </w:p>
    <w:p w14:paraId="07794268"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51F5552A" w14:textId="77777777" w:rsidR="00B74560" w:rsidRPr="003E78EC" w:rsidRDefault="00B74560" w:rsidP="00B74560">
      <w:pPr>
        <w:autoSpaceDE w:val="0"/>
        <w:autoSpaceDN w:val="0"/>
        <w:adjustRightInd w:val="0"/>
        <w:spacing w:after="0"/>
        <w:rPr>
          <w:rFonts w:ascii="Arial" w:hAnsi="Arial" w:cs="Arial"/>
          <w:sz w:val="20"/>
          <w:szCs w:val="20"/>
        </w:rPr>
      </w:pPr>
    </w:p>
    <w:p w14:paraId="4BD10DBD" w14:textId="77777777" w:rsidR="00B74560" w:rsidRPr="003E78EC" w:rsidRDefault="00B74560" w:rsidP="00B74560">
      <w:pPr>
        <w:autoSpaceDE w:val="0"/>
        <w:autoSpaceDN w:val="0"/>
        <w:adjustRightInd w:val="0"/>
        <w:spacing w:after="0"/>
        <w:rPr>
          <w:rFonts w:ascii="Arial" w:hAnsi="Arial" w:cs="Arial"/>
          <w:sz w:val="20"/>
          <w:szCs w:val="20"/>
        </w:rPr>
      </w:pPr>
    </w:p>
    <w:p w14:paraId="2E08F190"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Capital</w:t>
      </w:r>
    </w:p>
    <w:p w14:paraId="2827FC5A"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Ordinary shares @ £1</w:t>
      </w:r>
      <w:r w:rsidRPr="003E78EC">
        <w:rPr>
          <w:rFonts w:ascii="Arial" w:hAnsi="Arial" w:cs="Arial"/>
          <w:sz w:val="20"/>
          <w:szCs w:val="20"/>
        </w:rPr>
        <w:tab/>
      </w:r>
      <w:r w:rsidRPr="003E78EC">
        <w:rPr>
          <w:rFonts w:ascii="Arial" w:hAnsi="Arial" w:cs="Arial"/>
          <w:sz w:val="20"/>
          <w:szCs w:val="20"/>
        </w:rPr>
        <w:tab/>
        <w:t>700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700</w:t>
      </w:r>
    </w:p>
    <w:p w14:paraId="2108D6C6"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Profits &amp; Loss Reserve </w:t>
      </w:r>
      <w:r w:rsidRPr="003E78EC">
        <w:rPr>
          <w:rFonts w:ascii="Arial" w:hAnsi="Arial" w:cs="Arial"/>
          <w:sz w:val="20"/>
          <w:szCs w:val="20"/>
        </w:rPr>
        <w:tab/>
      </w:r>
      <w:r w:rsidRPr="003E78EC">
        <w:rPr>
          <w:rFonts w:ascii="Arial" w:hAnsi="Arial" w:cs="Arial"/>
          <w:sz w:val="20"/>
          <w:szCs w:val="20"/>
        </w:rPr>
        <w:tab/>
        <w:t>365</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140</w:t>
      </w:r>
    </w:p>
    <w:p w14:paraId="6B2427BE"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65159E9B" w14:textId="77777777" w:rsidR="00B74560" w:rsidRPr="003E78EC" w:rsidRDefault="00B74560" w:rsidP="00B74560">
      <w:pPr>
        <w:autoSpaceDE w:val="0"/>
        <w:autoSpaceDN w:val="0"/>
        <w:adjustRightInd w:val="0"/>
        <w:spacing w:after="0"/>
        <w:rPr>
          <w:rFonts w:ascii="Arial" w:hAnsi="Arial" w:cs="Arial"/>
          <w:b/>
          <w:sz w:val="20"/>
          <w:szCs w:val="20"/>
        </w:rPr>
      </w:pP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t>1,065</w:t>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t>840</w:t>
      </w:r>
    </w:p>
    <w:p w14:paraId="09728072"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08B64A9E" w14:textId="77777777" w:rsidR="00B74560" w:rsidRDefault="00B74560" w:rsidP="00B74560">
      <w:pPr>
        <w:jc w:val="both"/>
        <w:rPr>
          <w:rFonts w:ascii="Arial" w:hAnsi="Arial" w:cs="Arial"/>
          <w:b/>
          <w:bCs/>
          <w:sz w:val="20"/>
          <w:szCs w:val="20"/>
        </w:rPr>
      </w:pPr>
    </w:p>
    <w:p w14:paraId="54594186" w14:textId="77777777" w:rsidR="00B74560" w:rsidRDefault="00B74560" w:rsidP="00B74560">
      <w:pPr>
        <w:jc w:val="both"/>
        <w:rPr>
          <w:rFonts w:ascii="Arial" w:hAnsi="Arial" w:cs="Arial"/>
          <w:b/>
          <w:bCs/>
          <w:sz w:val="20"/>
          <w:szCs w:val="20"/>
        </w:rPr>
      </w:pPr>
    </w:p>
    <w:p w14:paraId="775DC76E" w14:textId="77777777" w:rsidR="00B74560" w:rsidRDefault="00B74560" w:rsidP="00B74560">
      <w:pPr>
        <w:autoSpaceDE w:val="0"/>
        <w:autoSpaceDN w:val="0"/>
        <w:adjustRightInd w:val="0"/>
        <w:spacing w:after="0"/>
        <w:jc w:val="both"/>
        <w:rPr>
          <w:rFonts w:ascii="Arial" w:hAnsi="Arial" w:cs="Arial"/>
          <w:sz w:val="20"/>
          <w:szCs w:val="20"/>
        </w:rPr>
      </w:pPr>
    </w:p>
    <w:p w14:paraId="63B8C8BC" w14:textId="77777777" w:rsidR="00B74560" w:rsidRPr="003E78EC" w:rsidRDefault="00B74560" w:rsidP="00B74560">
      <w:pPr>
        <w:autoSpaceDE w:val="0"/>
        <w:autoSpaceDN w:val="0"/>
        <w:adjustRightInd w:val="0"/>
        <w:spacing w:after="0" w:line="360" w:lineRule="auto"/>
        <w:jc w:val="both"/>
        <w:rPr>
          <w:rFonts w:ascii="Arial" w:hAnsi="Arial" w:cs="Arial"/>
          <w:b/>
          <w:sz w:val="20"/>
          <w:szCs w:val="20"/>
        </w:rPr>
      </w:pPr>
      <w:r w:rsidRPr="003E78EC">
        <w:rPr>
          <w:rFonts w:ascii="Arial" w:hAnsi="Arial" w:cs="Arial"/>
          <w:b/>
          <w:sz w:val="20"/>
          <w:szCs w:val="20"/>
        </w:rPr>
        <w:t>Profit &amp; Loss account for the year ended 31 March</w:t>
      </w:r>
    </w:p>
    <w:p w14:paraId="42F9C537" w14:textId="77777777" w:rsidR="00B74560" w:rsidRPr="003E78EC" w:rsidRDefault="00B74560" w:rsidP="00B74560">
      <w:pPr>
        <w:autoSpaceDE w:val="0"/>
        <w:autoSpaceDN w:val="0"/>
        <w:adjustRightInd w:val="0"/>
        <w:spacing w:after="0" w:line="360" w:lineRule="auto"/>
        <w:ind w:left="2160" w:firstLine="720"/>
        <w:rPr>
          <w:rFonts w:ascii="Arial" w:hAnsi="Arial" w:cs="Arial"/>
          <w:b/>
          <w:sz w:val="20"/>
          <w:szCs w:val="20"/>
        </w:rPr>
      </w:pPr>
      <w:r w:rsidRPr="003E78EC">
        <w:rPr>
          <w:rFonts w:ascii="Arial" w:hAnsi="Arial" w:cs="Arial"/>
          <w:b/>
          <w:sz w:val="20"/>
          <w:szCs w:val="20"/>
          <w:u w:val="single"/>
        </w:rPr>
        <w:t>2015</w:t>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rPr>
        <w:tab/>
      </w:r>
      <w:r w:rsidRPr="003E78EC">
        <w:rPr>
          <w:rFonts w:ascii="Arial" w:hAnsi="Arial" w:cs="Arial"/>
          <w:b/>
          <w:sz w:val="20"/>
          <w:szCs w:val="20"/>
          <w:u w:val="single"/>
        </w:rPr>
        <w:t>2014</w:t>
      </w:r>
    </w:p>
    <w:p w14:paraId="030F9E8F"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Sales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2,600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2,400</w:t>
      </w:r>
    </w:p>
    <w:p w14:paraId="094283AF"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Cost of sales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(1,620)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(1,349)</w:t>
      </w:r>
    </w:p>
    <w:p w14:paraId="57C278BD"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5A9EC2EA"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Gross profit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980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1,051</w:t>
      </w:r>
    </w:p>
    <w:p w14:paraId="17A87AE1" w14:textId="77777777" w:rsidR="00B74560" w:rsidRPr="003E78EC" w:rsidRDefault="00B74560" w:rsidP="00B74560">
      <w:pPr>
        <w:autoSpaceDE w:val="0"/>
        <w:autoSpaceDN w:val="0"/>
        <w:adjustRightInd w:val="0"/>
        <w:spacing w:after="0"/>
        <w:rPr>
          <w:rFonts w:ascii="Arial" w:hAnsi="Arial" w:cs="Arial"/>
          <w:sz w:val="20"/>
          <w:szCs w:val="20"/>
        </w:rPr>
      </w:pPr>
    </w:p>
    <w:p w14:paraId="357EC47C"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Distribution costs </w:t>
      </w:r>
      <w:r w:rsidRPr="003E78EC">
        <w:rPr>
          <w:rFonts w:ascii="Arial" w:hAnsi="Arial" w:cs="Arial"/>
          <w:sz w:val="20"/>
          <w:szCs w:val="20"/>
        </w:rPr>
        <w:tab/>
      </w:r>
      <w:r w:rsidRPr="003E78EC">
        <w:rPr>
          <w:rFonts w:ascii="Arial" w:hAnsi="Arial" w:cs="Arial"/>
          <w:sz w:val="20"/>
          <w:szCs w:val="20"/>
        </w:rPr>
        <w:tab/>
        <w:t>(408)</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(354)</w:t>
      </w:r>
    </w:p>
    <w:p w14:paraId="5B448C1B"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Administrative expenses</w:t>
      </w:r>
      <w:r w:rsidRPr="003E78EC">
        <w:rPr>
          <w:rFonts w:ascii="Arial" w:hAnsi="Arial" w:cs="Arial"/>
          <w:sz w:val="20"/>
          <w:szCs w:val="20"/>
        </w:rPr>
        <w:tab/>
        <w:t>(194)</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(189)</w:t>
      </w:r>
    </w:p>
    <w:p w14:paraId="6FBFD773"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2DB94958"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Operating profit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378</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508</w:t>
      </w:r>
    </w:p>
    <w:p w14:paraId="383F8478"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77C9BEB7"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Interest </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(58)</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(56)</w:t>
      </w:r>
    </w:p>
    <w:p w14:paraId="11A66B7E"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387681BD"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Profit before tax </w:t>
      </w:r>
      <w:r w:rsidRPr="003E78EC">
        <w:rPr>
          <w:rFonts w:ascii="Arial" w:hAnsi="Arial" w:cs="Arial"/>
          <w:sz w:val="20"/>
          <w:szCs w:val="20"/>
        </w:rPr>
        <w:tab/>
      </w:r>
      <w:r w:rsidRPr="003E78EC">
        <w:rPr>
          <w:rFonts w:ascii="Arial" w:hAnsi="Arial" w:cs="Arial"/>
          <w:sz w:val="20"/>
          <w:szCs w:val="20"/>
        </w:rPr>
        <w:tab/>
        <w:t>320</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452</w:t>
      </w:r>
    </w:p>
    <w:p w14:paraId="355BF5A5"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Taxation</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(95)</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(89)</w:t>
      </w:r>
    </w:p>
    <w:p w14:paraId="23EB8772"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1DB7E55A" w14:textId="77777777" w:rsidR="00B74560" w:rsidRPr="003E78EC" w:rsidRDefault="00B74560" w:rsidP="00B74560">
      <w:pPr>
        <w:autoSpaceDE w:val="0"/>
        <w:autoSpaceDN w:val="0"/>
        <w:adjustRightInd w:val="0"/>
        <w:spacing w:after="0"/>
        <w:rPr>
          <w:rFonts w:ascii="Arial" w:hAnsi="Arial" w:cs="Arial"/>
          <w:sz w:val="20"/>
          <w:szCs w:val="20"/>
        </w:rPr>
      </w:pPr>
      <w:r w:rsidRPr="003E78EC">
        <w:rPr>
          <w:rFonts w:ascii="Arial" w:hAnsi="Arial" w:cs="Arial"/>
          <w:sz w:val="20"/>
          <w:szCs w:val="20"/>
        </w:rPr>
        <w:t xml:space="preserve">Profit for the year </w:t>
      </w:r>
      <w:r w:rsidRPr="003E78EC">
        <w:rPr>
          <w:rFonts w:ascii="Arial" w:hAnsi="Arial" w:cs="Arial"/>
          <w:sz w:val="20"/>
          <w:szCs w:val="20"/>
        </w:rPr>
        <w:tab/>
      </w:r>
      <w:r w:rsidRPr="003E78EC">
        <w:rPr>
          <w:rFonts w:ascii="Arial" w:hAnsi="Arial" w:cs="Arial"/>
          <w:sz w:val="20"/>
          <w:szCs w:val="20"/>
        </w:rPr>
        <w:tab/>
        <w:t>225</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363</w:t>
      </w:r>
    </w:p>
    <w:p w14:paraId="32E6655E" w14:textId="77777777" w:rsidR="00B74560" w:rsidRPr="003E78EC" w:rsidRDefault="00B74560" w:rsidP="00B74560">
      <w:pPr>
        <w:autoSpaceDE w:val="0"/>
        <w:autoSpaceDN w:val="0"/>
        <w:adjustRightInd w:val="0"/>
        <w:spacing w:after="0"/>
        <w:ind w:left="2160" w:firstLine="720"/>
        <w:rPr>
          <w:rFonts w:ascii="Arial" w:hAnsi="Arial" w:cs="Arial"/>
          <w:sz w:val="20"/>
          <w:szCs w:val="20"/>
        </w:rPr>
      </w:pPr>
      <w:r w:rsidRPr="003E78EC">
        <w:rPr>
          <w:rFonts w:ascii="Arial" w:hAnsi="Arial" w:cs="Arial"/>
          <w:sz w:val="20"/>
          <w:szCs w:val="20"/>
        </w:rPr>
        <w:t>––––––</w:t>
      </w:r>
      <w:r w:rsidRPr="003E78EC">
        <w:rPr>
          <w:rFonts w:ascii="Arial" w:hAnsi="Arial" w:cs="Arial"/>
          <w:sz w:val="20"/>
          <w:szCs w:val="20"/>
        </w:rPr>
        <w:tab/>
      </w:r>
      <w:r w:rsidRPr="003E78EC">
        <w:rPr>
          <w:rFonts w:ascii="Arial" w:hAnsi="Arial" w:cs="Arial"/>
          <w:sz w:val="20"/>
          <w:szCs w:val="20"/>
        </w:rPr>
        <w:tab/>
      </w:r>
      <w:r w:rsidRPr="003E78EC">
        <w:rPr>
          <w:rFonts w:ascii="Arial" w:hAnsi="Arial" w:cs="Arial"/>
          <w:sz w:val="20"/>
          <w:szCs w:val="20"/>
        </w:rPr>
        <w:tab/>
        <w:t>––––––</w:t>
      </w:r>
    </w:p>
    <w:p w14:paraId="4BCB9F6A" w14:textId="77777777" w:rsidR="00B74560" w:rsidRPr="00B74560" w:rsidRDefault="00B74560" w:rsidP="00B74560">
      <w:pPr>
        <w:autoSpaceDE w:val="0"/>
        <w:autoSpaceDN w:val="0"/>
        <w:adjustRightInd w:val="0"/>
        <w:spacing w:after="0"/>
        <w:jc w:val="both"/>
        <w:rPr>
          <w:rFonts w:ascii="Arial" w:hAnsi="Arial" w:cs="Arial"/>
          <w:sz w:val="20"/>
          <w:szCs w:val="20"/>
        </w:rPr>
      </w:pPr>
    </w:p>
    <w:p w14:paraId="5DAF7E4C" w14:textId="77777777" w:rsidR="00B74560" w:rsidRPr="00B74560" w:rsidRDefault="00B74560" w:rsidP="00B74560">
      <w:pPr>
        <w:autoSpaceDE w:val="0"/>
        <w:autoSpaceDN w:val="0"/>
        <w:adjustRightInd w:val="0"/>
        <w:spacing w:after="0"/>
        <w:jc w:val="both"/>
        <w:rPr>
          <w:rFonts w:ascii="Arial" w:hAnsi="Arial" w:cs="Arial"/>
          <w:sz w:val="20"/>
          <w:szCs w:val="20"/>
        </w:rPr>
      </w:pPr>
    </w:p>
    <w:p w14:paraId="308D0CD1" w14:textId="77777777" w:rsidR="00B74560" w:rsidRPr="003E78EC" w:rsidRDefault="00B74560" w:rsidP="00B74560">
      <w:pPr>
        <w:autoSpaceDE w:val="0"/>
        <w:autoSpaceDN w:val="0"/>
        <w:adjustRightInd w:val="0"/>
        <w:jc w:val="both"/>
        <w:rPr>
          <w:rFonts w:ascii="Arial" w:hAnsi="Arial" w:cs="Arial"/>
          <w:b/>
          <w:bCs/>
          <w:sz w:val="20"/>
          <w:szCs w:val="20"/>
        </w:rPr>
      </w:pPr>
      <w:r w:rsidRPr="003E78EC">
        <w:rPr>
          <w:rFonts w:ascii="Arial" w:hAnsi="Arial" w:cs="Arial"/>
          <w:b/>
          <w:bCs/>
          <w:color w:val="0D0D0D" w:themeColor="text1" w:themeTint="F2"/>
          <w:sz w:val="20"/>
          <w:szCs w:val="20"/>
        </w:rPr>
        <w:t>Required</w:t>
      </w:r>
      <w:r w:rsidRPr="003E78EC">
        <w:rPr>
          <w:rFonts w:ascii="Arial" w:hAnsi="Arial" w:cs="Arial"/>
          <w:b/>
          <w:bCs/>
          <w:sz w:val="20"/>
          <w:szCs w:val="20"/>
        </w:rPr>
        <w:t>:</w:t>
      </w:r>
    </w:p>
    <w:p w14:paraId="4BAC4E31" w14:textId="4D68E760" w:rsidR="00B74560" w:rsidRPr="003E78EC" w:rsidRDefault="00B74560" w:rsidP="00C0519A">
      <w:pPr>
        <w:autoSpaceDE w:val="0"/>
        <w:autoSpaceDN w:val="0"/>
        <w:adjustRightInd w:val="0"/>
        <w:jc w:val="both"/>
        <w:rPr>
          <w:rFonts w:ascii="Arial" w:hAnsi="Arial" w:cs="Arial"/>
          <w:bCs/>
          <w:sz w:val="20"/>
          <w:szCs w:val="20"/>
        </w:rPr>
      </w:pPr>
      <w:r w:rsidRPr="003E78EC">
        <w:rPr>
          <w:rFonts w:ascii="Arial" w:hAnsi="Arial" w:cs="Arial"/>
          <w:b/>
          <w:bCs/>
          <w:sz w:val="20"/>
          <w:szCs w:val="20"/>
        </w:rPr>
        <w:t xml:space="preserve">(a) </w:t>
      </w:r>
      <w:r w:rsidR="008A2748">
        <w:rPr>
          <w:rFonts w:ascii="Arial" w:hAnsi="Arial" w:cs="Arial"/>
          <w:b/>
          <w:bCs/>
          <w:sz w:val="20"/>
          <w:szCs w:val="20"/>
        </w:rPr>
        <w:t xml:space="preserve">Including an appropriate ratio analysis, critically evaluate the management of the working capital of Tangiers Limited. </w:t>
      </w:r>
    </w:p>
    <w:p w14:paraId="2C408DB6" w14:textId="77777777" w:rsidR="00375064" w:rsidRDefault="00375064"/>
    <w:sectPr w:rsidR="00375064" w:rsidSect="00B74560">
      <w:pgSz w:w="11906" w:h="16838"/>
      <w:pgMar w:top="1440"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0FC3"/>
    <w:multiLevelType w:val="hybridMultilevel"/>
    <w:tmpl w:val="A270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560"/>
    <w:rsid w:val="00375064"/>
    <w:rsid w:val="0078097E"/>
    <w:rsid w:val="008A2748"/>
    <w:rsid w:val="00AA6627"/>
    <w:rsid w:val="00B74560"/>
    <w:rsid w:val="00C0519A"/>
    <w:rsid w:val="00F81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6A1CA"/>
  <w15:docId w15:val="{FBD62C80-4C69-420F-BDC3-FF692B4D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5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C9E38-2FB3-4233-99F9-44FDA716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Williams</cp:lastModifiedBy>
  <cp:revision>4</cp:revision>
  <dcterms:created xsi:type="dcterms:W3CDTF">2020-02-11T17:14:00Z</dcterms:created>
  <dcterms:modified xsi:type="dcterms:W3CDTF">2020-02-12T19:29:00Z</dcterms:modified>
</cp:coreProperties>
</file>