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1C70" w:rsidRPr="008B1C70" w:rsidRDefault="008B1C70" w:rsidP="008B1C70">
      <w:pPr>
        <w:jc w:val="center"/>
        <w:rPr>
          <w:rFonts w:ascii="Times New Roman" w:hAnsi="Times New Roman" w:cs="Times New Roman"/>
          <w:noProof/>
          <w:sz w:val="28"/>
        </w:rPr>
      </w:pPr>
      <w:r w:rsidRPr="008B1C70">
        <w:rPr>
          <w:rFonts w:ascii="Times New Roman" w:hAnsi="Times New Roman" w:cs="Times New Roman"/>
          <w:noProof/>
          <w:sz w:val="28"/>
        </w:rPr>
        <w:t>WIAV – Italian coaching</w:t>
      </w:r>
    </w:p>
    <w:p w:rsidR="008B1C70" w:rsidRPr="008B1C70" w:rsidRDefault="008B1C70" w:rsidP="008B1C70">
      <w:pPr>
        <w:jc w:val="center"/>
        <w:rPr>
          <w:rFonts w:ascii="Times New Roman" w:hAnsi="Times New Roman" w:cs="Times New Roman"/>
          <w:noProof/>
          <w:sz w:val="28"/>
        </w:rPr>
      </w:pPr>
      <w:r w:rsidRPr="008B1C70">
        <w:rPr>
          <w:rFonts w:ascii="Times New Roman" w:hAnsi="Times New Roman" w:cs="Times New Roman"/>
          <w:noProof/>
          <w:sz w:val="28"/>
        </w:rPr>
        <w:t>Week 4 – Phonemes and Graphemes</w:t>
      </w:r>
    </w:p>
    <w:p w:rsidR="008B1C70" w:rsidRDefault="008B1C70">
      <w:pPr>
        <w:rPr>
          <w:noProof/>
        </w:rPr>
      </w:pPr>
    </w:p>
    <w:p w:rsidR="002966D3" w:rsidRDefault="002966D3">
      <w:r>
        <w:rPr>
          <w:noProof/>
        </w:rPr>
        <w:drawing>
          <wp:inline distT="0" distB="0" distL="0" distR="0" wp14:anchorId="3605ADD4" wp14:editId="1060CFD6">
            <wp:extent cx="6611308" cy="3486150"/>
            <wp:effectExtent l="0" t="0" r="0" b="0"/>
            <wp:docPr id="1" name="Picture 1" descr="post-feature-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st-feature-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rightnessContrast contras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2274" cy="34919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1C70" w:rsidRPr="000C7CC8" w:rsidRDefault="008B1C70" w:rsidP="000C7CC8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C7CC8">
        <w:rPr>
          <w:rFonts w:ascii="Times New Roman" w:hAnsi="Times New Roman" w:cs="Times New Roman"/>
          <w:sz w:val="24"/>
          <w:szCs w:val="24"/>
        </w:rPr>
        <w:t>Chiusa</w:t>
      </w:r>
      <w:proofErr w:type="spellEnd"/>
      <w:r w:rsidRPr="000C7CC8">
        <w:rPr>
          <w:rFonts w:ascii="Times New Roman" w:hAnsi="Times New Roman" w:cs="Times New Roman"/>
          <w:sz w:val="24"/>
          <w:szCs w:val="24"/>
        </w:rPr>
        <w:t>: narrow</w:t>
      </w:r>
    </w:p>
    <w:p w:rsidR="008B1C70" w:rsidRPr="000C7CC8" w:rsidRDefault="008B1C70" w:rsidP="000C7CC8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C7CC8">
        <w:rPr>
          <w:rFonts w:ascii="Times New Roman" w:hAnsi="Times New Roman" w:cs="Times New Roman"/>
          <w:sz w:val="24"/>
          <w:szCs w:val="24"/>
        </w:rPr>
        <w:t>Aperta</w:t>
      </w:r>
      <w:proofErr w:type="spellEnd"/>
      <w:r w:rsidRPr="000C7CC8">
        <w:rPr>
          <w:rFonts w:ascii="Times New Roman" w:hAnsi="Times New Roman" w:cs="Times New Roman"/>
          <w:sz w:val="24"/>
          <w:szCs w:val="24"/>
        </w:rPr>
        <w:t>: wide</w:t>
      </w:r>
    </w:p>
    <w:p w:rsidR="008B1C70" w:rsidRPr="000C7CC8" w:rsidRDefault="008B1C70" w:rsidP="000C7CC8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C7CC8">
        <w:rPr>
          <w:rFonts w:ascii="Times New Roman" w:hAnsi="Times New Roman" w:cs="Times New Roman"/>
          <w:sz w:val="24"/>
          <w:szCs w:val="24"/>
        </w:rPr>
        <w:t>Semiconsonantica</w:t>
      </w:r>
      <w:proofErr w:type="spellEnd"/>
      <w:r w:rsidRPr="000C7CC8">
        <w:rPr>
          <w:rFonts w:ascii="Times New Roman" w:hAnsi="Times New Roman" w:cs="Times New Roman"/>
          <w:sz w:val="24"/>
          <w:szCs w:val="24"/>
        </w:rPr>
        <w:t xml:space="preserve">: semi-consonantal </w:t>
      </w:r>
    </w:p>
    <w:p w:rsidR="000C7CC8" w:rsidRPr="000C7CC8" w:rsidRDefault="000C7CC8" w:rsidP="000C7CC8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C7CC8">
        <w:rPr>
          <w:rFonts w:ascii="Times New Roman" w:hAnsi="Times New Roman" w:cs="Times New Roman"/>
          <w:sz w:val="24"/>
          <w:szCs w:val="24"/>
        </w:rPr>
        <w:t>Sorda</w:t>
      </w:r>
      <w:proofErr w:type="spellEnd"/>
      <w:r w:rsidRPr="000C7CC8">
        <w:rPr>
          <w:rFonts w:ascii="Times New Roman" w:hAnsi="Times New Roman" w:cs="Times New Roman"/>
          <w:sz w:val="24"/>
          <w:szCs w:val="24"/>
        </w:rPr>
        <w:t>: voiceless</w:t>
      </w:r>
    </w:p>
    <w:p w:rsidR="000C7CC8" w:rsidRPr="000C7CC8" w:rsidRDefault="000C7CC8" w:rsidP="000C7CC8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C7CC8">
        <w:rPr>
          <w:rFonts w:ascii="Times New Roman" w:hAnsi="Times New Roman" w:cs="Times New Roman"/>
          <w:sz w:val="24"/>
          <w:szCs w:val="24"/>
        </w:rPr>
        <w:t>Sonora: voiced</w:t>
      </w:r>
      <w:bookmarkStart w:id="0" w:name="_GoBack"/>
      <w:bookmarkEnd w:id="0"/>
    </w:p>
    <w:p w:rsidR="000C7CC8" w:rsidRDefault="000C7CC8" w:rsidP="000C7CC8">
      <w:pPr>
        <w:spacing w:after="0"/>
        <w:jc w:val="both"/>
        <w:rPr>
          <w:rFonts w:ascii="Times New Roman" w:hAnsi="Times New Roman" w:cs="Times New Roman"/>
          <w:b/>
          <w:sz w:val="26"/>
          <w:szCs w:val="26"/>
        </w:rPr>
      </w:pPr>
    </w:p>
    <w:p w:rsidR="002966D3" w:rsidRPr="008B1C70" w:rsidRDefault="002966D3" w:rsidP="000C7CC8">
      <w:pPr>
        <w:spacing w:after="0" w:line="360" w:lineRule="auto"/>
        <w:jc w:val="both"/>
        <w:rPr>
          <w:rFonts w:ascii="Times New Roman" w:hAnsi="Times New Roman" w:cs="Times New Roman"/>
          <w:sz w:val="26"/>
          <w:szCs w:val="26"/>
        </w:rPr>
      </w:pPr>
      <w:proofErr w:type="spellStart"/>
      <w:r w:rsidRPr="008B1C70">
        <w:rPr>
          <w:rFonts w:ascii="Times New Roman" w:hAnsi="Times New Roman" w:cs="Times New Roman"/>
          <w:b/>
          <w:sz w:val="26"/>
          <w:szCs w:val="26"/>
        </w:rPr>
        <w:t>Fonema</w:t>
      </w:r>
      <w:proofErr w:type="spellEnd"/>
      <w:r w:rsidRPr="008B1C70">
        <w:rPr>
          <w:rFonts w:ascii="Times New Roman" w:hAnsi="Times New Roman" w:cs="Times New Roman"/>
          <w:b/>
          <w:sz w:val="26"/>
          <w:szCs w:val="26"/>
        </w:rPr>
        <w:t xml:space="preserve"> (Phoneme):</w:t>
      </w:r>
      <w:r w:rsidRPr="008B1C70">
        <w:rPr>
          <w:rFonts w:ascii="Times New Roman" w:hAnsi="Times New Roman" w:cs="Times New Roman"/>
          <w:sz w:val="26"/>
          <w:szCs w:val="26"/>
        </w:rPr>
        <w:t xml:space="preserve"> </w:t>
      </w:r>
      <w:r w:rsidRPr="008B1C70">
        <w:rPr>
          <w:rFonts w:ascii="Times New Roman" w:hAnsi="Times New Roman" w:cs="Times New Roman"/>
          <w:sz w:val="26"/>
          <w:szCs w:val="26"/>
          <w:u w:val="single"/>
        </w:rPr>
        <w:t>u</w:t>
      </w:r>
      <w:r w:rsidRPr="008B1C70">
        <w:rPr>
          <w:rFonts w:ascii="Times New Roman" w:hAnsi="Times New Roman" w:cs="Times New Roman"/>
          <w:color w:val="222222"/>
          <w:sz w:val="26"/>
          <w:szCs w:val="26"/>
          <w:u w:val="single"/>
          <w:shd w:val="clear" w:color="auto" w:fill="FFFFFF"/>
        </w:rPr>
        <w:t>nit of sound in speech</w:t>
      </w:r>
      <w:r w:rsidRPr="008B1C70">
        <w:rPr>
          <w:rFonts w:ascii="Times New Roman" w:hAnsi="Times New Roman" w:cs="Times New Roman"/>
          <w:color w:val="222222"/>
          <w:sz w:val="26"/>
          <w:szCs w:val="26"/>
          <w:shd w:val="clear" w:color="auto" w:fill="FFFFFF"/>
        </w:rPr>
        <w:t xml:space="preserve">. Each of them is indicated by an </w:t>
      </w:r>
      <w:r w:rsidRPr="008B1C70">
        <w:rPr>
          <w:rFonts w:ascii="Times New Roman" w:hAnsi="Times New Roman" w:cs="Times New Roman"/>
          <w:sz w:val="26"/>
          <w:szCs w:val="26"/>
        </w:rPr>
        <w:t>IPA symbol, describing the sound according to which part of the mouth is used in its production. Because the phoneme is a sound and all languages use sounds produced by the human mouth, the IPA symbols can be used by all languages (although each language makes use of a different group of sounds/symbols).</w:t>
      </w:r>
    </w:p>
    <w:p w:rsidR="008B1C70" w:rsidRDefault="008B1C70" w:rsidP="000C7CC8">
      <w:pPr>
        <w:spacing w:after="0" w:line="360" w:lineRule="auto"/>
        <w:jc w:val="both"/>
        <w:rPr>
          <w:rFonts w:ascii="Times New Roman" w:hAnsi="Times New Roman" w:cs="Times New Roman"/>
          <w:b/>
          <w:sz w:val="26"/>
          <w:szCs w:val="26"/>
        </w:rPr>
      </w:pPr>
    </w:p>
    <w:p w:rsidR="008B1C70" w:rsidRDefault="002966D3" w:rsidP="000C7CC8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6"/>
          <w:szCs w:val="26"/>
          <w:shd w:val="clear" w:color="auto" w:fill="FFFFFF"/>
        </w:rPr>
      </w:pPr>
      <w:proofErr w:type="spellStart"/>
      <w:r w:rsidRPr="008B1C70">
        <w:rPr>
          <w:rFonts w:ascii="Times New Roman" w:hAnsi="Times New Roman" w:cs="Times New Roman"/>
          <w:b/>
          <w:sz w:val="26"/>
          <w:szCs w:val="26"/>
        </w:rPr>
        <w:t>Grafema</w:t>
      </w:r>
      <w:proofErr w:type="spellEnd"/>
      <w:r w:rsidRPr="008B1C70">
        <w:rPr>
          <w:rFonts w:ascii="Times New Roman" w:hAnsi="Times New Roman" w:cs="Times New Roman"/>
          <w:b/>
          <w:sz w:val="26"/>
          <w:szCs w:val="26"/>
        </w:rPr>
        <w:t xml:space="preserve"> (Grapheme): </w:t>
      </w:r>
      <w:r w:rsidRPr="008B1C70">
        <w:rPr>
          <w:rFonts w:ascii="Times New Roman" w:hAnsi="Times New Roman" w:cs="Times New Roman"/>
          <w:color w:val="222222"/>
          <w:sz w:val="26"/>
          <w:szCs w:val="26"/>
          <w:u w:val="single"/>
          <w:shd w:val="clear" w:color="auto" w:fill="FFFFFF"/>
        </w:rPr>
        <w:t>the smallest meaningful contrastive unit in a writing system</w:t>
      </w:r>
      <w:r w:rsidR="00F96726" w:rsidRPr="008B1C70">
        <w:rPr>
          <w:rFonts w:ascii="Times New Roman" w:hAnsi="Times New Roman" w:cs="Times New Roman"/>
          <w:color w:val="222222"/>
          <w:sz w:val="26"/>
          <w:szCs w:val="26"/>
          <w:shd w:val="clear" w:color="auto" w:fill="FFFFFF"/>
        </w:rPr>
        <w:t>. As different languages use very different writing systems, the relationship between sounds and graphemes varies greatly, for example:</w:t>
      </w:r>
    </w:p>
    <w:p w:rsidR="000C7CC8" w:rsidRPr="008B1C70" w:rsidRDefault="000C7CC8" w:rsidP="000C7CC8">
      <w:pPr>
        <w:spacing w:after="0" w:line="360" w:lineRule="auto"/>
        <w:jc w:val="both"/>
        <w:rPr>
          <w:rFonts w:ascii="Times New Roman" w:hAnsi="Times New Roman" w:cs="Times New Roman"/>
          <w:color w:val="222222"/>
          <w:sz w:val="26"/>
          <w:szCs w:val="26"/>
          <w:shd w:val="clear" w:color="auto" w:fill="FFFFFF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63"/>
        <w:gridCol w:w="2410"/>
        <w:gridCol w:w="2582"/>
        <w:gridCol w:w="2521"/>
      </w:tblGrid>
      <w:tr w:rsidR="00F96726" w:rsidTr="008B1C70">
        <w:trPr>
          <w:jc w:val="center"/>
        </w:trPr>
        <w:tc>
          <w:tcPr>
            <w:tcW w:w="1129" w:type="dxa"/>
          </w:tcPr>
          <w:p w:rsidR="00F96726" w:rsidRPr="008620F5" w:rsidRDefault="00F96726" w:rsidP="00F96726">
            <w:pPr>
              <w:jc w:val="both"/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</w:pPr>
            <w:r w:rsidRPr="008620F5"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  <w:t>Phoneme</w:t>
            </w:r>
          </w:p>
        </w:tc>
        <w:tc>
          <w:tcPr>
            <w:tcW w:w="2410" w:type="dxa"/>
          </w:tcPr>
          <w:p w:rsidR="00F96726" w:rsidRPr="008620F5" w:rsidRDefault="00F96726" w:rsidP="008620F5">
            <w:pPr>
              <w:jc w:val="center"/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</w:pPr>
            <w:r w:rsidRPr="008620F5"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  <w:t>Grapheme Italian</w:t>
            </w:r>
          </w:p>
        </w:tc>
        <w:tc>
          <w:tcPr>
            <w:tcW w:w="2582" w:type="dxa"/>
          </w:tcPr>
          <w:p w:rsidR="00F96726" w:rsidRPr="008620F5" w:rsidRDefault="00F96726" w:rsidP="008620F5">
            <w:pPr>
              <w:jc w:val="center"/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</w:pPr>
            <w:r w:rsidRPr="008620F5"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  <w:t>Grapheme French</w:t>
            </w:r>
          </w:p>
        </w:tc>
        <w:tc>
          <w:tcPr>
            <w:tcW w:w="2521" w:type="dxa"/>
          </w:tcPr>
          <w:p w:rsidR="00F96726" w:rsidRPr="008620F5" w:rsidRDefault="00F96726" w:rsidP="008620F5">
            <w:pPr>
              <w:jc w:val="center"/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</w:pPr>
            <w:r w:rsidRPr="008620F5">
              <w:rPr>
                <w:rFonts w:ascii="Times New Roman" w:hAnsi="Times New Roman" w:cs="Times New Roman"/>
                <w:b/>
                <w:color w:val="222222"/>
                <w:sz w:val="24"/>
                <w:shd w:val="clear" w:color="auto" w:fill="FFFFFF"/>
              </w:rPr>
              <w:t>Grapheme German</w:t>
            </w:r>
          </w:p>
        </w:tc>
      </w:tr>
      <w:tr w:rsidR="00F96726" w:rsidTr="008B1C70">
        <w:trPr>
          <w:jc w:val="center"/>
        </w:trPr>
        <w:tc>
          <w:tcPr>
            <w:tcW w:w="1129" w:type="dxa"/>
          </w:tcPr>
          <w:p w:rsidR="00F96726" w:rsidRDefault="00F96726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/</w:t>
            </w:r>
            <w:r w:rsidRPr="00F96726"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ʃ</w:t>
            </w: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/</w:t>
            </w:r>
          </w:p>
        </w:tc>
        <w:tc>
          <w:tcPr>
            <w:tcW w:w="2410" w:type="dxa"/>
          </w:tcPr>
          <w:p w:rsidR="00F96726" w:rsidRDefault="00F96726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proofErr w:type="spellStart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sc</w:t>
            </w:r>
            <w:proofErr w:type="spellEnd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 xml:space="preserve"> (+</w:t>
            </w:r>
            <w:proofErr w:type="spellStart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e,i</w:t>
            </w:r>
            <w:proofErr w:type="spellEnd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)</w:t>
            </w:r>
          </w:p>
        </w:tc>
        <w:tc>
          <w:tcPr>
            <w:tcW w:w="2582" w:type="dxa"/>
          </w:tcPr>
          <w:p w:rsidR="00F96726" w:rsidRDefault="00F96726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proofErr w:type="spellStart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ch</w:t>
            </w:r>
            <w:proofErr w:type="spellEnd"/>
          </w:p>
        </w:tc>
        <w:tc>
          <w:tcPr>
            <w:tcW w:w="2521" w:type="dxa"/>
          </w:tcPr>
          <w:p w:rsidR="00F96726" w:rsidRDefault="00F96726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s(+</w:t>
            </w:r>
            <w:proofErr w:type="spellStart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t,p</w:t>
            </w:r>
            <w:proofErr w:type="spellEnd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 xml:space="preserve"> at beginning)</w:t>
            </w:r>
          </w:p>
          <w:p w:rsidR="00F96726" w:rsidRDefault="00F96726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proofErr w:type="spellStart"/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sch</w:t>
            </w:r>
            <w:proofErr w:type="spellEnd"/>
          </w:p>
          <w:p w:rsidR="00F96726" w:rsidRDefault="00F96726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</w:p>
        </w:tc>
      </w:tr>
      <w:tr w:rsidR="00F96726" w:rsidTr="008B1C70">
        <w:trPr>
          <w:jc w:val="center"/>
        </w:trPr>
        <w:tc>
          <w:tcPr>
            <w:tcW w:w="1129" w:type="dxa"/>
          </w:tcPr>
          <w:p w:rsidR="00F96726" w:rsidRDefault="008620F5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/ɛ/</w:t>
            </w:r>
          </w:p>
        </w:tc>
        <w:tc>
          <w:tcPr>
            <w:tcW w:w="2410" w:type="dxa"/>
          </w:tcPr>
          <w:p w:rsidR="00F96726" w:rsidRDefault="008620F5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e, è</w:t>
            </w:r>
          </w:p>
        </w:tc>
        <w:tc>
          <w:tcPr>
            <w:tcW w:w="2582" w:type="dxa"/>
          </w:tcPr>
          <w:p w:rsidR="00F96726" w:rsidRDefault="008620F5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è</w:t>
            </w:r>
          </w:p>
        </w:tc>
        <w:tc>
          <w:tcPr>
            <w:tcW w:w="2521" w:type="dxa"/>
          </w:tcPr>
          <w:p w:rsidR="00F96726" w:rsidRDefault="008620F5" w:rsidP="00F96726">
            <w:pPr>
              <w:jc w:val="center"/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</w:pPr>
            <w:r>
              <w:rPr>
                <w:rFonts w:ascii="Times New Roman" w:hAnsi="Times New Roman" w:cs="Times New Roman"/>
                <w:color w:val="222222"/>
                <w:sz w:val="24"/>
                <w:shd w:val="clear" w:color="auto" w:fill="FFFFFF"/>
              </w:rPr>
              <w:t>ä</w:t>
            </w:r>
          </w:p>
        </w:tc>
      </w:tr>
    </w:tbl>
    <w:p w:rsidR="00F96726" w:rsidRDefault="00F96726" w:rsidP="00F96726">
      <w:pPr>
        <w:jc w:val="both"/>
        <w:rPr>
          <w:rFonts w:ascii="Times New Roman" w:hAnsi="Times New Roman" w:cs="Times New Roman"/>
          <w:color w:val="222222"/>
          <w:sz w:val="24"/>
          <w:shd w:val="clear" w:color="auto" w:fill="FFFFFF"/>
        </w:rPr>
      </w:pPr>
    </w:p>
    <w:p w:rsidR="008620F5" w:rsidRPr="00F96726" w:rsidRDefault="008620F5" w:rsidP="00F96726">
      <w:pPr>
        <w:jc w:val="both"/>
        <w:rPr>
          <w:rFonts w:ascii="Times New Roman" w:hAnsi="Times New Roman" w:cs="Times New Roman"/>
          <w:color w:val="222222"/>
          <w:sz w:val="24"/>
          <w:shd w:val="clear" w:color="auto" w:fill="FFFFFF"/>
        </w:rPr>
      </w:pPr>
    </w:p>
    <w:sectPr w:rsidR="008620F5" w:rsidRPr="00F96726" w:rsidSect="008620F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MS Gothic"/>
    <w:panose1 w:val="00000000000000000000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66D3"/>
    <w:rsid w:val="000C7CC8"/>
    <w:rsid w:val="0027384C"/>
    <w:rsid w:val="002966D3"/>
    <w:rsid w:val="008620F5"/>
    <w:rsid w:val="008B1C70"/>
    <w:rsid w:val="00F96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B0F3E4"/>
  <w15:chartTrackingRefBased/>
  <w15:docId w15:val="{7F9C7C7A-7663-49C6-8D5A-3E54E56CF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67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07/relationships/hdphoto" Target="media/hdphoto1.wdp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Oxford Brookes University</Company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Alessandra Palidda</dc:creator>
  <cp:keywords/>
  <dc:description/>
  <cp:lastModifiedBy>Alessandra Palidda</cp:lastModifiedBy>
  <cp:revision>3</cp:revision>
  <dcterms:created xsi:type="dcterms:W3CDTF">2018-10-12T11:37:00Z</dcterms:created>
  <dcterms:modified xsi:type="dcterms:W3CDTF">2018-10-12T12:16:00Z</dcterms:modified>
</cp:coreProperties>
</file>