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56726231"/>
        <w:docPartObj>
          <w:docPartGallery w:val="Cover Pages"/>
          <w:docPartUnique/>
        </w:docPartObj>
      </w:sdtPr>
      <w:sdtEndPr/>
      <w:sdtContent>
        <w:p w14:paraId="6F0F4E66" w14:textId="07FA2564" w:rsidR="00B22635" w:rsidRDefault="00B22635">
          <w:r>
            <w:rPr>
              <w:noProof/>
            </w:rPr>
            <mc:AlternateContent>
              <mc:Choice Requires="wps">
                <w:drawing>
                  <wp:anchor distT="0" distB="0" distL="114300" distR="114300" simplePos="0" relativeHeight="251659264" behindDoc="0" locked="0" layoutInCell="1" allowOverlap="1" wp14:anchorId="551EA324" wp14:editId="1365856E">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363210" cy="9653270"/>
                    <wp:effectExtent l="0" t="0" r="8890" b="254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363210"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C82A266" w14:textId="4DBA0FB8" w:rsidR="00B22635" w:rsidRDefault="001A0275">
                                    <w:pPr>
                                      <w:pStyle w:val="Title"/>
                                      <w:jc w:val="right"/>
                                      <w:rPr>
                                        <w:caps/>
                                        <w:color w:val="FFFFFF" w:themeColor="background1"/>
                                        <w:sz w:val="80"/>
                                        <w:szCs w:val="80"/>
                                      </w:rPr>
                                    </w:pPr>
                                    <w:r>
                                      <w:rPr>
                                        <w:caps/>
                                        <w:color w:val="FFFFFF" w:themeColor="background1"/>
                                        <w:sz w:val="80"/>
                                        <w:szCs w:val="80"/>
                                      </w:rPr>
                                      <w:t>Legal Process – Aissgnment 1</w:t>
                                    </w:r>
                                  </w:p>
                                </w:sdtContent>
                              </w:sdt>
                              <w:p w14:paraId="0A9CC7A0" w14:textId="77777777" w:rsidR="00B22635" w:rsidRDefault="00B22635">
                                <w:pPr>
                                  <w:spacing w:before="240"/>
                                  <w:ind w:left="720"/>
                                  <w:jc w:val="right"/>
                                  <w:rPr>
                                    <w:color w:val="FFFFFF" w:themeColor="background1"/>
                                  </w:rPr>
                                </w:pPr>
                              </w:p>
                              <w:p w14:paraId="3BA2EAD1" w14:textId="1267E201" w:rsidR="00B22635" w:rsidRDefault="00B22635">
                                <w:pPr>
                                  <w:spacing w:before="240"/>
                                  <w:ind w:left="1008"/>
                                  <w:jc w:val="right"/>
                                  <w:rPr>
                                    <w:color w:val="FFFFFF" w:themeColor="background1"/>
                                  </w:rPr>
                                </w:pPr>
                              </w:p>
                            </w:txbxContent>
                          </wps:txbx>
                          <wps:bodyPr rot="0" vert="horz" wrap="square" lIns="274320" tIns="914400" rIns="274320" bIns="45720" anchor="ctr" anchorCtr="0" upright="1">
                            <a:noAutofit/>
                          </wps:bodyPr>
                        </wps:wsp>
                      </a:graphicData>
                    </a:graphic>
                    <wp14:sizeRelH relativeFrom="page">
                      <wp14:pctWidth>69000</wp14:pctWidth>
                    </wp14:sizeRelH>
                    <wp14:sizeRelV relativeFrom="page">
                      <wp14:pctHeight>96000</wp14:pctHeight>
                    </wp14:sizeRelV>
                  </wp:anchor>
                </w:drawing>
              </mc:Choice>
              <mc:Fallback>
                <w:pict>
                  <v:rect w14:anchorId="551EA324" id="Rectangle 16" o:spid="_x0000_s1026" style="position:absolute;margin-left:0;margin-top:0;width:422.3pt;height:760.1pt;z-index:251659264;visibility:visible;mso-wrap-style:square;mso-width-percent:690;mso-height-percent:960;mso-left-percent:20;mso-top-percent:20;mso-wrap-distance-left:9pt;mso-wrap-distance-top:0;mso-wrap-distance-right:9pt;mso-wrap-distance-bottom:0;mso-position-horizontal-relative:page;mso-position-vertical-relative:page;mso-width-percent:69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" fillcolor="#4472c4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0C82A266" w14:textId="4DBA0FB8" w:rsidR="00B22635" w:rsidRDefault="001A0275">
                              <w:pPr>
                                <w:pStyle w:val="Title"/>
                                <w:jc w:val="right"/>
                                <w:rPr>
                                  <w:caps/>
                                  <w:color w:val="FFFFFF" w:themeColor="background1"/>
                                  <w:sz w:val="80"/>
                                  <w:szCs w:val="80"/>
                                </w:rPr>
                              </w:pPr>
                              <w:r>
                                <w:rPr>
                                  <w:caps/>
                                  <w:color w:val="FFFFFF" w:themeColor="background1"/>
                                  <w:sz w:val="80"/>
                                  <w:szCs w:val="80"/>
                                </w:rPr>
                                <w:t>Legal Process – Aissgnment 1</w:t>
                              </w:r>
                            </w:p>
                          </w:sdtContent>
                        </w:sdt>
                        <w:p w14:paraId="0A9CC7A0" w14:textId="77777777" w:rsidR="00B22635" w:rsidRDefault="00B22635">
                          <w:pPr>
                            <w:spacing w:before="240"/>
                            <w:ind w:left="720"/>
                            <w:jc w:val="right"/>
                            <w:rPr>
                              <w:color w:val="FFFFFF" w:themeColor="background1"/>
                            </w:rPr>
                          </w:pPr>
                        </w:p>
                        <w:p w14:paraId="3BA2EAD1" w14:textId="1267E201" w:rsidR="00B22635" w:rsidRDefault="00B22635">
                          <w:pPr>
                            <w:spacing w:before="240"/>
                            <w:ind w:left="1008"/>
                            <w:jc w:val="right"/>
                            <w:rPr>
                              <w:color w:val="FFFFFF" w:themeColor="background1"/>
                            </w:rPr>
                          </w:pPr>
                        </w:p>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8BC8F46" wp14:editId="34D140C1">
                    <wp:simplePos x="0" y="0"/>
                    <mc:AlternateContent>
                      <mc:Choice Requires="wp14">
                        <wp:positionH relativeFrom="page">
                          <wp14:pctPosHOffset>73000</wp14:pctPosHOffset>
                        </wp:positionH>
                      </mc:Choice>
                      <mc:Fallback>
                        <wp:positionH relativeFrom="page">
                          <wp:posOffset>5518785</wp:posOffset>
                        </wp:positionH>
                      </mc:Fallback>
                    </mc:AlternateContent>
                    <wp:positionV relativeFrom="page">
                      <wp:align>center</wp:align>
                    </wp:positionV>
                    <wp:extent cx="1880870" cy="9655810"/>
                    <wp:effectExtent l="0" t="0" r="5080" b="254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88087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49D53E8" w14:textId="102375F0" w:rsidR="00B22635" w:rsidRDefault="001A0275">
                                    <w:pPr>
                                      <w:pStyle w:val="Subtitle"/>
                                      <w:rPr>
                                        <w:rFonts w:cstheme="minorBidi"/>
                                        <w:color w:val="FFFFFF" w:themeColor="background1"/>
                                      </w:rPr>
                                    </w:pPr>
                                    <w:r>
                                      <w:rPr>
                                        <w:rFonts w:cstheme="minorBidi"/>
                                        <w:color w:val="FFFFFF" w:themeColor="background1"/>
                                      </w:rPr>
                                      <w:t>Diversity in the Judiciary (SUPREME COURT)</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24200</wp14:pctWidth>
                    </wp14:sizeRelH>
                    <wp14:sizeRelV relativeFrom="page">
                      <wp14:pctHeight>96000</wp14:pctHeight>
                    </wp14:sizeRelV>
                  </wp:anchor>
                </w:drawing>
              </mc:Choice>
              <mc:Fallback>
                <w:pict>
                  <v:rect w14:anchorId="38BC8F46" id="Rectangle 472" o:spid="_x0000_s1027" style="position:absolute;margin-left:0;margin-top:0;width:148.1pt;height:760.3pt;z-index:251660288;visibility:visible;mso-wrap-style:square;mso-width-percent:242;mso-height-percent:960;mso-left-percent:730;mso-wrap-distance-left:9pt;mso-wrap-distance-top:0;mso-wrap-distance-right:9pt;mso-wrap-distance-bottom:0;mso-position-horizontal-relative:page;mso-position-vertical:center;mso-position-vertical-relative:page;mso-width-percent:242;mso-height-percent:960;mso-left-percent:73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" fillcolor="#44546a [3215]" stroked="f" strokeweight="1pt">
                    <v:textbox inset="14.4pt,,14.4pt">
                      <w:txbxContent>
                        <w:sdt>
                          <w:sdtPr>
                            <w:rPr>
                              <w:rFonts w:cstheme="minorBidi"/>
                              <w:color w:val="FFFFFF" w:themeColor="background1"/>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349D53E8" w14:textId="102375F0" w:rsidR="00B22635" w:rsidRDefault="001A0275">
                              <w:pPr>
                                <w:pStyle w:val="Subtitle"/>
                                <w:rPr>
                                  <w:rFonts w:cstheme="minorBidi"/>
                                  <w:color w:val="FFFFFF" w:themeColor="background1"/>
                                </w:rPr>
                              </w:pPr>
                              <w:r>
                                <w:rPr>
                                  <w:rFonts w:cstheme="minorBidi"/>
                                  <w:color w:val="FFFFFF" w:themeColor="background1"/>
                                </w:rPr>
                                <w:t>Diversity in the Judiciary (SUPREME COURT)</w:t>
                              </w:r>
                            </w:p>
                          </w:sdtContent>
                        </w:sdt>
                      </w:txbxContent>
                    </v:textbox>
                    <w10:wrap anchorx="page" anchory="page"/>
                  </v:rect>
                </w:pict>
              </mc:Fallback>
            </mc:AlternateContent>
          </w:r>
        </w:p>
        <w:p w14:paraId="393F86AE" w14:textId="77777777" w:rsidR="00B22635" w:rsidRDefault="00B22635"/>
        <w:p w14:paraId="11623C21" w14:textId="77777777" w:rsidR="001A0275" w:rsidRDefault="00B22635">
          <w:r>
            <w:rPr>
              <w:noProof/>
            </w:rPr>
            <mc:AlternateContent>
              <mc:Choice Requires="wps">
                <w:drawing>
                  <wp:anchor distT="45720" distB="45720" distL="114300" distR="114300" simplePos="0" relativeHeight="251662336" behindDoc="0" locked="0" layoutInCell="1" allowOverlap="1" wp14:anchorId="536A6091" wp14:editId="36F6C3F9">
                    <wp:simplePos x="0" y="0"/>
                    <wp:positionH relativeFrom="column">
                      <wp:posOffset>1862455</wp:posOffset>
                    </wp:positionH>
                    <wp:positionV relativeFrom="paragraph">
                      <wp:posOffset>4612005</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noFill/>
                            <a:ln w="9525">
                              <a:noFill/>
                              <a:miter lim="800000"/>
                              <a:headEnd/>
                              <a:tailEnd/>
                            </a:ln>
                          </wps:spPr>
                          <wps:txbx>
                            <w:txbxContent>
                              <w:p w14:paraId="0E0DD90F" w14:textId="243FF2D6" w:rsidR="00B22635" w:rsidRPr="00B22635" w:rsidRDefault="00B22635">
                                <w:pPr>
                                  <w:rPr>
                                    <w:color w:val="FFFFFF" w:themeColor="background1"/>
                                  </w:rPr>
                                </w:pPr>
                                <w:r w:rsidRPr="00B22635">
                                  <w:rPr>
                                    <w:color w:val="FFFFFF" w:themeColor="background1"/>
                                  </w:rPr>
                                  <w:t xml:space="preserve">OLIVIA JANE HURLOW (2103531)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536A6091" id="_x0000_t202" coordsize="21600,21600" o:spt="202" path="m,l,21600r21600,l21600,xe">
                    <v:stroke joinstyle="miter"/>
                    <v:path gradientshapeok="t" o:connecttype="rect"/>
                  </v:shapetype>
                  <v:shape id="Text Box 2" o:spid="_x0000_s1028" type="#_x0000_t202" style="position:absolute;margin-left:146.65pt;margin-top:363.15pt;width:185.9pt;height:110.6pt;z-index:25166233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" filled="f" stroked="f">
                    <v:textbox style="mso-fit-shape-to-text:t">
                      <w:txbxContent>
                        <w:p w14:paraId="0E0DD90F" w14:textId="243FF2D6" w:rsidR="00B22635" w:rsidRPr="00B22635" w:rsidRDefault="00B22635">
                          <w:pPr>
                            <w:rPr>
                              <w:color w:val="FFFFFF" w:themeColor="background1"/>
                            </w:rPr>
                          </w:pPr>
                          <w:r w:rsidRPr="00B22635">
                            <w:rPr>
                              <w:color w:val="FFFFFF" w:themeColor="background1"/>
                            </w:rPr>
                            <w:t xml:space="preserve">OLIVIA JANE HURLOW (2103531) </w:t>
                          </w:r>
                        </w:p>
                      </w:txbxContent>
                    </v:textbox>
                    <w10:wrap type="square"/>
                  </v:shape>
                </w:pict>
              </mc:Fallback>
            </mc:AlternateContent>
          </w:r>
          <w:r>
            <w:br w:type="page"/>
          </w:r>
        </w:p>
        <w:p w14:paraId="5FB8A483" w14:textId="1487DC30" w:rsidR="006B455F" w:rsidRDefault="00B22635">
          <w:r>
            <w:lastRenderedPageBreak/>
            <w:t xml:space="preserve"> Diversity is regarded as the idea that everyone is different and there </w:t>
          </w:r>
          <w:r w:rsidR="00931828">
            <w:t>are</w:t>
          </w:r>
          <w:r>
            <w:t xml:space="preserve"> many different groups of </w:t>
          </w:r>
          <w:r w:rsidR="00931828">
            <w:t>people,</w:t>
          </w:r>
          <w:r>
            <w:t xml:space="preserve"> and it helps to guide culture, innovation and social vitality in the right direction</w:t>
          </w:r>
          <w:sdt>
            <w:sdtPr>
              <w:id w:val="-157001178"/>
              <w:citation/>
            </w:sdtPr>
            <w:sdtEndPr/>
            <w:sdtContent>
              <w:r w:rsidR="00B162FB">
                <w:fldChar w:fldCharType="begin"/>
              </w:r>
              <w:r w:rsidR="00B162FB">
                <w:instrText xml:space="preserve"> CITATION Que21 \l 2057 </w:instrText>
              </w:r>
              <w:r w:rsidR="00B162FB">
                <w:fldChar w:fldCharType="separate"/>
              </w:r>
              <w:r w:rsidR="00B162FB">
                <w:rPr>
                  <w:noProof/>
                </w:rPr>
                <w:t xml:space="preserve"> </w:t>
              </w:r>
              <w:r w:rsidR="00B162FB" w:rsidRPr="00B162FB">
                <w:rPr>
                  <w:noProof/>
                </w:rPr>
                <w:t>(College, 2021)</w:t>
              </w:r>
              <w:r w:rsidR="00B162FB">
                <w:fldChar w:fldCharType="end"/>
              </w:r>
            </w:sdtContent>
          </w:sdt>
          <w:r w:rsidR="00931828">
            <w:t xml:space="preserve"> Diversity has not become a new word or concept, but it has always been something that has formed the shape of the world today. </w:t>
          </w:r>
          <w:r w:rsidR="003E0F67">
            <w:t xml:space="preserve">However, in today’s world it is to do with race, gender, culture or something else and we all seem to be moving with the rest of the world where people will face barriers if people class them as a minority and all these issues are caused by diversity </w:t>
          </w:r>
          <w:sdt>
            <w:sdtPr>
              <w:id w:val="-119074390"/>
              <w:citation/>
            </w:sdtPr>
            <w:sdtEndPr/>
            <w:sdtContent>
              <w:r w:rsidR="003E0F67">
                <w:fldChar w:fldCharType="begin"/>
              </w:r>
              <w:r w:rsidR="003E0F67">
                <w:instrText xml:space="preserve"> CITATION Han20 \l 2057 </w:instrText>
              </w:r>
              <w:r w:rsidR="003E0F67">
                <w:fldChar w:fldCharType="separate"/>
              </w:r>
              <w:r w:rsidR="003E0F67" w:rsidRPr="003E0F67">
                <w:rPr>
                  <w:noProof/>
                </w:rPr>
                <w:t>(Thompson, 2020)</w:t>
              </w:r>
              <w:r w:rsidR="003E0F67">
                <w:fldChar w:fldCharType="end"/>
              </w:r>
            </w:sdtContent>
          </w:sdt>
          <w:r w:rsidR="003E0F67">
            <w:t xml:space="preserve">. </w:t>
          </w:r>
          <w:r w:rsidR="00401A08">
            <w:t xml:space="preserve">Does diversity impact on the decisions made by the judges within the judiciary? </w:t>
          </w:r>
        </w:p>
        <w:p w14:paraId="69C23D60" w14:textId="10E14830" w:rsidR="0078786A" w:rsidRDefault="006B455F">
          <w:r>
            <w:t xml:space="preserve">Diversity has become one of great concern within the judiciary and it has been criticised highly by senior lawyers and reform group justices because everyone within the judiciary is the same and are from the same mould as one another: white, male or middle class, this has been highly displayed by the current senior judiciary because the five most senior judges within the judiciary have named their educational background and there were all educated in either the University of Oxford or the University of Cambridge as well as all of them being educated previously in a private school, all five were white and male </w:t>
          </w:r>
          <w:sdt>
            <w:sdtPr>
              <w:id w:val="-1827192387"/>
              <w:citation/>
            </w:sdtPr>
            <w:sdtEndPr/>
            <w:sdtContent>
              <w:r>
                <w:fldChar w:fldCharType="begin"/>
              </w:r>
              <w:r>
                <w:instrText xml:space="preserve"> CITATION Ali11 \l 2057 </w:instrText>
              </w:r>
              <w:r>
                <w:fldChar w:fldCharType="separate"/>
              </w:r>
              <w:r w:rsidRPr="00931828">
                <w:rPr>
                  <w:noProof/>
                </w:rPr>
                <w:t>(Gillespie, 2011)</w:t>
              </w:r>
              <w:r>
                <w:fldChar w:fldCharType="end"/>
              </w:r>
            </w:sdtContent>
          </w:sdt>
          <w:r>
            <w:t xml:space="preserve">. </w:t>
          </w:r>
          <w:r w:rsidR="003E0F67">
            <w:t xml:space="preserve">The </w:t>
          </w:r>
          <w:r w:rsidR="00912E7B">
            <w:t>Supreme Court is the final court of appeal that cases are heard in within England and Wales, and it plays a huge part in the developmental stages of the laws that we use within the United Kingdom</w:t>
          </w:r>
          <w:r>
            <w:t xml:space="preserve">, </w:t>
          </w:r>
          <w:r w:rsidR="0078786A">
            <w:t xml:space="preserve">which means that although laws come from parliament it is for the supreme court to interpret those laws and dispute them in the right way </w:t>
          </w:r>
          <w:sdt>
            <w:sdtPr>
              <w:id w:val="-1736310858"/>
              <w:citation/>
            </w:sdtPr>
            <w:sdtEndPr/>
            <w:sdtContent>
              <w:r w:rsidR="0078786A">
                <w:fldChar w:fldCharType="begin"/>
              </w:r>
              <w:r w:rsidR="0078786A">
                <w:instrText xml:space="preserve"> CITATION Tal21 \l 2057 </w:instrText>
              </w:r>
              <w:r w:rsidR="0078786A">
                <w:fldChar w:fldCharType="separate"/>
              </w:r>
              <w:r w:rsidR="0078786A" w:rsidRPr="0078786A">
                <w:rPr>
                  <w:noProof/>
                </w:rPr>
                <w:t>(Ghannam, 2021)</w:t>
              </w:r>
              <w:r w:rsidR="0078786A">
                <w:fldChar w:fldCharType="end"/>
              </w:r>
            </w:sdtContent>
          </w:sdt>
          <w:r w:rsidR="00912E7B">
            <w:t xml:space="preserve">. As the Supreme court is an appeal court it only hears or will only consider a case if it has been through the relevant orders within a lower Court. </w:t>
          </w:r>
          <w:r w:rsidR="00E23039">
            <w:t>There are twelve supreme court justices that have been set by the appellate committee, which maintain the highest standards, however</w:t>
          </w:r>
          <w:r w:rsidR="00BA766F">
            <w:t>,</w:t>
          </w:r>
          <w:r w:rsidR="00E23039">
            <w:t xml:space="preserve"> they are now separate from government and parliament </w:t>
          </w:r>
          <w:sdt>
            <w:sdtPr>
              <w:id w:val="-947387642"/>
              <w:citation/>
            </w:sdtPr>
            <w:sdtEndPr/>
            <w:sdtContent>
              <w:r w:rsidR="000B57EF">
                <w:fldChar w:fldCharType="begin"/>
              </w:r>
              <w:r w:rsidR="000B57EF">
                <w:instrText xml:space="preserve">CITATION The21 \l 2057 </w:instrText>
              </w:r>
              <w:r w:rsidR="000B57EF">
                <w:fldChar w:fldCharType="separate"/>
              </w:r>
              <w:r w:rsidR="000B57EF" w:rsidRPr="000B57EF">
                <w:rPr>
                  <w:noProof/>
                </w:rPr>
                <w:t>(Ghannam, 2021)</w:t>
              </w:r>
              <w:r w:rsidR="000B57EF">
                <w:fldChar w:fldCharType="end"/>
              </w:r>
            </w:sdtContent>
          </w:sdt>
          <w:r w:rsidR="000B57EF">
            <w:t>.</w:t>
          </w:r>
          <w:r w:rsidR="00167EC3">
            <w:t xml:space="preserve"> </w:t>
          </w:r>
          <w:r w:rsidR="00F95552">
            <w:t>The main role that the supreme court justices serve is that they judge, they make judgements</w:t>
          </w:r>
          <w:r w:rsidR="00E84525">
            <w:t xml:space="preserve">. </w:t>
          </w:r>
          <w:r w:rsidR="0078786A">
            <w:t xml:space="preserve">The way that they make judgements </w:t>
          </w:r>
          <w:r w:rsidR="00E26FF1">
            <w:t xml:space="preserve">are </w:t>
          </w:r>
          <w:r w:rsidR="00CB21C3">
            <w:t>they work as a panel and they all come to an overall decision which is then read out by the justices in the court</w:t>
          </w:r>
          <w:r w:rsidR="00E26FF1">
            <w:t xml:space="preserve">, this links to diversity because they all share the same </w:t>
          </w:r>
          <w:r w:rsidR="00E26FF1">
            <w:lastRenderedPageBreak/>
            <w:t xml:space="preserve">background of education and description, it is very unlikely that they will have different opinions therefore in some cases it can be unfair and predictable </w:t>
          </w:r>
          <w:r w:rsidR="00CB21C3">
            <w:t xml:space="preserve"> </w:t>
          </w:r>
          <w:sdt>
            <w:sdtPr>
              <w:id w:val="-1099720695"/>
              <w:citation/>
            </w:sdtPr>
            <w:sdtEndPr/>
            <w:sdtContent>
              <w:r w:rsidR="00CB21C3">
                <w:fldChar w:fldCharType="begin"/>
              </w:r>
              <w:r w:rsidR="00CB21C3">
                <w:instrText xml:space="preserve"> CITATION Tal22 \l 2057 </w:instrText>
              </w:r>
              <w:r w:rsidR="00CB21C3">
                <w:fldChar w:fldCharType="separate"/>
              </w:r>
              <w:r w:rsidR="00CB21C3" w:rsidRPr="00CB21C3">
                <w:rPr>
                  <w:noProof/>
                </w:rPr>
                <w:t>(Ghannam, 2022)</w:t>
              </w:r>
              <w:r w:rsidR="00CB21C3">
                <w:fldChar w:fldCharType="end"/>
              </w:r>
            </w:sdtContent>
          </w:sdt>
          <w:r w:rsidR="00CB21C3">
            <w:t xml:space="preserve">. </w:t>
          </w:r>
        </w:p>
      </w:sdtContent>
    </w:sdt>
    <w:p w14:paraId="4AC09EAA" w14:textId="331FB249" w:rsidR="003E0F67" w:rsidRDefault="00516E0A">
      <w:r>
        <w:t xml:space="preserve">The responsibilities of the Supreme Court Justices </w:t>
      </w:r>
      <w:r w:rsidR="00E26FF1">
        <w:t>is</w:t>
      </w:r>
      <w:r>
        <w:t xml:space="preserve"> that they interpret statutes</w:t>
      </w:r>
      <w:r w:rsidR="00B60BAB">
        <w:t>,</w:t>
      </w:r>
      <w:r w:rsidR="00CB21C3">
        <w:t xml:space="preserve"> a</w:t>
      </w:r>
      <w:r w:rsidR="002F75FB">
        <w:t xml:space="preserve"> statute is a law that is written or made by the UK parliament, it </w:t>
      </w:r>
      <w:r w:rsidR="00E26FF1">
        <w:t>becomes</w:t>
      </w:r>
      <w:r w:rsidR="002F75FB">
        <w:t xml:space="preserve"> an act of parliament because when a bill is agreed between both the houses of parliament and </w:t>
      </w:r>
      <w:r w:rsidR="000734D6">
        <w:t>is</w:t>
      </w:r>
      <w:r w:rsidR="002F75FB">
        <w:t xml:space="preserve"> </w:t>
      </w:r>
      <w:r w:rsidR="00E26FF1">
        <w:t xml:space="preserve">then </w:t>
      </w:r>
      <w:r w:rsidR="002F75FB">
        <w:t>given royal assent by the monarch</w:t>
      </w:r>
      <w:r w:rsidR="000734D6">
        <w:t xml:space="preserve">. This is known as a primary legislation as they do not depend on legislative authority </w:t>
      </w:r>
      <w:sdt>
        <w:sdtPr>
          <w:id w:val="-1837142966"/>
          <w:citation/>
        </w:sdtPr>
        <w:sdtEndPr/>
        <w:sdtContent>
          <w:r w:rsidR="000734D6">
            <w:fldChar w:fldCharType="begin"/>
          </w:r>
          <w:r w:rsidR="000734D6">
            <w:instrText xml:space="preserve"> CITATION Par22 \l 2057 </w:instrText>
          </w:r>
          <w:r w:rsidR="000734D6">
            <w:fldChar w:fldCharType="separate"/>
          </w:r>
          <w:r w:rsidR="000734D6" w:rsidRPr="000734D6">
            <w:rPr>
              <w:noProof/>
            </w:rPr>
            <w:t>(Parliament, 2022)</w:t>
          </w:r>
          <w:r w:rsidR="000734D6">
            <w:fldChar w:fldCharType="end"/>
          </w:r>
        </w:sdtContent>
      </w:sdt>
      <w:r w:rsidR="000734D6">
        <w:t xml:space="preserve">. </w:t>
      </w:r>
      <w:r w:rsidR="003B7199">
        <w:t xml:space="preserve">An example of statutory interpretation is the case of R V G and another 2003 and the interpretation is of the meaning of reckless within the criminal damage act 1971. </w:t>
      </w:r>
      <w:r w:rsidR="0030045B">
        <w:t>This affects innovation because diversity is key to breeding innovation</w:t>
      </w:r>
      <w:r w:rsidR="000B168D">
        <w:t>. Having diversity amongst the Justices can be key to giving others equal opportunities</w:t>
      </w:r>
      <w:r w:rsidR="00FE2727">
        <w:t xml:space="preserve">, by doing this it is opening the court of law to a whole new world and opinions and a fairer justice system </w:t>
      </w:r>
      <w:sdt>
        <w:sdtPr>
          <w:id w:val="-207336043"/>
          <w:citation/>
        </w:sdtPr>
        <w:sdtContent>
          <w:r w:rsidR="00FE2727">
            <w:fldChar w:fldCharType="begin"/>
          </w:r>
          <w:r w:rsidR="00FE2727">
            <w:instrText xml:space="preserve"> CITATION Lau19 \l 2057 </w:instrText>
          </w:r>
          <w:r w:rsidR="00FE2727">
            <w:fldChar w:fldCharType="separate"/>
          </w:r>
          <w:r w:rsidR="00FE2727" w:rsidRPr="00FE2727">
            <w:rPr>
              <w:noProof/>
            </w:rPr>
            <w:t>(Duckett, 2019)</w:t>
          </w:r>
          <w:r w:rsidR="00FE2727">
            <w:fldChar w:fldCharType="end"/>
          </w:r>
        </w:sdtContent>
      </w:sdt>
      <w:r w:rsidR="00FE2727">
        <w:t xml:space="preserve">. </w:t>
      </w:r>
    </w:p>
    <w:p w14:paraId="4743ABA9" w14:textId="202D0877" w:rsidR="00EF0FB9" w:rsidRDefault="00567281">
      <w:r>
        <w:t>The Supreme Court Justices also make precedent,</w:t>
      </w:r>
      <w:r w:rsidR="00516D68">
        <w:t xml:space="preserve"> as it is the ex</w:t>
      </w:r>
      <w:r w:rsidR="00CA5FDF">
        <w:t xml:space="preserve">pectation that if we save the intervention of the legislature, then the law will remain as what it is stated as in the precedent </w:t>
      </w:r>
      <w:sdt>
        <w:sdtPr>
          <w:id w:val="651566320"/>
          <w:citation/>
        </w:sdtPr>
        <w:sdtEndPr/>
        <w:sdtContent>
          <w:r w:rsidR="00CA5FDF">
            <w:fldChar w:fldCharType="begin"/>
          </w:r>
          <w:r w:rsidR="00CA5FDF">
            <w:instrText xml:space="preserve"> CITATION Ali11 \l 2057 </w:instrText>
          </w:r>
          <w:r w:rsidR="00CA5FDF">
            <w:fldChar w:fldCharType="separate"/>
          </w:r>
          <w:r w:rsidR="00CA5FDF" w:rsidRPr="00CA5FDF">
            <w:rPr>
              <w:noProof/>
            </w:rPr>
            <w:t>(Gillespie, 2011)</w:t>
          </w:r>
          <w:r w:rsidR="00CA5FDF">
            <w:fldChar w:fldCharType="end"/>
          </w:r>
        </w:sdtContent>
      </w:sdt>
      <w:r w:rsidR="00CA5FDF">
        <w:t xml:space="preserve">. </w:t>
      </w:r>
      <w:r w:rsidR="0090720E">
        <w:t xml:space="preserve"> The doctrine of judicial precedent </w:t>
      </w:r>
      <w:r w:rsidR="000418C5">
        <w:t xml:space="preserve">is based around </w:t>
      </w:r>
      <w:r w:rsidR="0090720E">
        <w:t xml:space="preserve">stare </w:t>
      </w:r>
      <w:r w:rsidR="00721CF8">
        <w:t>decisis,</w:t>
      </w:r>
      <w:r w:rsidR="0090720E">
        <w:t xml:space="preserve"> and this means standing by </w:t>
      </w:r>
      <w:r w:rsidR="000418C5">
        <w:t xml:space="preserve">an </w:t>
      </w:r>
      <w:r w:rsidR="0090720E">
        <w:t xml:space="preserve">original decision once a particular part of </w:t>
      </w:r>
      <w:r w:rsidR="00721CF8">
        <w:t xml:space="preserve">the </w:t>
      </w:r>
      <w:r w:rsidR="0090720E">
        <w:t>law has been outlined in a case</w:t>
      </w:r>
      <w:r w:rsidR="000418C5">
        <w:t xml:space="preserve">, meaning </w:t>
      </w:r>
      <w:r w:rsidR="0090720E">
        <w:t xml:space="preserve">that </w:t>
      </w:r>
      <w:r w:rsidR="000418C5">
        <w:t xml:space="preserve">the </w:t>
      </w:r>
      <w:r w:rsidR="0090720E">
        <w:t xml:space="preserve">law </w:t>
      </w:r>
      <w:r w:rsidR="00E26FF1">
        <w:t>must</w:t>
      </w:r>
      <w:r w:rsidR="0090720E">
        <w:t xml:space="preserve"> be applied in all future cases that have the same</w:t>
      </w:r>
      <w:r w:rsidR="000418C5">
        <w:t xml:space="preserve"> </w:t>
      </w:r>
      <w:r w:rsidR="0090720E">
        <w:t>facts</w:t>
      </w:r>
      <w:r w:rsidR="00780A79">
        <w:t>. It is important it figure out what a point of law is for the doctrine of judicial precedent to work</w:t>
      </w:r>
      <w:r w:rsidR="0090720E">
        <w:t xml:space="preserve"> </w:t>
      </w:r>
      <w:r w:rsidR="00780A79">
        <w:t>and this</w:t>
      </w:r>
      <w:r w:rsidR="0090720E">
        <w:t xml:space="preserve"> can take form in too different ways the first one </w:t>
      </w:r>
      <w:r w:rsidR="00721CF8">
        <w:t>is</w:t>
      </w:r>
      <w:r w:rsidR="0090720E">
        <w:t xml:space="preserve"> a judgement, </w:t>
      </w:r>
      <w:r w:rsidR="00780A79">
        <w:t xml:space="preserve">where </w:t>
      </w:r>
      <w:r w:rsidR="00AC3279">
        <w:t>they will set out the</w:t>
      </w:r>
      <w:r w:rsidR="00780A79">
        <w:t xml:space="preserve"> reasonings as to why they came to that decision</w:t>
      </w:r>
      <w:r w:rsidR="00AC3279">
        <w:t xml:space="preserve">, </w:t>
      </w:r>
      <w:r w:rsidR="00780A79">
        <w:t>although they will</w:t>
      </w:r>
      <w:r w:rsidR="00AC3279">
        <w:t xml:space="preserve"> reach their decisions based </w:t>
      </w:r>
      <w:r w:rsidR="00780A79">
        <w:t>around</w:t>
      </w:r>
      <w:r w:rsidR="00AC3279">
        <w:t xml:space="preserve"> the ratio decidendi of the case and this </w:t>
      </w:r>
      <w:r w:rsidR="00780A79">
        <w:t>is the legal principle</w:t>
      </w:r>
      <w:r w:rsidR="00AC3279">
        <w:t xml:space="preserve"> of the case which is </w:t>
      </w:r>
      <w:r w:rsidR="00780A79">
        <w:t xml:space="preserve">commonly </w:t>
      </w:r>
      <w:r w:rsidR="00AC3279">
        <w:t>known as a binding precedent</w:t>
      </w:r>
      <w:r w:rsidR="00780A79">
        <w:t xml:space="preserve">. However, </w:t>
      </w:r>
      <w:r w:rsidR="00AC3279">
        <w:t xml:space="preserve">they may also use the obiter dicta which is where things are started within a course of judgement which are not necessary for making decisions for example the case of R v Howe and Bannister (1987) 2 WRL 568 </w:t>
      </w:r>
      <w:sdt>
        <w:sdtPr>
          <w:id w:val="-1658218201"/>
          <w:citation/>
        </w:sdtPr>
        <w:sdtEndPr/>
        <w:sdtContent>
          <w:r w:rsidR="0026345D">
            <w:fldChar w:fldCharType="begin"/>
          </w:r>
          <w:r w:rsidR="0026345D">
            <w:instrText xml:space="preserve"> CITATION Law20 \l 2057 </w:instrText>
          </w:r>
          <w:r w:rsidR="0026345D">
            <w:fldChar w:fldCharType="separate"/>
          </w:r>
          <w:r w:rsidR="0026345D" w:rsidRPr="0026345D">
            <w:rPr>
              <w:noProof/>
            </w:rPr>
            <w:t>(Resources, 2020)</w:t>
          </w:r>
          <w:r w:rsidR="0026345D">
            <w:fldChar w:fldCharType="end"/>
          </w:r>
        </w:sdtContent>
      </w:sdt>
      <w:r w:rsidR="0026345D">
        <w:t>. The Supreme Court Justices also have the power to uphold or overturn decisions that have been given by a lower court</w:t>
      </w:r>
      <w:r w:rsidR="00FE2727">
        <w:t xml:space="preserve">, </w:t>
      </w:r>
      <w:r w:rsidR="00333610">
        <w:t xml:space="preserve">this impacts on diversity because there is a lack of structural change happening, although each decision never goes </w:t>
      </w:r>
      <w:r w:rsidR="00333610">
        <w:lastRenderedPageBreak/>
        <w:t xml:space="preserve">unchecked because of the lack of change within the judiciary all opinions are the same and are not going to be changed even when they are checked by higher ups so targets are not being met and more and more people are becoming frustrated and will believe justice will never be served </w:t>
      </w:r>
      <w:sdt>
        <w:sdtPr>
          <w:id w:val="-1864352271"/>
          <w:citation/>
        </w:sdtPr>
        <w:sdtContent>
          <w:r w:rsidR="00333610">
            <w:fldChar w:fldCharType="begin"/>
          </w:r>
          <w:r w:rsidR="00333610">
            <w:instrText xml:space="preserve"> CITATION Owe17 \l 2057 </w:instrText>
          </w:r>
          <w:r w:rsidR="00333610">
            <w:fldChar w:fldCharType="separate"/>
          </w:r>
          <w:r w:rsidR="00333610" w:rsidRPr="00333610">
            <w:rPr>
              <w:noProof/>
            </w:rPr>
            <w:t>(Bowcott, 2017 )</w:t>
          </w:r>
          <w:r w:rsidR="00333610">
            <w:fldChar w:fldCharType="end"/>
          </w:r>
        </w:sdtContent>
      </w:sdt>
      <w:r w:rsidR="00EF0FB9">
        <w:t xml:space="preserve">. </w:t>
      </w:r>
    </w:p>
    <w:p w14:paraId="599938BD" w14:textId="686B2C3F" w:rsidR="00912E7B" w:rsidRDefault="005822DC">
      <w:r>
        <w:t>From the 11</w:t>
      </w:r>
      <w:r w:rsidRPr="005822DC">
        <w:rPr>
          <w:vertAlign w:val="superscript"/>
        </w:rPr>
        <w:t>th</w:t>
      </w:r>
      <w:r>
        <w:t xml:space="preserve"> of February 2022, the supreme court are launching a new application process, where when you are up for selection the Lord chancellor will advertise the position, people will then need to submit a personal statement where the first minister of Scotland and wales will also need to be consulted as part of the process, </w:t>
      </w:r>
      <w:r w:rsidR="0037568D">
        <w:t xml:space="preserve">however it is now said that during the application process candidates have to be of equal merit which is showing that now the supreme court look for more diversity within their Justices rather than just going off of knowledge and experience, after this the Lord chancellor will accept or reject recommendations and once this is done the name of the successful candidate is given to the prime minister who will then get his office to make the announcement </w:t>
      </w:r>
      <w:sdt>
        <w:sdtPr>
          <w:id w:val="-195934026"/>
          <w:citation/>
        </w:sdtPr>
        <w:sdtContent>
          <w:r w:rsidR="0037568D">
            <w:fldChar w:fldCharType="begin"/>
          </w:r>
          <w:r w:rsidR="0037568D">
            <w:instrText xml:space="preserve"> CITATION The22 \l 2057 </w:instrText>
          </w:r>
          <w:r w:rsidR="0037568D">
            <w:fldChar w:fldCharType="separate"/>
          </w:r>
          <w:r w:rsidR="0037568D" w:rsidRPr="0037568D">
            <w:rPr>
              <w:noProof/>
            </w:rPr>
            <w:t>(Court, 2022)</w:t>
          </w:r>
          <w:r w:rsidR="0037568D">
            <w:fldChar w:fldCharType="end"/>
          </w:r>
        </w:sdtContent>
      </w:sdt>
      <w:r w:rsidR="0037568D">
        <w:t xml:space="preserve">. </w:t>
      </w:r>
      <w:r w:rsidR="00A12C46">
        <w:t xml:space="preserve">Most of the application process if set out in the statute of the Constitutional reform act 2005 which is the act of making changes in the lord chancellors office and changes related to functions of the office </w:t>
      </w:r>
      <w:sdt>
        <w:sdtPr>
          <w:id w:val="-600799099"/>
          <w:citation/>
        </w:sdtPr>
        <w:sdtContent>
          <w:r w:rsidR="00AA5434">
            <w:fldChar w:fldCharType="begin"/>
          </w:r>
          <w:r w:rsidR="00AA5434">
            <w:instrText xml:space="preserve"> CITATION Leg22 \l 2057 </w:instrText>
          </w:r>
          <w:r w:rsidR="00AA5434">
            <w:fldChar w:fldCharType="separate"/>
          </w:r>
          <w:r w:rsidR="00AA5434" w:rsidRPr="00AA5434">
            <w:rPr>
              <w:noProof/>
            </w:rPr>
            <w:t>(Legislation, 2022)</w:t>
          </w:r>
          <w:r w:rsidR="00AA5434">
            <w:fldChar w:fldCharType="end"/>
          </w:r>
        </w:sdtContent>
      </w:sdt>
      <w:r w:rsidR="00AA5434">
        <w:t xml:space="preserve">. </w:t>
      </w:r>
    </w:p>
    <w:p w14:paraId="728D4D18" w14:textId="1D485B74" w:rsidR="00AA5434" w:rsidRDefault="00F42CDD">
      <w:r>
        <w:t xml:space="preserve">Within the Supreme court it is known that diversity if a common issue that is missing within the judiciary, it is know that from the Supreme court President has stated that he wants more diversity and wants more people from ethnic minority backgrounds on the judging panel, an example of a lack of diversity in the judiciary is the case of </w:t>
      </w:r>
      <w:r w:rsidR="00B2752E">
        <w:t xml:space="preserve">Alexandra Wilson, who was a highly rated lawyer who was mistaken for an defendant because of her skin colour, this shows the lack of diversity because it shows that everyone within the judiciary is quick to jump to conclusions based on peoples skin colour, or the fact that she was a women, this is because it is all predominated by white males </w:t>
      </w:r>
      <w:sdt>
        <w:sdtPr>
          <w:id w:val="1697343489"/>
          <w:citation/>
        </w:sdtPr>
        <w:sdtContent>
          <w:r w:rsidR="00B2752E">
            <w:fldChar w:fldCharType="begin"/>
          </w:r>
          <w:r w:rsidR="00B2752E">
            <w:instrText xml:space="preserve"> CITATION Cli20 \l 2057 </w:instrText>
          </w:r>
          <w:r w:rsidR="00B2752E">
            <w:fldChar w:fldCharType="separate"/>
          </w:r>
          <w:r w:rsidR="00B2752E" w:rsidRPr="00B2752E">
            <w:rPr>
              <w:noProof/>
            </w:rPr>
            <w:t>(Coleman, 2020)</w:t>
          </w:r>
          <w:r w:rsidR="00B2752E">
            <w:fldChar w:fldCharType="end"/>
          </w:r>
        </w:sdtContent>
      </w:sdt>
      <w:r w:rsidR="00B2752E">
        <w:t xml:space="preserve">. The first women to ever be appointed to the supreme court Baroness Hale of Richmond </w:t>
      </w:r>
      <w:r w:rsidR="005A2C33">
        <w:t xml:space="preserve">who </w:t>
      </w:r>
      <w:r w:rsidR="00FC684E">
        <w:t xml:space="preserve">has highly </w:t>
      </w:r>
      <w:r w:rsidR="005A2C33">
        <w:t>criticised</w:t>
      </w:r>
      <w:r w:rsidR="00FC684E">
        <w:t xml:space="preserve"> the decision </w:t>
      </w:r>
      <w:r w:rsidR="005A2C33">
        <w:t xml:space="preserve"> to select</w:t>
      </w:r>
      <w:r w:rsidR="00FC684E">
        <w:t xml:space="preserve"> candidates from a </w:t>
      </w:r>
      <w:r w:rsidR="003C4735">
        <w:t>proportion</w:t>
      </w:r>
      <w:r w:rsidR="00FC684E">
        <w:t xml:space="preserve"> of white men who come from the same backgrounds both economically and academically</w:t>
      </w:r>
      <w:r w:rsidR="005A2C33">
        <w:t xml:space="preserve">, according to the </w:t>
      </w:r>
      <w:r w:rsidR="005A2C33">
        <w:lastRenderedPageBreak/>
        <w:t xml:space="preserve">president of the Supreme court within the next 6 years there should be justices that are appointed who come from ethnic backgrounds, it has been said that up until now it has always been knowledge and experience over diversity that the Supreme Court has run off. President Reed who was appointed in 2012 has said that “the lack of diversity among justices is a situation that cannot be allowed to become shameful if it persists” and he has made it his mission to ensure that more ethnic minorities are appointed as justices before he retires </w:t>
      </w:r>
      <w:sdt>
        <w:sdtPr>
          <w:id w:val="-1781484640"/>
          <w:citation/>
        </w:sdtPr>
        <w:sdtContent>
          <w:r w:rsidR="005A2C33">
            <w:fldChar w:fldCharType="begin"/>
          </w:r>
          <w:r w:rsidR="005A2C33">
            <w:instrText xml:space="preserve"> CITATION Owe20 \l 2057 </w:instrText>
          </w:r>
          <w:r w:rsidR="005A2C33">
            <w:fldChar w:fldCharType="separate"/>
          </w:r>
          <w:r w:rsidR="005A2C33" w:rsidRPr="005A2C33">
            <w:rPr>
              <w:noProof/>
            </w:rPr>
            <w:t>(Bowcott, 2020)</w:t>
          </w:r>
          <w:r w:rsidR="005A2C33">
            <w:fldChar w:fldCharType="end"/>
          </w:r>
        </w:sdtContent>
      </w:sdt>
      <w:r w:rsidR="005A2C33">
        <w:t xml:space="preserve">.  </w:t>
      </w:r>
    </w:p>
    <w:p w14:paraId="7BE93CAA" w14:textId="3E42FCAB" w:rsidR="003C4735" w:rsidRDefault="003C4735">
      <w:r>
        <w:t xml:space="preserve">It is important to have diversity within the judiciary because it can help equal opportunities and present new and different opinions to different cases within the supreme court. It seems </w:t>
      </w:r>
      <w:r w:rsidR="000418C5">
        <w:t>high</w:t>
      </w:r>
      <w:r>
        <w:t xml:space="preserve"> that there has been a lack of diversity for years within the supreme court, yet the president has made it his mission to make sure that in the coming years this </w:t>
      </w:r>
      <w:r w:rsidR="000418C5">
        <w:t xml:space="preserve">all changes and we have everyone and anyone within the judiciary, however, until the supreme court is willing to take the step of inviting everyone into the courts it is vital that we keep reminding them that it is the diversity that counts and not knowledge and experience because although that is a vital skill to have, having equal opportunities is the better of the two because you can have a whole world where people feel wanted and apricated regardless of their skin colour or that they are a women. </w:t>
      </w:r>
    </w:p>
    <w:p w14:paraId="79C3EA95" w14:textId="77777777" w:rsidR="00780A79" w:rsidRDefault="00780A79"/>
    <w:sdt>
      <w:sdtPr>
        <w:id w:val="840435250"/>
        <w:docPartObj>
          <w:docPartGallery w:val="Bibliographies"/>
          <w:docPartUnique/>
        </w:docPartObj>
      </w:sdtPr>
      <w:sdtEndPr>
        <w:rPr>
          <w:rFonts w:asciiTheme="minorHAnsi" w:eastAsiaTheme="minorEastAsia" w:hAnsiTheme="minorHAnsi" w:cstheme="minorBidi"/>
          <w:color w:val="auto"/>
          <w:sz w:val="22"/>
          <w:szCs w:val="22"/>
          <w:lang w:val="en-GB" w:eastAsia="zh-CN"/>
        </w:rPr>
      </w:sdtEndPr>
      <w:sdtContent>
        <w:p w14:paraId="2D518F68" w14:textId="073861CA" w:rsidR="00780A79" w:rsidRDefault="00780A79">
          <w:pPr>
            <w:pStyle w:val="Heading1"/>
          </w:pPr>
          <w:r>
            <w:t>References</w:t>
          </w:r>
        </w:p>
        <w:sdt>
          <w:sdtPr>
            <w:id w:val="-573587230"/>
            <w:bibliography/>
          </w:sdtPr>
          <w:sdtContent>
            <w:p w14:paraId="243C4857" w14:textId="142FABC4" w:rsidR="00780A79" w:rsidRDefault="00780A79" w:rsidP="00780A79">
              <w:pPr>
                <w:pStyle w:val="Bibliography"/>
                <w:rPr>
                  <w:noProof/>
                  <w:sz w:val="24"/>
                  <w:szCs w:val="24"/>
                  <w:lang w:val="en-US"/>
                </w:rPr>
              </w:pPr>
              <w:r>
                <w:rPr>
                  <w:noProof/>
                  <w:lang w:val="en-US"/>
                </w:rPr>
                <w:t xml:space="preserve">Beiner, T., 2022. </w:t>
              </w:r>
              <w:r>
                <w:rPr>
                  <w:i/>
                  <w:iCs/>
                  <w:noProof/>
                  <w:lang w:val="en-US"/>
                </w:rPr>
                <w:t xml:space="preserve">Race, Racism and the law. </w:t>
              </w:r>
              <w:r>
                <w:rPr>
                  <w:noProof/>
                  <w:lang w:val="en-US"/>
                </w:rPr>
                <w:t xml:space="preserve">[Online] </w:t>
              </w:r>
              <w:r>
                <w:rPr>
                  <w:noProof/>
                  <w:lang w:val="en-US"/>
                </w:rPr>
                <w:br/>
                <w:t xml:space="preserve">Available at: </w:t>
              </w:r>
              <w:r>
                <w:rPr>
                  <w:noProof/>
                  <w:u w:val="single"/>
                  <w:lang w:val="en-US"/>
                </w:rPr>
                <w:t>https://racism.org/articles/law-and-justice/practice-of-law/1435-judicaldecisionmaking?showall=1</w:t>
              </w:r>
              <w:r>
                <w:rPr>
                  <w:noProof/>
                  <w:lang w:val="en-US"/>
                </w:rPr>
                <w:br/>
                <w:t>[Accessed 22 Feburary 2022].</w:t>
              </w:r>
            </w:p>
            <w:p w14:paraId="37AFEAED" w14:textId="77777777" w:rsidR="00780A79" w:rsidRDefault="00780A79" w:rsidP="00780A79">
              <w:pPr>
                <w:pStyle w:val="Bibliography"/>
                <w:rPr>
                  <w:noProof/>
                  <w:lang w:val="en-US"/>
                </w:rPr>
              </w:pPr>
              <w:r>
                <w:rPr>
                  <w:noProof/>
                  <w:lang w:val="en-US"/>
                </w:rPr>
                <w:t xml:space="preserve">Bowcott, O., 2017 . </w:t>
              </w:r>
              <w:r>
                <w:rPr>
                  <w:i/>
                  <w:iCs/>
                  <w:noProof/>
                  <w:lang w:val="en-US"/>
                </w:rPr>
                <w:t xml:space="preserve">Lack of diversity among UK senior judiciary is 'serious constitutional issue. </w:t>
              </w:r>
              <w:r>
                <w:rPr>
                  <w:noProof/>
                  <w:lang w:val="en-US"/>
                </w:rPr>
                <w:t xml:space="preserve">[Online] </w:t>
              </w:r>
              <w:r>
                <w:rPr>
                  <w:noProof/>
                  <w:lang w:val="en-US"/>
                </w:rPr>
                <w:br/>
                <w:t xml:space="preserve">Available at: </w:t>
              </w:r>
              <w:r>
                <w:rPr>
                  <w:noProof/>
                  <w:u w:val="single"/>
                  <w:lang w:val="en-US"/>
                </w:rPr>
                <w:t>https://www.theguardian.com/law/2017/apr/25/lack-of-diversity-among-uk-senior-</w:t>
              </w:r>
              <w:r>
                <w:rPr>
                  <w:noProof/>
                  <w:u w:val="single"/>
                  <w:lang w:val="en-US"/>
                </w:rPr>
                <w:lastRenderedPageBreak/>
                <w:t>judiciary-is-serious-constitutional-issue</w:t>
              </w:r>
              <w:r>
                <w:rPr>
                  <w:noProof/>
                  <w:lang w:val="en-US"/>
                </w:rPr>
                <w:br/>
                <w:t>[Accessed 2 March 2022].</w:t>
              </w:r>
            </w:p>
            <w:p w14:paraId="72D45E36" w14:textId="77777777" w:rsidR="00780A79" w:rsidRDefault="00780A79" w:rsidP="00780A79">
              <w:pPr>
                <w:pStyle w:val="Bibliography"/>
                <w:rPr>
                  <w:noProof/>
                  <w:lang w:val="en-US"/>
                </w:rPr>
              </w:pPr>
              <w:r>
                <w:rPr>
                  <w:noProof/>
                  <w:lang w:val="en-US"/>
                </w:rPr>
                <w:t xml:space="preserve">Bowcott, O., 2020. </w:t>
              </w:r>
              <w:r>
                <w:rPr>
                  <w:i/>
                  <w:iCs/>
                  <w:noProof/>
                  <w:lang w:val="en-US"/>
                </w:rPr>
                <w:t xml:space="preserve">UK supreme court should have a BAME justice 'within six years. </w:t>
              </w:r>
              <w:r>
                <w:rPr>
                  <w:noProof/>
                  <w:lang w:val="en-US"/>
                </w:rPr>
                <w:t xml:space="preserve">[Online] </w:t>
              </w:r>
              <w:r>
                <w:rPr>
                  <w:noProof/>
                  <w:lang w:val="en-US"/>
                </w:rPr>
                <w:br/>
                <w:t xml:space="preserve">Available at: </w:t>
              </w:r>
              <w:r>
                <w:rPr>
                  <w:noProof/>
                  <w:u w:val="single"/>
                  <w:lang w:val="en-US"/>
                </w:rPr>
                <w:t>https://www.theguardian.com/law/2020/oct/05/bame-justice-should-be-appointed-to-uk-supreme-court-within-six-years</w:t>
              </w:r>
              <w:r>
                <w:rPr>
                  <w:noProof/>
                  <w:lang w:val="en-US"/>
                </w:rPr>
                <w:br/>
                <w:t>[Accessed 2 March 2022].</w:t>
              </w:r>
            </w:p>
            <w:p w14:paraId="582F2ED5" w14:textId="77777777" w:rsidR="00780A79" w:rsidRDefault="00780A79" w:rsidP="00780A79">
              <w:pPr>
                <w:pStyle w:val="Bibliography"/>
                <w:rPr>
                  <w:noProof/>
                  <w:lang w:val="en-US"/>
                </w:rPr>
              </w:pPr>
              <w:r>
                <w:rPr>
                  <w:noProof/>
                  <w:lang w:val="en-US"/>
                </w:rPr>
                <w:t xml:space="preserve">Coleman, C., 2020. </w:t>
              </w:r>
              <w:r>
                <w:rPr>
                  <w:i/>
                  <w:iCs/>
                  <w:noProof/>
                  <w:lang w:val="en-US"/>
                </w:rPr>
                <w:t xml:space="preserve">Supreme court president lord Reed wants more diveristy in supreme court. </w:t>
              </w:r>
              <w:r>
                <w:rPr>
                  <w:noProof/>
                  <w:lang w:val="en-US"/>
                </w:rPr>
                <w:t xml:space="preserve">[Online] </w:t>
              </w:r>
              <w:r>
                <w:rPr>
                  <w:noProof/>
                  <w:lang w:val="en-US"/>
                </w:rPr>
                <w:br/>
                <w:t xml:space="preserve">Available at: </w:t>
              </w:r>
              <w:r>
                <w:rPr>
                  <w:noProof/>
                  <w:u w:val="single"/>
                  <w:lang w:val="en-US"/>
                </w:rPr>
                <w:t>bbc.co.uk</w:t>
              </w:r>
              <w:r>
                <w:rPr>
                  <w:noProof/>
                  <w:lang w:val="en-US"/>
                </w:rPr>
                <w:br/>
                <w:t>[Accessed 2 March 2022].</w:t>
              </w:r>
            </w:p>
            <w:p w14:paraId="25248CE7" w14:textId="77777777" w:rsidR="00780A79" w:rsidRDefault="00780A79" w:rsidP="00780A79">
              <w:pPr>
                <w:pStyle w:val="Bibliography"/>
                <w:rPr>
                  <w:noProof/>
                  <w:lang w:val="en-US"/>
                </w:rPr>
              </w:pPr>
              <w:r>
                <w:rPr>
                  <w:noProof/>
                  <w:lang w:val="en-US"/>
                </w:rPr>
                <w:t xml:space="preserve">College, Q. B. C., 2021. </w:t>
              </w:r>
              <w:r>
                <w:rPr>
                  <w:i/>
                  <w:iCs/>
                  <w:noProof/>
                  <w:lang w:val="en-US"/>
                </w:rPr>
                <w:t xml:space="preserve">Definition of Diversity. </w:t>
              </w:r>
              <w:r>
                <w:rPr>
                  <w:noProof/>
                  <w:lang w:val="en-US"/>
                </w:rPr>
                <w:t xml:space="preserve">[Online] </w:t>
              </w:r>
              <w:r>
                <w:rPr>
                  <w:noProof/>
                  <w:lang w:val="en-US"/>
                </w:rPr>
                <w:br/>
                <w:t xml:space="preserve">Available at: </w:t>
              </w:r>
              <w:r>
                <w:rPr>
                  <w:noProof/>
                  <w:u w:val="single"/>
                  <w:lang w:val="en-US"/>
                </w:rPr>
                <w:t>https://www.qcc.cuny.edu/diversity/definition.html</w:t>
              </w:r>
              <w:r>
                <w:rPr>
                  <w:noProof/>
                  <w:lang w:val="en-US"/>
                </w:rPr>
                <w:br/>
                <w:t>[Accessed 27 Feburary 2022].</w:t>
              </w:r>
            </w:p>
            <w:p w14:paraId="063E4680" w14:textId="77777777" w:rsidR="00780A79" w:rsidRDefault="00780A79" w:rsidP="00780A79">
              <w:pPr>
                <w:pStyle w:val="Bibliography"/>
                <w:rPr>
                  <w:noProof/>
                  <w:lang w:val="en-US"/>
                </w:rPr>
              </w:pPr>
              <w:r>
                <w:rPr>
                  <w:noProof/>
                  <w:lang w:val="en-US"/>
                </w:rPr>
                <w:t xml:space="preserve">Columbia, B., 2022. </w:t>
              </w:r>
              <w:r>
                <w:rPr>
                  <w:i/>
                  <w:iCs/>
                  <w:noProof/>
                  <w:lang w:val="en-US"/>
                </w:rPr>
                <w:t xml:space="preserve">About Judgements. </w:t>
              </w:r>
              <w:r>
                <w:rPr>
                  <w:noProof/>
                  <w:lang w:val="en-US"/>
                </w:rPr>
                <w:t xml:space="preserve">[Online] </w:t>
              </w:r>
              <w:r>
                <w:rPr>
                  <w:noProof/>
                  <w:lang w:val="en-US"/>
                </w:rPr>
                <w:br/>
                <w:t xml:space="preserve">Available at: </w:t>
              </w:r>
              <w:r>
                <w:rPr>
                  <w:noProof/>
                  <w:u w:val="single"/>
                  <w:lang w:val="en-US"/>
                </w:rPr>
                <w:t>https://www.bccourts.ca/supreme_court/about_judgments.aspx</w:t>
              </w:r>
              <w:r>
                <w:rPr>
                  <w:noProof/>
                  <w:lang w:val="en-US"/>
                </w:rPr>
                <w:br/>
                <w:t>[Accessed 22 Feburary 2022].</w:t>
              </w:r>
            </w:p>
            <w:p w14:paraId="1E23420B" w14:textId="77777777" w:rsidR="00780A79" w:rsidRDefault="00780A79" w:rsidP="00780A79">
              <w:pPr>
                <w:pStyle w:val="Bibliography"/>
                <w:rPr>
                  <w:noProof/>
                  <w:lang w:val="en-US"/>
                </w:rPr>
              </w:pPr>
              <w:r>
                <w:rPr>
                  <w:noProof/>
                  <w:lang w:val="en-US"/>
                </w:rPr>
                <w:t xml:space="preserve">Court, T. S., 2022. </w:t>
              </w:r>
              <w:r>
                <w:rPr>
                  <w:i/>
                  <w:iCs/>
                  <w:noProof/>
                  <w:lang w:val="en-US"/>
                </w:rPr>
                <w:t xml:space="preserve">Judicial vacancies. </w:t>
              </w:r>
              <w:r>
                <w:rPr>
                  <w:noProof/>
                  <w:lang w:val="en-US"/>
                </w:rPr>
                <w:t xml:space="preserve">[Online] </w:t>
              </w:r>
              <w:r>
                <w:rPr>
                  <w:noProof/>
                  <w:lang w:val="en-US"/>
                </w:rPr>
                <w:br/>
                <w:t xml:space="preserve">Available at: </w:t>
              </w:r>
              <w:r>
                <w:rPr>
                  <w:noProof/>
                  <w:u w:val="single"/>
                  <w:lang w:val="en-US"/>
                </w:rPr>
                <w:t>https://www.supremecourt.uk/news/judicial-vacancies.html</w:t>
              </w:r>
              <w:r>
                <w:rPr>
                  <w:noProof/>
                  <w:lang w:val="en-US"/>
                </w:rPr>
                <w:br/>
                <w:t>[Accessed 2 March 2022].</w:t>
              </w:r>
            </w:p>
            <w:p w14:paraId="49A9538C" w14:textId="77777777" w:rsidR="00780A79" w:rsidRDefault="00780A79" w:rsidP="00780A79">
              <w:pPr>
                <w:pStyle w:val="Bibliography"/>
                <w:rPr>
                  <w:noProof/>
                  <w:lang w:val="en-US"/>
                </w:rPr>
              </w:pPr>
              <w:r>
                <w:rPr>
                  <w:noProof/>
                  <w:lang w:val="en-US"/>
                </w:rPr>
                <w:t xml:space="preserve">Duckett, L., 2019. </w:t>
              </w:r>
              <w:r>
                <w:rPr>
                  <w:i/>
                  <w:iCs/>
                  <w:noProof/>
                  <w:lang w:val="en-US"/>
                </w:rPr>
                <w:t xml:space="preserve">Diveristy in the workplace. </w:t>
              </w:r>
              <w:r>
                <w:rPr>
                  <w:noProof/>
                  <w:lang w:val="en-US"/>
                </w:rPr>
                <w:t xml:space="preserve">[Online] </w:t>
              </w:r>
              <w:r>
                <w:rPr>
                  <w:noProof/>
                  <w:lang w:val="en-US"/>
                </w:rPr>
                <w:br/>
                <w:t xml:space="preserve">Available at: </w:t>
              </w:r>
              <w:r>
                <w:rPr>
                  <w:noProof/>
                  <w:u w:val="single"/>
                  <w:lang w:val="en-US"/>
                </w:rPr>
                <w:t>https://www.thelawyerportal.com/blog/laws-protecting-diversity-in-the-workplace/</w:t>
              </w:r>
              <w:r>
                <w:rPr>
                  <w:noProof/>
                  <w:lang w:val="en-US"/>
                </w:rPr>
                <w:br/>
                <w:t>[Accessed 2 March 2022].</w:t>
              </w:r>
            </w:p>
            <w:p w14:paraId="7FF6FA7F" w14:textId="77777777" w:rsidR="00780A79" w:rsidRDefault="00780A79" w:rsidP="00780A79">
              <w:pPr>
                <w:pStyle w:val="Bibliography"/>
                <w:rPr>
                  <w:noProof/>
                  <w:lang w:val="en-US"/>
                </w:rPr>
              </w:pPr>
              <w:r>
                <w:rPr>
                  <w:noProof/>
                  <w:lang w:val="en-US"/>
                </w:rPr>
                <w:lastRenderedPageBreak/>
                <w:t xml:space="preserve">Elliott, L., 2021. </w:t>
              </w:r>
              <w:r>
                <w:rPr>
                  <w:i/>
                  <w:iCs/>
                  <w:noProof/>
                  <w:lang w:val="en-US"/>
                </w:rPr>
                <w:t xml:space="preserve">Statute Law in England. </w:t>
              </w:r>
              <w:r>
                <w:rPr>
                  <w:noProof/>
                  <w:lang w:val="en-US"/>
                </w:rPr>
                <w:t xml:space="preserve">[Online] </w:t>
              </w:r>
              <w:r>
                <w:rPr>
                  <w:noProof/>
                  <w:lang w:val="en-US"/>
                </w:rPr>
                <w:br/>
                <w:t xml:space="preserve">Available at: </w:t>
              </w:r>
              <w:r>
                <w:rPr>
                  <w:noProof/>
                  <w:u w:val="single"/>
                  <w:lang w:val="en-US"/>
                </w:rPr>
                <w:t>http://www.courtroomadvice.co.uk/statute-law-england.html</w:t>
              </w:r>
              <w:r>
                <w:rPr>
                  <w:noProof/>
                  <w:lang w:val="en-US"/>
                </w:rPr>
                <w:br/>
                <w:t>[Accessed 22 Feburary 2022].</w:t>
              </w:r>
            </w:p>
            <w:p w14:paraId="40F4D5C5" w14:textId="77777777" w:rsidR="00780A79" w:rsidRDefault="00780A79" w:rsidP="00780A79">
              <w:pPr>
                <w:pStyle w:val="Bibliography"/>
                <w:rPr>
                  <w:noProof/>
                  <w:lang w:val="en-US"/>
                </w:rPr>
              </w:pPr>
              <w:r>
                <w:rPr>
                  <w:noProof/>
                  <w:lang w:val="en-US"/>
                </w:rPr>
                <w:t xml:space="preserve">Ghannam, T., 2021. </w:t>
              </w:r>
              <w:r>
                <w:rPr>
                  <w:i/>
                  <w:iCs/>
                  <w:noProof/>
                  <w:lang w:val="en-US"/>
                </w:rPr>
                <w:t xml:space="preserve">Biographies of the Justices. </w:t>
              </w:r>
              <w:r>
                <w:rPr>
                  <w:noProof/>
                  <w:lang w:val="en-US"/>
                </w:rPr>
                <w:t xml:space="preserve">[Online] </w:t>
              </w:r>
              <w:r>
                <w:rPr>
                  <w:noProof/>
                  <w:lang w:val="en-US"/>
                </w:rPr>
                <w:br/>
                <w:t xml:space="preserve">Available at: </w:t>
              </w:r>
              <w:r>
                <w:rPr>
                  <w:noProof/>
                  <w:u w:val="single"/>
                  <w:lang w:val="en-US"/>
                </w:rPr>
                <w:t>https://www.supremecourt.uk/index.html</w:t>
              </w:r>
              <w:r>
                <w:rPr>
                  <w:noProof/>
                  <w:lang w:val="en-US"/>
                </w:rPr>
                <w:br/>
                <w:t>[Accessed 21 Feburary 2022].</w:t>
              </w:r>
            </w:p>
            <w:p w14:paraId="0BB9B552" w14:textId="77777777" w:rsidR="00780A79" w:rsidRDefault="00780A79" w:rsidP="00780A79">
              <w:pPr>
                <w:pStyle w:val="Bibliography"/>
                <w:rPr>
                  <w:noProof/>
                  <w:lang w:val="en-US"/>
                </w:rPr>
              </w:pPr>
              <w:r>
                <w:rPr>
                  <w:noProof/>
                  <w:lang w:val="en-US"/>
                </w:rPr>
                <w:t xml:space="preserve">Ghannam, T., 2021. </w:t>
              </w:r>
              <w:r>
                <w:rPr>
                  <w:i/>
                  <w:iCs/>
                  <w:noProof/>
                  <w:lang w:val="en-US"/>
                </w:rPr>
                <w:t xml:space="preserve">The role of the Supreme Court. </w:t>
              </w:r>
              <w:r>
                <w:rPr>
                  <w:noProof/>
                  <w:lang w:val="en-US"/>
                </w:rPr>
                <w:t xml:space="preserve">[Online] </w:t>
              </w:r>
              <w:r>
                <w:rPr>
                  <w:noProof/>
                  <w:lang w:val="en-US"/>
                </w:rPr>
                <w:br/>
                <w:t xml:space="preserve">Available at: </w:t>
              </w:r>
              <w:r>
                <w:rPr>
                  <w:noProof/>
                  <w:u w:val="single"/>
                  <w:lang w:val="en-US"/>
                </w:rPr>
                <w:t>https://www.supremecourt.uk/faqs.html</w:t>
              </w:r>
              <w:r>
                <w:rPr>
                  <w:noProof/>
                  <w:lang w:val="en-US"/>
                </w:rPr>
                <w:br/>
                <w:t>[Accessed 27 Feburary 2022].</w:t>
              </w:r>
            </w:p>
            <w:p w14:paraId="6E6DBA97" w14:textId="77777777" w:rsidR="00780A79" w:rsidRDefault="00780A79" w:rsidP="00780A79">
              <w:pPr>
                <w:pStyle w:val="Bibliography"/>
                <w:rPr>
                  <w:noProof/>
                  <w:lang w:val="en-US"/>
                </w:rPr>
              </w:pPr>
              <w:r>
                <w:rPr>
                  <w:noProof/>
                  <w:lang w:val="en-US"/>
                </w:rPr>
                <w:t xml:space="preserve">Ghannam, T., 2022. </w:t>
              </w:r>
              <w:r>
                <w:rPr>
                  <w:i/>
                  <w:iCs/>
                  <w:noProof/>
                  <w:lang w:val="en-US"/>
                </w:rPr>
                <w:t xml:space="preserve">Latest Judgements. </w:t>
              </w:r>
              <w:r>
                <w:rPr>
                  <w:noProof/>
                  <w:lang w:val="en-US"/>
                </w:rPr>
                <w:t xml:space="preserve">[Online] </w:t>
              </w:r>
              <w:r>
                <w:rPr>
                  <w:noProof/>
                  <w:lang w:val="en-US"/>
                </w:rPr>
                <w:br/>
                <w:t xml:space="preserve">Available at: </w:t>
              </w:r>
              <w:r>
                <w:rPr>
                  <w:noProof/>
                  <w:u w:val="single"/>
                  <w:lang w:val="en-US"/>
                </w:rPr>
                <w:t>https://www.supremecourt.uk/news/latest-judgments.html</w:t>
              </w:r>
              <w:r>
                <w:rPr>
                  <w:noProof/>
                  <w:lang w:val="en-US"/>
                </w:rPr>
                <w:br/>
                <w:t>[Accessed 27 Feburary 2022].</w:t>
              </w:r>
            </w:p>
            <w:p w14:paraId="029C2EB7" w14:textId="77777777" w:rsidR="00780A79" w:rsidRDefault="00780A79" w:rsidP="00780A79">
              <w:pPr>
                <w:pStyle w:val="Bibliography"/>
                <w:rPr>
                  <w:noProof/>
                  <w:lang w:val="en-US"/>
                </w:rPr>
              </w:pPr>
              <w:r>
                <w:rPr>
                  <w:noProof/>
                  <w:lang w:val="en-US"/>
                </w:rPr>
                <w:t>Gillespie, A., 2011. The English Legal System . In: New York : University of Oxford Press , pp. 228-229.</w:t>
              </w:r>
            </w:p>
            <w:p w14:paraId="3CB8DFB3" w14:textId="77777777" w:rsidR="00780A79" w:rsidRDefault="00780A79" w:rsidP="00780A79">
              <w:pPr>
                <w:pStyle w:val="Bibliography"/>
                <w:rPr>
                  <w:noProof/>
                  <w:lang w:val="en-US"/>
                </w:rPr>
              </w:pPr>
              <w:r>
                <w:rPr>
                  <w:noProof/>
                  <w:lang w:val="en-US"/>
                </w:rPr>
                <w:t xml:space="preserve">Legislation, 2022. </w:t>
              </w:r>
              <w:r>
                <w:rPr>
                  <w:i/>
                  <w:iCs/>
                  <w:noProof/>
                  <w:lang w:val="en-US"/>
                </w:rPr>
                <w:t xml:space="preserve">Constituional Reform Act 2005. </w:t>
              </w:r>
              <w:r>
                <w:rPr>
                  <w:noProof/>
                  <w:lang w:val="en-US"/>
                </w:rPr>
                <w:t xml:space="preserve">[Online] </w:t>
              </w:r>
              <w:r>
                <w:rPr>
                  <w:noProof/>
                  <w:lang w:val="en-US"/>
                </w:rPr>
                <w:br/>
                <w:t xml:space="preserve">Available at: </w:t>
              </w:r>
              <w:r>
                <w:rPr>
                  <w:noProof/>
                  <w:u w:val="single"/>
                  <w:lang w:val="en-US"/>
                </w:rPr>
                <w:t>https://www.legislation.gov.uk/ukpga/2005/4/introduction</w:t>
              </w:r>
              <w:r>
                <w:rPr>
                  <w:noProof/>
                  <w:lang w:val="en-US"/>
                </w:rPr>
                <w:br/>
                <w:t>[Accessed 2 March 2022].</w:t>
              </w:r>
            </w:p>
            <w:p w14:paraId="1B6A98DE" w14:textId="77777777" w:rsidR="00780A79" w:rsidRDefault="00780A79" w:rsidP="00780A79">
              <w:pPr>
                <w:pStyle w:val="Bibliography"/>
                <w:rPr>
                  <w:noProof/>
                  <w:lang w:val="en-US"/>
                </w:rPr>
              </w:pPr>
              <w:r>
                <w:rPr>
                  <w:noProof/>
                  <w:lang w:val="en-US"/>
                </w:rPr>
                <w:t xml:space="preserve">Parliament, 2022. </w:t>
              </w:r>
              <w:r>
                <w:rPr>
                  <w:i/>
                  <w:iCs/>
                  <w:noProof/>
                  <w:lang w:val="en-US"/>
                </w:rPr>
                <w:t xml:space="preserve">Statute. </w:t>
              </w:r>
              <w:r>
                <w:rPr>
                  <w:noProof/>
                  <w:lang w:val="en-US"/>
                </w:rPr>
                <w:t xml:space="preserve">[Online] </w:t>
              </w:r>
              <w:r>
                <w:rPr>
                  <w:noProof/>
                  <w:lang w:val="en-US"/>
                </w:rPr>
                <w:br/>
                <w:t xml:space="preserve">Available at: </w:t>
              </w:r>
              <w:r>
                <w:rPr>
                  <w:noProof/>
                  <w:u w:val="single"/>
                  <w:lang w:val="en-US"/>
                </w:rPr>
                <w:t>https://www.parliament.uk/site-information/glossary/statutes/</w:t>
              </w:r>
              <w:r>
                <w:rPr>
                  <w:noProof/>
                  <w:lang w:val="en-US"/>
                </w:rPr>
                <w:br/>
                <w:t>[Accessed 22 Feburary 2022].</w:t>
              </w:r>
            </w:p>
            <w:p w14:paraId="63774806" w14:textId="77777777" w:rsidR="00780A79" w:rsidRDefault="00780A79" w:rsidP="00780A79">
              <w:pPr>
                <w:pStyle w:val="Bibliography"/>
                <w:rPr>
                  <w:noProof/>
                  <w:lang w:val="en-US"/>
                </w:rPr>
              </w:pPr>
              <w:r>
                <w:rPr>
                  <w:noProof/>
                  <w:lang w:val="en-US"/>
                </w:rPr>
                <w:t xml:space="preserve">Resources, L., 2020. </w:t>
              </w:r>
              <w:r>
                <w:rPr>
                  <w:i/>
                  <w:iCs/>
                  <w:noProof/>
                  <w:lang w:val="en-US"/>
                </w:rPr>
                <w:t xml:space="preserve">Judical Precedent. </w:t>
              </w:r>
              <w:r>
                <w:rPr>
                  <w:noProof/>
                  <w:lang w:val="en-US"/>
                </w:rPr>
                <w:t xml:space="preserve">[Online] </w:t>
              </w:r>
              <w:r>
                <w:rPr>
                  <w:noProof/>
                  <w:lang w:val="en-US"/>
                </w:rPr>
                <w:br/>
                <w:t xml:space="preserve">Available at: </w:t>
              </w:r>
              <w:r>
                <w:rPr>
                  <w:noProof/>
                  <w:u w:val="single"/>
                  <w:lang w:val="en-US"/>
                </w:rPr>
                <w:t>https://e-lawresources.co.uk/Home.php</w:t>
              </w:r>
              <w:r>
                <w:rPr>
                  <w:noProof/>
                  <w:lang w:val="en-US"/>
                </w:rPr>
                <w:br/>
                <w:t>[Accessed 22 Feburary 2022].</w:t>
              </w:r>
            </w:p>
            <w:p w14:paraId="7213040A" w14:textId="77777777" w:rsidR="00780A79" w:rsidRDefault="00780A79" w:rsidP="00780A79">
              <w:pPr>
                <w:pStyle w:val="Bibliography"/>
                <w:rPr>
                  <w:noProof/>
                  <w:lang w:val="en-US"/>
                </w:rPr>
              </w:pPr>
              <w:r>
                <w:rPr>
                  <w:noProof/>
                  <w:lang w:val="en-US"/>
                </w:rPr>
                <w:t xml:space="preserve">Thompson, H., 2020. </w:t>
              </w:r>
              <w:r>
                <w:rPr>
                  <w:i/>
                  <w:iCs/>
                  <w:noProof/>
                  <w:lang w:val="en-US"/>
                </w:rPr>
                <w:t xml:space="preserve">The diversity series—BAME diversity in the legal profession. </w:t>
              </w:r>
              <w:r>
                <w:rPr>
                  <w:noProof/>
                  <w:lang w:val="en-US"/>
                </w:rPr>
                <w:t xml:space="preserve">[Online] </w:t>
              </w:r>
              <w:r>
                <w:rPr>
                  <w:noProof/>
                  <w:lang w:val="en-US"/>
                </w:rPr>
                <w:br/>
                <w:t xml:space="preserve">Available at: </w:t>
              </w:r>
              <w:r>
                <w:rPr>
                  <w:noProof/>
                  <w:u w:val="single"/>
                  <w:lang w:val="en-US"/>
                </w:rPr>
                <w:t>https://www.lexisnexis.co.uk/blog/future-of-law/the-diversity-series-bame-diversity-in-</w:t>
              </w:r>
              <w:r>
                <w:rPr>
                  <w:noProof/>
                  <w:u w:val="single"/>
                  <w:lang w:val="en-US"/>
                </w:rPr>
                <w:lastRenderedPageBreak/>
                <w:t>the-legal-profession#:~:text=Having%20a%20diverse%20legal%20profession%20means%20it%20is,it%20reflects%20the%20world%20clients%20are%20living%20in</w:t>
              </w:r>
              <w:r>
                <w:rPr>
                  <w:noProof/>
                  <w:lang w:val="en-US"/>
                </w:rPr>
                <w:br/>
                <w:t>[Accessed 14 Feburary 2022].</w:t>
              </w:r>
            </w:p>
            <w:p w14:paraId="2CF74DCB" w14:textId="58BE3622" w:rsidR="00780A79" w:rsidRDefault="00780A79" w:rsidP="00780A79"/>
          </w:sdtContent>
        </w:sdt>
      </w:sdtContent>
    </w:sdt>
    <w:p w14:paraId="4863DE4B" w14:textId="14401720" w:rsidR="00B22635" w:rsidRDefault="00B22635">
      <w:r>
        <w:br w:type="page"/>
      </w:r>
    </w:p>
    <w:p w14:paraId="4598394B" w14:textId="77777777" w:rsidR="00B22635" w:rsidRDefault="00B22635"/>
    <w:sectPr w:rsidR="00B22635" w:rsidSect="00B22635">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A908AC" w14:textId="77777777" w:rsidR="00040672" w:rsidRDefault="00040672" w:rsidP="00B22635">
      <w:pPr>
        <w:spacing w:after="0" w:line="240" w:lineRule="auto"/>
      </w:pPr>
      <w:r>
        <w:separator/>
      </w:r>
    </w:p>
  </w:endnote>
  <w:endnote w:type="continuationSeparator" w:id="0">
    <w:p w14:paraId="5FCBD15F" w14:textId="77777777" w:rsidR="00040672" w:rsidRDefault="00040672" w:rsidP="00B226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578813"/>
      <w:docPartObj>
        <w:docPartGallery w:val="Page Numbers (Bottom of Page)"/>
        <w:docPartUnique/>
      </w:docPartObj>
    </w:sdtPr>
    <w:sdtEndPr>
      <w:rPr>
        <w:noProof/>
      </w:rPr>
    </w:sdtEndPr>
    <w:sdtContent>
      <w:p w14:paraId="2B34D9F9" w14:textId="45CDDD74" w:rsidR="003E0F67" w:rsidRDefault="003E0F6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1BD754" w14:textId="77777777" w:rsidR="003E0F67" w:rsidRDefault="003E0F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EB3E60" w14:textId="77777777" w:rsidR="00040672" w:rsidRDefault="00040672" w:rsidP="00B22635">
      <w:pPr>
        <w:spacing w:after="0" w:line="240" w:lineRule="auto"/>
      </w:pPr>
      <w:r>
        <w:separator/>
      </w:r>
    </w:p>
  </w:footnote>
  <w:footnote w:type="continuationSeparator" w:id="0">
    <w:p w14:paraId="19DE7C17" w14:textId="77777777" w:rsidR="00040672" w:rsidRDefault="00040672" w:rsidP="00B226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2635"/>
    <w:rsid w:val="00040672"/>
    <w:rsid w:val="000418C5"/>
    <w:rsid w:val="000734D6"/>
    <w:rsid w:val="000B168D"/>
    <w:rsid w:val="000B57EF"/>
    <w:rsid w:val="00167EC3"/>
    <w:rsid w:val="001A0275"/>
    <w:rsid w:val="001B71AA"/>
    <w:rsid w:val="00226FBB"/>
    <w:rsid w:val="0026345D"/>
    <w:rsid w:val="002F75FB"/>
    <w:rsid w:val="0030045B"/>
    <w:rsid w:val="00333610"/>
    <w:rsid w:val="0037568D"/>
    <w:rsid w:val="003B7199"/>
    <w:rsid w:val="003C4735"/>
    <w:rsid w:val="003D0482"/>
    <w:rsid w:val="003E0F67"/>
    <w:rsid w:val="00401A08"/>
    <w:rsid w:val="00474E94"/>
    <w:rsid w:val="00516D68"/>
    <w:rsid w:val="00516E0A"/>
    <w:rsid w:val="00567281"/>
    <w:rsid w:val="005822DC"/>
    <w:rsid w:val="005A2C33"/>
    <w:rsid w:val="006B455F"/>
    <w:rsid w:val="00721CF8"/>
    <w:rsid w:val="00743746"/>
    <w:rsid w:val="00780A79"/>
    <w:rsid w:val="0078786A"/>
    <w:rsid w:val="008207B1"/>
    <w:rsid w:val="008228E0"/>
    <w:rsid w:val="0090720E"/>
    <w:rsid w:val="00912E7B"/>
    <w:rsid w:val="00931828"/>
    <w:rsid w:val="009347D2"/>
    <w:rsid w:val="009660BF"/>
    <w:rsid w:val="00A12C46"/>
    <w:rsid w:val="00A26851"/>
    <w:rsid w:val="00A57FC2"/>
    <w:rsid w:val="00AA5434"/>
    <w:rsid w:val="00AC3279"/>
    <w:rsid w:val="00B162FB"/>
    <w:rsid w:val="00B22635"/>
    <w:rsid w:val="00B2752E"/>
    <w:rsid w:val="00B50200"/>
    <w:rsid w:val="00B60BAB"/>
    <w:rsid w:val="00BA766F"/>
    <w:rsid w:val="00CA5FDF"/>
    <w:rsid w:val="00CB21C3"/>
    <w:rsid w:val="00DF13DA"/>
    <w:rsid w:val="00E23039"/>
    <w:rsid w:val="00E26FF1"/>
    <w:rsid w:val="00E53E05"/>
    <w:rsid w:val="00E84525"/>
    <w:rsid w:val="00E92AAD"/>
    <w:rsid w:val="00EF0FB9"/>
    <w:rsid w:val="00F42CDD"/>
    <w:rsid w:val="00F51DEF"/>
    <w:rsid w:val="00F95552"/>
    <w:rsid w:val="00FC684E"/>
    <w:rsid w:val="00FE272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61DF7F"/>
  <w15:chartTrackingRefBased/>
  <w15:docId w15:val="{85612746-13C1-48E6-9143-51CDCED5A6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0A79"/>
    <w:pPr>
      <w:keepNext/>
      <w:keepLines/>
      <w:spacing w:before="240" w:after="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26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635"/>
  </w:style>
  <w:style w:type="paragraph" w:styleId="Footer">
    <w:name w:val="footer"/>
    <w:basedOn w:val="Normal"/>
    <w:link w:val="FooterChar"/>
    <w:uiPriority w:val="99"/>
    <w:unhideWhenUsed/>
    <w:rsid w:val="00B226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635"/>
  </w:style>
  <w:style w:type="paragraph" w:styleId="Title">
    <w:name w:val="Title"/>
    <w:basedOn w:val="Normal"/>
    <w:next w:val="Normal"/>
    <w:link w:val="TitleChar"/>
    <w:uiPriority w:val="10"/>
    <w:qFormat/>
    <w:rsid w:val="00B2263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eastAsia="en-US"/>
    </w:rPr>
  </w:style>
  <w:style w:type="character" w:customStyle="1" w:styleId="TitleChar">
    <w:name w:val="Title Char"/>
    <w:basedOn w:val="DefaultParagraphFont"/>
    <w:link w:val="Title"/>
    <w:uiPriority w:val="10"/>
    <w:rsid w:val="00B22635"/>
    <w:rPr>
      <w:rFonts w:asciiTheme="majorHAnsi" w:eastAsiaTheme="majorEastAsia" w:hAnsiTheme="majorHAnsi" w:cstheme="majorBidi"/>
      <w:color w:val="404040" w:themeColor="text1" w:themeTint="BF"/>
      <w:spacing w:val="-10"/>
      <w:kern w:val="28"/>
      <w:sz w:val="56"/>
      <w:szCs w:val="56"/>
      <w:lang w:val="en-US" w:eastAsia="en-US"/>
    </w:rPr>
  </w:style>
  <w:style w:type="paragraph" w:styleId="Subtitle">
    <w:name w:val="Subtitle"/>
    <w:basedOn w:val="Normal"/>
    <w:next w:val="Normal"/>
    <w:link w:val="SubtitleChar"/>
    <w:uiPriority w:val="11"/>
    <w:qFormat/>
    <w:rsid w:val="00B22635"/>
    <w:pPr>
      <w:numPr>
        <w:ilvl w:val="1"/>
      </w:numPr>
    </w:pPr>
    <w:rPr>
      <w:rFonts w:cs="Times New Roman"/>
      <w:color w:val="5A5A5A" w:themeColor="text1" w:themeTint="A5"/>
      <w:spacing w:val="15"/>
      <w:lang w:val="en-US" w:eastAsia="en-US"/>
    </w:rPr>
  </w:style>
  <w:style w:type="character" w:customStyle="1" w:styleId="SubtitleChar">
    <w:name w:val="Subtitle Char"/>
    <w:basedOn w:val="DefaultParagraphFont"/>
    <w:link w:val="Subtitle"/>
    <w:uiPriority w:val="11"/>
    <w:rsid w:val="00B22635"/>
    <w:rPr>
      <w:rFonts w:cs="Times New Roman"/>
      <w:color w:val="5A5A5A" w:themeColor="text1" w:themeTint="A5"/>
      <w:spacing w:val="15"/>
      <w:lang w:val="en-US" w:eastAsia="en-US"/>
    </w:rPr>
  </w:style>
  <w:style w:type="character" w:customStyle="1" w:styleId="Heading1Char">
    <w:name w:val="Heading 1 Char"/>
    <w:basedOn w:val="DefaultParagraphFont"/>
    <w:link w:val="Heading1"/>
    <w:uiPriority w:val="9"/>
    <w:rsid w:val="00780A79"/>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780A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472638">
      <w:bodyDiv w:val="1"/>
      <w:marLeft w:val="0"/>
      <w:marRight w:val="0"/>
      <w:marTop w:val="0"/>
      <w:marBottom w:val="0"/>
      <w:divBdr>
        <w:top w:val="none" w:sz="0" w:space="0" w:color="auto"/>
        <w:left w:val="none" w:sz="0" w:space="0" w:color="auto"/>
        <w:bottom w:val="none" w:sz="0" w:space="0" w:color="auto"/>
        <w:right w:val="none" w:sz="0" w:space="0" w:color="auto"/>
      </w:divBdr>
    </w:div>
    <w:div w:id="135227389">
      <w:bodyDiv w:val="1"/>
      <w:marLeft w:val="0"/>
      <w:marRight w:val="0"/>
      <w:marTop w:val="0"/>
      <w:marBottom w:val="0"/>
      <w:divBdr>
        <w:top w:val="none" w:sz="0" w:space="0" w:color="auto"/>
        <w:left w:val="none" w:sz="0" w:space="0" w:color="auto"/>
        <w:bottom w:val="none" w:sz="0" w:space="0" w:color="auto"/>
        <w:right w:val="none" w:sz="0" w:space="0" w:color="auto"/>
      </w:divBdr>
    </w:div>
    <w:div w:id="144861136">
      <w:bodyDiv w:val="1"/>
      <w:marLeft w:val="0"/>
      <w:marRight w:val="0"/>
      <w:marTop w:val="0"/>
      <w:marBottom w:val="0"/>
      <w:divBdr>
        <w:top w:val="none" w:sz="0" w:space="0" w:color="auto"/>
        <w:left w:val="none" w:sz="0" w:space="0" w:color="auto"/>
        <w:bottom w:val="none" w:sz="0" w:space="0" w:color="auto"/>
        <w:right w:val="none" w:sz="0" w:space="0" w:color="auto"/>
      </w:divBdr>
    </w:div>
    <w:div w:id="185797104">
      <w:bodyDiv w:val="1"/>
      <w:marLeft w:val="0"/>
      <w:marRight w:val="0"/>
      <w:marTop w:val="0"/>
      <w:marBottom w:val="0"/>
      <w:divBdr>
        <w:top w:val="none" w:sz="0" w:space="0" w:color="auto"/>
        <w:left w:val="none" w:sz="0" w:space="0" w:color="auto"/>
        <w:bottom w:val="none" w:sz="0" w:space="0" w:color="auto"/>
        <w:right w:val="none" w:sz="0" w:space="0" w:color="auto"/>
      </w:divBdr>
    </w:div>
    <w:div w:id="368190426">
      <w:bodyDiv w:val="1"/>
      <w:marLeft w:val="0"/>
      <w:marRight w:val="0"/>
      <w:marTop w:val="0"/>
      <w:marBottom w:val="0"/>
      <w:divBdr>
        <w:top w:val="none" w:sz="0" w:space="0" w:color="auto"/>
        <w:left w:val="none" w:sz="0" w:space="0" w:color="auto"/>
        <w:bottom w:val="none" w:sz="0" w:space="0" w:color="auto"/>
        <w:right w:val="none" w:sz="0" w:space="0" w:color="auto"/>
      </w:divBdr>
    </w:div>
    <w:div w:id="390930812">
      <w:bodyDiv w:val="1"/>
      <w:marLeft w:val="0"/>
      <w:marRight w:val="0"/>
      <w:marTop w:val="0"/>
      <w:marBottom w:val="0"/>
      <w:divBdr>
        <w:top w:val="none" w:sz="0" w:space="0" w:color="auto"/>
        <w:left w:val="none" w:sz="0" w:space="0" w:color="auto"/>
        <w:bottom w:val="none" w:sz="0" w:space="0" w:color="auto"/>
        <w:right w:val="none" w:sz="0" w:space="0" w:color="auto"/>
      </w:divBdr>
    </w:div>
    <w:div w:id="417093174">
      <w:bodyDiv w:val="1"/>
      <w:marLeft w:val="0"/>
      <w:marRight w:val="0"/>
      <w:marTop w:val="0"/>
      <w:marBottom w:val="0"/>
      <w:divBdr>
        <w:top w:val="none" w:sz="0" w:space="0" w:color="auto"/>
        <w:left w:val="none" w:sz="0" w:space="0" w:color="auto"/>
        <w:bottom w:val="none" w:sz="0" w:space="0" w:color="auto"/>
        <w:right w:val="none" w:sz="0" w:space="0" w:color="auto"/>
      </w:divBdr>
    </w:div>
    <w:div w:id="439884807">
      <w:bodyDiv w:val="1"/>
      <w:marLeft w:val="0"/>
      <w:marRight w:val="0"/>
      <w:marTop w:val="0"/>
      <w:marBottom w:val="0"/>
      <w:divBdr>
        <w:top w:val="none" w:sz="0" w:space="0" w:color="auto"/>
        <w:left w:val="none" w:sz="0" w:space="0" w:color="auto"/>
        <w:bottom w:val="none" w:sz="0" w:space="0" w:color="auto"/>
        <w:right w:val="none" w:sz="0" w:space="0" w:color="auto"/>
      </w:divBdr>
    </w:div>
    <w:div w:id="473328469">
      <w:bodyDiv w:val="1"/>
      <w:marLeft w:val="0"/>
      <w:marRight w:val="0"/>
      <w:marTop w:val="0"/>
      <w:marBottom w:val="0"/>
      <w:divBdr>
        <w:top w:val="none" w:sz="0" w:space="0" w:color="auto"/>
        <w:left w:val="none" w:sz="0" w:space="0" w:color="auto"/>
        <w:bottom w:val="none" w:sz="0" w:space="0" w:color="auto"/>
        <w:right w:val="none" w:sz="0" w:space="0" w:color="auto"/>
      </w:divBdr>
    </w:div>
    <w:div w:id="518617846">
      <w:bodyDiv w:val="1"/>
      <w:marLeft w:val="0"/>
      <w:marRight w:val="0"/>
      <w:marTop w:val="0"/>
      <w:marBottom w:val="0"/>
      <w:divBdr>
        <w:top w:val="none" w:sz="0" w:space="0" w:color="auto"/>
        <w:left w:val="none" w:sz="0" w:space="0" w:color="auto"/>
        <w:bottom w:val="none" w:sz="0" w:space="0" w:color="auto"/>
        <w:right w:val="none" w:sz="0" w:space="0" w:color="auto"/>
      </w:divBdr>
    </w:div>
    <w:div w:id="589850582">
      <w:bodyDiv w:val="1"/>
      <w:marLeft w:val="0"/>
      <w:marRight w:val="0"/>
      <w:marTop w:val="0"/>
      <w:marBottom w:val="0"/>
      <w:divBdr>
        <w:top w:val="none" w:sz="0" w:space="0" w:color="auto"/>
        <w:left w:val="none" w:sz="0" w:space="0" w:color="auto"/>
        <w:bottom w:val="none" w:sz="0" w:space="0" w:color="auto"/>
        <w:right w:val="none" w:sz="0" w:space="0" w:color="auto"/>
      </w:divBdr>
    </w:div>
    <w:div w:id="644822794">
      <w:bodyDiv w:val="1"/>
      <w:marLeft w:val="0"/>
      <w:marRight w:val="0"/>
      <w:marTop w:val="0"/>
      <w:marBottom w:val="0"/>
      <w:divBdr>
        <w:top w:val="none" w:sz="0" w:space="0" w:color="auto"/>
        <w:left w:val="none" w:sz="0" w:space="0" w:color="auto"/>
        <w:bottom w:val="none" w:sz="0" w:space="0" w:color="auto"/>
        <w:right w:val="none" w:sz="0" w:space="0" w:color="auto"/>
      </w:divBdr>
    </w:div>
    <w:div w:id="691688605">
      <w:bodyDiv w:val="1"/>
      <w:marLeft w:val="0"/>
      <w:marRight w:val="0"/>
      <w:marTop w:val="0"/>
      <w:marBottom w:val="0"/>
      <w:divBdr>
        <w:top w:val="none" w:sz="0" w:space="0" w:color="auto"/>
        <w:left w:val="none" w:sz="0" w:space="0" w:color="auto"/>
        <w:bottom w:val="none" w:sz="0" w:space="0" w:color="auto"/>
        <w:right w:val="none" w:sz="0" w:space="0" w:color="auto"/>
      </w:divBdr>
    </w:div>
    <w:div w:id="795177344">
      <w:bodyDiv w:val="1"/>
      <w:marLeft w:val="0"/>
      <w:marRight w:val="0"/>
      <w:marTop w:val="0"/>
      <w:marBottom w:val="0"/>
      <w:divBdr>
        <w:top w:val="none" w:sz="0" w:space="0" w:color="auto"/>
        <w:left w:val="none" w:sz="0" w:space="0" w:color="auto"/>
        <w:bottom w:val="none" w:sz="0" w:space="0" w:color="auto"/>
        <w:right w:val="none" w:sz="0" w:space="0" w:color="auto"/>
      </w:divBdr>
    </w:div>
    <w:div w:id="811480313">
      <w:bodyDiv w:val="1"/>
      <w:marLeft w:val="0"/>
      <w:marRight w:val="0"/>
      <w:marTop w:val="0"/>
      <w:marBottom w:val="0"/>
      <w:divBdr>
        <w:top w:val="none" w:sz="0" w:space="0" w:color="auto"/>
        <w:left w:val="none" w:sz="0" w:space="0" w:color="auto"/>
        <w:bottom w:val="none" w:sz="0" w:space="0" w:color="auto"/>
        <w:right w:val="none" w:sz="0" w:space="0" w:color="auto"/>
      </w:divBdr>
    </w:div>
    <w:div w:id="928390311">
      <w:bodyDiv w:val="1"/>
      <w:marLeft w:val="0"/>
      <w:marRight w:val="0"/>
      <w:marTop w:val="0"/>
      <w:marBottom w:val="0"/>
      <w:divBdr>
        <w:top w:val="none" w:sz="0" w:space="0" w:color="auto"/>
        <w:left w:val="none" w:sz="0" w:space="0" w:color="auto"/>
        <w:bottom w:val="none" w:sz="0" w:space="0" w:color="auto"/>
        <w:right w:val="none" w:sz="0" w:space="0" w:color="auto"/>
      </w:divBdr>
    </w:div>
    <w:div w:id="1223902909">
      <w:bodyDiv w:val="1"/>
      <w:marLeft w:val="0"/>
      <w:marRight w:val="0"/>
      <w:marTop w:val="0"/>
      <w:marBottom w:val="0"/>
      <w:divBdr>
        <w:top w:val="none" w:sz="0" w:space="0" w:color="auto"/>
        <w:left w:val="none" w:sz="0" w:space="0" w:color="auto"/>
        <w:bottom w:val="none" w:sz="0" w:space="0" w:color="auto"/>
        <w:right w:val="none" w:sz="0" w:space="0" w:color="auto"/>
      </w:divBdr>
    </w:div>
    <w:div w:id="1225528085">
      <w:bodyDiv w:val="1"/>
      <w:marLeft w:val="0"/>
      <w:marRight w:val="0"/>
      <w:marTop w:val="0"/>
      <w:marBottom w:val="0"/>
      <w:divBdr>
        <w:top w:val="none" w:sz="0" w:space="0" w:color="auto"/>
        <w:left w:val="none" w:sz="0" w:space="0" w:color="auto"/>
        <w:bottom w:val="none" w:sz="0" w:space="0" w:color="auto"/>
        <w:right w:val="none" w:sz="0" w:space="0" w:color="auto"/>
      </w:divBdr>
    </w:div>
    <w:div w:id="1295870440">
      <w:bodyDiv w:val="1"/>
      <w:marLeft w:val="0"/>
      <w:marRight w:val="0"/>
      <w:marTop w:val="0"/>
      <w:marBottom w:val="0"/>
      <w:divBdr>
        <w:top w:val="none" w:sz="0" w:space="0" w:color="auto"/>
        <w:left w:val="none" w:sz="0" w:space="0" w:color="auto"/>
        <w:bottom w:val="none" w:sz="0" w:space="0" w:color="auto"/>
        <w:right w:val="none" w:sz="0" w:space="0" w:color="auto"/>
      </w:divBdr>
    </w:div>
    <w:div w:id="1364289086">
      <w:bodyDiv w:val="1"/>
      <w:marLeft w:val="0"/>
      <w:marRight w:val="0"/>
      <w:marTop w:val="0"/>
      <w:marBottom w:val="0"/>
      <w:divBdr>
        <w:top w:val="none" w:sz="0" w:space="0" w:color="auto"/>
        <w:left w:val="none" w:sz="0" w:space="0" w:color="auto"/>
        <w:bottom w:val="none" w:sz="0" w:space="0" w:color="auto"/>
        <w:right w:val="none" w:sz="0" w:space="0" w:color="auto"/>
      </w:divBdr>
    </w:div>
    <w:div w:id="1404714418">
      <w:bodyDiv w:val="1"/>
      <w:marLeft w:val="0"/>
      <w:marRight w:val="0"/>
      <w:marTop w:val="0"/>
      <w:marBottom w:val="0"/>
      <w:divBdr>
        <w:top w:val="none" w:sz="0" w:space="0" w:color="auto"/>
        <w:left w:val="none" w:sz="0" w:space="0" w:color="auto"/>
        <w:bottom w:val="none" w:sz="0" w:space="0" w:color="auto"/>
        <w:right w:val="none" w:sz="0" w:space="0" w:color="auto"/>
      </w:divBdr>
    </w:div>
    <w:div w:id="1460222376">
      <w:bodyDiv w:val="1"/>
      <w:marLeft w:val="0"/>
      <w:marRight w:val="0"/>
      <w:marTop w:val="0"/>
      <w:marBottom w:val="0"/>
      <w:divBdr>
        <w:top w:val="none" w:sz="0" w:space="0" w:color="auto"/>
        <w:left w:val="none" w:sz="0" w:space="0" w:color="auto"/>
        <w:bottom w:val="none" w:sz="0" w:space="0" w:color="auto"/>
        <w:right w:val="none" w:sz="0" w:space="0" w:color="auto"/>
      </w:divBdr>
    </w:div>
    <w:div w:id="1516337636">
      <w:bodyDiv w:val="1"/>
      <w:marLeft w:val="0"/>
      <w:marRight w:val="0"/>
      <w:marTop w:val="0"/>
      <w:marBottom w:val="0"/>
      <w:divBdr>
        <w:top w:val="none" w:sz="0" w:space="0" w:color="auto"/>
        <w:left w:val="none" w:sz="0" w:space="0" w:color="auto"/>
        <w:bottom w:val="none" w:sz="0" w:space="0" w:color="auto"/>
        <w:right w:val="none" w:sz="0" w:space="0" w:color="auto"/>
      </w:divBdr>
    </w:div>
    <w:div w:id="1640063466">
      <w:bodyDiv w:val="1"/>
      <w:marLeft w:val="0"/>
      <w:marRight w:val="0"/>
      <w:marTop w:val="0"/>
      <w:marBottom w:val="0"/>
      <w:divBdr>
        <w:top w:val="none" w:sz="0" w:space="0" w:color="auto"/>
        <w:left w:val="none" w:sz="0" w:space="0" w:color="auto"/>
        <w:bottom w:val="none" w:sz="0" w:space="0" w:color="auto"/>
        <w:right w:val="none" w:sz="0" w:space="0" w:color="auto"/>
      </w:divBdr>
    </w:div>
    <w:div w:id="1961103645">
      <w:bodyDiv w:val="1"/>
      <w:marLeft w:val="0"/>
      <w:marRight w:val="0"/>
      <w:marTop w:val="0"/>
      <w:marBottom w:val="0"/>
      <w:divBdr>
        <w:top w:val="none" w:sz="0" w:space="0" w:color="auto"/>
        <w:left w:val="none" w:sz="0" w:space="0" w:color="auto"/>
        <w:bottom w:val="none" w:sz="0" w:space="0" w:color="auto"/>
        <w:right w:val="none" w:sz="0" w:space="0" w:color="auto"/>
      </w:divBdr>
    </w:div>
    <w:div w:id="2021657539">
      <w:bodyDiv w:val="1"/>
      <w:marLeft w:val="0"/>
      <w:marRight w:val="0"/>
      <w:marTop w:val="0"/>
      <w:marBottom w:val="0"/>
      <w:divBdr>
        <w:top w:val="none" w:sz="0" w:space="0" w:color="auto"/>
        <w:left w:val="none" w:sz="0" w:space="0" w:color="auto"/>
        <w:bottom w:val="none" w:sz="0" w:space="0" w:color="auto"/>
        <w:right w:val="none" w:sz="0" w:space="0" w:color="auto"/>
      </w:divBdr>
    </w:div>
    <w:div w:id="2024747754">
      <w:bodyDiv w:val="1"/>
      <w:marLeft w:val="0"/>
      <w:marRight w:val="0"/>
      <w:marTop w:val="0"/>
      <w:marBottom w:val="0"/>
      <w:divBdr>
        <w:top w:val="none" w:sz="0" w:space="0" w:color="auto"/>
        <w:left w:val="none" w:sz="0" w:space="0" w:color="auto"/>
        <w:bottom w:val="none" w:sz="0" w:space="0" w:color="auto"/>
        <w:right w:val="none" w:sz="0" w:space="0" w:color="auto"/>
      </w:divBdr>
    </w:div>
    <w:div w:id="2034724122">
      <w:bodyDiv w:val="1"/>
      <w:marLeft w:val="0"/>
      <w:marRight w:val="0"/>
      <w:marTop w:val="0"/>
      <w:marBottom w:val="0"/>
      <w:divBdr>
        <w:top w:val="none" w:sz="0" w:space="0" w:color="auto"/>
        <w:left w:val="none" w:sz="0" w:space="0" w:color="auto"/>
        <w:bottom w:val="none" w:sz="0" w:space="0" w:color="auto"/>
        <w:right w:val="none" w:sz="0" w:space="0" w:color="auto"/>
      </w:divBdr>
    </w:div>
    <w:div w:id="2061711901">
      <w:bodyDiv w:val="1"/>
      <w:marLeft w:val="0"/>
      <w:marRight w:val="0"/>
      <w:marTop w:val="0"/>
      <w:marBottom w:val="0"/>
      <w:divBdr>
        <w:top w:val="none" w:sz="0" w:space="0" w:color="auto"/>
        <w:left w:val="none" w:sz="0" w:space="0" w:color="auto"/>
        <w:bottom w:val="none" w:sz="0" w:space="0" w:color="auto"/>
        <w:right w:val="none" w:sz="0" w:space="0" w:color="auto"/>
      </w:divBdr>
    </w:div>
    <w:div w:id="20928526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Ali11</b:Tag>
    <b:SourceType>BookSection</b:SourceType>
    <b:Guid>{7F1C1A12-593E-4B32-8CF1-88F5C478F9A8}</b:Guid>
    <b:Title>The English Legal System </b:Title>
    <b:Year>2011</b:Year>
    <b:Author>
      <b:Author>
        <b:NameList>
          <b:Person>
            <b:Last>Gillespie</b:Last>
            <b:First>Alisdair</b:First>
          </b:Person>
        </b:NameList>
      </b:Author>
    </b:Author>
    <b:Pages>228-229</b:Pages>
    <b:City>New York </b:City>
    <b:Publisher>University of Oxford Press </b:Publisher>
    <b:RefOrder>3</b:RefOrder>
  </b:Source>
  <b:Source>
    <b:Tag>Han20</b:Tag>
    <b:SourceType>InternetSite</b:SourceType>
    <b:Guid>{87E51FAA-FE48-4B83-99E6-3BA6F1B0904B}</b:Guid>
    <b:Title>The diversity series—BAME diversity in the legal profession</b:Title>
    <b:Year>2020</b:Year>
    <b:Author>
      <b:Author>
        <b:NameList>
          <b:Person>
            <b:Last>Thompson</b:Last>
            <b:First>Hannah</b:First>
          </b:Person>
        </b:NameList>
      </b:Author>
    </b:Author>
    <b:YearAccessed>2022</b:YearAccessed>
    <b:MonthAccessed>Feburary </b:MonthAccessed>
    <b:DayAccessed>14 </b:DayAccessed>
    <b:URL>https://www.lexisnexis.co.uk/blog/future-of-law/the-diversity-series-bame-diversity-in-the-legal-profession#:~:text=Having%20a%20diverse%20legal%20profession%20means%20it%20is,it%20reflects%20the%20world%20clients%20are%20living%20in</b:URL>
    <b:RefOrder>2</b:RefOrder>
  </b:Source>
  <b:Source>
    <b:Tag>The21</b:Tag>
    <b:SourceType>InternetSite</b:SourceType>
    <b:Guid>{467E8B93-0DDB-4F9E-B8D3-22EE3D181446}</b:Guid>
    <b:Title>Biographies of the Justices</b:Title>
    <b:Year>2021</b:Year>
    <b:YearAccessed>2022</b:YearAccessed>
    <b:MonthAccessed>Feburary</b:MonthAccessed>
    <b:DayAccessed>21</b:DayAccessed>
    <b:URL>https://www.supremecourt.uk/index.html</b:URL>
    <b:Author>
      <b:Author>
        <b:NameList>
          <b:Person>
            <b:Last>Ghannam</b:Last>
            <b:First>Tala</b:First>
          </b:Person>
        </b:NameList>
      </b:Author>
    </b:Author>
    <b:RefOrder>5</b:RefOrder>
  </b:Source>
  <b:Source>
    <b:Tag>Bri22</b:Tag>
    <b:SourceType>InternetSite</b:SourceType>
    <b:Guid>{21C95690-1724-42D6-9598-8DA9DABE0E2B}</b:Guid>
    <b:Title>About Judgements </b:Title>
    <b:Year>2022</b:Year>
    <b:Author>
      <b:Author>
        <b:NameList>
          <b:Person>
            <b:Last>Columbia</b:Last>
            <b:First>British</b:First>
          </b:Person>
        </b:NameList>
      </b:Author>
    </b:Author>
    <b:YearAccessed>2022</b:YearAccessed>
    <b:MonthAccessed>Feburary </b:MonthAccessed>
    <b:DayAccessed>22</b:DayAccessed>
    <b:URL>https://www.bccourts.ca/supreme_court/about_judgments.aspx</b:URL>
    <b:RefOrder>15</b:RefOrder>
  </b:Source>
  <b:Source>
    <b:Tag>Par22</b:Tag>
    <b:SourceType>InternetSite</b:SourceType>
    <b:Guid>{8A3F0C54-55E2-4989-82C0-F437ECEC7119}</b:Guid>
    <b:Author>
      <b:Author>
        <b:NameList>
          <b:Person>
            <b:Last>Parliament</b:Last>
          </b:Person>
        </b:NameList>
      </b:Author>
    </b:Author>
    <b:Title>Statute </b:Title>
    <b:Year>2022</b:Year>
    <b:YearAccessed>2022</b:YearAccessed>
    <b:MonthAccessed>Feburary </b:MonthAccessed>
    <b:DayAccessed>22</b:DayAccessed>
    <b:URL>https://www.parliament.uk/site-information/glossary/statutes/</b:URL>
    <b:RefOrder>7</b:RefOrder>
  </b:Source>
  <b:Source>
    <b:Tag>Lor21</b:Tag>
    <b:SourceType>InternetSite</b:SourceType>
    <b:Guid>{5D5B1B85-2DC5-49DA-804E-5D9823B8284B}</b:Guid>
    <b:Author>
      <b:Author>
        <b:NameList>
          <b:Person>
            <b:Last>Elliott</b:Last>
            <b:First>Lorna</b:First>
          </b:Person>
        </b:NameList>
      </b:Author>
    </b:Author>
    <b:Title>Statute Law in England </b:Title>
    <b:Year>2021</b:Year>
    <b:YearAccessed>2022</b:YearAccessed>
    <b:MonthAccessed>Feburary </b:MonthAccessed>
    <b:DayAccessed>22</b:DayAccessed>
    <b:URL>http://www.courtroomadvice.co.uk/statute-law-england.html</b:URL>
    <b:RefOrder>16</b:RefOrder>
  </b:Source>
  <b:Source>
    <b:Tag>Law20</b:Tag>
    <b:SourceType>InternetSite</b:SourceType>
    <b:Guid>{CB0D3D93-F174-4A12-9B39-964C9CE25D54}</b:Guid>
    <b:Author>
      <b:Author>
        <b:NameList>
          <b:Person>
            <b:Last>Resources</b:Last>
            <b:First>Law</b:First>
          </b:Person>
        </b:NameList>
      </b:Author>
    </b:Author>
    <b:Title>Judical Precedent </b:Title>
    <b:Year>2020</b:Year>
    <b:YearAccessed>2022</b:YearAccessed>
    <b:MonthAccessed>Feburary </b:MonthAccessed>
    <b:DayAccessed>22</b:DayAccessed>
    <b:URL>https://e-lawresources.co.uk/Home.php</b:URL>
    <b:RefOrder>9</b:RefOrder>
  </b:Source>
  <b:Source>
    <b:Tag>Theresa</b:Tag>
    <b:SourceType>InternetSite</b:SourceType>
    <b:Guid>{EDE78504-ED75-4988-8211-33A1F5941DD4}</b:Guid>
    <b:Author>
      <b:Author>
        <b:NameList>
          <b:Person>
            <b:Last>Beiner</b:Last>
            <b:First>Theresa</b:First>
          </b:Person>
        </b:NameList>
      </b:Author>
    </b:Author>
    <b:Title>Race, Racism and the law </b:Title>
    <b:Year>2022</b:Year>
    <b:YearAccessed>2022</b:YearAccessed>
    <b:MonthAccessed>Feburary </b:MonthAccessed>
    <b:DayAccessed>22</b:DayAccessed>
    <b:URL>https://racism.org/articles/law-and-justice/practice-of-law/1435-judicaldecisionmaking?showall=1</b:URL>
    <b:RefOrder>17</b:RefOrder>
  </b:Source>
  <b:Source>
    <b:Tag>Que21</b:Tag>
    <b:SourceType>InternetSite</b:SourceType>
    <b:Guid>{40F86792-A008-4EFE-8EFD-A1D068CE6782}</b:Guid>
    <b:Author>
      <b:Author>
        <b:NameList>
          <b:Person>
            <b:Last>College</b:Last>
            <b:First>Queens</b:First>
            <b:Middle>Borough Community</b:Middle>
          </b:Person>
        </b:NameList>
      </b:Author>
    </b:Author>
    <b:Title>Definition of Diversity </b:Title>
    <b:Year>2021</b:Year>
    <b:YearAccessed>2022</b:YearAccessed>
    <b:MonthAccessed>Feburary </b:MonthAccessed>
    <b:DayAccessed>27</b:DayAccessed>
    <b:URL>https://www.qcc.cuny.edu/diversity/definition.html</b:URL>
    <b:RefOrder>1</b:RefOrder>
  </b:Source>
  <b:Source>
    <b:Tag>Tal21</b:Tag>
    <b:SourceType>InternetSite</b:SourceType>
    <b:Guid>{CB0598AE-1459-4D4E-AE69-7EC4E0883856}</b:Guid>
    <b:Author>
      <b:Author>
        <b:NameList>
          <b:Person>
            <b:Last>Ghannam</b:Last>
            <b:First>Tala</b:First>
          </b:Person>
        </b:NameList>
      </b:Author>
    </b:Author>
    <b:Title>The role of the Supreme Court </b:Title>
    <b:Year>2021</b:Year>
    <b:YearAccessed>2022</b:YearAccessed>
    <b:MonthAccessed>Feburary </b:MonthAccessed>
    <b:DayAccessed>27</b:DayAccessed>
    <b:URL>https://www.supremecourt.uk/faqs.html</b:URL>
    <b:RefOrder>4</b:RefOrder>
  </b:Source>
  <b:Source>
    <b:Tag>Tal22</b:Tag>
    <b:SourceType>InternetSite</b:SourceType>
    <b:Guid>{704F6650-69FB-42BD-A92D-FBE12FFFA53D}</b:Guid>
    <b:Author>
      <b:Author>
        <b:NameList>
          <b:Person>
            <b:Last>Ghannam</b:Last>
            <b:First>Tala</b:First>
          </b:Person>
        </b:NameList>
      </b:Author>
    </b:Author>
    <b:Title>Latest Judgements </b:Title>
    <b:Year>2022</b:Year>
    <b:YearAccessed>2022</b:YearAccessed>
    <b:MonthAccessed>Feburary </b:MonthAccessed>
    <b:DayAccessed>27</b:DayAccessed>
    <b:URL>https://www.supremecourt.uk/news/latest-judgments.html</b:URL>
    <b:RefOrder>6</b:RefOrder>
  </b:Source>
  <b:Source>
    <b:Tag>Lau19</b:Tag>
    <b:SourceType>InternetSite</b:SourceType>
    <b:Guid>{AD318FAB-81E3-418F-9BAD-2EBAFC0F5621}</b:Guid>
    <b:Author>
      <b:Author>
        <b:NameList>
          <b:Person>
            <b:Last>Duckett</b:Last>
            <b:First>Laura</b:First>
          </b:Person>
        </b:NameList>
      </b:Author>
    </b:Author>
    <b:Title>Diveristy in the workplace</b:Title>
    <b:Year>2019</b:Year>
    <b:YearAccessed>2022</b:YearAccessed>
    <b:MonthAccessed>March </b:MonthAccessed>
    <b:DayAccessed>2</b:DayAccessed>
    <b:URL>https://www.thelawyerportal.com/blog/laws-protecting-diversity-in-the-workplace/</b:URL>
    <b:RefOrder>8</b:RefOrder>
  </b:Source>
  <b:Source>
    <b:Tag>Owe17</b:Tag>
    <b:SourceType>InternetSite</b:SourceType>
    <b:Guid>{1BEC6CBD-AAD4-4A0E-B338-260F21A78A27}</b:Guid>
    <b:Author>
      <b:Author>
        <b:NameList>
          <b:Person>
            <b:Last>Bowcott</b:Last>
            <b:First>Owen</b:First>
          </b:Person>
        </b:NameList>
      </b:Author>
    </b:Author>
    <b:Title>Lack of diversity among UK senior judiciary is 'serious constitutional issue</b:Title>
    <b:Year>2017 </b:Year>
    <b:YearAccessed>2022</b:YearAccessed>
    <b:MonthAccessed>March </b:MonthAccessed>
    <b:DayAccessed>2</b:DayAccessed>
    <b:URL>https://www.theguardian.com/law/2017/apr/25/lack-of-diversity-among-uk-senior-judiciary-is-serious-constitutional-issue</b:URL>
    <b:RefOrder>10</b:RefOrder>
  </b:Source>
  <b:Source>
    <b:Tag>The22</b:Tag>
    <b:SourceType>InternetSite</b:SourceType>
    <b:Guid>{74996E1C-5087-4B60-B078-F68DE32A7A02}</b:Guid>
    <b:Author>
      <b:Author>
        <b:NameList>
          <b:Person>
            <b:Last>Court</b:Last>
            <b:First>The</b:First>
            <b:Middle>Supreme</b:Middle>
          </b:Person>
        </b:NameList>
      </b:Author>
    </b:Author>
    <b:Title>Judicial vacancies </b:Title>
    <b:Year>2022</b:Year>
    <b:YearAccessed>2022</b:YearAccessed>
    <b:MonthAccessed>March </b:MonthAccessed>
    <b:DayAccessed>2</b:DayAccessed>
    <b:URL>https://www.supremecourt.uk/news/judicial-vacancies.html</b:URL>
    <b:RefOrder>11</b:RefOrder>
  </b:Source>
  <b:Source>
    <b:Tag>Leg22</b:Tag>
    <b:SourceType>InternetSite</b:SourceType>
    <b:Guid>{6264D747-51B0-4E41-B754-4A63F21EDF58}</b:Guid>
    <b:Author>
      <b:Author>
        <b:NameList>
          <b:Person>
            <b:Last>Legislation</b:Last>
          </b:Person>
        </b:NameList>
      </b:Author>
    </b:Author>
    <b:Title>Constituional Reform Act 2005</b:Title>
    <b:Year>2022</b:Year>
    <b:YearAccessed>2022</b:YearAccessed>
    <b:MonthAccessed>March </b:MonthAccessed>
    <b:DayAccessed>2</b:DayAccessed>
    <b:URL>https://www.legislation.gov.uk/ukpga/2005/4/introduction</b:URL>
    <b:RefOrder>12</b:RefOrder>
  </b:Source>
  <b:Source>
    <b:Tag>Cli20</b:Tag>
    <b:SourceType>InternetSite</b:SourceType>
    <b:Guid>{5363CF2E-7341-474E-9853-BCA67171DBE4}</b:Guid>
    <b:Author>
      <b:Author>
        <b:NameList>
          <b:Person>
            <b:Last>Coleman</b:Last>
            <b:First>Clive</b:First>
          </b:Person>
        </b:NameList>
      </b:Author>
    </b:Author>
    <b:Title>Supreme court president lord Reed wants more diveristy in supreme court</b:Title>
    <b:Year>2020</b:Year>
    <b:YearAccessed>2022</b:YearAccessed>
    <b:MonthAccessed>March </b:MonthAccessed>
    <b:DayAccessed>2</b:DayAccessed>
    <b:URL>bbc.co.uk</b:URL>
    <b:RefOrder>13</b:RefOrder>
  </b:Source>
  <b:Source>
    <b:Tag>Owe20</b:Tag>
    <b:SourceType>InternetSite</b:SourceType>
    <b:Guid>{B70603B9-0227-4A3F-A8DF-526999254030}</b:Guid>
    <b:Author>
      <b:Author>
        <b:NameList>
          <b:Person>
            <b:Last>Bowcott</b:Last>
            <b:First>Owen</b:First>
          </b:Person>
        </b:NameList>
      </b:Author>
    </b:Author>
    <b:Title>UK supreme court should have a BAME justice 'within six years</b:Title>
    <b:Year>2020</b:Year>
    <b:YearAccessed>2022</b:YearAccessed>
    <b:MonthAccessed>March </b:MonthAccessed>
    <b:DayAccessed>2</b:DayAccessed>
    <b:URL>https://www.theguardian.com/law/2020/oct/05/bame-justice-should-be-appointed-to-uk-supreme-court-within-six-years</b:URL>
    <b:RefOrder>14</b:RefOrder>
  </b:Source>
</b:Sources>
</file>

<file path=customXml/itemProps1.xml><?xml version="1.0" encoding="utf-8"?>
<ds:datastoreItem xmlns:ds="http://schemas.openxmlformats.org/officeDocument/2006/customXml" ds:itemID="{6D7EDDEF-C70B-4921-9FC8-E900DA1BD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TotalTime>
  <Pages>9</Pages>
  <Words>1774</Words>
  <Characters>10114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Legal Process – Aissgnment 1</vt:lpstr>
    </vt:vector>
  </TitlesOfParts>
  <Company/>
  <LinksUpToDate>false</LinksUpToDate>
  <CharactersWithSpaces>11865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Legal Process – Aissgnment 1</dc:title>
  <dc:subject>Diversity in the Judiciary (SUPREME COURT)</dc:subject>
  <dc:creator>Olivia Jane Hurlow (2103531)</dc:creator>
  <cp:keywords/>
  <dc:description/>
  <cp:lastModifiedBy>HURLOW J. (2109227)</cp:lastModifiedBy>
  <cp:revision>3</cp:revision>
  <dcterms:created xsi:type="dcterms:W3CDTF">2022-02-27T21:53:00Z</dcterms:created>
  <dcterms:modified xsi:type="dcterms:W3CDTF">2022-03-02T21:10:00Z</dcterms:modified>
</cp:coreProperties>
</file>