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2092392"/>
        <w:docPartObj>
          <w:docPartGallery w:val="Cover Pages"/>
          <w:docPartUnique/>
        </w:docPartObj>
      </w:sdtPr>
      <w:sdtEndPr/>
      <w:sdtContent>
        <w:p w14:paraId="761F0197" w14:textId="16A10A31" w:rsidR="00E46C6B" w:rsidRDefault="00135147">
          <w:r>
            <w:rPr>
              <w:noProof/>
            </w:rPr>
            <mc:AlternateContent>
              <mc:Choice Requires="wps">
                <w:drawing>
                  <wp:anchor distT="0" distB="0" distL="114300" distR="114300" simplePos="0" relativeHeight="251659264" behindDoc="0" locked="0" layoutInCell="1" allowOverlap="1" wp14:anchorId="6F592A7D" wp14:editId="42A189A5">
                    <wp:simplePos x="0" y="0"/>
                    <wp:positionH relativeFrom="margin">
                      <wp:align>center</wp:align>
                    </wp:positionH>
                    <wp:positionV relativeFrom="page">
                      <wp:posOffset>3098800</wp:posOffset>
                    </wp:positionV>
                    <wp:extent cx="7315200" cy="2901950"/>
                    <wp:effectExtent l="0" t="0" r="0" b="1270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90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572B5" w14:textId="4A554CDC" w:rsidR="00E46C6B" w:rsidRDefault="00C655C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5147">
                                      <w:rPr>
                                        <w:caps/>
                                        <w:color w:val="156082" w:themeColor="accent1"/>
                                        <w:sz w:val="64"/>
                                        <w:szCs w:val="64"/>
                                      </w:rPr>
                                      <w:t xml:space="preserve">introduction to </w:t>
                                    </w:r>
                                    <w:r w:rsidR="00135147">
                                      <w:rPr>
                                        <w:caps/>
                                        <w:color w:val="156082" w:themeColor="accent1"/>
                                        <w:sz w:val="64"/>
                                        <w:szCs w:val="64"/>
                                      </w:rPr>
                                      <w:br/>
                                    </w:r>
                                    <w:r w:rsidR="00135147">
                                      <w:rPr>
                                        <w:color w:val="156082" w:themeColor="accent1"/>
                                        <w:sz w:val="64"/>
                                        <w:szCs w:val="64"/>
                                      </w:rPr>
                                      <w:t>PUBLIC HEALTH</w:t>
                                    </w:r>
                                    <w:r w:rsidR="00135147">
                                      <w:rPr>
                                        <w:color w:val="156082" w:themeColor="accent1"/>
                                        <w:sz w:val="64"/>
                                        <w:szCs w:val="64"/>
                                      </w:rPr>
                                      <w:br/>
                                      <w:t>LCHS4008</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817D" w14:textId="5F8793AE" w:rsidR="00E46C6B" w:rsidRDefault="0013514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F592A7D" id="_x0000_t202" coordsize="21600,21600" o:spt="202" path="m,l,21600r21600,l21600,xe">
                    <v:stroke joinstyle="miter"/>
                    <v:path gradientshapeok="t" o:connecttype="rect"/>
                  </v:shapetype>
                  <v:shape id="Text Box 163" o:spid="_x0000_s1026" type="#_x0000_t202" style="position:absolute;margin-left:0;margin-top:244pt;width:8in;height:228.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" filled="f" stroked="f" strokeweight=".5pt">
                    <v:textbox inset="126pt,0,54pt,0">
                      <w:txbxContent>
                        <w:p w14:paraId="671572B5" w14:textId="4A554CDC" w:rsidR="00E46C6B" w:rsidRDefault="00C655C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5147">
                                <w:rPr>
                                  <w:caps/>
                                  <w:color w:val="156082" w:themeColor="accent1"/>
                                  <w:sz w:val="64"/>
                                  <w:szCs w:val="64"/>
                                </w:rPr>
                                <w:t xml:space="preserve">introduction to </w:t>
                              </w:r>
                              <w:r w:rsidR="00135147">
                                <w:rPr>
                                  <w:caps/>
                                  <w:color w:val="156082" w:themeColor="accent1"/>
                                  <w:sz w:val="64"/>
                                  <w:szCs w:val="64"/>
                                </w:rPr>
                                <w:br/>
                              </w:r>
                              <w:r w:rsidR="00135147">
                                <w:rPr>
                                  <w:color w:val="156082" w:themeColor="accent1"/>
                                  <w:sz w:val="64"/>
                                  <w:szCs w:val="64"/>
                                </w:rPr>
                                <w:t>PUBLIC HEALTH</w:t>
                              </w:r>
                              <w:r w:rsidR="00135147">
                                <w:rPr>
                                  <w:color w:val="156082" w:themeColor="accent1"/>
                                  <w:sz w:val="64"/>
                                  <w:szCs w:val="64"/>
                                </w:rPr>
                                <w:br/>
                                <w:t>LCHS4008</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817D" w14:textId="5F8793AE" w:rsidR="00E46C6B" w:rsidRDefault="0013514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E46C6B">
            <w:rPr>
              <w:noProof/>
            </w:rPr>
            <w:drawing>
              <wp:inline distT="0" distB="0" distL="0" distR="0" wp14:anchorId="756E83CC" wp14:editId="4E68D3BA">
                <wp:extent cx="4324350" cy="2025650"/>
                <wp:effectExtent l="0" t="0" r="0" b="0"/>
                <wp:docPr id="1822951612"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UC Board Vacanc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350" cy="2025650"/>
                        </a:xfrm>
                        <a:prstGeom prst="rect">
                          <a:avLst/>
                        </a:prstGeom>
                        <a:noFill/>
                        <a:ln>
                          <a:noFill/>
                        </a:ln>
                      </pic:spPr>
                    </pic:pic>
                  </a:graphicData>
                </a:graphic>
              </wp:inline>
            </w:drawing>
          </w:r>
          <w:r w:rsidR="00E46C6B">
            <w:rPr>
              <w:noProof/>
            </w:rPr>
            <mc:AlternateContent>
              <mc:Choice Requires="wpg">
                <w:drawing>
                  <wp:anchor distT="0" distB="0" distL="114300" distR="114300" simplePos="0" relativeHeight="251662336" behindDoc="0" locked="0" layoutInCell="1" allowOverlap="1" wp14:anchorId="1E8CEE7A" wp14:editId="1FA572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7DA28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p>
        <w:p w14:paraId="2389FCFF" w14:textId="77777777" w:rsidR="00C8546F" w:rsidRDefault="00C8546F" w:rsidP="008D2B35">
          <w:pPr>
            <w:jc w:val="both"/>
            <w:rPr>
              <w:sz w:val="28"/>
              <w:szCs w:val="28"/>
            </w:rPr>
          </w:pPr>
        </w:p>
        <w:p w14:paraId="57E82E99" w14:textId="77777777" w:rsidR="00C8546F" w:rsidRDefault="00C8546F" w:rsidP="008D2B35">
          <w:pPr>
            <w:jc w:val="both"/>
            <w:rPr>
              <w:sz w:val="28"/>
              <w:szCs w:val="28"/>
            </w:rPr>
          </w:pPr>
        </w:p>
        <w:p w14:paraId="71EFE724" w14:textId="7FBB84F2" w:rsidR="008D2B35" w:rsidRPr="001E74E8" w:rsidRDefault="008D2B35" w:rsidP="008D2B35">
          <w:pPr>
            <w:jc w:val="both"/>
            <w:rPr>
              <w:sz w:val="28"/>
              <w:szCs w:val="28"/>
            </w:rPr>
          </w:pPr>
          <w:r w:rsidRPr="001E74E8">
            <w:rPr>
              <w:sz w:val="28"/>
              <w:szCs w:val="28"/>
            </w:rPr>
            <w:t>Student Name:</w:t>
          </w:r>
          <w:r w:rsidRPr="001E74E8">
            <w:rPr>
              <w:sz w:val="28"/>
              <w:szCs w:val="28"/>
            </w:rPr>
            <w:tab/>
          </w:r>
          <w:r w:rsidR="001E74E8">
            <w:rPr>
              <w:sz w:val="28"/>
              <w:szCs w:val="28"/>
            </w:rPr>
            <w:tab/>
          </w:r>
          <w:r w:rsidRPr="001E74E8">
            <w:rPr>
              <w:sz w:val="28"/>
              <w:szCs w:val="28"/>
            </w:rPr>
            <w:t>Sharon Asiimwe</w:t>
          </w:r>
        </w:p>
        <w:p w14:paraId="15580288" w14:textId="5C665629" w:rsidR="008D2B35" w:rsidRPr="001E74E8" w:rsidRDefault="008D2B35" w:rsidP="008D2B35">
          <w:pPr>
            <w:jc w:val="both"/>
            <w:rPr>
              <w:sz w:val="28"/>
              <w:szCs w:val="28"/>
            </w:rPr>
          </w:pPr>
          <w:r w:rsidRPr="001E74E8">
            <w:rPr>
              <w:sz w:val="28"/>
              <w:szCs w:val="28"/>
            </w:rPr>
            <w:t>Student ID:</w:t>
          </w:r>
          <w:r w:rsidRPr="001E74E8">
            <w:rPr>
              <w:sz w:val="28"/>
              <w:szCs w:val="28"/>
            </w:rPr>
            <w:tab/>
          </w:r>
          <w:r w:rsidRPr="001E74E8">
            <w:rPr>
              <w:sz w:val="28"/>
              <w:szCs w:val="28"/>
            </w:rPr>
            <w:tab/>
          </w:r>
          <w:r w:rsidR="001E74E8">
            <w:rPr>
              <w:sz w:val="28"/>
              <w:szCs w:val="28"/>
            </w:rPr>
            <w:tab/>
          </w:r>
          <w:r w:rsidRPr="001E74E8">
            <w:rPr>
              <w:sz w:val="28"/>
              <w:szCs w:val="28"/>
            </w:rPr>
            <w:t>2523565</w:t>
          </w:r>
        </w:p>
        <w:p w14:paraId="37101082" w14:textId="5D0450BD" w:rsidR="008D2B35" w:rsidRPr="001E74E8" w:rsidRDefault="008D2B35" w:rsidP="008D2B35">
          <w:pPr>
            <w:jc w:val="both"/>
            <w:rPr>
              <w:sz w:val="28"/>
              <w:szCs w:val="28"/>
            </w:rPr>
          </w:pPr>
          <w:r w:rsidRPr="001E74E8">
            <w:rPr>
              <w:sz w:val="28"/>
              <w:szCs w:val="28"/>
            </w:rPr>
            <w:t>Module Name:</w:t>
          </w:r>
          <w:r w:rsidRPr="001E74E8">
            <w:rPr>
              <w:sz w:val="28"/>
              <w:szCs w:val="28"/>
            </w:rPr>
            <w:tab/>
          </w:r>
          <w:r w:rsidR="001E74E8">
            <w:rPr>
              <w:sz w:val="28"/>
              <w:szCs w:val="28"/>
            </w:rPr>
            <w:tab/>
          </w:r>
          <w:r w:rsidRPr="001E74E8">
            <w:rPr>
              <w:sz w:val="28"/>
              <w:szCs w:val="28"/>
            </w:rPr>
            <w:t>Introduction to Public Health</w:t>
          </w:r>
        </w:p>
        <w:p w14:paraId="5B386482" w14:textId="099A4771" w:rsidR="008D2B35" w:rsidRPr="001E74E8" w:rsidRDefault="008D2B35" w:rsidP="008D2B35">
          <w:pPr>
            <w:jc w:val="both"/>
            <w:rPr>
              <w:sz w:val="28"/>
              <w:szCs w:val="28"/>
            </w:rPr>
          </w:pPr>
          <w:r w:rsidRPr="001E74E8">
            <w:rPr>
              <w:sz w:val="28"/>
              <w:szCs w:val="28"/>
            </w:rPr>
            <w:t>Module Code:</w:t>
          </w:r>
          <w:r w:rsidRPr="001E74E8">
            <w:rPr>
              <w:sz w:val="28"/>
              <w:szCs w:val="28"/>
            </w:rPr>
            <w:tab/>
          </w:r>
          <w:r w:rsidR="001E74E8">
            <w:rPr>
              <w:sz w:val="28"/>
              <w:szCs w:val="28"/>
            </w:rPr>
            <w:tab/>
          </w:r>
          <w:r w:rsidRPr="001E74E8">
            <w:rPr>
              <w:sz w:val="28"/>
              <w:szCs w:val="28"/>
            </w:rPr>
            <w:t>LCHS4008</w:t>
          </w:r>
        </w:p>
        <w:p w14:paraId="05A0DDEA" w14:textId="7EB37949" w:rsidR="008D2B35" w:rsidRPr="001E74E8" w:rsidRDefault="008D2B35" w:rsidP="008D2B35">
          <w:pPr>
            <w:jc w:val="both"/>
            <w:rPr>
              <w:sz w:val="28"/>
              <w:szCs w:val="28"/>
            </w:rPr>
          </w:pPr>
          <w:r w:rsidRPr="001E74E8">
            <w:rPr>
              <w:sz w:val="28"/>
              <w:szCs w:val="28"/>
            </w:rPr>
            <w:t>Lecturer Name:</w:t>
          </w:r>
          <w:r w:rsidRPr="001E74E8">
            <w:rPr>
              <w:sz w:val="28"/>
              <w:szCs w:val="28"/>
            </w:rPr>
            <w:tab/>
          </w:r>
          <w:r w:rsidR="001E74E8">
            <w:rPr>
              <w:sz w:val="28"/>
              <w:szCs w:val="28"/>
            </w:rPr>
            <w:tab/>
          </w:r>
          <w:r w:rsidRPr="001E74E8">
            <w:rPr>
              <w:sz w:val="28"/>
              <w:szCs w:val="28"/>
            </w:rPr>
            <w:t>Dr. Patronella Ganza</w:t>
          </w:r>
        </w:p>
        <w:p w14:paraId="2AA336A8" w14:textId="203EBA93" w:rsidR="00E46C6B" w:rsidRDefault="00C655CF" w:rsidP="008D2B35">
          <w:pPr>
            <w:jc w:val="both"/>
          </w:pPr>
        </w:p>
      </w:sdtContent>
    </w:sdt>
    <w:p w14:paraId="030824DB" w14:textId="7A278579" w:rsidR="00AB396D" w:rsidRDefault="00AB396D"/>
    <w:p w14:paraId="3E16E9E4" w14:textId="77777777" w:rsidR="0045175A" w:rsidRDefault="0045175A"/>
    <w:p w14:paraId="7747E89F" w14:textId="77777777" w:rsidR="0045175A" w:rsidRDefault="0045175A"/>
    <w:p w14:paraId="417FA87C" w14:textId="77777777" w:rsidR="0045175A" w:rsidRDefault="0045175A"/>
    <w:p w14:paraId="23F456DB" w14:textId="77777777" w:rsidR="0045175A" w:rsidRDefault="0045175A"/>
    <w:sdt>
      <w:sdtPr>
        <w:rPr>
          <w:rFonts w:asciiTheme="minorHAnsi" w:eastAsiaTheme="minorHAnsi" w:hAnsiTheme="minorHAnsi" w:cstheme="minorBidi"/>
          <w:color w:val="auto"/>
          <w:kern w:val="2"/>
          <w:sz w:val="24"/>
          <w:szCs w:val="24"/>
          <w:lang w:val="en-GB"/>
          <w14:ligatures w14:val="standardContextual"/>
        </w:rPr>
        <w:id w:val="1871175610"/>
        <w:docPartObj>
          <w:docPartGallery w:val="Table of Contents"/>
        </w:docPartObj>
      </w:sdtPr>
      <w:sdtEndPr>
        <w:rPr>
          <w:b/>
          <w:bCs/>
          <w:noProof/>
        </w:rPr>
      </w:sdtEndPr>
      <w:sdtContent>
        <w:p w14:paraId="77C29B4F" w14:textId="05480A68" w:rsidR="002F26E0" w:rsidRDefault="002F26E0">
          <w:pPr>
            <w:pStyle w:val="TOCHeading"/>
          </w:pPr>
          <w:r>
            <w:t>Table of Contents</w:t>
          </w:r>
        </w:p>
        <w:p w14:paraId="1C1BA060" w14:textId="77777777" w:rsidR="00DE49BC" w:rsidRPr="00DE49BC" w:rsidRDefault="00DE49BC" w:rsidP="00DE49BC">
          <w:pPr>
            <w:rPr>
              <w:lang w:val="en-US"/>
            </w:rPr>
          </w:pPr>
        </w:p>
        <w:p w14:paraId="6BFBD0FB" w14:textId="1309C145" w:rsidR="002F26E0" w:rsidRDefault="002F26E0">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6919453" w:history="1">
            <w:r w:rsidRPr="00D31838">
              <w:rPr>
                <w:rStyle w:val="Hyperlink"/>
                <w:noProof/>
              </w:rPr>
              <w:t>DEFINITION DEPRESSION</w:t>
            </w:r>
            <w:r>
              <w:rPr>
                <w:noProof/>
                <w:webHidden/>
              </w:rPr>
              <w:tab/>
            </w:r>
            <w:r>
              <w:rPr>
                <w:noProof/>
                <w:webHidden/>
              </w:rPr>
              <w:fldChar w:fldCharType="begin"/>
            </w:r>
            <w:r>
              <w:rPr>
                <w:noProof/>
                <w:webHidden/>
              </w:rPr>
              <w:instrText xml:space="preserve"> PAGEREF _Toc236919453 \h </w:instrText>
            </w:r>
            <w:r>
              <w:rPr>
                <w:noProof/>
                <w:webHidden/>
              </w:rPr>
            </w:r>
            <w:r>
              <w:rPr>
                <w:noProof/>
                <w:webHidden/>
              </w:rPr>
              <w:fldChar w:fldCharType="separate"/>
            </w:r>
            <w:r>
              <w:rPr>
                <w:noProof/>
                <w:webHidden/>
              </w:rPr>
              <w:t>2</w:t>
            </w:r>
            <w:r>
              <w:rPr>
                <w:noProof/>
                <w:webHidden/>
              </w:rPr>
              <w:fldChar w:fldCharType="end"/>
            </w:r>
          </w:hyperlink>
        </w:p>
        <w:p w14:paraId="368D0CC1" w14:textId="06C24766" w:rsidR="002F26E0" w:rsidRDefault="002F26E0">
          <w:pPr>
            <w:pStyle w:val="TOC2"/>
            <w:tabs>
              <w:tab w:val="right" w:leader="dot" w:pos="9016"/>
            </w:tabs>
            <w:rPr>
              <w:rFonts w:eastAsiaTheme="minorEastAsia"/>
              <w:noProof/>
              <w:lang w:eastAsia="en-GB"/>
            </w:rPr>
          </w:pPr>
          <w:hyperlink w:anchor="_Toc236919454" w:history="1">
            <w:r w:rsidRPr="00D31838">
              <w:rPr>
                <w:rStyle w:val="Hyperlink"/>
                <w:noProof/>
              </w:rPr>
              <w:t>Main Body</w:t>
            </w:r>
            <w:r>
              <w:rPr>
                <w:noProof/>
                <w:webHidden/>
              </w:rPr>
              <w:tab/>
            </w:r>
            <w:r>
              <w:rPr>
                <w:noProof/>
                <w:webHidden/>
              </w:rPr>
              <w:fldChar w:fldCharType="begin"/>
            </w:r>
            <w:r>
              <w:rPr>
                <w:noProof/>
                <w:webHidden/>
              </w:rPr>
              <w:instrText xml:space="preserve"> PAGEREF _Toc236919454 \h </w:instrText>
            </w:r>
            <w:r>
              <w:rPr>
                <w:noProof/>
                <w:webHidden/>
              </w:rPr>
            </w:r>
            <w:r>
              <w:rPr>
                <w:noProof/>
                <w:webHidden/>
              </w:rPr>
              <w:fldChar w:fldCharType="separate"/>
            </w:r>
            <w:r>
              <w:rPr>
                <w:noProof/>
                <w:webHidden/>
              </w:rPr>
              <w:t>2</w:t>
            </w:r>
            <w:r>
              <w:rPr>
                <w:noProof/>
                <w:webHidden/>
              </w:rPr>
              <w:fldChar w:fldCharType="end"/>
            </w:r>
          </w:hyperlink>
        </w:p>
        <w:p w14:paraId="5C2F28FF" w14:textId="5357AAAE" w:rsidR="002F26E0" w:rsidRDefault="002F26E0">
          <w:pPr>
            <w:pStyle w:val="TOC3"/>
            <w:tabs>
              <w:tab w:val="right" w:leader="dot" w:pos="9016"/>
            </w:tabs>
            <w:rPr>
              <w:rFonts w:eastAsiaTheme="minorEastAsia"/>
              <w:noProof/>
              <w:lang w:eastAsia="en-GB"/>
            </w:rPr>
          </w:pPr>
          <w:hyperlink w:anchor="_Toc236919455" w:history="1">
            <w:r w:rsidRPr="00D31838">
              <w:rPr>
                <w:rStyle w:val="Hyperlink"/>
                <w:noProof/>
              </w:rPr>
              <w:t>Measure</w:t>
            </w:r>
            <w:r>
              <w:rPr>
                <w:noProof/>
                <w:webHidden/>
              </w:rPr>
              <w:tab/>
            </w:r>
            <w:r>
              <w:rPr>
                <w:noProof/>
                <w:webHidden/>
              </w:rPr>
              <w:fldChar w:fldCharType="begin"/>
            </w:r>
            <w:r>
              <w:rPr>
                <w:noProof/>
                <w:webHidden/>
              </w:rPr>
              <w:instrText xml:space="preserve"> PAGEREF _Toc236919455 \h </w:instrText>
            </w:r>
            <w:r>
              <w:rPr>
                <w:noProof/>
                <w:webHidden/>
              </w:rPr>
            </w:r>
            <w:r>
              <w:rPr>
                <w:noProof/>
                <w:webHidden/>
              </w:rPr>
              <w:fldChar w:fldCharType="separate"/>
            </w:r>
            <w:r>
              <w:rPr>
                <w:noProof/>
                <w:webHidden/>
              </w:rPr>
              <w:t>2</w:t>
            </w:r>
            <w:r>
              <w:rPr>
                <w:noProof/>
                <w:webHidden/>
              </w:rPr>
              <w:fldChar w:fldCharType="end"/>
            </w:r>
          </w:hyperlink>
        </w:p>
        <w:p w14:paraId="18449329" w14:textId="3CFF5FAC" w:rsidR="002F26E0" w:rsidRDefault="002F26E0">
          <w:pPr>
            <w:pStyle w:val="TOC3"/>
            <w:tabs>
              <w:tab w:val="right" w:leader="dot" w:pos="9016"/>
            </w:tabs>
            <w:rPr>
              <w:rFonts w:eastAsiaTheme="minorEastAsia"/>
              <w:noProof/>
              <w:lang w:eastAsia="en-GB"/>
            </w:rPr>
          </w:pPr>
          <w:hyperlink w:anchor="_Toc236919456" w:history="1">
            <w:r w:rsidRPr="00D31838">
              <w:rPr>
                <w:rStyle w:val="Hyperlink"/>
                <w:noProof/>
              </w:rPr>
              <w:t>Monitoring</w:t>
            </w:r>
            <w:r>
              <w:rPr>
                <w:noProof/>
                <w:webHidden/>
              </w:rPr>
              <w:tab/>
            </w:r>
            <w:r>
              <w:rPr>
                <w:noProof/>
                <w:webHidden/>
              </w:rPr>
              <w:fldChar w:fldCharType="begin"/>
            </w:r>
            <w:r>
              <w:rPr>
                <w:noProof/>
                <w:webHidden/>
              </w:rPr>
              <w:instrText xml:space="preserve"> PAGEREF _Toc236919456 \h </w:instrText>
            </w:r>
            <w:r>
              <w:rPr>
                <w:noProof/>
                <w:webHidden/>
              </w:rPr>
            </w:r>
            <w:r>
              <w:rPr>
                <w:noProof/>
                <w:webHidden/>
              </w:rPr>
              <w:fldChar w:fldCharType="separate"/>
            </w:r>
            <w:r>
              <w:rPr>
                <w:noProof/>
                <w:webHidden/>
              </w:rPr>
              <w:t>3</w:t>
            </w:r>
            <w:r>
              <w:rPr>
                <w:noProof/>
                <w:webHidden/>
              </w:rPr>
              <w:fldChar w:fldCharType="end"/>
            </w:r>
          </w:hyperlink>
        </w:p>
        <w:p w14:paraId="19CE3B2D" w14:textId="01BCC1E2" w:rsidR="002F26E0" w:rsidRDefault="002F26E0">
          <w:pPr>
            <w:pStyle w:val="TOC3"/>
            <w:tabs>
              <w:tab w:val="right" w:leader="dot" w:pos="9016"/>
            </w:tabs>
            <w:rPr>
              <w:rFonts w:eastAsiaTheme="minorEastAsia"/>
              <w:noProof/>
              <w:lang w:eastAsia="en-GB"/>
            </w:rPr>
          </w:pPr>
          <w:hyperlink w:anchor="_Toc236919457" w:history="1">
            <w:r w:rsidRPr="00D31838">
              <w:rPr>
                <w:rStyle w:val="Hyperlink"/>
                <w:noProof/>
              </w:rPr>
              <w:t>Control</w:t>
            </w:r>
            <w:r>
              <w:rPr>
                <w:noProof/>
                <w:webHidden/>
              </w:rPr>
              <w:tab/>
            </w:r>
            <w:r>
              <w:rPr>
                <w:noProof/>
                <w:webHidden/>
              </w:rPr>
              <w:fldChar w:fldCharType="begin"/>
            </w:r>
            <w:r>
              <w:rPr>
                <w:noProof/>
                <w:webHidden/>
              </w:rPr>
              <w:instrText xml:space="preserve"> PAGEREF _Toc236919457 \h </w:instrText>
            </w:r>
            <w:r>
              <w:rPr>
                <w:noProof/>
                <w:webHidden/>
              </w:rPr>
            </w:r>
            <w:r>
              <w:rPr>
                <w:noProof/>
                <w:webHidden/>
              </w:rPr>
              <w:fldChar w:fldCharType="separate"/>
            </w:r>
            <w:r>
              <w:rPr>
                <w:noProof/>
                <w:webHidden/>
              </w:rPr>
              <w:t>3</w:t>
            </w:r>
            <w:r>
              <w:rPr>
                <w:noProof/>
                <w:webHidden/>
              </w:rPr>
              <w:fldChar w:fldCharType="end"/>
            </w:r>
          </w:hyperlink>
        </w:p>
        <w:p w14:paraId="17C0F86E" w14:textId="186FD608" w:rsidR="002F26E0" w:rsidRDefault="002F26E0">
          <w:pPr>
            <w:pStyle w:val="TOC2"/>
            <w:tabs>
              <w:tab w:val="right" w:leader="dot" w:pos="9016"/>
            </w:tabs>
            <w:rPr>
              <w:rFonts w:eastAsiaTheme="minorEastAsia"/>
              <w:noProof/>
              <w:lang w:eastAsia="en-GB"/>
            </w:rPr>
          </w:pPr>
          <w:hyperlink w:anchor="_Toc236919458" w:history="1">
            <w:r w:rsidRPr="00D31838">
              <w:rPr>
                <w:rStyle w:val="Hyperlink"/>
                <w:noProof/>
              </w:rPr>
              <w:t>Conclusion:</w:t>
            </w:r>
            <w:r>
              <w:rPr>
                <w:noProof/>
                <w:webHidden/>
              </w:rPr>
              <w:tab/>
            </w:r>
            <w:r>
              <w:rPr>
                <w:noProof/>
                <w:webHidden/>
              </w:rPr>
              <w:fldChar w:fldCharType="begin"/>
            </w:r>
            <w:r>
              <w:rPr>
                <w:noProof/>
                <w:webHidden/>
              </w:rPr>
              <w:instrText xml:space="preserve"> PAGEREF _Toc236919458 \h </w:instrText>
            </w:r>
            <w:r>
              <w:rPr>
                <w:noProof/>
                <w:webHidden/>
              </w:rPr>
            </w:r>
            <w:r>
              <w:rPr>
                <w:noProof/>
                <w:webHidden/>
              </w:rPr>
              <w:fldChar w:fldCharType="separate"/>
            </w:r>
            <w:r>
              <w:rPr>
                <w:noProof/>
                <w:webHidden/>
              </w:rPr>
              <w:t>5</w:t>
            </w:r>
            <w:r>
              <w:rPr>
                <w:noProof/>
                <w:webHidden/>
              </w:rPr>
              <w:fldChar w:fldCharType="end"/>
            </w:r>
          </w:hyperlink>
        </w:p>
        <w:p w14:paraId="61074796" w14:textId="6DE1C9B0" w:rsidR="002F26E0" w:rsidRDefault="002F26E0">
          <w:pPr>
            <w:pStyle w:val="TOC2"/>
            <w:tabs>
              <w:tab w:val="right" w:leader="dot" w:pos="9016"/>
            </w:tabs>
            <w:rPr>
              <w:rFonts w:eastAsiaTheme="minorEastAsia"/>
              <w:noProof/>
              <w:lang w:eastAsia="en-GB"/>
            </w:rPr>
          </w:pPr>
          <w:hyperlink w:anchor="_Toc236919459" w:history="1">
            <w:r w:rsidRPr="00D31838">
              <w:rPr>
                <w:rStyle w:val="Hyperlink"/>
                <w:noProof/>
              </w:rPr>
              <w:t>References</w:t>
            </w:r>
            <w:r>
              <w:rPr>
                <w:noProof/>
                <w:webHidden/>
              </w:rPr>
              <w:tab/>
            </w:r>
            <w:r>
              <w:rPr>
                <w:noProof/>
                <w:webHidden/>
              </w:rPr>
              <w:fldChar w:fldCharType="begin"/>
            </w:r>
            <w:r>
              <w:rPr>
                <w:noProof/>
                <w:webHidden/>
              </w:rPr>
              <w:instrText xml:space="preserve"> PAGEREF _Toc236919459 \h </w:instrText>
            </w:r>
            <w:r>
              <w:rPr>
                <w:noProof/>
                <w:webHidden/>
              </w:rPr>
            </w:r>
            <w:r>
              <w:rPr>
                <w:noProof/>
                <w:webHidden/>
              </w:rPr>
              <w:fldChar w:fldCharType="separate"/>
            </w:r>
            <w:r>
              <w:rPr>
                <w:noProof/>
                <w:webHidden/>
              </w:rPr>
              <w:t>6</w:t>
            </w:r>
            <w:r>
              <w:rPr>
                <w:noProof/>
                <w:webHidden/>
              </w:rPr>
              <w:fldChar w:fldCharType="end"/>
            </w:r>
          </w:hyperlink>
        </w:p>
        <w:p w14:paraId="7FCD1DE1" w14:textId="6F522519" w:rsidR="002F26E0" w:rsidRDefault="002F26E0">
          <w:r>
            <w:rPr>
              <w:b/>
              <w:bCs/>
              <w:noProof/>
            </w:rPr>
            <w:fldChar w:fldCharType="end"/>
          </w:r>
        </w:p>
      </w:sdtContent>
    </w:sdt>
    <w:p w14:paraId="77E52044" w14:textId="77777777" w:rsidR="00FA2904" w:rsidRDefault="00FA2904" w:rsidP="00B413DA">
      <w:pPr>
        <w:spacing w:line="360" w:lineRule="auto"/>
        <w:rPr>
          <w:rFonts w:ascii="Arial" w:hAnsi="Arial" w:cs="Arial"/>
          <w:b/>
          <w:bCs/>
        </w:rPr>
      </w:pPr>
    </w:p>
    <w:p w14:paraId="0F8722ED" w14:textId="77777777" w:rsidR="00FA2904" w:rsidRDefault="00FA2904" w:rsidP="00B413DA">
      <w:pPr>
        <w:spacing w:line="360" w:lineRule="auto"/>
        <w:rPr>
          <w:rFonts w:ascii="Arial" w:hAnsi="Arial" w:cs="Arial"/>
          <w:b/>
          <w:bCs/>
        </w:rPr>
      </w:pPr>
    </w:p>
    <w:p w14:paraId="7A6B7EE3" w14:textId="77777777" w:rsidR="00FA2904" w:rsidRDefault="00FA2904" w:rsidP="00B413DA">
      <w:pPr>
        <w:spacing w:line="360" w:lineRule="auto"/>
        <w:rPr>
          <w:rFonts w:ascii="Arial" w:hAnsi="Arial" w:cs="Arial"/>
          <w:b/>
          <w:bCs/>
        </w:rPr>
      </w:pPr>
    </w:p>
    <w:p w14:paraId="6F05D8E8" w14:textId="77777777" w:rsidR="00FA2904" w:rsidRDefault="00FA2904" w:rsidP="00B413DA">
      <w:pPr>
        <w:spacing w:line="360" w:lineRule="auto"/>
        <w:rPr>
          <w:rFonts w:ascii="Arial" w:hAnsi="Arial" w:cs="Arial"/>
          <w:b/>
          <w:bCs/>
        </w:rPr>
      </w:pPr>
    </w:p>
    <w:p w14:paraId="3594DEE6" w14:textId="77777777" w:rsidR="00FA2904" w:rsidRDefault="00FA2904" w:rsidP="00B413DA">
      <w:pPr>
        <w:spacing w:line="360" w:lineRule="auto"/>
        <w:rPr>
          <w:rFonts w:ascii="Arial" w:hAnsi="Arial" w:cs="Arial"/>
          <w:b/>
          <w:bCs/>
        </w:rPr>
      </w:pPr>
    </w:p>
    <w:p w14:paraId="1951FAF3" w14:textId="77777777" w:rsidR="00FA2904" w:rsidRDefault="00FA2904" w:rsidP="00B413DA">
      <w:pPr>
        <w:spacing w:line="360" w:lineRule="auto"/>
        <w:rPr>
          <w:rFonts w:ascii="Arial" w:hAnsi="Arial" w:cs="Arial"/>
          <w:b/>
          <w:bCs/>
        </w:rPr>
      </w:pPr>
    </w:p>
    <w:p w14:paraId="3455643E" w14:textId="77777777" w:rsidR="00FA2904" w:rsidRDefault="00FA2904" w:rsidP="00B413DA">
      <w:pPr>
        <w:spacing w:line="360" w:lineRule="auto"/>
        <w:rPr>
          <w:rFonts w:ascii="Arial" w:hAnsi="Arial" w:cs="Arial"/>
          <w:b/>
          <w:bCs/>
        </w:rPr>
      </w:pPr>
    </w:p>
    <w:p w14:paraId="76E4F5E8" w14:textId="77777777" w:rsidR="00FA2904" w:rsidRDefault="00FA2904" w:rsidP="00B413DA">
      <w:pPr>
        <w:spacing w:line="360" w:lineRule="auto"/>
        <w:rPr>
          <w:rFonts w:ascii="Arial" w:hAnsi="Arial" w:cs="Arial"/>
          <w:b/>
          <w:bCs/>
        </w:rPr>
      </w:pPr>
    </w:p>
    <w:p w14:paraId="3E0950E2" w14:textId="77777777" w:rsidR="00FA2904" w:rsidRDefault="00FA2904" w:rsidP="00B413DA">
      <w:pPr>
        <w:spacing w:line="360" w:lineRule="auto"/>
        <w:rPr>
          <w:rFonts w:ascii="Arial" w:hAnsi="Arial" w:cs="Arial"/>
          <w:b/>
          <w:bCs/>
        </w:rPr>
      </w:pPr>
    </w:p>
    <w:p w14:paraId="2FC19994" w14:textId="77777777" w:rsidR="00FA2904" w:rsidRDefault="00FA2904" w:rsidP="00B413DA">
      <w:pPr>
        <w:spacing w:line="360" w:lineRule="auto"/>
        <w:rPr>
          <w:rFonts w:ascii="Arial" w:hAnsi="Arial" w:cs="Arial"/>
          <w:b/>
          <w:bCs/>
        </w:rPr>
      </w:pPr>
    </w:p>
    <w:p w14:paraId="3AB5FC52" w14:textId="77777777" w:rsidR="00FA2904" w:rsidRDefault="00FA2904" w:rsidP="00B413DA">
      <w:pPr>
        <w:spacing w:line="360" w:lineRule="auto"/>
        <w:rPr>
          <w:rFonts w:ascii="Arial" w:hAnsi="Arial" w:cs="Arial"/>
          <w:b/>
          <w:bCs/>
        </w:rPr>
      </w:pPr>
    </w:p>
    <w:p w14:paraId="276759A7" w14:textId="77777777" w:rsidR="00FA2904" w:rsidRDefault="00FA2904" w:rsidP="00B413DA">
      <w:pPr>
        <w:spacing w:line="360" w:lineRule="auto"/>
        <w:rPr>
          <w:rFonts w:ascii="Arial" w:hAnsi="Arial" w:cs="Arial"/>
          <w:b/>
          <w:bCs/>
        </w:rPr>
      </w:pPr>
    </w:p>
    <w:p w14:paraId="37B533AA" w14:textId="77777777" w:rsidR="00FA2904" w:rsidRDefault="00FA2904" w:rsidP="00B413DA">
      <w:pPr>
        <w:spacing w:line="360" w:lineRule="auto"/>
        <w:rPr>
          <w:rFonts w:ascii="Arial" w:hAnsi="Arial" w:cs="Arial"/>
          <w:b/>
          <w:bCs/>
        </w:rPr>
      </w:pPr>
    </w:p>
    <w:p w14:paraId="270752FA" w14:textId="77777777" w:rsidR="007308A7" w:rsidRDefault="007308A7" w:rsidP="00B413DA">
      <w:pPr>
        <w:spacing w:line="360" w:lineRule="auto"/>
        <w:rPr>
          <w:rFonts w:ascii="Arial" w:hAnsi="Arial" w:cs="Arial"/>
          <w:b/>
          <w:bCs/>
        </w:rPr>
      </w:pPr>
    </w:p>
    <w:p w14:paraId="2A6F06EB" w14:textId="77777777" w:rsidR="007308A7" w:rsidRDefault="007308A7" w:rsidP="00B413DA">
      <w:pPr>
        <w:spacing w:line="360" w:lineRule="auto"/>
        <w:rPr>
          <w:rFonts w:ascii="Arial" w:hAnsi="Arial" w:cs="Arial"/>
          <w:b/>
          <w:bCs/>
        </w:rPr>
      </w:pPr>
    </w:p>
    <w:p w14:paraId="258AF6FA" w14:textId="4C99C223" w:rsidR="00B413DA" w:rsidRDefault="00B413DA" w:rsidP="002F26E0">
      <w:pPr>
        <w:pStyle w:val="Heading1"/>
      </w:pPr>
      <w:bookmarkStart w:id="0" w:name="_Toc236919453"/>
      <w:r w:rsidRPr="00B413DA">
        <w:lastRenderedPageBreak/>
        <w:t>DEFINI</w:t>
      </w:r>
      <w:r w:rsidR="002B723E">
        <w:t xml:space="preserve">TION </w:t>
      </w:r>
      <w:r w:rsidRPr="00B413DA">
        <w:t>DEPRESSION</w:t>
      </w:r>
      <w:bookmarkEnd w:id="0"/>
      <w:r w:rsidRPr="00B413DA">
        <w:t> </w:t>
      </w:r>
    </w:p>
    <w:p w14:paraId="1B98A737" w14:textId="77777777" w:rsidR="00854C9A" w:rsidRPr="00EB17FE" w:rsidRDefault="00854C9A" w:rsidP="00EB17FE">
      <w:pPr>
        <w:spacing w:line="360" w:lineRule="auto"/>
        <w:rPr>
          <w:rFonts w:ascii="Arial" w:hAnsi="Arial" w:cs="Arial"/>
          <w:sz w:val="22"/>
          <w:szCs w:val="22"/>
        </w:rPr>
      </w:pPr>
      <w:r w:rsidRPr="00EB17FE">
        <w:rPr>
          <w:rFonts w:ascii="Arial" w:hAnsi="Arial" w:cs="Arial"/>
          <w:sz w:val="22"/>
          <w:szCs w:val="22"/>
        </w:rPr>
        <w:t>Depression is a mental health condition where a person feels very sad, hopeless or uninterested in daily life for a long time. It also affects how they think, feel and behave. Common signs include low mood, tiredness, trouble sleeping, changes in appetite, difficulty concentrating and thoughts of self</w:t>
      </w:r>
      <w:r w:rsidRPr="00EB17FE">
        <w:rPr>
          <w:rFonts w:ascii="Arial" w:hAnsi="Arial" w:cs="Arial"/>
          <w:sz w:val="22"/>
          <w:szCs w:val="22"/>
        </w:rPr>
        <w:noBreakHyphen/>
        <w:t>harm or suicide (WHO, 2021).</w:t>
      </w:r>
    </w:p>
    <w:p w14:paraId="4A53B8DB" w14:textId="77777777" w:rsidR="00854C9A" w:rsidRPr="00EB17FE" w:rsidRDefault="00854C9A" w:rsidP="00EB17FE">
      <w:pPr>
        <w:spacing w:line="360" w:lineRule="auto"/>
        <w:rPr>
          <w:rFonts w:ascii="Arial" w:hAnsi="Arial" w:cs="Arial"/>
          <w:sz w:val="22"/>
          <w:szCs w:val="22"/>
        </w:rPr>
      </w:pPr>
      <w:r w:rsidRPr="00EB17FE">
        <w:rPr>
          <w:rFonts w:ascii="Arial" w:hAnsi="Arial" w:cs="Arial"/>
          <w:sz w:val="22"/>
          <w:szCs w:val="22"/>
        </w:rPr>
        <w:t xml:space="preserve">Depression is a serious global problem. Around </w:t>
      </w:r>
      <w:r w:rsidRPr="00DF4D61">
        <w:rPr>
          <w:rFonts w:ascii="Arial" w:hAnsi="Arial" w:cs="Arial"/>
          <w:sz w:val="22"/>
          <w:szCs w:val="22"/>
        </w:rPr>
        <w:t>280 million people</w:t>
      </w:r>
      <w:r w:rsidRPr="00EB17FE">
        <w:rPr>
          <w:rFonts w:ascii="Arial" w:hAnsi="Arial" w:cs="Arial"/>
          <w:sz w:val="22"/>
          <w:szCs w:val="22"/>
        </w:rPr>
        <w:t xml:space="preserve"> worldwide live with depression, and about </w:t>
      </w:r>
      <w:r w:rsidRPr="00DF4D61">
        <w:rPr>
          <w:rFonts w:ascii="Arial" w:hAnsi="Arial" w:cs="Arial"/>
          <w:sz w:val="22"/>
          <w:szCs w:val="22"/>
        </w:rPr>
        <w:t>700,000 people die by suicide each year</w:t>
      </w:r>
      <w:r w:rsidRPr="00EB17FE">
        <w:rPr>
          <w:rFonts w:ascii="Arial" w:hAnsi="Arial" w:cs="Arial"/>
          <w:sz w:val="22"/>
          <w:szCs w:val="22"/>
        </w:rPr>
        <w:t xml:space="preserve"> linked to depression (WHO, 2021). This shows how harmful the condition can be.</w:t>
      </w:r>
    </w:p>
    <w:p w14:paraId="08E7752A" w14:textId="77777777" w:rsidR="00854C9A" w:rsidRPr="00EB17FE" w:rsidRDefault="00854C9A" w:rsidP="00EB17FE">
      <w:pPr>
        <w:spacing w:line="360" w:lineRule="auto"/>
        <w:rPr>
          <w:rFonts w:ascii="Arial" w:hAnsi="Arial" w:cs="Arial"/>
          <w:sz w:val="22"/>
          <w:szCs w:val="22"/>
        </w:rPr>
      </w:pPr>
      <w:r w:rsidRPr="00EB17FE">
        <w:rPr>
          <w:rFonts w:ascii="Arial" w:hAnsi="Arial" w:cs="Arial"/>
          <w:sz w:val="22"/>
          <w:szCs w:val="22"/>
        </w:rPr>
        <w:t xml:space="preserve">In the UK, depression is also common. Around </w:t>
      </w:r>
      <w:r w:rsidRPr="00DF4D61">
        <w:rPr>
          <w:rFonts w:ascii="Arial" w:hAnsi="Arial" w:cs="Arial"/>
          <w:sz w:val="22"/>
          <w:szCs w:val="22"/>
        </w:rPr>
        <w:t>1 in 6 adults</w:t>
      </w:r>
      <w:r w:rsidRPr="00EB17FE">
        <w:rPr>
          <w:rFonts w:ascii="Arial" w:hAnsi="Arial" w:cs="Arial"/>
          <w:sz w:val="22"/>
          <w:szCs w:val="22"/>
        </w:rPr>
        <w:t xml:space="preserve"> experience symptoms each week, and self</w:t>
      </w:r>
      <w:r w:rsidRPr="00EB17FE">
        <w:rPr>
          <w:rFonts w:ascii="Arial" w:hAnsi="Arial" w:cs="Arial"/>
          <w:sz w:val="22"/>
          <w:szCs w:val="22"/>
        </w:rPr>
        <w:noBreakHyphen/>
        <w:t xml:space="preserve">harm has increased to </w:t>
      </w:r>
      <w:r w:rsidRPr="00DF4D61">
        <w:rPr>
          <w:rFonts w:ascii="Arial" w:hAnsi="Arial" w:cs="Arial"/>
          <w:b/>
          <w:bCs/>
          <w:sz w:val="22"/>
          <w:szCs w:val="22"/>
        </w:rPr>
        <w:t>10.3%</w:t>
      </w:r>
      <w:r w:rsidRPr="00EB17FE">
        <w:rPr>
          <w:rFonts w:ascii="Arial" w:hAnsi="Arial" w:cs="Arial"/>
          <w:sz w:val="22"/>
          <w:szCs w:val="22"/>
        </w:rPr>
        <w:t xml:space="preserve"> among adults (NHS Digital, 2023). These numbers show that depression affects many people and can lead to severe outcomes.</w:t>
      </w:r>
    </w:p>
    <w:p w14:paraId="34F065CC" w14:textId="77777777" w:rsidR="00EB49BC" w:rsidRPr="00B47E16" w:rsidRDefault="00EB49BC" w:rsidP="00317D1E">
      <w:pPr>
        <w:spacing w:line="360" w:lineRule="auto"/>
        <w:rPr>
          <w:rFonts w:ascii="Arial" w:hAnsi="Arial" w:cs="Arial"/>
          <w:b/>
          <w:bCs/>
          <w:sz w:val="22"/>
          <w:szCs w:val="22"/>
        </w:rPr>
      </w:pPr>
      <w:r w:rsidRPr="00B47E16">
        <w:rPr>
          <w:rFonts w:ascii="Arial" w:hAnsi="Arial" w:cs="Arial"/>
          <w:b/>
          <w:bCs/>
          <w:sz w:val="22"/>
          <w:szCs w:val="22"/>
        </w:rPr>
        <w:t>Main Body</w:t>
      </w:r>
    </w:p>
    <w:p w14:paraId="057E2199"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Depression is a common mental health condition that affects millions of people around the world. It can affect a person's thoughts, feelings and behaviour. People with depression often feel sad for a long time, lose interest in activities they once enjoyed, and find it difficult to cope with everyday life. Depression can affect anyone regardless of age, gender or background. Some people develop depression because of difficult life events such as losing a loved one, relationship problems, financial stress or long-term illness, while others may develop it because of biological or genetic factors. If depression is not recognised and treated early, it can have a serious effect on the individual, their family and the wider community. Therefore, it is important to measure, monitor and manage depression effectively so that people receive the support they need (World Health Organization (WHO), 2023).</w:t>
      </w:r>
    </w:p>
    <w:p w14:paraId="52DB9FEE" w14:textId="77777777" w:rsidR="00EB49BC" w:rsidRDefault="00EB49BC" w:rsidP="00317D1E">
      <w:pPr>
        <w:spacing w:line="360" w:lineRule="auto"/>
        <w:rPr>
          <w:rFonts w:ascii="Arial" w:hAnsi="Arial" w:cs="Arial"/>
          <w:sz w:val="22"/>
          <w:szCs w:val="22"/>
        </w:rPr>
      </w:pPr>
      <w:r w:rsidRPr="00317D1E">
        <w:rPr>
          <w:rFonts w:ascii="Arial" w:hAnsi="Arial" w:cs="Arial"/>
          <w:sz w:val="22"/>
          <w:szCs w:val="22"/>
        </w:rPr>
        <w:t>Healthcare professionals use different methods to measure and monitor depression. The first step is usually a clinical assessment carried out by a General Practitioner (GP), nurse or mental health professional. During this assessment, the healthcare professional asks questions about the person's mood, behaviour, sleeping patterns, appetite, daily activities and thoughts. They also ask how long the symptoms have been present and whether they are affecting work, education or family life. This helps professionals understand how serious the depression is and decide what treatment may be needed (National Institute for Health and Care Excellence (NICE), 2022).</w:t>
      </w:r>
    </w:p>
    <w:p w14:paraId="537C4B1F" w14:textId="77777777" w:rsidR="002006D6" w:rsidRDefault="002006D6" w:rsidP="00B47E16">
      <w:pPr>
        <w:spacing w:line="360" w:lineRule="auto"/>
        <w:rPr>
          <w:rFonts w:ascii="Arial" w:hAnsi="Arial" w:cs="Arial"/>
          <w:b/>
          <w:bCs/>
          <w:sz w:val="22"/>
          <w:szCs w:val="22"/>
        </w:rPr>
      </w:pPr>
    </w:p>
    <w:p w14:paraId="50C28B7B" w14:textId="77777777" w:rsidR="002006D6" w:rsidRDefault="002006D6" w:rsidP="00B47E16">
      <w:pPr>
        <w:spacing w:line="360" w:lineRule="auto"/>
        <w:rPr>
          <w:rFonts w:ascii="Arial" w:hAnsi="Arial" w:cs="Arial"/>
          <w:b/>
          <w:bCs/>
          <w:sz w:val="22"/>
          <w:szCs w:val="22"/>
        </w:rPr>
      </w:pPr>
    </w:p>
    <w:p w14:paraId="5C0D0900" w14:textId="77777777" w:rsidR="002006D6" w:rsidRDefault="002006D6" w:rsidP="00B47E16">
      <w:pPr>
        <w:spacing w:line="360" w:lineRule="auto"/>
        <w:rPr>
          <w:rFonts w:ascii="Arial" w:hAnsi="Arial" w:cs="Arial"/>
          <w:b/>
          <w:bCs/>
          <w:sz w:val="22"/>
          <w:szCs w:val="22"/>
        </w:rPr>
      </w:pPr>
    </w:p>
    <w:p w14:paraId="54A36F11" w14:textId="526DDEE6" w:rsidR="00B47E16" w:rsidRPr="00B47E16" w:rsidRDefault="00B47E16" w:rsidP="00B47E16">
      <w:pPr>
        <w:spacing w:line="360" w:lineRule="auto"/>
        <w:rPr>
          <w:rFonts w:ascii="Arial" w:hAnsi="Arial" w:cs="Arial"/>
          <w:b/>
          <w:bCs/>
          <w:sz w:val="22"/>
          <w:szCs w:val="22"/>
        </w:rPr>
      </w:pPr>
      <w:r w:rsidRPr="00B47E16">
        <w:rPr>
          <w:rFonts w:ascii="Arial" w:hAnsi="Arial" w:cs="Arial"/>
          <w:b/>
          <w:bCs/>
          <w:sz w:val="22"/>
          <w:szCs w:val="22"/>
        </w:rPr>
        <w:lastRenderedPageBreak/>
        <w:t>Measure</w:t>
      </w:r>
    </w:p>
    <w:p w14:paraId="4E9353E3"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One of the most common tools used to measure depression is the Patient Health Questionnaire-9 (PHQ-9). This questionnaire contains nine questions about symptoms such as sadness, tiredness, poor concentration and loss of interest in activities. Each answer is given a score, and the total score shows whether the depression is mild, moderate or severe (Kroenke, Spitzer and Williams, 2001). The PHQ-9 is widely used in GP surgeries and mental health services because it is quick, reliable and easy for patients to complete.</w:t>
      </w:r>
    </w:p>
    <w:p w14:paraId="050610EC" w14:textId="77777777" w:rsidR="00EB49BC" w:rsidRDefault="00EB49BC" w:rsidP="00317D1E">
      <w:pPr>
        <w:spacing w:line="360" w:lineRule="auto"/>
        <w:rPr>
          <w:rFonts w:ascii="Arial" w:hAnsi="Arial" w:cs="Arial"/>
          <w:sz w:val="22"/>
          <w:szCs w:val="22"/>
        </w:rPr>
      </w:pPr>
      <w:r w:rsidRPr="00317D1E">
        <w:rPr>
          <w:rFonts w:ascii="Arial" w:hAnsi="Arial" w:cs="Arial"/>
          <w:sz w:val="22"/>
          <w:szCs w:val="22"/>
        </w:rPr>
        <w:t>Another assessment tool is the Beck Depression Inventory (BDI). This questionnaire measures emotional, physical and psychological symptoms of depression. It helps healthcare professionals understand how depression is affecting the person's daily life and whether treatment is improving their condition over time (Beck, Steer and Brown, 1996). Mental health specialists may also use the Hamilton Depression Rating Scale (HAM-D), which is completed by a trained professional through an interview. This tool is often used in hospitals and specialist mental health services to measure the severity of depression.</w:t>
      </w:r>
    </w:p>
    <w:p w14:paraId="562FCDBA" w14:textId="0CC840D5" w:rsidR="00B47E16" w:rsidRPr="00B47E16" w:rsidRDefault="00B47E16" w:rsidP="00317D1E">
      <w:pPr>
        <w:spacing w:line="360" w:lineRule="auto"/>
        <w:rPr>
          <w:rFonts w:ascii="Arial" w:hAnsi="Arial" w:cs="Arial"/>
          <w:b/>
          <w:bCs/>
          <w:sz w:val="22"/>
          <w:szCs w:val="22"/>
        </w:rPr>
      </w:pPr>
      <w:r w:rsidRPr="00B47E16">
        <w:rPr>
          <w:rFonts w:ascii="Arial" w:hAnsi="Arial" w:cs="Arial"/>
          <w:b/>
          <w:bCs/>
          <w:sz w:val="22"/>
          <w:szCs w:val="22"/>
        </w:rPr>
        <w:t>Monitoring</w:t>
      </w:r>
    </w:p>
    <w:p w14:paraId="54C3DEF6" w14:textId="77777777" w:rsidR="00EB49BC" w:rsidRDefault="00EB49BC" w:rsidP="00317D1E">
      <w:pPr>
        <w:spacing w:line="360" w:lineRule="auto"/>
        <w:rPr>
          <w:rFonts w:ascii="Arial" w:hAnsi="Arial" w:cs="Arial"/>
          <w:sz w:val="22"/>
          <w:szCs w:val="22"/>
        </w:rPr>
      </w:pPr>
      <w:r w:rsidRPr="00317D1E">
        <w:rPr>
          <w:rFonts w:ascii="Arial" w:hAnsi="Arial" w:cs="Arial"/>
          <w:sz w:val="22"/>
          <w:szCs w:val="22"/>
        </w:rPr>
        <w:t>Monitoring depression is just as important as diagnosing it. Healthcare professionals arrange regular appointments to check whether symptoms are improving or getting worse. They ask about changes in mood, sleep, appetite, work, relationships and any side effects from medication. They also assess whether the person has any thoughts of self-harm or suicide because this may require urgent support. Regular reviews help professionals change treatment if necessary and ensure the individual receives the right care at the right time (NICE, 2022). Some people also use mobile health apps or online services to record their mood and symptoms between appointments, allowing healthcare professionals to monitor progress more closely.</w:t>
      </w:r>
    </w:p>
    <w:p w14:paraId="39995182" w14:textId="2D00A146" w:rsidR="00B47E16" w:rsidRPr="00B47E16" w:rsidRDefault="00B47E16" w:rsidP="00317D1E">
      <w:pPr>
        <w:spacing w:line="360" w:lineRule="auto"/>
        <w:rPr>
          <w:rFonts w:ascii="Arial" w:hAnsi="Arial" w:cs="Arial"/>
          <w:b/>
          <w:bCs/>
          <w:sz w:val="22"/>
          <w:szCs w:val="22"/>
        </w:rPr>
      </w:pPr>
      <w:r w:rsidRPr="00B47E16">
        <w:rPr>
          <w:rFonts w:ascii="Arial" w:hAnsi="Arial" w:cs="Arial"/>
          <w:b/>
          <w:bCs/>
          <w:sz w:val="22"/>
          <w:szCs w:val="22"/>
        </w:rPr>
        <w:t>Control</w:t>
      </w:r>
    </w:p>
    <w:p w14:paraId="794D6A2A"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Depression can be controlled in different ways depending on how severe it is. Treatment usually involves a combination of psychological therapy, medication, healthy lifestyle changes and support from family and healthcare professionals. The aim of treatment is to reduce symptoms, improve daily functioning and prevent the depression from returning (NICE, 2022).</w:t>
      </w:r>
    </w:p>
    <w:p w14:paraId="29EED58E"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One of the most effective treatments for depression is Cognitive Behavioural Therapy (CBT). CBT helps people understand how negative thoughts affect their feelings and behaviour. During therapy, individuals learn how to replace negative thinking with more realistic and positive ways of thinking. They also learn practical skills to manage stress and solve </w:t>
      </w:r>
      <w:r w:rsidRPr="00317D1E">
        <w:rPr>
          <w:rFonts w:ascii="Arial" w:hAnsi="Arial" w:cs="Arial"/>
          <w:sz w:val="22"/>
          <w:szCs w:val="22"/>
        </w:rPr>
        <w:lastRenderedPageBreak/>
        <w:t>problems. Research has shown that CBT is effective for many people with mild, moderate and severe depression (Beck, 1979).</w:t>
      </w:r>
    </w:p>
    <w:p w14:paraId="4A836BA5"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Counselling and other talking therapies can also help people express their feelings and understand the causes of their depression. Some people benefit from interpersonal therapy, which focuses on improving relationships and communication with others. Talking therapies provide emotional support and help people develop healthy coping strategies (NHS, 2024).</w:t>
      </w:r>
    </w:p>
    <w:p w14:paraId="2EC58896"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Medication is another common treatment for depression. Doctors may prescribe antidepressants, especially when symptoms are moderate or severe. Selective Serotonin Reuptake Inhibitors (SSRIs), such as sertraline and fluoxetine, are commonly used because they help increase serotonin levels in the brain, which can improve mood. Antidepressants usually take several weeks to start working, and healthcare professionals monitor patients regularly to check for side effects and ensure the medication is helping (NICE, 2022).</w:t>
      </w:r>
    </w:p>
    <w:p w14:paraId="6B15AEB1"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Healthy lifestyle changes can also help control depression. Regular exercise has been shown to improve mood because it releases chemicals called endorphins, which help people feel happier. Eating a balanced diet, getting enough sleep, reducing alcohol intake and avoiding drugs can also improve mental health. Support from family and friends is very important because having someone to talk to can reduce feelings of loneliness and isolation. Learning about depression also helps people understand their condition and become more involved in their own recovery (WHO, 2023).</w:t>
      </w:r>
    </w:p>
    <w:p w14:paraId="39DBB217"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Depression can have many serious consequences for individuals and the wider community. One of the biggest effects is on a person's daily life. Depression often causes tiredness, poor concentration and lack of motivation, making it difficult to complete everyday tasks. Some people struggle to attend school, college or work, while others may find it difficult to care for themselves or their families. As a result, depression can reduce a person's independence and quality of life (Mental Health Foundation, 2024).</w:t>
      </w:r>
    </w:p>
    <w:p w14:paraId="3C4BE483"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Relationships are also affected by depression. People with depression may withdraw from family and friends because they feel hopeless or believe that nobody understands them. This can lead to loneliness and social isolation. Family members may also experience stress, worry and emotional exhaustion while supporting someone with depression. In some cases, relationships break down because of the pressure caused by the illness (Townsend and Morgan, 2021).</w:t>
      </w:r>
    </w:p>
    <w:p w14:paraId="468A4C5B"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Depression can also affect physical health. People with depression may eat poorly, exercise less and neglect their medical care. They are also more likely to smoke, misuse alcohol or use drugs to cope with their emotions. These behaviours increase the risk of developing </w:t>
      </w:r>
      <w:r w:rsidRPr="00317D1E">
        <w:rPr>
          <w:rFonts w:ascii="Arial" w:hAnsi="Arial" w:cs="Arial"/>
          <w:sz w:val="22"/>
          <w:szCs w:val="22"/>
        </w:rPr>
        <w:lastRenderedPageBreak/>
        <w:t>physical illnesses such as heart disease, diabetes and obesity. Depression and physical illness often make each other worse, creating a cycle that is difficult to break (WHO, 2023).</w:t>
      </w:r>
    </w:p>
    <w:p w14:paraId="42A025EF"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One of the most serious consequences of depression is the increased risk of self-harm and suicide. Some individuals lose hope and believe that their situation will never improve. This is why healthcare professionals always assess suicide risk during appointments and provide immediate support if necessary. Early treatment and ongoing support can reduce this risk and save lives (NICE, 2022).</w:t>
      </w:r>
    </w:p>
    <w:p w14:paraId="14DC2ABA"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Depression also affects the wider community. Many people take time off work because of depression, reducing productivity and increasing costs for employers. The NHS also spends large amounts of money providing GP appointments, counselling, medication and specialist mental health services. When depression is left untreated, people may need emergency care or hospital admission, increasing pressure on health services. Stigma surrounding mental illness can also stop people from asking for help, meaning that many people continue to suffer without treatment (Mental Health Foundation, 2024).</w:t>
      </w:r>
    </w:p>
    <w:p w14:paraId="5D5FE06F"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Many different health and social care services are available to support people living with depression. Usually, the first point of contact is a GP, who can assess symptoms, provide advice, prescribe medication and refer individuals to specialist mental health services if needed. GPs also monitor progress during regular appointments and work with other healthcare professionals to ensure patients receive appropriate treatment (NHS, 2024).</w:t>
      </w:r>
    </w:p>
    <w:p w14:paraId="4231EB60"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NHS Talking Therapies services provide free psychological treatments such as Cognitive Behavioural Therapy, counselling and guided self-help. These services allow people to access treatment without needing hospital care and are particularly helpful for people with mild or moderate depression. Community Mental Health Teams provide support for people with more severe or long-term depression. These teams include psychiatrists, psychologists, mental health nurses, occupational therapists and social workers who work together to develop personalised care plans (NICE, 2022).</w:t>
      </w:r>
    </w:p>
    <w:p w14:paraId="101F8EAE"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Social workers play an important role by helping people access housing support, financial benefits, employment advice and community services. Occupational therapists support individuals in developing daily living skills, improving confidence and returning to work or education where possible. These professionals help people become more independent and improve their quality of life (Townsend and Morgan, 2021).</w:t>
      </w:r>
    </w:p>
    <w:p w14:paraId="25B163A8"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Voluntary organisations also provide valuable support within the community. Charities such as Mind, Samaritans and Rethink Mental Illness offer information, emotional support, helplines, support groups and educational programmes. These services reduce isolation and </w:t>
      </w:r>
      <w:r w:rsidRPr="00317D1E">
        <w:rPr>
          <w:rFonts w:ascii="Arial" w:hAnsi="Arial" w:cs="Arial"/>
          <w:sz w:val="22"/>
          <w:szCs w:val="22"/>
        </w:rPr>
        <w:lastRenderedPageBreak/>
        <w:t>encourage people to seek help before their symptoms become worse. Peer support groups are especially valuable because they allow people with similar experiences to encourage each other and share practical advice for recovery (Mental Health Foundation, 2024).</w:t>
      </w:r>
    </w:p>
    <w:p w14:paraId="6C31E3E7" w14:textId="77777777" w:rsidR="00EB49BC" w:rsidRPr="00B47E16" w:rsidRDefault="00EB49BC" w:rsidP="00317D1E">
      <w:pPr>
        <w:spacing w:line="360" w:lineRule="auto"/>
        <w:rPr>
          <w:rFonts w:ascii="Arial" w:hAnsi="Arial" w:cs="Arial"/>
          <w:b/>
          <w:bCs/>
          <w:sz w:val="22"/>
          <w:szCs w:val="22"/>
        </w:rPr>
      </w:pPr>
    </w:p>
    <w:p w14:paraId="5A8D7068" w14:textId="77777777" w:rsidR="00B459E4" w:rsidRDefault="00B459E4" w:rsidP="00317D1E">
      <w:pPr>
        <w:spacing w:line="360" w:lineRule="auto"/>
        <w:rPr>
          <w:rFonts w:ascii="Arial" w:hAnsi="Arial" w:cs="Arial"/>
          <w:b/>
          <w:bCs/>
          <w:sz w:val="22"/>
          <w:szCs w:val="22"/>
        </w:rPr>
      </w:pPr>
    </w:p>
    <w:p w14:paraId="450E41A3" w14:textId="77777777" w:rsidR="00B459E4" w:rsidRDefault="00B459E4" w:rsidP="00317D1E">
      <w:pPr>
        <w:spacing w:line="360" w:lineRule="auto"/>
        <w:rPr>
          <w:rFonts w:ascii="Arial" w:hAnsi="Arial" w:cs="Arial"/>
          <w:b/>
          <w:bCs/>
          <w:sz w:val="22"/>
          <w:szCs w:val="22"/>
        </w:rPr>
      </w:pPr>
    </w:p>
    <w:p w14:paraId="3BF8CE47" w14:textId="77777777" w:rsidR="00B459E4" w:rsidRDefault="00B459E4" w:rsidP="00317D1E">
      <w:pPr>
        <w:spacing w:line="360" w:lineRule="auto"/>
        <w:rPr>
          <w:rFonts w:ascii="Arial" w:hAnsi="Arial" w:cs="Arial"/>
          <w:b/>
          <w:bCs/>
          <w:sz w:val="22"/>
          <w:szCs w:val="22"/>
        </w:rPr>
      </w:pPr>
    </w:p>
    <w:p w14:paraId="66F9078A" w14:textId="77777777" w:rsidR="00B459E4" w:rsidRDefault="00B459E4" w:rsidP="00317D1E">
      <w:pPr>
        <w:spacing w:line="360" w:lineRule="auto"/>
        <w:rPr>
          <w:rFonts w:ascii="Arial" w:hAnsi="Arial" w:cs="Arial"/>
          <w:b/>
          <w:bCs/>
          <w:sz w:val="22"/>
          <w:szCs w:val="22"/>
        </w:rPr>
      </w:pPr>
    </w:p>
    <w:p w14:paraId="60D60131" w14:textId="77777777" w:rsidR="00B459E4" w:rsidRDefault="00B459E4" w:rsidP="00317D1E">
      <w:pPr>
        <w:spacing w:line="360" w:lineRule="auto"/>
        <w:rPr>
          <w:rFonts w:ascii="Arial" w:hAnsi="Arial" w:cs="Arial"/>
          <w:b/>
          <w:bCs/>
          <w:sz w:val="22"/>
          <w:szCs w:val="22"/>
        </w:rPr>
      </w:pPr>
    </w:p>
    <w:p w14:paraId="3867E586" w14:textId="77777777" w:rsidR="00B459E4" w:rsidRDefault="00B459E4" w:rsidP="00317D1E">
      <w:pPr>
        <w:spacing w:line="360" w:lineRule="auto"/>
        <w:rPr>
          <w:rFonts w:ascii="Arial" w:hAnsi="Arial" w:cs="Arial"/>
          <w:b/>
          <w:bCs/>
          <w:sz w:val="22"/>
          <w:szCs w:val="22"/>
        </w:rPr>
      </w:pPr>
    </w:p>
    <w:p w14:paraId="31B8C6DF" w14:textId="77777777" w:rsidR="00B459E4" w:rsidRDefault="00B459E4" w:rsidP="00317D1E">
      <w:pPr>
        <w:spacing w:line="360" w:lineRule="auto"/>
        <w:rPr>
          <w:rFonts w:ascii="Arial" w:hAnsi="Arial" w:cs="Arial"/>
          <w:b/>
          <w:bCs/>
          <w:sz w:val="22"/>
          <w:szCs w:val="22"/>
        </w:rPr>
      </w:pPr>
    </w:p>
    <w:p w14:paraId="02CC5B1E" w14:textId="77777777" w:rsidR="00B459E4" w:rsidRDefault="00B459E4" w:rsidP="00317D1E">
      <w:pPr>
        <w:spacing w:line="360" w:lineRule="auto"/>
        <w:rPr>
          <w:rFonts w:ascii="Arial" w:hAnsi="Arial" w:cs="Arial"/>
          <w:b/>
          <w:bCs/>
          <w:sz w:val="22"/>
          <w:szCs w:val="22"/>
        </w:rPr>
      </w:pPr>
    </w:p>
    <w:p w14:paraId="76A1F7F1" w14:textId="77777777" w:rsidR="00B459E4" w:rsidRDefault="00B459E4" w:rsidP="00317D1E">
      <w:pPr>
        <w:spacing w:line="360" w:lineRule="auto"/>
        <w:rPr>
          <w:rFonts w:ascii="Arial" w:hAnsi="Arial" w:cs="Arial"/>
          <w:b/>
          <w:bCs/>
          <w:sz w:val="22"/>
          <w:szCs w:val="22"/>
        </w:rPr>
      </w:pPr>
    </w:p>
    <w:p w14:paraId="43ECE2DE" w14:textId="77777777" w:rsidR="00B459E4" w:rsidRDefault="00B459E4" w:rsidP="00317D1E">
      <w:pPr>
        <w:spacing w:line="360" w:lineRule="auto"/>
        <w:rPr>
          <w:rFonts w:ascii="Arial" w:hAnsi="Arial" w:cs="Arial"/>
          <w:b/>
          <w:bCs/>
          <w:sz w:val="22"/>
          <w:szCs w:val="22"/>
        </w:rPr>
      </w:pPr>
    </w:p>
    <w:p w14:paraId="2699A2B3" w14:textId="77777777" w:rsidR="00B459E4" w:rsidRDefault="00B459E4" w:rsidP="00317D1E">
      <w:pPr>
        <w:spacing w:line="360" w:lineRule="auto"/>
        <w:rPr>
          <w:rFonts w:ascii="Arial" w:hAnsi="Arial" w:cs="Arial"/>
          <w:b/>
          <w:bCs/>
          <w:sz w:val="22"/>
          <w:szCs w:val="22"/>
        </w:rPr>
      </w:pPr>
    </w:p>
    <w:p w14:paraId="72FE1F7A" w14:textId="77777777" w:rsidR="00B459E4" w:rsidRDefault="00B459E4" w:rsidP="00317D1E">
      <w:pPr>
        <w:spacing w:line="360" w:lineRule="auto"/>
        <w:rPr>
          <w:rFonts w:ascii="Arial" w:hAnsi="Arial" w:cs="Arial"/>
          <w:b/>
          <w:bCs/>
          <w:sz w:val="22"/>
          <w:szCs w:val="22"/>
        </w:rPr>
      </w:pPr>
    </w:p>
    <w:p w14:paraId="1EFC836F" w14:textId="77777777" w:rsidR="00B459E4" w:rsidRDefault="00B459E4" w:rsidP="00317D1E">
      <w:pPr>
        <w:spacing w:line="360" w:lineRule="auto"/>
        <w:rPr>
          <w:rFonts w:ascii="Arial" w:hAnsi="Arial" w:cs="Arial"/>
          <w:b/>
          <w:bCs/>
          <w:sz w:val="22"/>
          <w:szCs w:val="22"/>
        </w:rPr>
      </w:pPr>
    </w:p>
    <w:p w14:paraId="4DF26011" w14:textId="77777777" w:rsidR="00B459E4" w:rsidRDefault="00B459E4" w:rsidP="00317D1E">
      <w:pPr>
        <w:spacing w:line="360" w:lineRule="auto"/>
        <w:rPr>
          <w:rFonts w:ascii="Arial" w:hAnsi="Arial" w:cs="Arial"/>
          <w:b/>
          <w:bCs/>
          <w:sz w:val="22"/>
          <w:szCs w:val="22"/>
        </w:rPr>
      </w:pPr>
    </w:p>
    <w:p w14:paraId="7C9DBD21" w14:textId="77777777" w:rsidR="00B459E4" w:rsidRDefault="00B459E4" w:rsidP="00317D1E">
      <w:pPr>
        <w:spacing w:line="360" w:lineRule="auto"/>
        <w:rPr>
          <w:rFonts w:ascii="Arial" w:hAnsi="Arial" w:cs="Arial"/>
          <w:b/>
          <w:bCs/>
          <w:sz w:val="22"/>
          <w:szCs w:val="22"/>
        </w:rPr>
      </w:pPr>
    </w:p>
    <w:p w14:paraId="6BBC038A" w14:textId="77777777" w:rsidR="00B459E4" w:rsidRDefault="00B459E4" w:rsidP="00317D1E">
      <w:pPr>
        <w:spacing w:line="360" w:lineRule="auto"/>
        <w:rPr>
          <w:rFonts w:ascii="Arial" w:hAnsi="Arial" w:cs="Arial"/>
          <w:b/>
          <w:bCs/>
          <w:sz w:val="22"/>
          <w:szCs w:val="22"/>
        </w:rPr>
      </w:pPr>
    </w:p>
    <w:p w14:paraId="1716708B" w14:textId="77777777" w:rsidR="00B459E4" w:rsidRDefault="00B459E4" w:rsidP="00317D1E">
      <w:pPr>
        <w:spacing w:line="360" w:lineRule="auto"/>
        <w:rPr>
          <w:rFonts w:ascii="Arial" w:hAnsi="Arial" w:cs="Arial"/>
          <w:b/>
          <w:bCs/>
          <w:sz w:val="22"/>
          <w:szCs w:val="22"/>
        </w:rPr>
      </w:pPr>
    </w:p>
    <w:p w14:paraId="3205B9A3" w14:textId="77777777" w:rsidR="00B459E4" w:rsidRDefault="00B459E4" w:rsidP="00317D1E">
      <w:pPr>
        <w:spacing w:line="360" w:lineRule="auto"/>
        <w:rPr>
          <w:rFonts w:ascii="Arial" w:hAnsi="Arial" w:cs="Arial"/>
          <w:b/>
          <w:bCs/>
          <w:sz w:val="22"/>
          <w:szCs w:val="22"/>
        </w:rPr>
      </w:pPr>
    </w:p>
    <w:p w14:paraId="07B850F1" w14:textId="77777777" w:rsidR="00B459E4" w:rsidRDefault="00B459E4" w:rsidP="00317D1E">
      <w:pPr>
        <w:spacing w:line="360" w:lineRule="auto"/>
        <w:rPr>
          <w:rFonts w:ascii="Arial" w:hAnsi="Arial" w:cs="Arial"/>
          <w:b/>
          <w:bCs/>
          <w:sz w:val="22"/>
          <w:szCs w:val="22"/>
        </w:rPr>
      </w:pPr>
    </w:p>
    <w:p w14:paraId="0E79B100" w14:textId="77777777" w:rsidR="00B459E4" w:rsidRDefault="00B459E4" w:rsidP="00317D1E">
      <w:pPr>
        <w:spacing w:line="360" w:lineRule="auto"/>
        <w:rPr>
          <w:rFonts w:ascii="Arial" w:hAnsi="Arial" w:cs="Arial"/>
          <w:b/>
          <w:bCs/>
          <w:sz w:val="22"/>
          <w:szCs w:val="22"/>
        </w:rPr>
      </w:pPr>
    </w:p>
    <w:p w14:paraId="1869D8C2" w14:textId="77777777" w:rsidR="00B459E4" w:rsidRDefault="00B459E4" w:rsidP="00317D1E">
      <w:pPr>
        <w:spacing w:line="360" w:lineRule="auto"/>
        <w:rPr>
          <w:rFonts w:ascii="Arial" w:hAnsi="Arial" w:cs="Arial"/>
          <w:b/>
          <w:bCs/>
          <w:sz w:val="22"/>
          <w:szCs w:val="22"/>
        </w:rPr>
      </w:pPr>
    </w:p>
    <w:p w14:paraId="2661F1F7" w14:textId="77777777" w:rsidR="00B459E4" w:rsidRDefault="00B459E4" w:rsidP="00317D1E">
      <w:pPr>
        <w:spacing w:line="360" w:lineRule="auto"/>
        <w:rPr>
          <w:rFonts w:ascii="Arial" w:hAnsi="Arial" w:cs="Arial"/>
          <w:b/>
          <w:bCs/>
          <w:sz w:val="22"/>
          <w:szCs w:val="22"/>
        </w:rPr>
      </w:pPr>
    </w:p>
    <w:p w14:paraId="2D69B374" w14:textId="2FAD4CA4" w:rsidR="00EB49BC" w:rsidRPr="00B47E16" w:rsidRDefault="00EB49BC" w:rsidP="00317D1E">
      <w:pPr>
        <w:spacing w:line="360" w:lineRule="auto"/>
        <w:rPr>
          <w:rFonts w:ascii="Arial" w:hAnsi="Arial" w:cs="Arial"/>
          <w:b/>
          <w:bCs/>
          <w:sz w:val="22"/>
          <w:szCs w:val="22"/>
        </w:rPr>
      </w:pPr>
      <w:r w:rsidRPr="00B47E16">
        <w:rPr>
          <w:rFonts w:ascii="Arial" w:hAnsi="Arial" w:cs="Arial"/>
          <w:b/>
          <w:bCs/>
          <w:sz w:val="22"/>
          <w:szCs w:val="22"/>
        </w:rPr>
        <w:lastRenderedPageBreak/>
        <w:t>Conclusion</w:t>
      </w:r>
    </w:p>
    <w:p w14:paraId="2148F196"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In conclusion, depression is a serious mental health condition that affects individuals, families and communities. Healthcare professionals use assessment tools such as the PHQ-9, Beck Depression Inventory and clinical interviews to measure and monitor depression. Treatment includes talking therapies, medication, healthy lifestyle changes and ongoing support from healthcare professionals and family members. Depression can have serious emotional, physical, social and economic consequences if left untreated. However, with early diagnosis, effective treatment and access to health and social care services, many people with depression can recover and live healthy and meaningful lives.</w:t>
      </w:r>
    </w:p>
    <w:p w14:paraId="76003615" w14:textId="77777777" w:rsidR="00EB49BC" w:rsidRPr="00317D1E" w:rsidRDefault="00EB49BC" w:rsidP="00317D1E">
      <w:pPr>
        <w:spacing w:line="360" w:lineRule="auto"/>
        <w:rPr>
          <w:rFonts w:ascii="Arial" w:hAnsi="Arial" w:cs="Arial"/>
          <w:sz w:val="22"/>
          <w:szCs w:val="22"/>
        </w:rPr>
      </w:pPr>
    </w:p>
    <w:p w14:paraId="24830732" w14:textId="77777777" w:rsidR="00A94B47" w:rsidRDefault="00A94B47" w:rsidP="00317D1E">
      <w:pPr>
        <w:spacing w:line="360" w:lineRule="auto"/>
        <w:rPr>
          <w:rFonts w:ascii="Arial" w:hAnsi="Arial" w:cs="Arial"/>
          <w:b/>
          <w:bCs/>
          <w:sz w:val="22"/>
          <w:szCs w:val="22"/>
        </w:rPr>
      </w:pPr>
    </w:p>
    <w:p w14:paraId="13E04DD1" w14:textId="77777777" w:rsidR="00A94B47" w:rsidRDefault="00A94B47" w:rsidP="00317D1E">
      <w:pPr>
        <w:spacing w:line="360" w:lineRule="auto"/>
        <w:rPr>
          <w:rFonts w:ascii="Arial" w:hAnsi="Arial" w:cs="Arial"/>
          <w:b/>
          <w:bCs/>
          <w:sz w:val="22"/>
          <w:szCs w:val="22"/>
        </w:rPr>
      </w:pPr>
    </w:p>
    <w:p w14:paraId="2CFDE25D" w14:textId="77777777" w:rsidR="00A94B47" w:rsidRDefault="00A94B47" w:rsidP="00317D1E">
      <w:pPr>
        <w:spacing w:line="360" w:lineRule="auto"/>
        <w:rPr>
          <w:rFonts w:ascii="Arial" w:hAnsi="Arial" w:cs="Arial"/>
          <w:b/>
          <w:bCs/>
          <w:sz w:val="22"/>
          <w:szCs w:val="22"/>
        </w:rPr>
      </w:pPr>
    </w:p>
    <w:p w14:paraId="4BE9A532" w14:textId="77777777" w:rsidR="00A94B47" w:rsidRDefault="00A94B47" w:rsidP="00317D1E">
      <w:pPr>
        <w:spacing w:line="360" w:lineRule="auto"/>
        <w:rPr>
          <w:rFonts w:ascii="Arial" w:hAnsi="Arial" w:cs="Arial"/>
          <w:b/>
          <w:bCs/>
          <w:sz w:val="22"/>
          <w:szCs w:val="22"/>
        </w:rPr>
      </w:pPr>
    </w:p>
    <w:p w14:paraId="2E0057CA" w14:textId="77777777" w:rsidR="00A94B47" w:rsidRDefault="00A94B47" w:rsidP="00317D1E">
      <w:pPr>
        <w:spacing w:line="360" w:lineRule="auto"/>
        <w:rPr>
          <w:rFonts w:ascii="Arial" w:hAnsi="Arial" w:cs="Arial"/>
          <w:b/>
          <w:bCs/>
          <w:sz w:val="22"/>
          <w:szCs w:val="22"/>
        </w:rPr>
      </w:pPr>
    </w:p>
    <w:p w14:paraId="2823AB05" w14:textId="77777777" w:rsidR="00A94B47" w:rsidRDefault="00A94B47" w:rsidP="00317D1E">
      <w:pPr>
        <w:spacing w:line="360" w:lineRule="auto"/>
        <w:rPr>
          <w:rFonts w:ascii="Arial" w:hAnsi="Arial" w:cs="Arial"/>
          <w:b/>
          <w:bCs/>
          <w:sz w:val="22"/>
          <w:szCs w:val="22"/>
        </w:rPr>
      </w:pPr>
    </w:p>
    <w:p w14:paraId="5D6C8BFC" w14:textId="77777777" w:rsidR="00A94B47" w:rsidRDefault="00A94B47" w:rsidP="00317D1E">
      <w:pPr>
        <w:spacing w:line="360" w:lineRule="auto"/>
        <w:rPr>
          <w:rFonts w:ascii="Arial" w:hAnsi="Arial" w:cs="Arial"/>
          <w:b/>
          <w:bCs/>
          <w:sz w:val="22"/>
          <w:szCs w:val="22"/>
        </w:rPr>
      </w:pPr>
    </w:p>
    <w:p w14:paraId="3314C316" w14:textId="77777777" w:rsidR="00A94B47" w:rsidRDefault="00A94B47" w:rsidP="00317D1E">
      <w:pPr>
        <w:spacing w:line="360" w:lineRule="auto"/>
        <w:rPr>
          <w:rFonts w:ascii="Arial" w:hAnsi="Arial" w:cs="Arial"/>
          <w:b/>
          <w:bCs/>
          <w:sz w:val="22"/>
          <w:szCs w:val="22"/>
        </w:rPr>
      </w:pPr>
    </w:p>
    <w:p w14:paraId="3D6B3B7D" w14:textId="77777777" w:rsidR="00A94B47" w:rsidRDefault="00A94B47" w:rsidP="00317D1E">
      <w:pPr>
        <w:spacing w:line="360" w:lineRule="auto"/>
        <w:rPr>
          <w:rFonts w:ascii="Arial" w:hAnsi="Arial" w:cs="Arial"/>
          <w:b/>
          <w:bCs/>
          <w:sz w:val="22"/>
          <w:szCs w:val="22"/>
        </w:rPr>
      </w:pPr>
    </w:p>
    <w:p w14:paraId="0DC164AF" w14:textId="77777777" w:rsidR="00A94B47" w:rsidRDefault="00A94B47" w:rsidP="00317D1E">
      <w:pPr>
        <w:spacing w:line="360" w:lineRule="auto"/>
        <w:rPr>
          <w:rFonts w:ascii="Arial" w:hAnsi="Arial" w:cs="Arial"/>
          <w:b/>
          <w:bCs/>
          <w:sz w:val="22"/>
          <w:szCs w:val="22"/>
        </w:rPr>
      </w:pPr>
    </w:p>
    <w:p w14:paraId="718A84AE" w14:textId="77777777" w:rsidR="00A94B47" w:rsidRDefault="00A94B47" w:rsidP="00317D1E">
      <w:pPr>
        <w:spacing w:line="360" w:lineRule="auto"/>
        <w:rPr>
          <w:rFonts w:ascii="Arial" w:hAnsi="Arial" w:cs="Arial"/>
          <w:b/>
          <w:bCs/>
          <w:sz w:val="22"/>
          <w:szCs w:val="22"/>
        </w:rPr>
      </w:pPr>
    </w:p>
    <w:p w14:paraId="2B2535F2" w14:textId="77777777" w:rsidR="00A94B47" w:rsidRDefault="00A94B47" w:rsidP="00317D1E">
      <w:pPr>
        <w:spacing w:line="360" w:lineRule="auto"/>
        <w:rPr>
          <w:rFonts w:ascii="Arial" w:hAnsi="Arial" w:cs="Arial"/>
          <w:b/>
          <w:bCs/>
          <w:sz w:val="22"/>
          <w:szCs w:val="22"/>
        </w:rPr>
      </w:pPr>
    </w:p>
    <w:p w14:paraId="2668292A" w14:textId="77777777" w:rsidR="00A94B47" w:rsidRDefault="00A94B47" w:rsidP="00317D1E">
      <w:pPr>
        <w:spacing w:line="360" w:lineRule="auto"/>
        <w:rPr>
          <w:rFonts w:ascii="Arial" w:hAnsi="Arial" w:cs="Arial"/>
          <w:b/>
          <w:bCs/>
          <w:sz w:val="22"/>
          <w:szCs w:val="22"/>
        </w:rPr>
      </w:pPr>
    </w:p>
    <w:p w14:paraId="680152C5" w14:textId="77777777" w:rsidR="00A94B47" w:rsidRDefault="00A94B47" w:rsidP="00317D1E">
      <w:pPr>
        <w:spacing w:line="360" w:lineRule="auto"/>
        <w:rPr>
          <w:rFonts w:ascii="Arial" w:hAnsi="Arial" w:cs="Arial"/>
          <w:b/>
          <w:bCs/>
          <w:sz w:val="22"/>
          <w:szCs w:val="22"/>
        </w:rPr>
      </w:pPr>
    </w:p>
    <w:p w14:paraId="151CE1B9" w14:textId="77777777" w:rsidR="00A94B47" w:rsidRDefault="00A94B47" w:rsidP="00317D1E">
      <w:pPr>
        <w:spacing w:line="360" w:lineRule="auto"/>
        <w:rPr>
          <w:rFonts w:ascii="Arial" w:hAnsi="Arial" w:cs="Arial"/>
          <w:b/>
          <w:bCs/>
          <w:sz w:val="22"/>
          <w:szCs w:val="22"/>
        </w:rPr>
      </w:pPr>
    </w:p>
    <w:p w14:paraId="3E124B76" w14:textId="77777777" w:rsidR="00A94B47" w:rsidRDefault="00A94B47" w:rsidP="00317D1E">
      <w:pPr>
        <w:spacing w:line="360" w:lineRule="auto"/>
        <w:rPr>
          <w:rFonts w:ascii="Arial" w:hAnsi="Arial" w:cs="Arial"/>
          <w:b/>
          <w:bCs/>
          <w:sz w:val="22"/>
          <w:szCs w:val="22"/>
        </w:rPr>
      </w:pPr>
    </w:p>
    <w:p w14:paraId="303F5B86" w14:textId="77777777" w:rsidR="00A94B47" w:rsidRDefault="00A94B47" w:rsidP="00317D1E">
      <w:pPr>
        <w:spacing w:line="360" w:lineRule="auto"/>
        <w:rPr>
          <w:rFonts w:ascii="Arial" w:hAnsi="Arial" w:cs="Arial"/>
          <w:b/>
          <w:bCs/>
          <w:sz w:val="22"/>
          <w:szCs w:val="22"/>
        </w:rPr>
      </w:pPr>
    </w:p>
    <w:p w14:paraId="2691113E" w14:textId="77777777" w:rsidR="00AF5DF3" w:rsidRDefault="00AF5DF3" w:rsidP="00317D1E">
      <w:pPr>
        <w:spacing w:line="360" w:lineRule="auto"/>
        <w:rPr>
          <w:rFonts w:ascii="Arial" w:hAnsi="Arial" w:cs="Arial"/>
          <w:b/>
          <w:bCs/>
          <w:sz w:val="22"/>
          <w:szCs w:val="22"/>
        </w:rPr>
      </w:pPr>
    </w:p>
    <w:p w14:paraId="0668BAE6" w14:textId="064F2D7F" w:rsidR="00EB49BC" w:rsidRPr="00317D1E" w:rsidRDefault="00EB49BC" w:rsidP="00317D1E">
      <w:pPr>
        <w:spacing w:line="360" w:lineRule="auto"/>
        <w:rPr>
          <w:rFonts w:ascii="Arial" w:hAnsi="Arial" w:cs="Arial"/>
          <w:b/>
          <w:bCs/>
          <w:sz w:val="22"/>
          <w:szCs w:val="22"/>
        </w:rPr>
      </w:pPr>
      <w:r w:rsidRPr="00317D1E">
        <w:rPr>
          <w:rFonts w:ascii="Arial" w:hAnsi="Arial" w:cs="Arial"/>
          <w:b/>
          <w:bCs/>
          <w:sz w:val="22"/>
          <w:szCs w:val="22"/>
        </w:rPr>
        <w:lastRenderedPageBreak/>
        <w:t>References</w:t>
      </w:r>
    </w:p>
    <w:p w14:paraId="7AD6ADE4"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Beck, A.T. (1979) </w:t>
      </w:r>
      <w:r w:rsidRPr="00317D1E">
        <w:rPr>
          <w:rFonts w:ascii="Arial" w:hAnsi="Arial" w:cs="Arial"/>
          <w:i/>
          <w:iCs/>
          <w:sz w:val="22"/>
          <w:szCs w:val="22"/>
        </w:rPr>
        <w:t>Cognitive Therapy of Depression</w:t>
      </w:r>
      <w:r w:rsidRPr="00317D1E">
        <w:rPr>
          <w:rFonts w:ascii="Arial" w:hAnsi="Arial" w:cs="Arial"/>
          <w:sz w:val="22"/>
          <w:szCs w:val="22"/>
        </w:rPr>
        <w:t>. New York: Guilford Press.</w:t>
      </w:r>
    </w:p>
    <w:p w14:paraId="136DE3CD"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Mental Health Foundation (2024) </w:t>
      </w:r>
      <w:r w:rsidRPr="00317D1E">
        <w:rPr>
          <w:rFonts w:ascii="Arial" w:hAnsi="Arial" w:cs="Arial"/>
          <w:i/>
          <w:iCs/>
          <w:sz w:val="22"/>
          <w:szCs w:val="22"/>
        </w:rPr>
        <w:t>Depression</w:t>
      </w:r>
      <w:r w:rsidRPr="00317D1E">
        <w:rPr>
          <w:rFonts w:ascii="Arial" w:hAnsi="Arial" w:cs="Arial"/>
          <w:sz w:val="22"/>
          <w:szCs w:val="22"/>
        </w:rPr>
        <w:t xml:space="preserve">. Available at: </w:t>
      </w:r>
      <w:hyperlink r:id="rId11" w:history="1">
        <w:r w:rsidRPr="00317D1E">
          <w:rPr>
            <w:rStyle w:val="Hyperlink"/>
            <w:rFonts w:ascii="Arial" w:hAnsi="Arial" w:cs="Arial"/>
            <w:sz w:val="22"/>
            <w:szCs w:val="22"/>
          </w:rPr>
          <w:t>https://www.mentalhealth.org.uk</w:t>
        </w:r>
      </w:hyperlink>
      <w:r w:rsidRPr="00317D1E">
        <w:rPr>
          <w:rFonts w:ascii="Arial" w:hAnsi="Arial" w:cs="Arial"/>
          <w:sz w:val="22"/>
          <w:szCs w:val="22"/>
        </w:rPr>
        <w:t xml:space="preserve"> (Accessed: 6 August 2026).</w:t>
      </w:r>
    </w:p>
    <w:p w14:paraId="79C8E9D7"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National Institute for Health and Care Excellence (NICE) (2022) </w:t>
      </w:r>
      <w:r w:rsidRPr="00317D1E">
        <w:rPr>
          <w:rFonts w:ascii="Arial" w:hAnsi="Arial" w:cs="Arial"/>
          <w:i/>
          <w:iCs/>
          <w:sz w:val="22"/>
          <w:szCs w:val="22"/>
        </w:rPr>
        <w:t>Depression in adults: treatment and management (NG222).</w:t>
      </w:r>
      <w:r w:rsidRPr="00317D1E">
        <w:rPr>
          <w:rFonts w:ascii="Arial" w:hAnsi="Arial" w:cs="Arial"/>
          <w:sz w:val="22"/>
          <w:szCs w:val="22"/>
        </w:rPr>
        <w:t xml:space="preserve"> London: NICE. Available at: </w:t>
      </w:r>
      <w:hyperlink r:id="rId12" w:history="1">
        <w:r w:rsidRPr="00317D1E">
          <w:rPr>
            <w:rStyle w:val="Hyperlink"/>
            <w:rFonts w:ascii="Arial" w:hAnsi="Arial" w:cs="Arial"/>
            <w:sz w:val="22"/>
            <w:szCs w:val="22"/>
          </w:rPr>
          <w:t>https://www.nice.org.uk</w:t>
        </w:r>
      </w:hyperlink>
    </w:p>
    <w:p w14:paraId="2BBFCA0E"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NHS (2024) </w:t>
      </w:r>
      <w:r w:rsidRPr="00317D1E">
        <w:rPr>
          <w:rFonts w:ascii="Arial" w:hAnsi="Arial" w:cs="Arial"/>
          <w:i/>
          <w:iCs/>
          <w:sz w:val="22"/>
          <w:szCs w:val="22"/>
        </w:rPr>
        <w:t>Depression in adults</w:t>
      </w:r>
      <w:r w:rsidRPr="00317D1E">
        <w:rPr>
          <w:rFonts w:ascii="Arial" w:hAnsi="Arial" w:cs="Arial"/>
          <w:sz w:val="22"/>
          <w:szCs w:val="22"/>
        </w:rPr>
        <w:t xml:space="preserve">. Available at: </w:t>
      </w:r>
      <w:hyperlink r:id="rId13" w:history="1">
        <w:r w:rsidRPr="00317D1E">
          <w:rPr>
            <w:rStyle w:val="Hyperlink"/>
            <w:rFonts w:ascii="Arial" w:hAnsi="Arial" w:cs="Arial"/>
            <w:sz w:val="22"/>
            <w:szCs w:val="22"/>
          </w:rPr>
          <w:t>https://www.nhs.uk/mental-health/conditions/depression-in-adults/</w:t>
        </w:r>
      </w:hyperlink>
      <w:r w:rsidRPr="00317D1E">
        <w:rPr>
          <w:rFonts w:ascii="Arial" w:hAnsi="Arial" w:cs="Arial"/>
          <w:sz w:val="22"/>
          <w:szCs w:val="22"/>
        </w:rPr>
        <w:t xml:space="preserve"> (Accessed: 6 August 2026).</w:t>
      </w:r>
    </w:p>
    <w:p w14:paraId="77B732C1"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Townsend, M.C. and Morgan, K.I. (2021) </w:t>
      </w:r>
      <w:r w:rsidRPr="00317D1E">
        <w:rPr>
          <w:rFonts w:ascii="Arial" w:hAnsi="Arial" w:cs="Arial"/>
          <w:i/>
          <w:iCs/>
          <w:sz w:val="22"/>
          <w:szCs w:val="22"/>
        </w:rPr>
        <w:t>Psychiatric Mental Health Nursing: Concepts of Care in Evidence-Based Practice</w:t>
      </w:r>
      <w:r w:rsidRPr="00317D1E">
        <w:rPr>
          <w:rFonts w:ascii="Arial" w:hAnsi="Arial" w:cs="Arial"/>
          <w:sz w:val="22"/>
          <w:szCs w:val="22"/>
        </w:rPr>
        <w:t xml:space="preserve">. 10th </w:t>
      </w:r>
      <w:proofErr w:type="spellStart"/>
      <w:r w:rsidRPr="00317D1E">
        <w:rPr>
          <w:rFonts w:ascii="Arial" w:hAnsi="Arial" w:cs="Arial"/>
          <w:sz w:val="22"/>
          <w:szCs w:val="22"/>
        </w:rPr>
        <w:t>edn</w:t>
      </w:r>
      <w:proofErr w:type="spellEnd"/>
      <w:r w:rsidRPr="00317D1E">
        <w:rPr>
          <w:rFonts w:ascii="Arial" w:hAnsi="Arial" w:cs="Arial"/>
          <w:sz w:val="22"/>
          <w:szCs w:val="22"/>
        </w:rPr>
        <w:t>. Philadelphia: F.A. Davis.</w:t>
      </w:r>
    </w:p>
    <w:p w14:paraId="4A2314BE" w14:textId="77777777" w:rsidR="00EB49BC" w:rsidRPr="00317D1E" w:rsidRDefault="00EB49BC" w:rsidP="00317D1E">
      <w:pPr>
        <w:spacing w:line="360" w:lineRule="auto"/>
        <w:rPr>
          <w:rFonts w:ascii="Arial" w:hAnsi="Arial" w:cs="Arial"/>
          <w:sz w:val="22"/>
          <w:szCs w:val="22"/>
        </w:rPr>
      </w:pPr>
      <w:r w:rsidRPr="00317D1E">
        <w:rPr>
          <w:rFonts w:ascii="Arial" w:hAnsi="Arial" w:cs="Arial"/>
          <w:sz w:val="22"/>
          <w:szCs w:val="22"/>
        </w:rPr>
        <w:t xml:space="preserve">World Health Organization (WHO) (2023) </w:t>
      </w:r>
      <w:r w:rsidRPr="00317D1E">
        <w:rPr>
          <w:rFonts w:ascii="Arial" w:hAnsi="Arial" w:cs="Arial"/>
          <w:i/>
          <w:iCs/>
          <w:sz w:val="22"/>
          <w:szCs w:val="22"/>
        </w:rPr>
        <w:t>Depression</w:t>
      </w:r>
      <w:r w:rsidRPr="00317D1E">
        <w:rPr>
          <w:rFonts w:ascii="Arial" w:hAnsi="Arial" w:cs="Arial"/>
          <w:sz w:val="22"/>
          <w:szCs w:val="22"/>
        </w:rPr>
        <w:t xml:space="preserve">. Available at: </w:t>
      </w:r>
      <w:hyperlink r:id="rId14" w:history="1">
        <w:r w:rsidRPr="00317D1E">
          <w:rPr>
            <w:rStyle w:val="Hyperlink"/>
            <w:rFonts w:ascii="Arial" w:hAnsi="Arial" w:cs="Arial"/>
            <w:sz w:val="22"/>
            <w:szCs w:val="22"/>
          </w:rPr>
          <w:t>https://www.who.int/news-room/fact-sheets/detail/depression</w:t>
        </w:r>
      </w:hyperlink>
      <w:r w:rsidRPr="00317D1E">
        <w:rPr>
          <w:rFonts w:ascii="Arial" w:hAnsi="Arial" w:cs="Arial"/>
          <w:sz w:val="22"/>
          <w:szCs w:val="22"/>
        </w:rPr>
        <w:t xml:space="preserve"> (Accessed: 6 August 2026).</w:t>
      </w:r>
    </w:p>
    <w:p w14:paraId="6F11EE3E" w14:textId="77777777" w:rsidR="00B413DA" w:rsidRPr="00B413DA" w:rsidRDefault="00B413DA" w:rsidP="00B413DA">
      <w:pPr>
        <w:spacing w:line="360" w:lineRule="auto"/>
        <w:rPr>
          <w:rFonts w:ascii="Arial" w:hAnsi="Arial" w:cs="Arial"/>
        </w:rPr>
      </w:pPr>
      <w:r w:rsidRPr="00B413DA">
        <w:rPr>
          <w:rFonts w:ascii="Arial" w:hAnsi="Arial" w:cs="Arial"/>
        </w:rPr>
        <w:t>NHS (2024) </w:t>
      </w:r>
      <w:r w:rsidRPr="00B413DA">
        <w:rPr>
          <w:rFonts w:ascii="Arial" w:hAnsi="Arial" w:cs="Arial"/>
          <w:i/>
          <w:iCs/>
        </w:rPr>
        <w:t>Clinical depression</w:t>
      </w:r>
      <w:r w:rsidRPr="00B413DA">
        <w:rPr>
          <w:rFonts w:ascii="Arial" w:hAnsi="Arial" w:cs="Arial"/>
        </w:rPr>
        <w:t>. Available at: </w:t>
      </w:r>
      <w:hyperlink r:id="rId15" w:tgtFrame="_blank" w:history="1">
        <w:r w:rsidRPr="00B413DA">
          <w:rPr>
            <w:rStyle w:val="Hyperlink"/>
            <w:rFonts w:ascii="Arial" w:hAnsi="Arial" w:cs="Arial"/>
          </w:rPr>
          <w:t>https://www.nhs.uk/mental-health/conditions/clinical-depression/</w:t>
        </w:r>
      </w:hyperlink>
      <w:r w:rsidRPr="00B413DA">
        <w:rPr>
          <w:rFonts w:ascii="Arial" w:hAnsi="Arial" w:cs="Arial"/>
        </w:rPr>
        <w:t> (Accessed: 1 August 2026). </w:t>
      </w:r>
    </w:p>
    <w:p w14:paraId="1DEDA408" w14:textId="77777777" w:rsidR="00B413DA" w:rsidRPr="00B413DA" w:rsidRDefault="00B413DA" w:rsidP="00B413DA">
      <w:pPr>
        <w:spacing w:line="360" w:lineRule="auto"/>
        <w:rPr>
          <w:rFonts w:ascii="Arial" w:hAnsi="Arial" w:cs="Arial"/>
        </w:rPr>
      </w:pPr>
      <w:r w:rsidRPr="00B413DA">
        <w:rPr>
          <w:rFonts w:ascii="Arial" w:hAnsi="Arial" w:cs="Arial"/>
        </w:rPr>
        <w:t>Office for National Statistics (2023) </w:t>
      </w:r>
      <w:r w:rsidRPr="00B413DA">
        <w:rPr>
          <w:rFonts w:ascii="Arial" w:hAnsi="Arial" w:cs="Arial"/>
          <w:i/>
          <w:iCs/>
        </w:rPr>
        <w:t>Adult mental health in the UK</w:t>
      </w:r>
      <w:r w:rsidRPr="00B413DA">
        <w:rPr>
          <w:rFonts w:ascii="Arial" w:hAnsi="Arial" w:cs="Arial"/>
        </w:rPr>
        <w:t>. Available at: </w:t>
      </w:r>
      <w:hyperlink r:id="rId16" w:tgtFrame="_blank" w:history="1">
        <w:r w:rsidRPr="00B413DA">
          <w:rPr>
            <w:rStyle w:val="Hyperlink"/>
            <w:rFonts w:ascii="Arial" w:hAnsi="Arial" w:cs="Arial"/>
          </w:rPr>
          <w:t>https://www.ons.gov.uk</w:t>
        </w:r>
      </w:hyperlink>
      <w:r w:rsidRPr="00B413DA">
        <w:rPr>
          <w:rFonts w:ascii="Arial" w:hAnsi="Arial" w:cs="Arial"/>
        </w:rPr>
        <w:t> (Accessed: 1 August 2026). </w:t>
      </w:r>
    </w:p>
    <w:p w14:paraId="40BA82C6" w14:textId="77777777" w:rsidR="00B413DA" w:rsidRPr="00B413DA" w:rsidRDefault="00B413DA" w:rsidP="00B413DA">
      <w:pPr>
        <w:spacing w:line="360" w:lineRule="auto"/>
        <w:rPr>
          <w:rFonts w:ascii="Arial" w:hAnsi="Arial" w:cs="Arial"/>
        </w:rPr>
      </w:pPr>
      <w:r w:rsidRPr="00B413DA">
        <w:rPr>
          <w:rFonts w:ascii="Arial" w:hAnsi="Arial" w:cs="Arial"/>
        </w:rPr>
        <w:t>World Health Organization (2023) </w:t>
      </w:r>
      <w:r w:rsidRPr="00B413DA">
        <w:rPr>
          <w:rFonts w:ascii="Arial" w:hAnsi="Arial" w:cs="Arial"/>
          <w:i/>
          <w:iCs/>
        </w:rPr>
        <w:t>Depression</w:t>
      </w:r>
      <w:r w:rsidRPr="00B413DA">
        <w:rPr>
          <w:rFonts w:ascii="Arial" w:hAnsi="Arial" w:cs="Arial"/>
        </w:rPr>
        <w:t>. Available at: </w:t>
      </w:r>
      <w:hyperlink r:id="rId17" w:tgtFrame="_blank" w:history="1">
        <w:r w:rsidRPr="00B413DA">
          <w:rPr>
            <w:rStyle w:val="Hyperlink"/>
            <w:rFonts w:ascii="Arial" w:hAnsi="Arial" w:cs="Arial"/>
          </w:rPr>
          <w:t>https://www.who.int/news-room/fact-sheets/detail/depression</w:t>
        </w:r>
      </w:hyperlink>
      <w:r w:rsidRPr="00B413DA">
        <w:rPr>
          <w:rFonts w:ascii="Arial" w:hAnsi="Arial" w:cs="Arial"/>
        </w:rPr>
        <w:t> (Accessed: 1 August 2026). </w:t>
      </w:r>
    </w:p>
    <w:p w14:paraId="061251C8" w14:textId="77777777" w:rsidR="0045175A" w:rsidRDefault="0045175A"/>
    <w:sectPr w:rsidR="0045175A" w:rsidSect="00E46C6B">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BE43A" w14:textId="77777777" w:rsidR="00C655CF" w:rsidRDefault="00C655CF" w:rsidP="00B413DA">
      <w:pPr>
        <w:spacing w:after="0" w:line="240" w:lineRule="auto"/>
      </w:pPr>
      <w:r>
        <w:separator/>
      </w:r>
    </w:p>
  </w:endnote>
  <w:endnote w:type="continuationSeparator" w:id="0">
    <w:p w14:paraId="5E195EB2" w14:textId="77777777" w:rsidR="00C655CF" w:rsidRDefault="00C655CF" w:rsidP="00B4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349683"/>
      <w:docPartObj>
        <w:docPartGallery w:val="Page Numbers (Bottom of Page)"/>
        <w:docPartUnique/>
      </w:docPartObj>
    </w:sdtPr>
    <w:sdtEndPr>
      <w:rPr>
        <w:noProof/>
      </w:rPr>
    </w:sdtEndPr>
    <w:sdtContent>
      <w:p w14:paraId="61A72CAD" w14:textId="27C01032" w:rsidR="00B413DA" w:rsidRDefault="00B413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89363F" w14:textId="77777777" w:rsidR="00B413DA" w:rsidRDefault="00B41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0A9A8" w14:textId="77777777" w:rsidR="00C655CF" w:rsidRDefault="00C655CF" w:rsidP="00B413DA">
      <w:pPr>
        <w:spacing w:after="0" w:line="240" w:lineRule="auto"/>
      </w:pPr>
      <w:r>
        <w:separator/>
      </w:r>
    </w:p>
  </w:footnote>
  <w:footnote w:type="continuationSeparator" w:id="0">
    <w:p w14:paraId="079D6110" w14:textId="77777777" w:rsidR="00C655CF" w:rsidRDefault="00C655CF" w:rsidP="00B413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C6B"/>
    <w:rsid w:val="00010F14"/>
    <w:rsid w:val="000C70B0"/>
    <w:rsid w:val="00135147"/>
    <w:rsid w:val="001A1E4D"/>
    <w:rsid w:val="001E74E8"/>
    <w:rsid w:val="001F48A9"/>
    <w:rsid w:val="002006D6"/>
    <w:rsid w:val="002B723E"/>
    <w:rsid w:val="002F26E0"/>
    <w:rsid w:val="00301E16"/>
    <w:rsid w:val="00317D1E"/>
    <w:rsid w:val="00403327"/>
    <w:rsid w:val="0040377C"/>
    <w:rsid w:val="0045175A"/>
    <w:rsid w:val="00503DE6"/>
    <w:rsid w:val="00576BE4"/>
    <w:rsid w:val="00652383"/>
    <w:rsid w:val="006F0ED8"/>
    <w:rsid w:val="007258BF"/>
    <w:rsid w:val="007308A7"/>
    <w:rsid w:val="00744CB1"/>
    <w:rsid w:val="007517BB"/>
    <w:rsid w:val="00854C9A"/>
    <w:rsid w:val="008D2B35"/>
    <w:rsid w:val="008E477D"/>
    <w:rsid w:val="00930632"/>
    <w:rsid w:val="00A10B79"/>
    <w:rsid w:val="00A94B47"/>
    <w:rsid w:val="00AB396D"/>
    <w:rsid w:val="00AD117D"/>
    <w:rsid w:val="00AF5DF3"/>
    <w:rsid w:val="00B064BA"/>
    <w:rsid w:val="00B413DA"/>
    <w:rsid w:val="00B459E4"/>
    <w:rsid w:val="00B47E16"/>
    <w:rsid w:val="00C03429"/>
    <w:rsid w:val="00C16AA1"/>
    <w:rsid w:val="00C655CF"/>
    <w:rsid w:val="00C8546F"/>
    <w:rsid w:val="00C904B2"/>
    <w:rsid w:val="00DE49BC"/>
    <w:rsid w:val="00DF4D61"/>
    <w:rsid w:val="00E33832"/>
    <w:rsid w:val="00E46C6B"/>
    <w:rsid w:val="00EA1207"/>
    <w:rsid w:val="00EB17FE"/>
    <w:rsid w:val="00EB49BC"/>
    <w:rsid w:val="00F20B17"/>
    <w:rsid w:val="00F85BE8"/>
    <w:rsid w:val="00FA2904"/>
    <w:rsid w:val="00FF0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1D48"/>
  <w15:chartTrackingRefBased/>
  <w15:docId w15:val="{5A2F8AC5-A948-4804-AE66-DB477A895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6C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46C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46C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46C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46C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46C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46C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46C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C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6C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46C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46C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46C6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46C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46C6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46C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46C6B"/>
    <w:rPr>
      <w:rFonts w:eastAsiaTheme="majorEastAsia" w:cstheme="majorBidi"/>
      <w:color w:val="272727" w:themeColor="text1" w:themeTint="D8"/>
    </w:rPr>
  </w:style>
  <w:style w:type="paragraph" w:styleId="Title">
    <w:name w:val="Title"/>
    <w:basedOn w:val="Normal"/>
    <w:next w:val="Normal"/>
    <w:link w:val="TitleChar"/>
    <w:uiPriority w:val="10"/>
    <w:qFormat/>
    <w:rsid w:val="00E46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C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C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C6B"/>
    <w:pPr>
      <w:spacing w:before="160"/>
      <w:jc w:val="center"/>
    </w:pPr>
    <w:rPr>
      <w:i/>
      <w:iCs/>
      <w:color w:val="404040" w:themeColor="text1" w:themeTint="BF"/>
    </w:rPr>
  </w:style>
  <w:style w:type="character" w:customStyle="1" w:styleId="QuoteChar">
    <w:name w:val="Quote Char"/>
    <w:basedOn w:val="DefaultParagraphFont"/>
    <w:link w:val="Quote"/>
    <w:uiPriority w:val="29"/>
    <w:rsid w:val="00E46C6B"/>
    <w:rPr>
      <w:i/>
      <w:iCs/>
      <w:color w:val="404040" w:themeColor="text1" w:themeTint="BF"/>
    </w:rPr>
  </w:style>
  <w:style w:type="paragraph" w:styleId="ListParagraph">
    <w:name w:val="List Paragraph"/>
    <w:basedOn w:val="Normal"/>
    <w:uiPriority w:val="34"/>
    <w:qFormat/>
    <w:rsid w:val="00E46C6B"/>
    <w:pPr>
      <w:ind w:left="720"/>
      <w:contextualSpacing/>
    </w:pPr>
  </w:style>
  <w:style w:type="character" w:styleId="IntenseEmphasis">
    <w:name w:val="Intense Emphasis"/>
    <w:basedOn w:val="DefaultParagraphFont"/>
    <w:uiPriority w:val="21"/>
    <w:qFormat/>
    <w:rsid w:val="00E46C6B"/>
    <w:rPr>
      <w:i/>
      <w:iCs/>
      <w:color w:val="0F4761" w:themeColor="accent1" w:themeShade="BF"/>
    </w:rPr>
  </w:style>
  <w:style w:type="paragraph" w:styleId="IntenseQuote">
    <w:name w:val="Intense Quote"/>
    <w:basedOn w:val="Normal"/>
    <w:next w:val="Normal"/>
    <w:link w:val="IntenseQuoteChar"/>
    <w:uiPriority w:val="30"/>
    <w:qFormat/>
    <w:rsid w:val="00E46C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C6B"/>
    <w:rPr>
      <w:i/>
      <w:iCs/>
      <w:color w:val="0F4761" w:themeColor="accent1" w:themeShade="BF"/>
    </w:rPr>
  </w:style>
  <w:style w:type="character" w:styleId="IntenseReference">
    <w:name w:val="Intense Reference"/>
    <w:basedOn w:val="DefaultParagraphFont"/>
    <w:uiPriority w:val="32"/>
    <w:qFormat/>
    <w:rsid w:val="00E46C6B"/>
    <w:rPr>
      <w:b/>
      <w:bCs/>
      <w:smallCaps/>
      <w:color w:val="0F4761" w:themeColor="accent1" w:themeShade="BF"/>
      <w:spacing w:val="5"/>
    </w:rPr>
  </w:style>
  <w:style w:type="paragraph" w:styleId="NoSpacing">
    <w:name w:val="No Spacing"/>
    <w:link w:val="NoSpacingChar"/>
    <w:uiPriority w:val="1"/>
    <w:qFormat/>
    <w:rsid w:val="00E46C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46C6B"/>
    <w:rPr>
      <w:rFonts w:eastAsiaTheme="minorEastAsia"/>
      <w:kern w:val="0"/>
      <w:sz w:val="22"/>
      <w:szCs w:val="22"/>
      <w:lang w:val="en-US"/>
      <w14:ligatures w14:val="none"/>
    </w:rPr>
  </w:style>
  <w:style w:type="character" w:styleId="Hyperlink">
    <w:name w:val="Hyperlink"/>
    <w:basedOn w:val="DefaultParagraphFont"/>
    <w:uiPriority w:val="99"/>
    <w:unhideWhenUsed/>
    <w:rsid w:val="00B413DA"/>
    <w:rPr>
      <w:color w:val="467886" w:themeColor="hyperlink"/>
      <w:u w:val="single"/>
    </w:rPr>
  </w:style>
  <w:style w:type="character" w:styleId="UnresolvedMention">
    <w:name w:val="Unresolved Mention"/>
    <w:basedOn w:val="DefaultParagraphFont"/>
    <w:uiPriority w:val="99"/>
    <w:semiHidden/>
    <w:unhideWhenUsed/>
    <w:rsid w:val="00B413DA"/>
    <w:rPr>
      <w:color w:val="605E5C"/>
      <w:shd w:val="clear" w:color="auto" w:fill="E1DFDD"/>
    </w:rPr>
  </w:style>
  <w:style w:type="paragraph" w:styleId="Header">
    <w:name w:val="header"/>
    <w:basedOn w:val="Normal"/>
    <w:link w:val="HeaderChar"/>
    <w:uiPriority w:val="99"/>
    <w:unhideWhenUsed/>
    <w:rsid w:val="00B41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3DA"/>
  </w:style>
  <w:style w:type="paragraph" w:styleId="Footer">
    <w:name w:val="footer"/>
    <w:basedOn w:val="Normal"/>
    <w:link w:val="FooterChar"/>
    <w:uiPriority w:val="99"/>
    <w:unhideWhenUsed/>
    <w:rsid w:val="00B41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3DA"/>
  </w:style>
  <w:style w:type="paragraph" w:styleId="TOCHeading">
    <w:name w:val="TOC Heading"/>
    <w:basedOn w:val="Heading1"/>
    <w:next w:val="Normal"/>
    <w:uiPriority w:val="39"/>
    <w:unhideWhenUsed/>
    <w:qFormat/>
    <w:rsid w:val="00FA290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258BF"/>
    <w:pPr>
      <w:spacing w:after="100"/>
      <w:ind w:left="240"/>
    </w:pPr>
  </w:style>
  <w:style w:type="paragraph" w:styleId="TOC3">
    <w:name w:val="toc 3"/>
    <w:basedOn w:val="Normal"/>
    <w:next w:val="Normal"/>
    <w:autoRedefine/>
    <w:uiPriority w:val="39"/>
    <w:unhideWhenUsed/>
    <w:rsid w:val="007258BF"/>
    <w:pPr>
      <w:spacing w:after="100"/>
      <w:ind w:left="480"/>
    </w:pPr>
  </w:style>
  <w:style w:type="paragraph" w:styleId="TOC1">
    <w:name w:val="toc 1"/>
    <w:basedOn w:val="Normal"/>
    <w:next w:val="Normal"/>
    <w:autoRedefine/>
    <w:uiPriority w:val="39"/>
    <w:unhideWhenUsed/>
    <w:rsid w:val="001F48A9"/>
    <w:pPr>
      <w:spacing w:after="100" w:line="259" w:lineRule="auto"/>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mental-health/conditions/depression-in-adul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 TargetMode="External"/><Relationship Id="rId17" Type="http://schemas.openxmlformats.org/officeDocument/2006/relationships/hyperlink" Target="https://www.who.int/news-room/fact-sheets/detail/depression" TargetMode="External"/><Relationship Id="rId2" Type="http://schemas.openxmlformats.org/officeDocument/2006/relationships/customXml" Target="../customXml/item2.xml"/><Relationship Id="rId16" Type="http://schemas.openxmlformats.org/officeDocument/2006/relationships/hyperlink" Target="https://www.on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ntalhealth.org.uk" TargetMode="External"/><Relationship Id="rId5" Type="http://schemas.openxmlformats.org/officeDocument/2006/relationships/webSettings" Target="webSettings.xml"/><Relationship Id="rId15" Type="http://schemas.openxmlformats.org/officeDocument/2006/relationships/hyperlink" Target="https://www.nhs.uk/mental-health/conditions/clinical-depression/"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Sharon Asiimwe
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9CD3D0-2FE2-467B-8562-29DC43008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introduction to 
PUBLIC HEALTH
LCHS4008</vt:lpstr>
    </vt:vector>
  </TitlesOfParts>
  <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
LCHS4008</dc:title>
  <dc:subject/>
  <dc:creator>Sharon Asiimwe (2523565)</dc:creator>
  <cp:keywords/>
  <dc:description/>
  <cp:lastModifiedBy>Sharon Asiimwe (2523565)</cp:lastModifiedBy>
  <cp:revision>2</cp:revision>
  <dcterms:created xsi:type="dcterms:W3CDTF">2026-08-15T15:34:00Z</dcterms:created>
  <dcterms:modified xsi:type="dcterms:W3CDTF">2026-08-15T15:34:00Z</dcterms:modified>
</cp:coreProperties>
</file>