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3B00705B"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B179C8">
        <w:tc>
          <w:tcPr>
            <w:tcW w:w="1838" w:type="dxa"/>
          </w:tcPr>
          <w:p w14:paraId="3FCB60DD" w14:textId="5B2CF489" w:rsidR="00105D46" w:rsidRPr="00105D46" w:rsidRDefault="00105D46" w:rsidP="00B179C8">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B179C8">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B179C8">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B179C8">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B179C8">
            <w:pPr>
              <w:pStyle w:val="AssignBody"/>
              <w:rPr>
                <w:b/>
                <w:bCs/>
                <w:sz w:val="20"/>
                <w:szCs w:val="20"/>
              </w:rPr>
            </w:pPr>
            <w:r w:rsidRPr="00105D46">
              <w:rPr>
                <w:b/>
                <w:bCs/>
                <w:sz w:val="20"/>
                <w:szCs w:val="20"/>
              </w:rPr>
              <w:t>An example can be found on</w:t>
            </w:r>
          </w:p>
        </w:tc>
      </w:tr>
      <w:tr w:rsidR="00105D46" w14:paraId="4072E411" w14:textId="77777777" w:rsidTr="00B179C8">
        <w:tc>
          <w:tcPr>
            <w:tcW w:w="1838" w:type="dxa"/>
          </w:tcPr>
          <w:p w14:paraId="3BDD7132" w14:textId="77777777" w:rsidR="00105D46" w:rsidRPr="00105D46" w:rsidRDefault="00105D46" w:rsidP="00B179C8">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tc>
        <w:tc>
          <w:tcPr>
            <w:tcW w:w="3589" w:type="dxa"/>
          </w:tcPr>
          <w:p w14:paraId="305BDF3D" w14:textId="77777777" w:rsidR="009E2C18" w:rsidRDefault="009E2C18" w:rsidP="009E2C18">
            <w:r>
              <w:rPr>
                <w:rFonts w:ascii="Roboto" w:hAnsi="Roboto"/>
                <w:color w:val="283041"/>
                <w:sz w:val="21"/>
                <w:szCs w:val="21"/>
                <w:shd w:val="clear" w:color="auto" w:fill="FFFFFF"/>
              </w:rPr>
              <w:t>When writing critically, aim to compare and contrast literature.</w:t>
            </w:r>
            <w:r>
              <w:rPr>
                <w:rStyle w:val="apple-converted-space"/>
                <w:rFonts w:ascii="Roboto" w:hAnsi="Roboto"/>
                <w:color w:val="283041"/>
                <w:sz w:val="21"/>
                <w:szCs w:val="21"/>
                <w:shd w:val="clear" w:color="auto" w:fill="FFFFFF"/>
              </w:rPr>
              <w:t> </w:t>
            </w:r>
          </w:p>
          <w:p w14:paraId="5072E6C7" w14:textId="77777777" w:rsidR="00105D46" w:rsidRDefault="00105D46" w:rsidP="00B179C8">
            <w:pPr>
              <w:pStyle w:val="AssignBody"/>
            </w:pPr>
          </w:p>
        </w:tc>
        <w:tc>
          <w:tcPr>
            <w:tcW w:w="3589" w:type="dxa"/>
          </w:tcPr>
          <w:p w14:paraId="394C5558" w14:textId="01C18805" w:rsidR="00105D46" w:rsidRDefault="008F1056" w:rsidP="00B179C8">
            <w:pPr>
              <w:pStyle w:val="AssignBody"/>
            </w:pPr>
            <w:r>
              <w:t xml:space="preserve">First </w:t>
            </w:r>
            <w:r w:rsidR="00155A17">
              <w:t>paragraph</w:t>
            </w:r>
            <w:r>
              <w:t>, page 7.</w:t>
            </w:r>
          </w:p>
        </w:tc>
      </w:tr>
      <w:tr w:rsidR="00105D46" w14:paraId="73A65764" w14:textId="77777777" w:rsidTr="00B179C8">
        <w:tc>
          <w:tcPr>
            <w:tcW w:w="1838" w:type="dxa"/>
          </w:tcPr>
          <w:p w14:paraId="12A42483" w14:textId="77777777" w:rsidR="00105D46" w:rsidRPr="00105D46" w:rsidRDefault="00105D46" w:rsidP="00B179C8">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tc>
        <w:tc>
          <w:tcPr>
            <w:tcW w:w="3589" w:type="dxa"/>
          </w:tcPr>
          <w:p w14:paraId="4FAC427E" w14:textId="77777777" w:rsidR="009E2C18" w:rsidRDefault="009E2C18" w:rsidP="009E2C18">
            <w:r>
              <w:rPr>
                <w:rFonts w:ascii="Roboto" w:hAnsi="Roboto"/>
                <w:color w:val="283041"/>
                <w:sz w:val="21"/>
                <w:szCs w:val="21"/>
                <w:shd w:val="clear" w:color="auto" w:fill="FFFFFF"/>
              </w:rPr>
              <w:t>Avoid descriptive writing</w:t>
            </w:r>
          </w:p>
          <w:p w14:paraId="0C205A83" w14:textId="77777777" w:rsidR="00105D46" w:rsidRDefault="00105D46" w:rsidP="00B179C8">
            <w:pPr>
              <w:pStyle w:val="AssignBody"/>
            </w:pPr>
          </w:p>
        </w:tc>
        <w:tc>
          <w:tcPr>
            <w:tcW w:w="3589" w:type="dxa"/>
          </w:tcPr>
          <w:p w14:paraId="3E19823E" w14:textId="7BD74CA8" w:rsidR="00105D46" w:rsidRDefault="001D0C54" w:rsidP="00B179C8">
            <w:pPr>
              <w:pStyle w:val="AssignBody"/>
            </w:pPr>
            <w:r>
              <w:t>In the introduction, discussing the school context.</w:t>
            </w:r>
          </w:p>
        </w:tc>
      </w:tr>
    </w:tbl>
    <w:p w14:paraId="45E34BBD" w14:textId="77777777" w:rsidR="002229F0" w:rsidRDefault="002229F0" w:rsidP="00D63F16">
      <w:pPr>
        <w:pStyle w:val="AssignBody"/>
        <w:jc w:val="center"/>
      </w:pPr>
    </w:p>
    <w:p w14:paraId="77EC7C2B" w14:textId="0CA964CE" w:rsidR="00A64624" w:rsidRDefault="00A64624" w:rsidP="00D63F16">
      <w:pPr>
        <w:pStyle w:val="AssignSubHeader"/>
        <w:jc w:val="center"/>
        <w:rPr>
          <w:bCs/>
          <w:sz w:val="36"/>
          <w:szCs w:val="36"/>
          <w:u w:val="single"/>
        </w:rPr>
      </w:pPr>
      <w:r>
        <w:rPr>
          <w:bCs/>
          <w:sz w:val="36"/>
          <w:szCs w:val="36"/>
          <w:u w:val="single"/>
        </w:rPr>
        <w:t>ECAD 600</w:t>
      </w:r>
      <w:r w:rsidR="00EC347D">
        <w:rPr>
          <w:bCs/>
          <w:sz w:val="36"/>
          <w:szCs w:val="36"/>
          <w:u w:val="single"/>
        </w:rPr>
        <w:t xml:space="preserve">9 – Part 2. </w:t>
      </w:r>
    </w:p>
    <w:p w14:paraId="3A91B81B" w14:textId="0689EFA6" w:rsidR="007F08B8" w:rsidRPr="007F08B8" w:rsidRDefault="00AA523D" w:rsidP="00D63F16">
      <w:pPr>
        <w:pStyle w:val="AssignSubHeader"/>
        <w:jc w:val="center"/>
        <w:rPr>
          <w:bCs/>
          <w:sz w:val="36"/>
          <w:szCs w:val="36"/>
          <w:u w:val="single"/>
        </w:rPr>
      </w:pPr>
      <w:r w:rsidRPr="00EC347D">
        <w:rPr>
          <w:rFonts w:cs="Arial"/>
          <w:sz w:val="36"/>
          <w:szCs w:val="36"/>
          <w:u w:val="single"/>
        </w:rPr>
        <w:t xml:space="preserve">How a school develops one aspect of its SDP: a report that critically reflects on the actions, </w:t>
      </w:r>
      <w:proofErr w:type="gramStart"/>
      <w:r w:rsidRPr="00EC347D">
        <w:rPr>
          <w:rFonts w:cs="Arial"/>
          <w:sz w:val="36"/>
          <w:szCs w:val="36"/>
          <w:u w:val="single"/>
        </w:rPr>
        <w:t>impact</w:t>
      </w:r>
      <w:proofErr w:type="gramEnd"/>
      <w:r w:rsidRPr="00EC347D">
        <w:rPr>
          <w:rFonts w:cs="Arial"/>
          <w:sz w:val="36"/>
          <w:szCs w:val="36"/>
          <w:u w:val="single"/>
        </w:rPr>
        <w:t xml:space="preserve"> and evidence base.</w:t>
      </w:r>
    </w:p>
    <w:p w14:paraId="620BD42F" w14:textId="77777777" w:rsidR="007F08B8" w:rsidRPr="007F08B8" w:rsidRDefault="007F08B8" w:rsidP="007F08B8">
      <w:pPr>
        <w:pStyle w:val="AssignSubHeader"/>
        <w:rPr>
          <w:b w:val="0"/>
          <w:bCs/>
        </w:rPr>
      </w:pPr>
    </w:p>
    <w:p w14:paraId="077EA8ED" w14:textId="77777777" w:rsidR="00951AC4" w:rsidRDefault="00951AC4" w:rsidP="00A64624">
      <w:pPr>
        <w:pStyle w:val="AssignSubHeader"/>
      </w:pPr>
    </w:p>
    <w:p w14:paraId="5EC6AD88" w14:textId="77777777" w:rsidR="00951AC4" w:rsidRDefault="00951AC4" w:rsidP="00A64624">
      <w:pPr>
        <w:pStyle w:val="AssignSubHeader"/>
      </w:pPr>
    </w:p>
    <w:p w14:paraId="1273061A" w14:textId="5CFF9682" w:rsidR="00951AC4" w:rsidRDefault="00951AC4" w:rsidP="00A64624">
      <w:pPr>
        <w:pStyle w:val="AssignSubHeader"/>
      </w:pPr>
    </w:p>
    <w:p w14:paraId="543DD4A3" w14:textId="63136221" w:rsidR="0099064E" w:rsidRDefault="0099064E" w:rsidP="0099064E">
      <w:pPr>
        <w:pStyle w:val="AssignBody"/>
      </w:pPr>
    </w:p>
    <w:p w14:paraId="79A881EC" w14:textId="508D3731" w:rsidR="0099064E" w:rsidRDefault="0099064E" w:rsidP="0099064E">
      <w:pPr>
        <w:pStyle w:val="AssignBody"/>
      </w:pPr>
    </w:p>
    <w:p w14:paraId="548B2166" w14:textId="788D34A5" w:rsidR="0099064E" w:rsidRDefault="0099064E" w:rsidP="0099064E">
      <w:pPr>
        <w:pStyle w:val="AssignBody"/>
      </w:pPr>
    </w:p>
    <w:p w14:paraId="5C29A20A" w14:textId="443A3C77" w:rsidR="0099064E" w:rsidRDefault="0099064E" w:rsidP="0099064E">
      <w:pPr>
        <w:pStyle w:val="AssignBody"/>
      </w:pPr>
    </w:p>
    <w:p w14:paraId="092E6B1D" w14:textId="54CFEEC2" w:rsidR="0099064E" w:rsidRDefault="0099064E" w:rsidP="0099064E">
      <w:pPr>
        <w:pStyle w:val="AssignBody"/>
      </w:pPr>
    </w:p>
    <w:p w14:paraId="48075D4C" w14:textId="27915EDE" w:rsidR="0099064E" w:rsidRDefault="0099064E" w:rsidP="0099064E">
      <w:pPr>
        <w:pStyle w:val="AssignBody"/>
      </w:pPr>
    </w:p>
    <w:p w14:paraId="0EF14025" w14:textId="58368895" w:rsidR="003579E5" w:rsidRDefault="003579E5" w:rsidP="0099064E">
      <w:pPr>
        <w:pStyle w:val="AssignBody"/>
      </w:pPr>
    </w:p>
    <w:p w14:paraId="3F229E5C" w14:textId="77777777" w:rsidR="003579E5" w:rsidRPr="0099064E" w:rsidRDefault="003579E5" w:rsidP="0099064E">
      <w:pPr>
        <w:pStyle w:val="AssignBody"/>
      </w:pPr>
    </w:p>
    <w:p w14:paraId="0D0FCE40" w14:textId="77777777" w:rsidR="00085A9D" w:rsidRDefault="00085A9D" w:rsidP="00A64624">
      <w:pPr>
        <w:pStyle w:val="AssignSubHeader"/>
      </w:pPr>
      <w:r>
        <w:t>Hayley Clark</w:t>
      </w:r>
    </w:p>
    <w:p w14:paraId="4529975A" w14:textId="77777777" w:rsidR="00085A9D" w:rsidRDefault="00085A9D" w:rsidP="00A64624">
      <w:pPr>
        <w:pStyle w:val="AssignSubHeader"/>
      </w:pPr>
      <w:r>
        <w:t>1907913</w:t>
      </w:r>
    </w:p>
    <w:p w14:paraId="1100E84F" w14:textId="48B70DDD" w:rsidR="0099064E" w:rsidRDefault="00951AC4" w:rsidP="00A64624">
      <w:pPr>
        <w:pStyle w:val="AssignSubHeader"/>
      </w:pPr>
      <w:r>
        <w:t>Word count</w:t>
      </w:r>
      <w:r w:rsidR="0099064E">
        <w:t>:</w:t>
      </w:r>
      <w:r w:rsidR="00085A9D">
        <w:t xml:space="preserve"> 290</w:t>
      </w:r>
      <w:r w:rsidR="004F3DAF">
        <w:t>2</w:t>
      </w:r>
    </w:p>
    <w:p w14:paraId="1838844D" w14:textId="300559F0" w:rsidR="00287DF2" w:rsidRPr="003579E5" w:rsidRDefault="00192912" w:rsidP="003579E5">
      <w:pPr>
        <w:pStyle w:val="AssignSubHeader"/>
      </w:pPr>
      <w:r>
        <w:rPr>
          <w:rFonts w:cs="Arial"/>
        </w:rPr>
        <w:br w:type="page"/>
      </w:r>
    </w:p>
    <w:sdt>
      <w:sdtPr>
        <w:rPr>
          <w:rFonts w:asciiTheme="minorHAnsi" w:eastAsiaTheme="minorHAnsi" w:hAnsiTheme="minorHAnsi" w:cstheme="minorBidi"/>
          <w:b w:val="0"/>
          <w:bCs w:val="0"/>
          <w:color w:val="auto"/>
          <w:sz w:val="22"/>
          <w:szCs w:val="22"/>
          <w:lang w:val="en-GB"/>
        </w:rPr>
        <w:id w:val="673147643"/>
        <w:docPartObj>
          <w:docPartGallery w:val="Table of Contents"/>
          <w:docPartUnique/>
        </w:docPartObj>
      </w:sdtPr>
      <w:sdtEndPr>
        <w:rPr>
          <w:noProof/>
        </w:rPr>
      </w:sdtEndPr>
      <w:sdtContent>
        <w:p w14:paraId="4B384E85" w14:textId="47D3667D" w:rsidR="00287DF2" w:rsidRDefault="00287DF2">
          <w:pPr>
            <w:pStyle w:val="TOCHeading"/>
          </w:pPr>
          <w:r>
            <w:t>Table of Contents</w:t>
          </w:r>
        </w:p>
        <w:p w14:paraId="66BD0A8C" w14:textId="3283164B" w:rsidR="000457B5" w:rsidRDefault="00287DF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3508299" w:history="1">
            <w:r w:rsidR="000457B5" w:rsidRPr="000E1D0A">
              <w:rPr>
                <w:rStyle w:val="Hyperlink"/>
                <w:rFonts w:ascii="Arial" w:eastAsia="ArialMT" w:hAnsi="Arial" w:cs="Arial"/>
                <w:noProof/>
              </w:rPr>
              <w:t>How a school develops one aspect of its SDP: a report that critically reflects on the actions, impacys and evidence base</w:t>
            </w:r>
            <w:r w:rsidR="000457B5">
              <w:rPr>
                <w:noProof/>
                <w:webHidden/>
              </w:rPr>
              <w:tab/>
            </w:r>
            <w:r w:rsidR="000457B5">
              <w:rPr>
                <w:noProof/>
                <w:webHidden/>
              </w:rPr>
              <w:fldChar w:fldCharType="begin"/>
            </w:r>
            <w:r w:rsidR="000457B5">
              <w:rPr>
                <w:noProof/>
                <w:webHidden/>
              </w:rPr>
              <w:instrText xml:space="preserve"> PAGEREF _Toc103508299 \h </w:instrText>
            </w:r>
            <w:r w:rsidR="000457B5">
              <w:rPr>
                <w:noProof/>
                <w:webHidden/>
              </w:rPr>
            </w:r>
            <w:r w:rsidR="000457B5">
              <w:rPr>
                <w:noProof/>
                <w:webHidden/>
              </w:rPr>
              <w:fldChar w:fldCharType="separate"/>
            </w:r>
            <w:r w:rsidR="000457B5">
              <w:rPr>
                <w:noProof/>
                <w:webHidden/>
              </w:rPr>
              <w:t>3</w:t>
            </w:r>
            <w:r w:rsidR="000457B5">
              <w:rPr>
                <w:noProof/>
                <w:webHidden/>
              </w:rPr>
              <w:fldChar w:fldCharType="end"/>
            </w:r>
          </w:hyperlink>
        </w:p>
        <w:p w14:paraId="7D4A932B" w14:textId="17F2433F" w:rsidR="000457B5" w:rsidRDefault="009D0F06">
          <w:pPr>
            <w:pStyle w:val="TOC1"/>
            <w:tabs>
              <w:tab w:val="right" w:leader="dot" w:pos="9016"/>
            </w:tabs>
            <w:rPr>
              <w:rFonts w:eastAsiaTheme="minorEastAsia" w:cstheme="minorBidi"/>
              <w:b w:val="0"/>
              <w:bCs w:val="0"/>
              <w:i w:val="0"/>
              <w:iCs w:val="0"/>
              <w:noProof/>
              <w:lang w:eastAsia="en-GB"/>
            </w:rPr>
          </w:pPr>
          <w:hyperlink w:anchor="_Toc103508300" w:history="1">
            <w:r w:rsidR="000457B5" w:rsidRPr="000E1D0A">
              <w:rPr>
                <w:rStyle w:val="Hyperlink"/>
                <w:rFonts w:eastAsia="ArialMT"/>
                <w:noProof/>
              </w:rPr>
              <w:t>References</w:t>
            </w:r>
            <w:r w:rsidR="000457B5">
              <w:rPr>
                <w:noProof/>
                <w:webHidden/>
              </w:rPr>
              <w:tab/>
            </w:r>
            <w:r w:rsidR="000457B5">
              <w:rPr>
                <w:noProof/>
                <w:webHidden/>
              </w:rPr>
              <w:fldChar w:fldCharType="begin"/>
            </w:r>
            <w:r w:rsidR="000457B5">
              <w:rPr>
                <w:noProof/>
                <w:webHidden/>
              </w:rPr>
              <w:instrText xml:space="preserve"> PAGEREF _Toc103508300 \h </w:instrText>
            </w:r>
            <w:r w:rsidR="000457B5">
              <w:rPr>
                <w:noProof/>
                <w:webHidden/>
              </w:rPr>
            </w:r>
            <w:r w:rsidR="000457B5">
              <w:rPr>
                <w:noProof/>
                <w:webHidden/>
              </w:rPr>
              <w:fldChar w:fldCharType="separate"/>
            </w:r>
            <w:r w:rsidR="000457B5">
              <w:rPr>
                <w:noProof/>
                <w:webHidden/>
              </w:rPr>
              <w:t>11</w:t>
            </w:r>
            <w:r w:rsidR="000457B5">
              <w:rPr>
                <w:noProof/>
                <w:webHidden/>
              </w:rPr>
              <w:fldChar w:fldCharType="end"/>
            </w:r>
          </w:hyperlink>
        </w:p>
        <w:p w14:paraId="30FCD18E" w14:textId="1BB147C0" w:rsidR="000457B5" w:rsidRDefault="009D0F06">
          <w:pPr>
            <w:pStyle w:val="TOC1"/>
            <w:tabs>
              <w:tab w:val="right" w:leader="dot" w:pos="9016"/>
            </w:tabs>
            <w:rPr>
              <w:rFonts w:eastAsiaTheme="minorEastAsia" w:cstheme="minorBidi"/>
              <w:b w:val="0"/>
              <w:bCs w:val="0"/>
              <w:i w:val="0"/>
              <w:iCs w:val="0"/>
              <w:noProof/>
              <w:lang w:eastAsia="en-GB"/>
            </w:rPr>
          </w:pPr>
          <w:hyperlink w:anchor="_Toc103508301" w:history="1">
            <w:r w:rsidR="000457B5" w:rsidRPr="000E1D0A">
              <w:rPr>
                <w:rStyle w:val="Hyperlink"/>
                <w:rFonts w:eastAsia="ArialMT"/>
                <w:noProof/>
              </w:rPr>
              <w:t>Appendix One – A typical school development plan cycle.</w:t>
            </w:r>
            <w:r w:rsidR="000457B5">
              <w:rPr>
                <w:noProof/>
                <w:webHidden/>
              </w:rPr>
              <w:tab/>
            </w:r>
            <w:r w:rsidR="000457B5">
              <w:rPr>
                <w:noProof/>
                <w:webHidden/>
              </w:rPr>
              <w:fldChar w:fldCharType="begin"/>
            </w:r>
            <w:r w:rsidR="000457B5">
              <w:rPr>
                <w:noProof/>
                <w:webHidden/>
              </w:rPr>
              <w:instrText xml:space="preserve"> PAGEREF _Toc103508301 \h </w:instrText>
            </w:r>
            <w:r w:rsidR="000457B5">
              <w:rPr>
                <w:noProof/>
                <w:webHidden/>
              </w:rPr>
            </w:r>
            <w:r w:rsidR="000457B5">
              <w:rPr>
                <w:noProof/>
                <w:webHidden/>
              </w:rPr>
              <w:fldChar w:fldCharType="separate"/>
            </w:r>
            <w:r w:rsidR="000457B5">
              <w:rPr>
                <w:noProof/>
                <w:webHidden/>
              </w:rPr>
              <w:t>14</w:t>
            </w:r>
            <w:r w:rsidR="000457B5">
              <w:rPr>
                <w:noProof/>
                <w:webHidden/>
              </w:rPr>
              <w:fldChar w:fldCharType="end"/>
            </w:r>
          </w:hyperlink>
        </w:p>
        <w:p w14:paraId="6E001504" w14:textId="6745AD80" w:rsidR="000457B5" w:rsidRDefault="009D0F06">
          <w:pPr>
            <w:pStyle w:val="TOC1"/>
            <w:tabs>
              <w:tab w:val="right" w:leader="dot" w:pos="9016"/>
            </w:tabs>
            <w:rPr>
              <w:rFonts w:eastAsiaTheme="minorEastAsia" w:cstheme="minorBidi"/>
              <w:b w:val="0"/>
              <w:bCs w:val="0"/>
              <w:i w:val="0"/>
              <w:iCs w:val="0"/>
              <w:noProof/>
              <w:lang w:eastAsia="en-GB"/>
            </w:rPr>
          </w:pPr>
          <w:hyperlink w:anchor="_Toc103508302" w:history="1">
            <w:r w:rsidR="000457B5" w:rsidRPr="000E1D0A">
              <w:rPr>
                <w:rStyle w:val="Hyperlink"/>
                <w:rFonts w:eastAsia="ArialMT"/>
                <w:noProof/>
              </w:rPr>
              <w:t>Appendix Two – Meeting with School A’s Head Teacher.</w:t>
            </w:r>
            <w:r w:rsidR="000457B5">
              <w:rPr>
                <w:noProof/>
                <w:webHidden/>
              </w:rPr>
              <w:tab/>
            </w:r>
            <w:r w:rsidR="000457B5">
              <w:rPr>
                <w:noProof/>
                <w:webHidden/>
              </w:rPr>
              <w:fldChar w:fldCharType="begin"/>
            </w:r>
            <w:r w:rsidR="000457B5">
              <w:rPr>
                <w:noProof/>
                <w:webHidden/>
              </w:rPr>
              <w:instrText xml:space="preserve"> PAGEREF _Toc103508302 \h </w:instrText>
            </w:r>
            <w:r w:rsidR="000457B5">
              <w:rPr>
                <w:noProof/>
                <w:webHidden/>
              </w:rPr>
            </w:r>
            <w:r w:rsidR="000457B5">
              <w:rPr>
                <w:noProof/>
                <w:webHidden/>
              </w:rPr>
              <w:fldChar w:fldCharType="separate"/>
            </w:r>
            <w:r w:rsidR="000457B5">
              <w:rPr>
                <w:noProof/>
                <w:webHidden/>
              </w:rPr>
              <w:t>14</w:t>
            </w:r>
            <w:r w:rsidR="000457B5">
              <w:rPr>
                <w:noProof/>
                <w:webHidden/>
              </w:rPr>
              <w:fldChar w:fldCharType="end"/>
            </w:r>
          </w:hyperlink>
        </w:p>
        <w:p w14:paraId="143331E4" w14:textId="482A6912" w:rsidR="000457B5" w:rsidRDefault="009D0F06">
          <w:pPr>
            <w:pStyle w:val="TOC1"/>
            <w:tabs>
              <w:tab w:val="right" w:leader="dot" w:pos="9016"/>
            </w:tabs>
            <w:rPr>
              <w:rFonts w:eastAsiaTheme="minorEastAsia" w:cstheme="minorBidi"/>
              <w:b w:val="0"/>
              <w:bCs w:val="0"/>
              <w:i w:val="0"/>
              <w:iCs w:val="0"/>
              <w:noProof/>
              <w:lang w:eastAsia="en-GB"/>
            </w:rPr>
          </w:pPr>
          <w:hyperlink w:anchor="_Toc103508303" w:history="1">
            <w:r w:rsidR="000457B5" w:rsidRPr="000E1D0A">
              <w:rPr>
                <w:rStyle w:val="Hyperlink"/>
                <w:rFonts w:eastAsia="ArialMT"/>
                <w:noProof/>
              </w:rPr>
              <w:t>Appendix Three – The front page of School A’s development plan.</w:t>
            </w:r>
            <w:r w:rsidR="000457B5">
              <w:rPr>
                <w:noProof/>
                <w:webHidden/>
              </w:rPr>
              <w:tab/>
            </w:r>
            <w:r w:rsidR="000457B5">
              <w:rPr>
                <w:noProof/>
                <w:webHidden/>
              </w:rPr>
              <w:fldChar w:fldCharType="begin"/>
            </w:r>
            <w:r w:rsidR="000457B5">
              <w:rPr>
                <w:noProof/>
                <w:webHidden/>
              </w:rPr>
              <w:instrText xml:space="preserve"> PAGEREF _Toc103508303 \h </w:instrText>
            </w:r>
            <w:r w:rsidR="000457B5">
              <w:rPr>
                <w:noProof/>
                <w:webHidden/>
              </w:rPr>
            </w:r>
            <w:r w:rsidR="000457B5">
              <w:rPr>
                <w:noProof/>
                <w:webHidden/>
              </w:rPr>
              <w:fldChar w:fldCharType="separate"/>
            </w:r>
            <w:r w:rsidR="000457B5">
              <w:rPr>
                <w:noProof/>
                <w:webHidden/>
              </w:rPr>
              <w:t>16</w:t>
            </w:r>
            <w:r w:rsidR="000457B5">
              <w:rPr>
                <w:noProof/>
                <w:webHidden/>
              </w:rPr>
              <w:fldChar w:fldCharType="end"/>
            </w:r>
          </w:hyperlink>
        </w:p>
        <w:p w14:paraId="0B0DBFFD" w14:textId="5DEAE5D1" w:rsidR="000457B5" w:rsidRDefault="009D0F06">
          <w:pPr>
            <w:pStyle w:val="TOC1"/>
            <w:tabs>
              <w:tab w:val="right" w:leader="dot" w:pos="9016"/>
            </w:tabs>
            <w:rPr>
              <w:rFonts w:eastAsiaTheme="minorEastAsia" w:cstheme="minorBidi"/>
              <w:b w:val="0"/>
              <w:bCs w:val="0"/>
              <w:i w:val="0"/>
              <w:iCs w:val="0"/>
              <w:noProof/>
              <w:lang w:eastAsia="en-GB"/>
            </w:rPr>
          </w:pPr>
          <w:hyperlink w:anchor="_Toc103508304" w:history="1">
            <w:r w:rsidR="000457B5" w:rsidRPr="000E1D0A">
              <w:rPr>
                <w:rStyle w:val="Hyperlink"/>
                <w:rFonts w:eastAsia="ArialMT"/>
                <w:noProof/>
              </w:rPr>
              <w:t>Appendix Four – Care, Support and Guidance section from School A’s development plan.</w:t>
            </w:r>
            <w:r w:rsidR="000457B5">
              <w:rPr>
                <w:noProof/>
                <w:webHidden/>
              </w:rPr>
              <w:tab/>
            </w:r>
            <w:r w:rsidR="000457B5">
              <w:rPr>
                <w:noProof/>
                <w:webHidden/>
              </w:rPr>
              <w:fldChar w:fldCharType="begin"/>
            </w:r>
            <w:r w:rsidR="000457B5">
              <w:rPr>
                <w:noProof/>
                <w:webHidden/>
              </w:rPr>
              <w:instrText xml:space="preserve"> PAGEREF _Toc103508304 \h </w:instrText>
            </w:r>
            <w:r w:rsidR="000457B5">
              <w:rPr>
                <w:noProof/>
                <w:webHidden/>
              </w:rPr>
            </w:r>
            <w:r w:rsidR="000457B5">
              <w:rPr>
                <w:noProof/>
                <w:webHidden/>
              </w:rPr>
              <w:fldChar w:fldCharType="separate"/>
            </w:r>
            <w:r w:rsidR="000457B5">
              <w:rPr>
                <w:noProof/>
                <w:webHidden/>
              </w:rPr>
              <w:t>16</w:t>
            </w:r>
            <w:r w:rsidR="000457B5">
              <w:rPr>
                <w:noProof/>
                <w:webHidden/>
              </w:rPr>
              <w:fldChar w:fldCharType="end"/>
            </w:r>
          </w:hyperlink>
        </w:p>
        <w:p w14:paraId="4A2933C6" w14:textId="298AFD51" w:rsidR="00287DF2" w:rsidRDefault="00287DF2">
          <w:r>
            <w:rPr>
              <w:b/>
              <w:bCs/>
              <w:noProof/>
            </w:rPr>
            <w:fldChar w:fldCharType="end"/>
          </w:r>
        </w:p>
      </w:sdtContent>
    </w:sdt>
    <w:p w14:paraId="76A33068" w14:textId="3A14FFBA" w:rsidR="00995E31" w:rsidRDefault="00995E31">
      <w:pPr>
        <w:rPr>
          <w:rFonts w:ascii="Arial" w:hAnsi="Arial" w:cs="Arial"/>
        </w:rPr>
      </w:pPr>
      <w:r>
        <w:rPr>
          <w:rFonts w:ascii="Arial" w:hAnsi="Arial" w:cs="Arial"/>
        </w:rPr>
        <w:br w:type="page"/>
      </w:r>
    </w:p>
    <w:p w14:paraId="260271CB" w14:textId="5A50EAE4" w:rsidR="00654464" w:rsidRDefault="00D43048" w:rsidP="00287DF2">
      <w:pPr>
        <w:pStyle w:val="Heading1"/>
        <w:rPr>
          <w:rFonts w:ascii="Arial" w:eastAsia="ArialMT" w:hAnsi="Arial" w:cs="Arial"/>
          <w:color w:val="auto"/>
        </w:rPr>
      </w:pPr>
      <w:bookmarkStart w:id="1" w:name="_Toc103508299"/>
      <w:r>
        <w:rPr>
          <w:rFonts w:ascii="Arial" w:eastAsia="ArialMT" w:hAnsi="Arial" w:cs="Arial"/>
          <w:color w:val="auto"/>
        </w:rPr>
        <w:lastRenderedPageBreak/>
        <w:t xml:space="preserve">How a school develops one aspect of its SDP: a report that critically reflects on the actions, </w:t>
      </w:r>
      <w:r w:rsidR="00081FF9">
        <w:rPr>
          <w:rFonts w:ascii="Arial" w:eastAsia="ArialMT" w:hAnsi="Arial" w:cs="Arial"/>
          <w:color w:val="auto"/>
        </w:rPr>
        <w:t>impact,</w:t>
      </w:r>
      <w:r>
        <w:rPr>
          <w:rFonts w:ascii="Arial" w:eastAsia="ArialMT" w:hAnsi="Arial" w:cs="Arial"/>
          <w:color w:val="auto"/>
        </w:rPr>
        <w:t xml:space="preserve"> and evidence base</w:t>
      </w:r>
      <w:bookmarkEnd w:id="1"/>
      <w:r w:rsidR="00081FF9">
        <w:rPr>
          <w:rFonts w:ascii="Arial" w:eastAsia="ArialMT" w:hAnsi="Arial" w:cs="Arial"/>
          <w:color w:val="auto"/>
        </w:rPr>
        <w:t>.</w:t>
      </w:r>
    </w:p>
    <w:p w14:paraId="6D502217" w14:textId="77777777" w:rsidR="0076411B" w:rsidRPr="0076411B" w:rsidRDefault="0076411B" w:rsidP="0076411B"/>
    <w:p w14:paraId="1CD31B25" w14:textId="77777777" w:rsidR="00AB6508" w:rsidRDefault="00AB6508" w:rsidP="00AB6508">
      <w:pPr>
        <w:spacing w:before="240" w:after="240" w:line="360" w:lineRule="auto"/>
      </w:pPr>
      <w:r>
        <w:t xml:space="preserve">This assignment will look at how a school creates its school development plan (SDP). It will discuss and critically reflect on one of the action points from the SDP and its impact. The school will be referred to as school A to keep the school anonymous according to BERA guidelines (2018). The school is an English medium school with 253 pupils (My Local School, 2021) and is a Church of Wales voluntary controlled primary School situated in a small village in Wales (School A, 2022a). All pupils speak English as their first language and are of white British ethnicity. (ESTYN, 2019). 3.2% of pupils receive free school meals, below the national average of 21.3% (My Local School, 2021), indicating a low poverty level within the catchment area (Groves, West-Burnham, 2020). The school identifies around 10% of pupils as having additional learning needs, which is significantly lower than the national average of 21% (ESTYN, 2019). </w:t>
      </w:r>
    </w:p>
    <w:p w14:paraId="69C50D64" w14:textId="77777777" w:rsidR="00AB6508" w:rsidRDefault="00AB6508" w:rsidP="00AB6508">
      <w:pPr>
        <w:spacing w:before="240" w:after="240" w:line="360" w:lineRule="auto"/>
      </w:pPr>
      <w:r>
        <w:t>The area of the SDP that will be critically discussed will be 'Care, Support and Guidance, which has one overriding priority, to 'Design and begin to implement a new curriculum in line with national requirements. The desired outcome for this area is to implement a personalised and cohesive curriculum, with the objective of pupils becoming responsible, active citizens in the local community (See appendix 4). The Welsh curriculum is changing, with all primary schools currently moving towards implementing the Curriculum for Wales by September 2022. Secondary schools will also be required to implement this for year seven and then be expected to roll out the curriculum to their older learners on a year-by-year basis through to Year 11 by September 2026 (WAG, 2020).</w:t>
      </w:r>
    </w:p>
    <w:p w14:paraId="479FA2F3" w14:textId="77777777" w:rsidR="00AB6508" w:rsidRDefault="00AB6508" w:rsidP="00AB6508">
      <w:pPr>
        <w:spacing w:before="240" w:after="240" w:line="360" w:lineRule="auto"/>
      </w:pPr>
      <w:r>
        <w:t>An SDP is a strategic improvement plan. Since 2015 all maintained schools are required to have an SDP, which is renewed every three years (WAG, 2016). A strategic plan is what a school wants to achieve in the future and how it plans to get there. It identifies the targets they are going to focus on to improve students' experience and attainment at school and how the school will achieve this. From these action points, milestones and assessment methods can be identified, which will be used to evaluate progress (Office for Government School Education, 2010). Strategic planning should include:</w:t>
      </w:r>
    </w:p>
    <w:p w14:paraId="523B1426" w14:textId="77777777" w:rsidR="00AB6508" w:rsidRDefault="00AB6508" w:rsidP="00AB6508">
      <w:pPr>
        <w:numPr>
          <w:ilvl w:val="0"/>
          <w:numId w:val="8"/>
        </w:numPr>
        <w:spacing w:before="240" w:after="0" w:line="360" w:lineRule="auto"/>
        <w:ind w:hanging="204"/>
      </w:pPr>
      <w:r>
        <w:t>the goals and objectives</w:t>
      </w:r>
    </w:p>
    <w:p w14:paraId="3F80E7C5" w14:textId="77777777" w:rsidR="00AB6508" w:rsidRDefault="00AB6508" w:rsidP="00AB6508">
      <w:pPr>
        <w:numPr>
          <w:ilvl w:val="0"/>
          <w:numId w:val="8"/>
        </w:numPr>
        <w:spacing w:after="0" w:line="360" w:lineRule="auto"/>
        <w:ind w:hanging="204"/>
      </w:pPr>
      <w:r>
        <w:t>a detailed action plan to achieve them</w:t>
      </w:r>
    </w:p>
    <w:p w14:paraId="4F4854F8" w14:textId="77777777" w:rsidR="00AB6508" w:rsidRDefault="00AB6508" w:rsidP="00AB6508">
      <w:pPr>
        <w:numPr>
          <w:ilvl w:val="0"/>
          <w:numId w:val="8"/>
        </w:numPr>
        <w:spacing w:after="0" w:line="360" w:lineRule="auto"/>
        <w:ind w:hanging="204"/>
      </w:pPr>
      <w:r>
        <w:t>the key people for each action</w:t>
      </w:r>
    </w:p>
    <w:p w14:paraId="24F09738" w14:textId="77777777" w:rsidR="00AB6508" w:rsidRDefault="00AB6508" w:rsidP="00AB6508">
      <w:pPr>
        <w:numPr>
          <w:ilvl w:val="0"/>
          <w:numId w:val="8"/>
        </w:numPr>
        <w:spacing w:after="0" w:line="360" w:lineRule="auto"/>
        <w:ind w:hanging="204"/>
      </w:pPr>
      <w:r>
        <w:t>how the impact will be measured</w:t>
      </w:r>
    </w:p>
    <w:p w14:paraId="3CE6131D" w14:textId="77777777" w:rsidR="00AB6508" w:rsidRDefault="00AB6508" w:rsidP="00AB6508">
      <w:pPr>
        <w:numPr>
          <w:ilvl w:val="0"/>
          <w:numId w:val="8"/>
        </w:numPr>
        <w:spacing w:after="240" w:line="360" w:lineRule="auto"/>
        <w:ind w:hanging="204"/>
      </w:pPr>
      <w:r>
        <w:lastRenderedPageBreak/>
        <w:t>details of the cost and resources required for each action point</w:t>
      </w:r>
    </w:p>
    <w:p w14:paraId="61781C38" w14:textId="77777777" w:rsidR="00AB6508" w:rsidRDefault="00AB6508" w:rsidP="00AB6508">
      <w:pPr>
        <w:spacing w:before="240" w:after="240" w:line="360" w:lineRule="auto"/>
      </w:pPr>
      <w:r>
        <w:t>(Halladay, 2021)</w:t>
      </w:r>
    </w:p>
    <w:p w14:paraId="57DF84A2" w14:textId="77777777" w:rsidR="00AB6508" w:rsidRDefault="00AB6508" w:rsidP="00AB6508">
      <w:pPr>
        <w:spacing w:before="240" w:after="240" w:line="360" w:lineRule="auto"/>
      </w:pPr>
      <w:r>
        <w:t xml:space="preserve">School A's SDP is written in a table with a box for all these aspects; however, the boxes for impact and evaluation are empty throughout the SDP. It is indicating now that evaluation has taken place. However, it does say who will be responsible for this monitoring but does not specify how it will occur. </w:t>
      </w:r>
    </w:p>
    <w:p w14:paraId="34F01118" w14:textId="77777777" w:rsidR="00AB6508" w:rsidRDefault="00AB6508" w:rsidP="00AB6508">
      <w:pPr>
        <w:spacing w:before="240" w:after="240" w:line="360" w:lineRule="auto"/>
      </w:pPr>
      <w:r>
        <w:t>Once decisions have been made on the school's strategic plan, the SDP can be developed. An SDP should be seen as a working document reviewed at least annually (WAG,2016). A School development plan starts with a vision which is decided in collaboration with stakeholders. This is then used to develop the school's strategic planning. This is often broken down into a four-stage cycle: self-evaluation, strategic planning, making improvements, and reviewing impact (WAG, 2014). A vision is an aspiration of where the school want to get to (Williams, 2021).</w:t>
      </w:r>
    </w:p>
    <w:p w14:paraId="78CCA22D" w14:textId="77777777" w:rsidR="00AB6508" w:rsidRDefault="00AB6508" w:rsidP="00AB6508">
      <w:pPr>
        <w:spacing w:before="240" w:after="240" w:line="360" w:lineRule="auto"/>
      </w:pPr>
      <w:r>
        <w:t xml:space="preserve">The governing body plays a significant role in the school's strategic planning. They monitor and review the progress made by the school during each school year against the SDP. The governing body must provide each member of the governing body and school staff with a copy of the plan. They are required to make the plan available to parents/carers and the wider community, which includes high-level priorities, </w:t>
      </w:r>
      <w:proofErr w:type="gramStart"/>
      <w:r>
        <w:t>targets</w:t>
      </w:r>
      <w:proofErr w:type="gramEnd"/>
      <w:r>
        <w:t xml:space="preserve"> and action points for the academic year (WAG, 2016).</w:t>
      </w:r>
    </w:p>
    <w:p w14:paraId="5D769E18" w14:textId="77777777" w:rsidR="00AB6508" w:rsidRDefault="00AB6508" w:rsidP="00AB6508">
      <w:pPr>
        <w:spacing w:before="240" w:after="240" w:line="360" w:lineRule="auto"/>
      </w:pPr>
      <w:r>
        <w:t xml:space="preserve">When developing an SDP, it should break down how it plans to achieve the school's vision (The Key, 2021). A school vision should incorporate the views of the whole school community, including the learners, staff, parents, carers, school governors, local groups, or churches that have connections to the school. It should answer what they perceive as the school's strengths and weaknesses and what they want learners' experience of school to be (Williams, 2021). Once the vision is finalised, the process of self-evaluation begins. Staff members reflect on their practice and identify what needs to be altered to achieve the school's vision. Self-evaluation should be a process which collects a range of data from varied sources (Chapmans and Sammons, 2013). School A's SDP began by discussing the vision with staff, the governing body, and the student council, which was then followed by process of self-evaluation by staff. All leaders, staff, learners, parents, and the community should share the same vision (Groves and West-Burnham, 2020). From this process, the school created their strategic plan, from which the School's SDP was created. </w:t>
      </w:r>
    </w:p>
    <w:p w14:paraId="2A9BE167" w14:textId="77777777" w:rsidR="00AB6508" w:rsidRDefault="00AB6508" w:rsidP="00AB6508">
      <w:pPr>
        <w:spacing w:before="240" w:after="240" w:line="360" w:lineRule="auto"/>
      </w:pPr>
      <w:r>
        <w:t xml:space="preserve">When reviewing the impact of action points on the SDP, school A uses a variety of assessments such as feedback from the student council, academic progress, observations, and parent questionnaires </w:t>
      </w:r>
      <w:r>
        <w:lastRenderedPageBreak/>
        <w:t xml:space="preserve">to rate progress termly using a traffic light system (see appendix 4). Schools should review their SDPs annually. However, School A also do this termly using a rating system to measure the progress of each action point. </w:t>
      </w:r>
    </w:p>
    <w:p w14:paraId="3922E85D" w14:textId="77777777" w:rsidR="00AB6508" w:rsidRDefault="00AB6508" w:rsidP="00AB6508">
      <w:pPr>
        <w:spacing w:before="240" w:after="240" w:line="360" w:lineRule="auto"/>
      </w:pPr>
      <w:r>
        <w:t>The new curriculum is the overall priority because of the curriculum change in Wales. In advance of September 2022, all schools will be required to design their curriculum, including the supporting assessment arrangements, ready for its adoption. The WAG (2016) states that an SDP must also take account of the national priorities. To prepare for this, they should develop the vision and methodology detailed in the 'Designing your curriculum' guidance (WAG, 2020). The curriculum change is a priority in the SDP in all four areas (see appendix 3). The school identified what they needed to change to meet the new curriculum requirements during a series of staff meetings and governor meetings. From these discussions, the objective and action points were chosen (see appendix 2). The area of the SDP that will be critically discussed will be 'Care, Support and Guidance, which has one overriding priority, to 'Design and begin to implement a new curriculum in line with national requirements. This assignment will focus on the desired outcome for this area is 'to implement a personalised and cohesive curriculum', which is broken down into two objectives. This assignment's focus' is on one of these, that 'all children will have the opportunity to become responsible, active citizens in the local community (See appendix 3). This has three actions points to achieve the objective:</w:t>
      </w:r>
    </w:p>
    <w:p w14:paraId="0B38F741" w14:textId="77777777" w:rsidR="00AB6508" w:rsidRDefault="00AB6508" w:rsidP="00AB6508">
      <w:pPr>
        <w:numPr>
          <w:ilvl w:val="0"/>
          <w:numId w:val="9"/>
        </w:numPr>
        <w:spacing w:before="240" w:after="0" w:line="360" w:lineRule="auto"/>
        <w:ind w:hanging="204"/>
      </w:pPr>
      <w:r>
        <w:t>For each class to identify a charity or community project as a focus for the academic year.</w:t>
      </w:r>
    </w:p>
    <w:p w14:paraId="23722652" w14:textId="77777777" w:rsidR="00AB6508" w:rsidRDefault="00AB6508" w:rsidP="00AB6508">
      <w:pPr>
        <w:numPr>
          <w:ilvl w:val="0"/>
          <w:numId w:val="9"/>
        </w:numPr>
        <w:spacing w:after="0" w:line="360" w:lineRule="auto"/>
        <w:ind w:hanging="204"/>
      </w:pPr>
      <w:r>
        <w:t xml:space="preserve">To map community-based projects within the curriculum plan and collective worship schedule for the following year. </w:t>
      </w:r>
    </w:p>
    <w:p w14:paraId="6D34E9FC" w14:textId="77777777" w:rsidR="00AB6508" w:rsidRDefault="00AB6508" w:rsidP="00AB6508">
      <w:pPr>
        <w:numPr>
          <w:ilvl w:val="0"/>
          <w:numId w:val="9"/>
        </w:numPr>
        <w:spacing w:after="240" w:line="360" w:lineRule="auto"/>
        <w:ind w:hanging="204"/>
      </w:pPr>
      <w:r>
        <w:t>To map fund-raising /raising awareness events for the chosen area of focus.</w:t>
      </w:r>
    </w:p>
    <w:p w14:paraId="22014C5A" w14:textId="77777777" w:rsidR="00AB6508" w:rsidRDefault="00AB6508" w:rsidP="00AB6508">
      <w:pPr>
        <w:spacing w:before="240" w:after="240" w:line="360" w:lineRule="auto"/>
      </w:pPr>
      <w:proofErr w:type="gramStart"/>
      <w:r>
        <w:t>All of</w:t>
      </w:r>
      <w:proofErr w:type="gramEnd"/>
      <w:r>
        <w:t xml:space="preserve"> these action points focus around and rely on the first, for each class to have a charity and community project as a focus. This will be part of providing a curriculum which supports learners to become ethically informed citizens, which is one of the four purposes of the Curriculum for Wales 2022.</w:t>
      </w:r>
    </w:p>
    <w:p w14:paraId="26DAF070" w14:textId="77777777" w:rsidR="00AB6508" w:rsidRDefault="00AB6508" w:rsidP="00AB6508">
      <w:pPr>
        <w:spacing w:before="240" w:after="240" w:line="360" w:lineRule="auto"/>
      </w:pPr>
      <w:r>
        <w:t xml:space="preserve">The school is currently in the process of beginning to implement the action plan. They are collecting pupil voices in each class before a final project is chosen, ready to start in September when the learners all move up a year group. This is not ideal as they will choose a project with their current teacher but will have a new teacher run the project in September. However, the new curriculum must be fully implemented by September 2022 (WAG, 2019). Therefore, to allow sufficient time to plan the project, it will need to be chosen before the end of the current term. The milestone chosen </w:t>
      </w:r>
      <w:r>
        <w:lastRenderedPageBreak/>
        <w:t xml:space="preserve">to begin assessing the progress and impact of this action point will be term five, which is the term beginning January 2023. The rating for this is amber as they are on track but have not yet fully implemented this into their curriculum (see appendix 4). </w:t>
      </w:r>
    </w:p>
    <w:p w14:paraId="3846C710" w14:textId="10304379" w:rsidR="00AB6508" w:rsidRDefault="00AB6508" w:rsidP="00AB6508">
      <w:pPr>
        <w:spacing w:before="240" w:after="240" w:line="360" w:lineRule="auto"/>
      </w:pPr>
      <w:r>
        <w:t>The curriculum for Wales 2022 was published following a review of the Welsh Curriculum by Professor Donaldson, who wrote the report - Successful Futures (Donaldson, 2015). His report suggested four core purposes for Wales, which are now the foundations of the curriculum. These four purposes state that every school's curriculum will</w:t>
      </w:r>
      <w:r w:rsidR="00904918">
        <w:t>, “</w:t>
      </w:r>
      <w:r w:rsidRPr="00CF423A">
        <w:rPr>
          <w:i/>
          <w:iCs/>
        </w:rPr>
        <w:t>support children and young people to be:</w:t>
      </w:r>
    </w:p>
    <w:p w14:paraId="0E4F8A81" w14:textId="77777777" w:rsidR="00AB6508" w:rsidRPr="00CF423A" w:rsidRDefault="00AB6508" w:rsidP="00AB6508">
      <w:pPr>
        <w:numPr>
          <w:ilvl w:val="0"/>
          <w:numId w:val="10"/>
        </w:numPr>
        <w:spacing w:before="240" w:after="0" w:line="360" w:lineRule="auto"/>
        <w:ind w:hanging="204"/>
        <w:rPr>
          <w:i/>
          <w:iCs/>
        </w:rPr>
      </w:pPr>
      <w:r w:rsidRPr="00CF423A">
        <w:rPr>
          <w:i/>
          <w:iCs/>
        </w:rPr>
        <w:t>ambitious, capable learners, ready to learn throughout their lives</w:t>
      </w:r>
    </w:p>
    <w:p w14:paraId="1C813A9A" w14:textId="77777777" w:rsidR="00AB6508" w:rsidRPr="00CF423A" w:rsidRDefault="00AB6508" w:rsidP="00AB6508">
      <w:pPr>
        <w:numPr>
          <w:ilvl w:val="0"/>
          <w:numId w:val="10"/>
        </w:numPr>
        <w:spacing w:after="0" w:line="360" w:lineRule="auto"/>
        <w:ind w:hanging="204"/>
        <w:rPr>
          <w:i/>
          <w:iCs/>
        </w:rPr>
      </w:pPr>
      <w:r w:rsidRPr="00CF423A">
        <w:rPr>
          <w:i/>
          <w:iCs/>
        </w:rPr>
        <w:t>enterprising, creative contributors, ready to play a full part in life and work</w:t>
      </w:r>
    </w:p>
    <w:p w14:paraId="24B1E137" w14:textId="77777777" w:rsidR="00AB6508" w:rsidRPr="00CF423A" w:rsidRDefault="00AB6508" w:rsidP="00AB6508">
      <w:pPr>
        <w:numPr>
          <w:ilvl w:val="0"/>
          <w:numId w:val="10"/>
        </w:numPr>
        <w:spacing w:after="0" w:line="360" w:lineRule="auto"/>
        <w:ind w:hanging="204"/>
        <w:rPr>
          <w:i/>
          <w:iCs/>
        </w:rPr>
      </w:pPr>
      <w:r w:rsidRPr="00CF423A">
        <w:rPr>
          <w:i/>
          <w:iCs/>
        </w:rPr>
        <w:t>ethical, informed citizens of Wales and the world</w:t>
      </w:r>
    </w:p>
    <w:p w14:paraId="5719C875" w14:textId="34A10139" w:rsidR="00AB6508" w:rsidRPr="00CF423A" w:rsidRDefault="00AB6508" w:rsidP="00AB6508">
      <w:pPr>
        <w:numPr>
          <w:ilvl w:val="0"/>
          <w:numId w:val="10"/>
        </w:numPr>
        <w:spacing w:after="240" w:line="360" w:lineRule="auto"/>
        <w:ind w:hanging="204"/>
        <w:rPr>
          <w:i/>
          <w:iCs/>
        </w:rPr>
      </w:pPr>
      <w:r w:rsidRPr="00CF423A">
        <w:rPr>
          <w:i/>
          <w:iCs/>
        </w:rPr>
        <w:t>healthy, confident individuals, ready to lead fulfilling lives as valued members of society</w:t>
      </w:r>
      <w:r w:rsidR="00904918">
        <w:rPr>
          <w:i/>
          <w:iCs/>
        </w:rPr>
        <w:t>”</w:t>
      </w:r>
    </w:p>
    <w:p w14:paraId="132C034D" w14:textId="77777777" w:rsidR="00AB6508" w:rsidRDefault="00AB6508" w:rsidP="00AB6508">
      <w:pPr>
        <w:spacing w:before="240" w:after="240" w:line="360" w:lineRule="auto"/>
      </w:pPr>
      <w:r>
        <w:t>(WAG, 2015a; Donaldson, 2015)</w:t>
      </w:r>
    </w:p>
    <w:p w14:paraId="58D8C23E" w14:textId="1E9320C3" w:rsidR="00AB6508" w:rsidRPr="00F64541" w:rsidRDefault="00AB6508" w:rsidP="00AB6508">
      <w:pPr>
        <w:spacing w:before="240" w:after="240" w:line="360" w:lineRule="auto"/>
        <w:rPr>
          <w:i/>
          <w:iCs/>
        </w:rPr>
      </w:pPr>
      <w:r>
        <w:t>Guidance for the Curriculum for Wales was published in January 2020. It was written to support schools in developing their curriculum. Supporting learners to develop towards the four purposes of the curriculum, which is the starting point and aspiration for every child and young person in Wales (WAG, 2020). The chosen action point for this assignment is part of the objective that 'all children will have the opportunity to become 'responsible, active citizens in the local community. This directly links to one of the four purposes for learners to become</w:t>
      </w:r>
      <w:r w:rsidR="00904918">
        <w:t>, “</w:t>
      </w:r>
      <w:r w:rsidRPr="00904918">
        <w:rPr>
          <w:i/>
          <w:iCs/>
        </w:rPr>
        <w:t>ethical, informed citizens of Wales and the world.</w:t>
      </w:r>
      <w:r w:rsidR="00864012">
        <w:t xml:space="preserve">” </w:t>
      </w:r>
      <w:r>
        <w:t xml:space="preserve">The four purposes are broken down into smaller elements; this action point directly addresses one element, for children to become ethical, informed citizens who: </w:t>
      </w:r>
      <w:r w:rsidR="00864012">
        <w:t>“</w:t>
      </w:r>
      <w:r w:rsidRPr="00864012">
        <w:rPr>
          <w:i/>
          <w:iCs/>
        </w:rPr>
        <w:t>Are knowledgeable about their culture, community, society and the world, now and in the past, respect the needs and rights of others, as a member of a diverse society are ready to be citizens of Wales and the world.</w:t>
      </w:r>
      <w:r w:rsidR="00864012">
        <w:rPr>
          <w:i/>
          <w:iCs/>
        </w:rPr>
        <w:t>”</w:t>
      </w:r>
      <w:r>
        <w:t xml:space="preserve"> It also </w:t>
      </w:r>
      <w:proofErr w:type="gramStart"/>
      <w:r>
        <w:t>has the opportunity to</w:t>
      </w:r>
      <w:proofErr w:type="gramEnd"/>
      <w:r>
        <w:t xml:space="preserve"> meet elements from other four purposes, such as </w:t>
      </w:r>
      <w:r w:rsidR="00F64541">
        <w:t>“</w:t>
      </w:r>
      <w:r w:rsidRPr="00F64541">
        <w:rPr>
          <w:i/>
          <w:iCs/>
        </w:rPr>
        <w:t>enterprising, creative contributors who give their energy and skills so that other people will benefit</w:t>
      </w:r>
      <w:r w:rsidR="00F64541">
        <w:rPr>
          <w:i/>
          <w:iCs/>
        </w:rPr>
        <w:t xml:space="preserve"> </w:t>
      </w:r>
      <w:r w:rsidRPr="00F64541">
        <w:rPr>
          <w:i/>
          <w:iCs/>
        </w:rPr>
        <w:t>and are ready to play a full part in life and work</w:t>
      </w:r>
      <w:r w:rsidR="00F64541">
        <w:rPr>
          <w:i/>
          <w:iCs/>
        </w:rPr>
        <w:t>”</w:t>
      </w:r>
      <w:r w:rsidRPr="00F64541">
        <w:rPr>
          <w:i/>
          <w:iCs/>
        </w:rPr>
        <w:t xml:space="preserve"> </w:t>
      </w:r>
      <w:r>
        <w:t>(WAG, 2015a). As well as the four purposes, this action point could also be a starting point for a cross-curricular lesson with an authentic context, which will then meet parts of the curriculum's six areas of learning and experiences (</w:t>
      </w:r>
      <w:proofErr w:type="spellStart"/>
      <w:r>
        <w:t>AoLE's</w:t>
      </w:r>
      <w:proofErr w:type="spellEnd"/>
      <w:r>
        <w:t xml:space="preserve">). </w:t>
      </w:r>
    </w:p>
    <w:p w14:paraId="0EA0BC43" w14:textId="77777777" w:rsidR="00AB6508" w:rsidRDefault="00AB6508" w:rsidP="00AB6508">
      <w:pPr>
        <w:spacing w:before="240" w:after="240" w:line="360" w:lineRule="auto"/>
      </w:pPr>
      <w:r>
        <w:t xml:space="preserve">The priority of implementing the curriculum 2022 covers all four areas of the SDP; for the chosen area of 'Care, Support and Guidance', perhaps additional priority should have been included. In the last ESTYN report (2019), one of the recommendations for this area was to "Ensure that all staff have appropriately high expectations of pupils that are more able and meet their needs with suitably </w:t>
      </w:r>
      <w:r>
        <w:lastRenderedPageBreak/>
        <w:t xml:space="preserve">challenging learning experiences". However, this need is not considered in any of the action points on the school's SDP. </w:t>
      </w:r>
    </w:p>
    <w:p w14:paraId="21A0FC53" w14:textId="71463E27" w:rsidR="00AB6508" w:rsidRDefault="00AB6508" w:rsidP="00AB6508">
      <w:pPr>
        <w:spacing w:before="240" w:after="240" w:line="360" w:lineRule="auto"/>
      </w:pPr>
      <w:r>
        <w:t>By working with the community, an opportunity is utilised to understand others' needs and become ethical and active citizens (Griggs, 2010). Being part of the community provides a sense of identity and a real experience of human networks (</w:t>
      </w:r>
      <w:proofErr w:type="spellStart"/>
      <w:r>
        <w:t>Rajan</w:t>
      </w:r>
      <w:proofErr w:type="spellEnd"/>
      <w:r>
        <w:t xml:space="preserve">, 2019). Epstein et al. (2002) </w:t>
      </w:r>
      <w:r w:rsidR="00366A46">
        <w:t xml:space="preserve">created </w:t>
      </w:r>
      <w:r>
        <w:t>a model containing three circles</w:t>
      </w:r>
      <w:r w:rsidR="00366A46">
        <w:t xml:space="preserve"> which overlap,</w:t>
      </w:r>
      <w:r>
        <w:t xml:space="preserve"> to </w:t>
      </w:r>
      <w:r w:rsidR="00366A46">
        <w:t>explain</w:t>
      </w:r>
      <w:r>
        <w:t xml:space="preserve"> the </w:t>
      </w:r>
      <w:r w:rsidR="00366A46">
        <w:t>relations</w:t>
      </w:r>
      <w:r>
        <w:t xml:space="preserve"> of school, family, and community on positive child outcomes (cited in Leonard 2011). One consideration is that community projects or charity by nature are voluntary endeavours. According to Deci and Ryan's cognitive evaluation theory study (1985), when individuals are controlled externally, they lose enthusiasm for the projected behaviours that are being promoted. What the school may have to consider is will making these activities part of the curriculum has an adverse effect on learners' long-term motivation to be part of these types of activities in the future. One positive thing the school are currently doing is collecting learners' opinions, so they have some control over what project each class are to support. Pupil's voice can increase pupil engagement, improve communication between learners and staff, and provide the right environment for the school to become a learning community (Mitra, 2001; </w:t>
      </w:r>
      <w:proofErr w:type="spellStart"/>
      <w:r>
        <w:t>Rudduck</w:t>
      </w:r>
      <w:proofErr w:type="spellEnd"/>
      <w:r>
        <w:t xml:space="preserve"> et al., 2003). </w:t>
      </w:r>
    </w:p>
    <w:p w14:paraId="37FCAFDB" w14:textId="77289E64" w:rsidR="00AB6508" w:rsidRDefault="00AB6508" w:rsidP="00AB6508">
      <w:pPr>
        <w:spacing w:before="240" w:after="240" w:line="360" w:lineRule="auto"/>
      </w:pPr>
      <w:r>
        <w:t xml:space="preserve">In an Estyn good practice report, an independent school for pupils aged two and a half to eighteen in Wales has fostered learners' sense of community and understanding of service to others through a range of community work `and working with charities. One example this school does is its project for the charity 'Action for Children.' For this project, pupils </w:t>
      </w:r>
      <w:r w:rsidR="00F85FF3">
        <w:t xml:space="preserve">plan </w:t>
      </w:r>
      <w:r>
        <w:t xml:space="preserve">a range of activities in school to spend time with local young carers. The impact of these activities </w:t>
      </w:r>
      <w:r w:rsidR="00A103F6">
        <w:t>is</w:t>
      </w:r>
      <w:r>
        <w:t xml:space="preserve"> a significant contribution to pupils' personal and social development. One benefit is that learners have better recognition and understanding of different social and cultural backgrounds </w:t>
      </w:r>
      <w:r w:rsidR="00A103F6">
        <w:t>with</w:t>
      </w:r>
      <w:r>
        <w:t xml:space="preserve">in the school and wider community, which helps them </w:t>
      </w:r>
      <w:r w:rsidR="00A103F6">
        <w:t xml:space="preserve">to value and respect </w:t>
      </w:r>
      <w:r>
        <w:t>diversity (ESTYN, 2020). This school is independent, which suggests that learners are not from deprived backgrounds; therefore, these learners may not have been able to experience different social and cultural backgrounds without these projects. School A has a low number of EFSM, which suggests a low level of deprivation within the school; therefore, some learners may not experience different social and cultural backgrounds. Therefore, it becomes more important for the school to provide these experiences. Having these experiences helps learners to become better citizens in the community (Drexel University, 2022).</w:t>
      </w:r>
    </w:p>
    <w:p w14:paraId="73F324C5" w14:textId="77777777" w:rsidR="00AB6508" w:rsidRDefault="00AB6508" w:rsidP="00AB6508">
      <w:pPr>
        <w:spacing w:before="240" w:after="240" w:line="360" w:lineRule="auto"/>
      </w:pPr>
    </w:p>
    <w:p w14:paraId="70CBFE3E" w14:textId="28EDF561" w:rsidR="00AB6508" w:rsidRDefault="00AB6508" w:rsidP="00AB6508">
      <w:pPr>
        <w:spacing w:before="240" w:after="240" w:line="360" w:lineRule="auto"/>
      </w:pPr>
      <w:r>
        <w:lastRenderedPageBreak/>
        <w:t>An ESTYN effective practice report (2019b) found that a secondary school that raises significant amounts of money for charity provided learners and staff with beneficial opportunities to develop a strong sense of social responsibility. The school's vision is focused on providing learners with extensive opportunities to become ethically informed citizens who demonstrate a strong sense of social awareness and responsibility and are part of a culture where diversity and equality are celebrated. Although this is a secondary school, the vision is the same to provide opportunities to help others, which supports the core purpose of learners becoming ethically informed citizens. Research suggested that 78% of young people think that charities play an important role (Charity Aid Foundation, 2013). This indicates that a significant majority see helping charities as a meaningful activity. This will support learner engagement as learners will feel their work is meaningful in some way (Groves and West-Burnham, 2020)</w:t>
      </w:r>
    </w:p>
    <w:p w14:paraId="5CE591C6" w14:textId="77777777" w:rsidR="00AB6508" w:rsidRDefault="00AB6508" w:rsidP="00AB6508">
      <w:pPr>
        <w:spacing w:before="240" w:after="240" w:line="360" w:lineRule="auto"/>
      </w:pPr>
      <w:r>
        <w:t xml:space="preserve">One consideration of each class supporting a charity or community project is cost. In the academic year starting 2020, the school had a budget of £4088 per pupil, which is below the average for the local authority, which was £4320 (My local School, 2021). This is £232 less per pupil, which, although it may not seem a considerable amount, based on 253 pupils, equates to a deficit of £58,696 for the school. This could be attributed to a low number of children receiving free school meals, so a reduced pupil development grant (PDG). The PDG is to improve outcomes for learners eligible for free school meals (FSM) and Looked After Children (LAC). The school receives £1150 for each eligible pupil. Only eligible learners may receive PDG-funded support from individualised programmes; however, it may also be used for whole-school strategies that disproportionately benefit </w:t>
      </w:r>
      <w:proofErr w:type="spellStart"/>
      <w:r>
        <w:t>eFSM</w:t>
      </w:r>
      <w:proofErr w:type="spellEnd"/>
      <w:r>
        <w:t xml:space="preserve"> and LAC learners (WAG, 2015b). Bronfenbrenner (1997) believed that for disadvantaged learners, from an ecological point of view, the connection within the local community was more important for positive development outcomes (cited in Chen, </w:t>
      </w:r>
      <w:proofErr w:type="gramStart"/>
      <w:r>
        <w:t>Anderson</w:t>
      </w:r>
      <w:proofErr w:type="gramEnd"/>
      <w:r>
        <w:t xml:space="preserve"> and Watkins, 2016). This could suggest that the school could use the allocated grant for these projects. Because the school has a low number of learners who are </w:t>
      </w:r>
      <w:proofErr w:type="spellStart"/>
      <w:r>
        <w:t>eFSM</w:t>
      </w:r>
      <w:proofErr w:type="spellEnd"/>
      <w:r>
        <w:t xml:space="preserve">, this suggests it is not in an area of high deprivation (Grove and West-Burnham, 2020). Therefore, parents may be able to contribute voluntarily; however, the implications of this still need to be considered. There are 3.2% of pupils who are </w:t>
      </w:r>
      <w:proofErr w:type="spellStart"/>
      <w:r>
        <w:t>eFSM</w:t>
      </w:r>
      <w:proofErr w:type="spellEnd"/>
      <w:r>
        <w:t xml:space="preserve">, which, although this is a low number, these families may not have spare funds and may feel pressured. Research suggests that a third of young people already give to charity in a typical month (Charity Aid Foundation, 2013). If a parent has multiple children in the school supporting different causes, this could become expensive. A solution for this could be a decision that all funds will be raised by each class, rather than asking for donations. This would also be part of one of the other four purposes by creating an opportunity for learners to become enterprising. Another solution for this could be for the school to choose one organisation at a time, rather than one for each class. </w:t>
      </w:r>
    </w:p>
    <w:p w14:paraId="6E163F81" w14:textId="77777777" w:rsidR="00AB6508" w:rsidRDefault="00AB6508" w:rsidP="00AB6508">
      <w:pPr>
        <w:spacing w:before="240" w:after="240" w:line="360" w:lineRule="auto"/>
      </w:pPr>
      <w:r>
        <w:lastRenderedPageBreak/>
        <w:t xml:space="preserve">In conclusion, the SDP of school A does reflect the national requirements of the Curriculum for Wales 2022. However, it does not appear to consider its' last ESTYN report. Regarding the focus action point under care, support and guidance, the action point of each class identifying a charity or community project to support meet the priority of designing and implementing the new curriculum. It meets one of the four purposes of children becoming ethically informed citizens. It also </w:t>
      </w:r>
      <w:proofErr w:type="gramStart"/>
      <w:r>
        <w:t>has the opportunity to</w:t>
      </w:r>
      <w:proofErr w:type="gramEnd"/>
      <w:r>
        <w:t xml:space="preserve"> meet one of the other four purposes by creating the opportunity for learners to become enterprising. It is also something which could be used as a cross-curricular opportunity for the </w:t>
      </w:r>
      <w:proofErr w:type="spellStart"/>
      <w:r>
        <w:t>AoLE's</w:t>
      </w:r>
      <w:proofErr w:type="spellEnd"/>
      <w:r>
        <w:t xml:space="preserve">. </w:t>
      </w:r>
    </w:p>
    <w:p w14:paraId="668F2B40" w14:textId="77777777" w:rsidR="00AB6508" w:rsidRDefault="00AB6508" w:rsidP="00AB6508">
      <w:pPr>
        <w:spacing w:before="240" w:after="240" w:line="360" w:lineRule="auto"/>
      </w:pPr>
      <w:r>
        <w:t xml:space="preserve">A school development plan is part of a strategic plan to meet the school's vision and address any areas the school needs to improve on. It is a reflective and collaborative process which should include all stakeholders. Over my career as a teacher, I will be part of the discussion, planning and designing of the SDP and implementation and evaluation of this process. </w:t>
      </w:r>
    </w:p>
    <w:p w14:paraId="1D7B2BF7" w14:textId="77777777" w:rsidR="00AB6508" w:rsidRDefault="00AB6508" w:rsidP="00AB6508">
      <w:pPr>
        <w:spacing w:before="240" w:after="240" w:line="360" w:lineRule="auto"/>
      </w:pPr>
    </w:p>
    <w:p w14:paraId="5169E885" w14:textId="2AFA6C83" w:rsidR="00D56FDD" w:rsidRPr="00081FF9" w:rsidRDefault="007D018A">
      <w:pPr>
        <w:rPr>
          <w:rFonts w:ascii="Arial" w:eastAsia="ArialMT" w:hAnsi="Arial" w:cs="Arial"/>
          <w:b/>
          <w:bCs/>
          <w:u w:val="single"/>
        </w:rPr>
      </w:pPr>
      <w:r w:rsidRPr="004476E2">
        <w:rPr>
          <w:rFonts w:ascii="Arial" w:eastAsia="ArialMT" w:hAnsi="Arial" w:cs="Arial"/>
          <w:b/>
          <w:bCs/>
          <w:u w:val="single"/>
        </w:rPr>
        <w:br w:type="page"/>
      </w:r>
    </w:p>
    <w:p w14:paraId="197D83FB" w14:textId="153DFEB8" w:rsidR="006141B6" w:rsidRPr="00C027FF" w:rsidRDefault="000B7B24" w:rsidP="00C027FF">
      <w:pPr>
        <w:pStyle w:val="Heading1"/>
        <w:rPr>
          <w:rFonts w:eastAsia="ArialMT"/>
        </w:rPr>
      </w:pPr>
      <w:bookmarkStart w:id="2" w:name="_Toc103508300"/>
      <w:r w:rsidRPr="00A23FD8">
        <w:rPr>
          <w:rFonts w:eastAsia="ArialMT"/>
        </w:rPr>
        <w:lastRenderedPageBreak/>
        <w:t>Reference</w:t>
      </w:r>
      <w:r w:rsidR="00287DF2">
        <w:rPr>
          <w:rFonts w:eastAsia="ArialMT"/>
        </w:rPr>
        <w:t>s</w:t>
      </w:r>
      <w:bookmarkEnd w:id="2"/>
    </w:p>
    <w:p w14:paraId="7F3CE389" w14:textId="77777777" w:rsidR="006141B6" w:rsidRPr="00D56958" w:rsidRDefault="006141B6" w:rsidP="006141B6">
      <w:pPr>
        <w:pStyle w:val="NormalWeb"/>
        <w:spacing w:line="360" w:lineRule="auto"/>
        <w:ind w:left="360"/>
        <w:rPr>
          <w:rFonts w:ascii="Arial" w:hAnsi="Arial" w:cs="Arial"/>
          <w:sz w:val="22"/>
          <w:szCs w:val="22"/>
        </w:rPr>
      </w:pPr>
      <w:r w:rsidRPr="00D56958">
        <w:rPr>
          <w:rFonts w:ascii="Arial" w:hAnsi="Arial" w:cs="Arial"/>
          <w:sz w:val="22"/>
          <w:szCs w:val="22"/>
        </w:rPr>
        <w:t xml:space="preserve">BERA (2018) </w:t>
      </w:r>
      <w:r w:rsidRPr="00D56958">
        <w:rPr>
          <w:rFonts w:ascii="Arial" w:hAnsi="Arial" w:cs="Arial"/>
          <w:i/>
          <w:iCs/>
          <w:sz w:val="22"/>
          <w:szCs w:val="22"/>
        </w:rPr>
        <w:t>Ethical Guidelines for Educational Research, 4</w:t>
      </w:r>
      <w:r w:rsidRPr="00D56958">
        <w:rPr>
          <w:rFonts w:ascii="Arial" w:hAnsi="Arial" w:cs="Arial"/>
          <w:i/>
          <w:iCs/>
          <w:sz w:val="22"/>
          <w:szCs w:val="22"/>
          <w:vertAlign w:val="superscript"/>
        </w:rPr>
        <w:t>th</w:t>
      </w:r>
      <w:r w:rsidRPr="00D56958">
        <w:rPr>
          <w:rFonts w:ascii="Arial" w:hAnsi="Arial" w:cs="Arial"/>
          <w:i/>
          <w:iCs/>
          <w:sz w:val="22"/>
          <w:szCs w:val="22"/>
        </w:rPr>
        <w:t xml:space="preserve"> </w:t>
      </w:r>
      <w:proofErr w:type="spellStart"/>
      <w:r w:rsidRPr="00D56958">
        <w:rPr>
          <w:rFonts w:ascii="Arial" w:hAnsi="Arial" w:cs="Arial"/>
          <w:i/>
          <w:iCs/>
          <w:sz w:val="22"/>
          <w:szCs w:val="22"/>
        </w:rPr>
        <w:t>edn</w:t>
      </w:r>
      <w:proofErr w:type="spellEnd"/>
      <w:r w:rsidRPr="00D56958">
        <w:rPr>
          <w:rFonts w:ascii="Arial" w:hAnsi="Arial" w:cs="Arial"/>
          <w:i/>
          <w:iCs/>
          <w:sz w:val="22"/>
          <w:szCs w:val="22"/>
        </w:rPr>
        <w:t>.</w:t>
      </w:r>
      <w:r w:rsidRPr="00D56958">
        <w:rPr>
          <w:rFonts w:ascii="Arial" w:hAnsi="Arial" w:cs="Arial"/>
          <w:sz w:val="22"/>
          <w:szCs w:val="22"/>
        </w:rPr>
        <w:t xml:space="preserve"> Available at: </w:t>
      </w:r>
      <w:hyperlink r:id="rId11" w:history="1">
        <w:r w:rsidRPr="00D56958">
          <w:rPr>
            <w:rStyle w:val="Hyperlink"/>
            <w:rFonts w:ascii="Arial" w:hAnsi="Arial" w:cs="Arial"/>
            <w:sz w:val="22"/>
            <w:szCs w:val="22"/>
          </w:rPr>
          <w:t>https://www.bera.ac.uk/publication/ethical-guidelines-for-educational-research-2018-online#consent</w:t>
        </w:r>
      </w:hyperlink>
      <w:r w:rsidRPr="00D56958">
        <w:rPr>
          <w:rFonts w:ascii="Arial" w:hAnsi="Arial" w:cs="Arial"/>
          <w:sz w:val="22"/>
          <w:szCs w:val="22"/>
        </w:rPr>
        <w:t>. (Accessed: 8 November 2021)</w:t>
      </w:r>
    </w:p>
    <w:p w14:paraId="5DF1F72E" w14:textId="4F539F36" w:rsidR="006141B6" w:rsidRPr="00D56958" w:rsidRDefault="006141B6" w:rsidP="006141B6">
      <w:pPr>
        <w:pStyle w:val="ts-body-small"/>
        <w:spacing w:before="0" w:beforeAutospacing="0" w:after="0" w:afterAutospacing="0" w:line="360" w:lineRule="atLeast"/>
        <w:ind w:left="360"/>
        <w:textAlignment w:val="baseline"/>
        <w:rPr>
          <w:rFonts w:ascii="Arial" w:hAnsi="Arial" w:cs="Arial"/>
          <w:sz w:val="22"/>
          <w:szCs w:val="22"/>
        </w:rPr>
      </w:pPr>
      <w:r w:rsidRPr="00D56958">
        <w:rPr>
          <w:rFonts w:ascii="Arial" w:hAnsi="Arial" w:cs="Arial"/>
          <w:sz w:val="22"/>
          <w:szCs w:val="22"/>
        </w:rPr>
        <w:t xml:space="preserve">Chapman, C. and Sammons, P. (2013) </w:t>
      </w:r>
      <w:r w:rsidRPr="00D56958">
        <w:rPr>
          <w:rFonts w:ascii="Arial" w:hAnsi="Arial" w:cs="Arial"/>
          <w:i/>
          <w:iCs/>
          <w:sz w:val="22"/>
          <w:szCs w:val="22"/>
        </w:rPr>
        <w:t>School self-evaluation for school improvement: what works and why?</w:t>
      </w:r>
      <w:r w:rsidRPr="00D56958">
        <w:rPr>
          <w:rFonts w:ascii="Arial" w:hAnsi="Arial" w:cs="Arial"/>
          <w:sz w:val="22"/>
          <w:szCs w:val="22"/>
        </w:rPr>
        <w:t xml:space="preserve"> Available at: </w:t>
      </w:r>
      <w:hyperlink r:id="rId12" w:history="1">
        <w:r w:rsidRPr="00D56958">
          <w:rPr>
            <w:rStyle w:val="Hyperlink"/>
            <w:rFonts w:ascii="Arial" w:hAnsi="Arial" w:cs="Arial"/>
            <w:sz w:val="22"/>
            <w:szCs w:val="22"/>
          </w:rPr>
          <w:t>https://www.educationdevelopmenttrust.com/EducationDevelopmentTrust/files/d8/d87c1064-51bf-4b7c-b984-85ccb46a54d1.pdf</w:t>
        </w:r>
      </w:hyperlink>
      <w:r w:rsidRPr="00D56958">
        <w:rPr>
          <w:rFonts w:ascii="Arial" w:hAnsi="Arial" w:cs="Arial"/>
          <w:sz w:val="22"/>
          <w:szCs w:val="22"/>
        </w:rPr>
        <w:t xml:space="preserve"> (Accessed: 3 May 2022)</w:t>
      </w:r>
    </w:p>
    <w:p w14:paraId="381D68C8" w14:textId="77777777" w:rsidR="00850A72" w:rsidRPr="001D0867" w:rsidRDefault="00850A72" w:rsidP="006141B6">
      <w:pPr>
        <w:pStyle w:val="ts-body-small"/>
        <w:spacing w:before="0" w:beforeAutospacing="0" w:after="0" w:afterAutospacing="0" w:line="360" w:lineRule="atLeast"/>
        <w:ind w:left="360"/>
        <w:textAlignment w:val="baseline"/>
        <w:rPr>
          <w:rFonts w:ascii="Arial" w:hAnsi="Arial" w:cs="Arial"/>
          <w:sz w:val="22"/>
          <w:szCs w:val="22"/>
        </w:rPr>
      </w:pPr>
    </w:p>
    <w:p w14:paraId="26A475A8" w14:textId="2E730C47" w:rsidR="006141B6" w:rsidRPr="00D56958" w:rsidRDefault="006141B6" w:rsidP="006141B6">
      <w:pPr>
        <w:pStyle w:val="AssignBody"/>
        <w:ind w:left="360"/>
        <w:rPr>
          <w:rFonts w:cs="Arial"/>
          <w:i/>
          <w:iCs/>
          <w:color w:val="3F3F3F"/>
        </w:rPr>
      </w:pPr>
      <w:r w:rsidRPr="001D0867">
        <w:rPr>
          <w:rFonts w:cs="Arial"/>
        </w:rPr>
        <w:t xml:space="preserve">Charity Aid Foundation (2013) </w:t>
      </w:r>
      <w:r w:rsidR="001D0867" w:rsidRPr="00055F7B">
        <w:rPr>
          <w:rFonts w:cs="Arial"/>
          <w:i/>
          <w:iCs/>
        </w:rPr>
        <w:t>Growing up giving.</w:t>
      </w:r>
      <w:r w:rsidR="001D0867" w:rsidRPr="001D0867">
        <w:rPr>
          <w:rFonts w:cs="Arial"/>
        </w:rPr>
        <w:t xml:space="preserve"> </w:t>
      </w:r>
      <w:r w:rsidRPr="001D0867">
        <w:rPr>
          <w:rFonts w:cs="Arial"/>
          <w:i/>
          <w:iCs/>
        </w:rPr>
        <w:t>Insights into how young people feel about charity. Available at</w:t>
      </w:r>
      <w:r w:rsidRPr="00D56958">
        <w:rPr>
          <w:rFonts w:cs="Arial"/>
          <w:i/>
          <w:iCs/>
          <w:color w:val="3F3F3F"/>
        </w:rPr>
        <w:t xml:space="preserve">: </w:t>
      </w:r>
      <w:hyperlink r:id="rId13" w:history="1">
        <w:r w:rsidRPr="00D56958">
          <w:rPr>
            <w:rStyle w:val="Hyperlink"/>
            <w:rFonts w:cs="Arial"/>
            <w:i/>
            <w:iCs/>
          </w:rPr>
          <w:t>https://www.ca</w:t>
        </w:r>
        <w:r w:rsidRPr="00D56958">
          <w:rPr>
            <w:rStyle w:val="Hyperlink"/>
            <w:rFonts w:cs="Arial"/>
            <w:i/>
            <w:iCs/>
          </w:rPr>
          <w:t>f</w:t>
        </w:r>
        <w:r w:rsidRPr="00D56958">
          <w:rPr>
            <w:rStyle w:val="Hyperlink"/>
            <w:rFonts w:cs="Arial"/>
            <w:i/>
            <w:iCs/>
          </w:rPr>
          <w:t>online.org/docs/default</w:t>
        </w:r>
        <w:r w:rsidRPr="00D56958">
          <w:rPr>
            <w:rStyle w:val="Hyperlink"/>
            <w:rFonts w:cs="Arial"/>
            <w:i/>
            <w:iCs/>
          </w:rPr>
          <w:t>-</w:t>
        </w:r>
        <w:r w:rsidRPr="00D56958">
          <w:rPr>
            <w:rStyle w:val="Hyperlink"/>
            <w:rFonts w:cs="Arial"/>
            <w:i/>
            <w:iCs/>
          </w:rPr>
          <w:t>source/about-us-publ</w:t>
        </w:r>
        <w:r w:rsidRPr="00D56958">
          <w:rPr>
            <w:rStyle w:val="Hyperlink"/>
            <w:rFonts w:cs="Arial"/>
            <w:i/>
            <w:iCs/>
          </w:rPr>
          <w:t>i</w:t>
        </w:r>
        <w:r w:rsidRPr="00D56958">
          <w:rPr>
            <w:rStyle w:val="Hyperlink"/>
            <w:rFonts w:cs="Arial"/>
            <w:i/>
            <w:iCs/>
          </w:rPr>
          <w:t>cations/growing_up_giving.pdf</w:t>
        </w:r>
      </w:hyperlink>
      <w:r w:rsidRPr="00D56958">
        <w:rPr>
          <w:rFonts w:cs="Arial"/>
          <w:i/>
          <w:iCs/>
          <w:color w:val="3F3F3F"/>
        </w:rPr>
        <w:t xml:space="preserve"> </w:t>
      </w:r>
      <w:r w:rsidRPr="001D0867">
        <w:rPr>
          <w:rFonts w:cs="Arial"/>
        </w:rPr>
        <w:t>(Accessed: 1 May 2022)</w:t>
      </w:r>
    </w:p>
    <w:p w14:paraId="2AB34C52" w14:textId="77777777" w:rsidR="00850A72" w:rsidRPr="001D0867" w:rsidRDefault="00850A72" w:rsidP="006141B6">
      <w:pPr>
        <w:pStyle w:val="AssignBody"/>
        <w:ind w:left="360"/>
        <w:rPr>
          <w:rFonts w:cs="Arial"/>
        </w:rPr>
      </w:pPr>
    </w:p>
    <w:p w14:paraId="0E426E9F" w14:textId="61BCC881" w:rsidR="006141B6" w:rsidRPr="001D0867" w:rsidRDefault="006141B6" w:rsidP="006141B6">
      <w:pPr>
        <w:pStyle w:val="AssignBody"/>
        <w:ind w:left="360"/>
        <w:rPr>
          <w:rFonts w:cs="Arial"/>
          <w:shd w:val="clear" w:color="auto" w:fill="FFFFFF"/>
        </w:rPr>
      </w:pPr>
      <w:r w:rsidRPr="001D0867">
        <w:rPr>
          <w:rFonts w:cs="Arial"/>
          <w:shd w:val="clear" w:color="auto" w:fill="FFFFFF"/>
        </w:rPr>
        <w:t xml:space="preserve">Chen, M., Anderson, J.A. &amp; Watkins, L. (2016) "Parent Perceptions of Connectedness in a </w:t>
      </w:r>
      <w:proofErr w:type="gramStart"/>
      <w:r w:rsidRPr="001D0867">
        <w:rPr>
          <w:rFonts w:cs="Arial"/>
          <w:shd w:val="clear" w:color="auto" w:fill="FFFFFF"/>
        </w:rPr>
        <w:t>Full Service</w:t>
      </w:r>
      <w:proofErr w:type="gramEnd"/>
      <w:r w:rsidRPr="001D0867">
        <w:rPr>
          <w:rFonts w:cs="Arial"/>
          <w:shd w:val="clear" w:color="auto" w:fill="FFFFFF"/>
        </w:rPr>
        <w:t xml:space="preserve"> Community School Project",</w:t>
      </w:r>
      <w:r w:rsidRPr="001D0867">
        <w:rPr>
          <w:rStyle w:val="apple-converted-space"/>
          <w:rFonts w:cs="Arial"/>
          <w:shd w:val="clear" w:color="auto" w:fill="FFFFFF"/>
        </w:rPr>
        <w:t> </w:t>
      </w:r>
      <w:r w:rsidRPr="001D0867">
        <w:rPr>
          <w:rFonts w:cs="Arial"/>
          <w:i/>
          <w:iCs/>
        </w:rPr>
        <w:t>Journal of Child and Family Studies</w:t>
      </w:r>
      <w:r w:rsidR="00055F7B">
        <w:rPr>
          <w:rFonts w:cs="Arial"/>
          <w:i/>
          <w:iCs/>
        </w:rPr>
        <w:t xml:space="preserve">. </w:t>
      </w:r>
      <w:r w:rsidRPr="001D0867">
        <w:rPr>
          <w:rFonts w:cs="Arial"/>
          <w:shd w:val="clear" w:color="auto" w:fill="FFFFFF"/>
        </w:rPr>
        <w:t>25</w:t>
      </w:r>
      <w:r w:rsidR="00055F7B">
        <w:rPr>
          <w:rFonts w:cs="Arial"/>
          <w:shd w:val="clear" w:color="auto" w:fill="FFFFFF"/>
        </w:rPr>
        <w:t>(</w:t>
      </w:r>
      <w:r w:rsidRPr="001D0867">
        <w:rPr>
          <w:rFonts w:cs="Arial"/>
          <w:shd w:val="clear" w:color="auto" w:fill="FFFFFF"/>
        </w:rPr>
        <w:t>7</w:t>
      </w:r>
      <w:r w:rsidR="00055F7B">
        <w:rPr>
          <w:rFonts w:cs="Arial"/>
          <w:shd w:val="clear" w:color="auto" w:fill="FFFFFF"/>
        </w:rPr>
        <w:t>)</w:t>
      </w:r>
      <w:r w:rsidRPr="001D0867">
        <w:rPr>
          <w:rFonts w:cs="Arial"/>
          <w:shd w:val="clear" w:color="auto" w:fill="FFFFFF"/>
        </w:rPr>
        <w:t xml:space="preserve"> pp. 2268-2278. DOI:10.1007/s10826-016-0398-5</w:t>
      </w:r>
    </w:p>
    <w:p w14:paraId="481C1801" w14:textId="77777777" w:rsidR="00850A72" w:rsidRPr="001D0867" w:rsidRDefault="00850A72" w:rsidP="006141B6">
      <w:pPr>
        <w:pStyle w:val="AssignBody"/>
        <w:ind w:left="360"/>
        <w:rPr>
          <w:rFonts w:cs="Arial"/>
        </w:rPr>
      </w:pPr>
    </w:p>
    <w:p w14:paraId="259A9345" w14:textId="1D585191" w:rsidR="006141B6" w:rsidRPr="00D56958" w:rsidRDefault="006141B6" w:rsidP="006141B6">
      <w:pPr>
        <w:spacing w:after="0" w:line="240" w:lineRule="auto"/>
        <w:ind w:left="360"/>
        <w:rPr>
          <w:rFonts w:ascii="Arial" w:hAnsi="Arial" w:cs="Arial"/>
          <w:color w:val="333333"/>
          <w:shd w:val="clear" w:color="auto" w:fill="FCFCFC"/>
        </w:rPr>
      </w:pPr>
      <w:r w:rsidRPr="00D56958">
        <w:rPr>
          <w:rFonts w:ascii="Arial" w:hAnsi="Arial" w:cs="Arial"/>
          <w:color w:val="333333"/>
          <w:shd w:val="clear" w:color="auto" w:fill="FCFCFC"/>
        </w:rPr>
        <w:t>Deci, E.L. and Ryan, R.M. (1985)</w:t>
      </w:r>
      <w:r w:rsidR="00055F7B">
        <w:rPr>
          <w:rFonts w:ascii="Arial" w:hAnsi="Arial" w:cs="Arial"/>
          <w:color w:val="333333"/>
          <w:shd w:val="clear" w:color="auto" w:fill="FCFCFC"/>
        </w:rPr>
        <w:t xml:space="preserve"> </w:t>
      </w:r>
      <w:r w:rsidRPr="00055F7B">
        <w:rPr>
          <w:rFonts w:ascii="Arial" w:hAnsi="Arial" w:cs="Arial"/>
          <w:i/>
          <w:iCs/>
          <w:color w:val="333333"/>
          <w:shd w:val="clear" w:color="auto" w:fill="FCFCFC"/>
        </w:rPr>
        <w:t>Cognitive Evaluation Theory. In: Intrinsic Motivation and Self-Determination in Human Behaviour. Perspectives in Social Psychology</w:t>
      </w:r>
      <w:r w:rsidRPr="00D56958">
        <w:rPr>
          <w:rFonts w:ascii="Arial" w:hAnsi="Arial" w:cs="Arial"/>
          <w:color w:val="333333"/>
          <w:shd w:val="clear" w:color="auto" w:fill="FCFCFC"/>
        </w:rPr>
        <w:t xml:space="preserve">. Available at: </w:t>
      </w:r>
      <w:hyperlink r:id="rId14" w:history="1">
        <w:r w:rsidRPr="00D56958">
          <w:rPr>
            <w:rStyle w:val="Hyperlink"/>
            <w:rFonts w:ascii="Arial" w:hAnsi="Arial" w:cs="Arial"/>
            <w:shd w:val="clear" w:color="auto" w:fill="FCFCFC"/>
          </w:rPr>
          <w:t>https://link.springer.com/chapter/10.1007/978-1-4899-2271-7_3</w:t>
        </w:r>
      </w:hyperlink>
      <w:r w:rsidRPr="00D56958">
        <w:rPr>
          <w:rFonts w:ascii="Arial" w:hAnsi="Arial" w:cs="Arial"/>
          <w:color w:val="333333"/>
          <w:shd w:val="clear" w:color="auto" w:fill="FCFCFC"/>
        </w:rPr>
        <w:t xml:space="preserve"> (Accessed 2 May 2022)</w:t>
      </w:r>
    </w:p>
    <w:p w14:paraId="1EB898DC" w14:textId="77777777" w:rsidR="00850A72" w:rsidRPr="00D56958" w:rsidRDefault="00850A72" w:rsidP="006141B6">
      <w:pPr>
        <w:spacing w:after="0" w:line="240" w:lineRule="auto"/>
        <w:ind w:left="360"/>
        <w:rPr>
          <w:rFonts w:ascii="Arial" w:hAnsi="Arial" w:cs="Arial"/>
        </w:rPr>
      </w:pPr>
    </w:p>
    <w:p w14:paraId="4A9CD4ED" w14:textId="77777777" w:rsidR="00850A72" w:rsidRPr="00D56958" w:rsidRDefault="006141B6" w:rsidP="00850A72">
      <w:pPr>
        <w:pStyle w:val="AssignBody"/>
        <w:ind w:left="360"/>
        <w:rPr>
          <w:rFonts w:cs="Arial"/>
        </w:rPr>
      </w:pPr>
      <w:r w:rsidRPr="00D56958">
        <w:rPr>
          <w:rFonts w:cs="Arial"/>
        </w:rPr>
        <w:t xml:space="preserve">Donaldson, G. (2015) </w:t>
      </w:r>
      <w:r w:rsidRPr="00055F7B">
        <w:rPr>
          <w:rFonts w:cs="Arial"/>
          <w:i/>
          <w:iCs/>
        </w:rPr>
        <w:t>Professor Graham Donaldson talks about his review of the National Curriculum and assessment arrangements in Wales – Successful Futures.</w:t>
      </w:r>
      <w:r w:rsidRPr="00D56958">
        <w:rPr>
          <w:rFonts w:cs="Arial"/>
        </w:rPr>
        <w:t xml:space="preserve"> Available at: </w:t>
      </w:r>
      <w:hyperlink r:id="rId15" w:history="1">
        <w:r w:rsidRPr="00D56958">
          <w:rPr>
            <w:rStyle w:val="Hyperlink"/>
            <w:rFonts w:cs="Arial"/>
          </w:rPr>
          <w:t>https://www.ewc.wales/site/index.php/en/about/blog-archive/91-graham-donaldson-successful-futures.html</w:t>
        </w:r>
      </w:hyperlink>
      <w:r w:rsidRPr="00D56958">
        <w:rPr>
          <w:rFonts w:cs="Arial"/>
        </w:rPr>
        <w:t xml:space="preserve"> (Accessed: 30 April 2022)</w:t>
      </w:r>
    </w:p>
    <w:p w14:paraId="361078D0" w14:textId="483594DE" w:rsidR="006141B6" w:rsidRPr="00D56958" w:rsidRDefault="006141B6" w:rsidP="00850A72">
      <w:pPr>
        <w:pStyle w:val="AssignBody"/>
        <w:ind w:left="360"/>
        <w:rPr>
          <w:rFonts w:cs="Arial"/>
        </w:rPr>
      </w:pPr>
      <w:r w:rsidRPr="00D56958">
        <w:rPr>
          <w:rFonts w:cs="Arial"/>
        </w:rPr>
        <w:t xml:space="preserve"> </w:t>
      </w:r>
    </w:p>
    <w:p w14:paraId="30F786A0" w14:textId="434353DA" w:rsidR="006141B6" w:rsidRDefault="006141B6" w:rsidP="006141B6">
      <w:pPr>
        <w:pStyle w:val="ts-body-small"/>
        <w:spacing w:before="0" w:beforeAutospacing="0" w:after="0" w:afterAutospacing="0" w:line="360" w:lineRule="atLeast"/>
        <w:ind w:left="360"/>
        <w:textAlignment w:val="baseline"/>
        <w:rPr>
          <w:rFonts w:ascii="Arial" w:hAnsi="Arial" w:cs="Arial"/>
          <w:color w:val="212226"/>
          <w:sz w:val="22"/>
          <w:szCs w:val="22"/>
        </w:rPr>
      </w:pPr>
      <w:r w:rsidRPr="00D56958">
        <w:rPr>
          <w:rFonts w:ascii="Arial" w:hAnsi="Arial" w:cs="Arial"/>
          <w:color w:val="212226"/>
          <w:sz w:val="22"/>
          <w:szCs w:val="22"/>
        </w:rPr>
        <w:t xml:space="preserve">Drexel University (2022) </w:t>
      </w:r>
      <w:r w:rsidRPr="00055F7B">
        <w:rPr>
          <w:rFonts w:ascii="Arial" w:hAnsi="Arial" w:cs="Arial"/>
          <w:i/>
          <w:iCs/>
          <w:color w:val="212226"/>
          <w:sz w:val="22"/>
          <w:szCs w:val="22"/>
        </w:rPr>
        <w:t>The importance o</w:t>
      </w:r>
      <w:r w:rsidR="00055F7B">
        <w:rPr>
          <w:rFonts w:ascii="Arial" w:hAnsi="Arial" w:cs="Arial"/>
          <w:i/>
          <w:iCs/>
          <w:color w:val="212226"/>
          <w:sz w:val="22"/>
          <w:szCs w:val="22"/>
        </w:rPr>
        <w:t>f</w:t>
      </w:r>
      <w:r w:rsidRPr="00055F7B">
        <w:rPr>
          <w:rFonts w:ascii="Arial" w:hAnsi="Arial" w:cs="Arial"/>
          <w:i/>
          <w:iCs/>
          <w:color w:val="212226"/>
          <w:sz w:val="22"/>
          <w:szCs w:val="22"/>
        </w:rPr>
        <w:t xml:space="preserve"> diversity and cultural awareness in the classroom. </w:t>
      </w:r>
      <w:r w:rsidRPr="00D56958">
        <w:rPr>
          <w:rFonts w:ascii="Arial" w:hAnsi="Arial" w:cs="Arial"/>
          <w:color w:val="212226"/>
          <w:sz w:val="22"/>
          <w:szCs w:val="22"/>
        </w:rPr>
        <w:t xml:space="preserve">Available at: </w:t>
      </w:r>
      <w:hyperlink r:id="rId16" w:history="1">
        <w:r w:rsidRPr="00D56958">
          <w:rPr>
            <w:rStyle w:val="Hyperlink"/>
            <w:rFonts w:ascii="Arial" w:hAnsi="Arial" w:cs="Arial"/>
            <w:sz w:val="22"/>
            <w:szCs w:val="22"/>
          </w:rPr>
          <w:t>https://drexel.edu/soe/resources/student-teaching/advice/importance-of-cultural-diversity-in-classroom/</w:t>
        </w:r>
      </w:hyperlink>
      <w:r w:rsidRPr="00D56958">
        <w:rPr>
          <w:rFonts w:ascii="Arial" w:hAnsi="Arial" w:cs="Arial"/>
          <w:color w:val="212226"/>
          <w:sz w:val="22"/>
          <w:szCs w:val="22"/>
        </w:rPr>
        <w:t xml:space="preserve"> (Accessed: 11 May 2022)</w:t>
      </w:r>
    </w:p>
    <w:p w14:paraId="22DB8775" w14:textId="77777777" w:rsidR="00383962" w:rsidRPr="00D56958" w:rsidRDefault="00383962" w:rsidP="006141B6">
      <w:pPr>
        <w:pStyle w:val="ts-body-small"/>
        <w:spacing w:before="0" w:beforeAutospacing="0" w:after="0" w:afterAutospacing="0" w:line="360" w:lineRule="atLeast"/>
        <w:ind w:left="360"/>
        <w:textAlignment w:val="baseline"/>
        <w:rPr>
          <w:rFonts w:ascii="Arial" w:hAnsi="Arial" w:cs="Arial"/>
          <w:color w:val="212226"/>
          <w:sz w:val="22"/>
          <w:szCs w:val="22"/>
        </w:rPr>
      </w:pPr>
    </w:p>
    <w:p w14:paraId="22F47168" w14:textId="6194EDB8" w:rsidR="006141B6" w:rsidRPr="00D56958" w:rsidRDefault="006141B6" w:rsidP="006141B6">
      <w:pPr>
        <w:pStyle w:val="AssignBody"/>
        <w:ind w:left="360"/>
        <w:rPr>
          <w:rFonts w:cs="Arial"/>
          <w:color w:val="211F20"/>
        </w:rPr>
      </w:pPr>
      <w:r w:rsidRPr="00D56958">
        <w:rPr>
          <w:rFonts w:cs="Arial"/>
        </w:rPr>
        <w:t xml:space="preserve">ESTN (2019b) </w:t>
      </w:r>
      <w:r w:rsidRPr="00055F7B">
        <w:rPr>
          <w:rFonts w:cs="Arial"/>
          <w:i/>
          <w:iCs/>
          <w:color w:val="211F20"/>
        </w:rPr>
        <w:t xml:space="preserve">Using school programmes to support equality and diversity. </w:t>
      </w:r>
      <w:r w:rsidRPr="00D56958">
        <w:rPr>
          <w:rFonts w:cs="Arial"/>
          <w:color w:val="211F20"/>
        </w:rPr>
        <w:t xml:space="preserve">Available at: </w:t>
      </w:r>
      <w:hyperlink r:id="rId17" w:history="1">
        <w:r w:rsidRPr="00D56958">
          <w:rPr>
            <w:rStyle w:val="Hyperlink"/>
            <w:rFonts w:cs="Arial"/>
          </w:rPr>
          <w:t>https://www.estyn.gov.wales/effective-practice/using-school-programmes-support-equality-and-diversity</w:t>
        </w:r>
      </w:hyperlink>
      <w:r w:rsidRPr="00D56958">
        <w:rPr>
          <w:rFonts w:cs="Arial"/>
          <w:color w:val="211F20"/>
        </w:rPr>
        <w:t xml:space="preserve"> (Accessed: 1 May 2022)</w:t>
      </w:r>
    </w:p>
    <w:p w14:paraId="3FF13BF6" w14:textId="77777777" w:rsidR="00850A72" w:rsidRPr="00D56958" w:rsidRDefault="00850A72" w:rsidP="006141B6">
      <w:pPr>
        <w:pStyle w:val="AssignBody"/>
        <w:ind w:left="360"/>
        <w:rPr>
          <w:rFonts w:cs="Arial"/>
        </w:rPr>
      </w:pPr>
    </w:p>
    <w:p w14:paraId="16AF6EFC" w14:textId="249620AA" w:rsidR="006141B6" w:rsidRPr="00D56958" w:rsidRDefault="006141B6" w:rsidP="006141B6">
      <w:pPr>
        <w:pStyle w:val="AssignBody"/>
        <w:ind w:left="360"/>
        <w:rPr>
          <w:rFonts w:cs="Arial"/>
          <w:color w:val="211F20"/>
        </w:rPr>
      </w:pPr>
      <w:r w:rsidRPr="00D56958">
        <w:rPr>
          <w:rFonts w:cs="Arial"/>
        </w:rPr>
        <w:lastRenderedPageBreak/>
        <w:t xml:space="preserve">ESTYN (2020) </w:t>
      </w:r>
      <w:r w:rsidRPr="00055F7B">
        <w:rPr>
          <w:rFonts w:cs="Arial"/>
          <w:i/>
          <w:iCs/>
          <w:color w:val="211F20"/>
        </w:rPr>
        <w:t>Pupils’ life skills develop from their community work.</w:t>
      </w:r>
      <w:r w:rsidRPr="00D56958">
        <w:rPr>
          <w:rFonts w:cs="Arial"/>
          <w:color w:val="211F20"/>
        </w:rPr>
        <w:t xml:space="preserve"> Available at: </w:t>
      </w:r>
      <w:hyperlink r:id="rId18" w:history="1">
        <w:r w:rsidRPr="00D56958">
          <w:rPr>
            <w:rStyle w:val="Hyperlink"/>
            <w:rFonts w:cs="Arial"/>
          </w:rPr>
          <w:t>https://www.estyn.gov.wales/effective-practice/pupils-life-skills-develop-their-community-work</w:t>
        </w:r>
      </w:hyperlink>
      <w:r w:rsidRPr="00D56958">
        <w:rPr>
          <w:rFonts w:cs="Arial"/>
          <w:color w:val="211F20"/>
        </w:rPr>
        <w:t xml:space="preserve"> (Accessed: 1 May 2020)</w:t>
      </w:r>
    </w:p>
    <w:p w14:paraId="2E6FDA7F" w14:textId="198A2FDD" w:rsidR="00850A72" w:rsidRPr="00D56958" w:rsidRDefault="001D0867" w:rsidP="006141B6">
      <w:pPr>
        <w:pStyle w:val="AssignBody"/>
        <w:ind w:left="360"/>
        <w:rPr>
          <w:rFonts w:cs="Arial"/>
        </w:rPr>
      </w:pPr>
      <w:r>
        <w:rPr>
          <w:rFonts w:cs="Arial"/>
          <w:noProof/>
        </w:rPr>
        <mc:AlternateContent>
          <mc:Choice Requires="wps">
            <w:drawing>
              <wp:anchor distT="0" distB="0" distL="114300" distR="114300" simplePos="0" relativeHeight="251664384" behindDoc="0" locked="0" layoutInCell="1" allowOverlap="1" wp14:anchorId="655AE210" wp14:editId="634FBBF6">
                <wp:simplePos x="0" y="0"/>
                <wp:positionH relativeFrom="column">
                  <wp:posOffset>1801707</wp:posOffset>
                </wp:positionH>
                <wp:positionV relativeFrom="paragraph">
                  <wp:posOffset>232410</wp:posOffset>
                </wp:positionV>
                <wp:extent cx="2241973" cy="223520"/>
                <wp:effectExtent l="0" t="0" r="19050" b="17780"/>
                <wp:wrapNone/>
                <wp:docPr id="10" name="Rectangle 10"/>
                <wp:cNvGraphicFramePr/>
                <a:graphic xmlns:a="http://schemas.openxmlformats.org/drawingml/2006/main">
                  <a:graphicData uri="http://schemas.microsoft.com/office/word/2010/wordprocessingShape">
                    <wps:wsp>
                      <wps:cNvSpPr/>
                      <wps:spPr>
                        <a:xfrm>
                          <a:off x="0" y="0"/>
                          <a:ext cx="2241973" cy="2235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0A98BC" id="Rectangle 10" o:spid="_x0000_s1026" style="position:absolute;margin-left:141.85pt;margin-top:18.3pt;width:176.55pt;height:17.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" fillcolor="#4472c4 [3204]" strokecolor="#1f3763 [1604]" strokeweight="1pt"/>
            </w:pict>
          </mc:Fallback>
        </mc:AlternateContent>
      </w:r>
    </w:p>
    <w:p w14:paraId="634188F8" w14:textId="41AFB85E" w:rsidR="006141B6" w:rsidRPr="00D56958" w:rsidRDefault="001D0867" w:rsidP="006141B6">
      <w:pPr>
        <w:pStyle w:val="AssignBody"/>
        <w:ind w:left="360"/>
        <w:rPr>
          <w:rFonts w:cs="Arial"/>
        </w:rPr>
      </w:pPr>
      <w:r>
        <w:rPr>
          <w:rFonts w:cs="Arial"/>
          <w:noProof/>
        </w:rPr>
        <mc:AlternateContent>
          <mc:Choice Requires="wps">
            <w:drawing>
              <wp:anchor distT="0" distB="0" distL="114300" distR="114300" simplePos="0" relativeHeight="251665408" behindDoc="0" locked="0" layoutInCell="1" allowOverlap="1" wp14:anchorId="0D40D195" wp14:editId="134A5A41">
                <wp:simplePos x="0" y="0"/>
                <wp:positionH relativeFrom="column">
                  <wp:posOffset>1984587</wp:posOffset>
                </wp:positionH>
                <wp:positionV relativeFrom="paragraph">
                  <wp:posOffset>465243</wp:posOffset>
                </wp:positionV>
                <wp:extent cx="1307253" cy="189654"/>
                <wp:effectExtent l="0" t="0" r="13970" b="13970"/>
                <wp:wrapNone/>
                <wp:docPr id="11" name="Rectangle 11"/>
                <wp:cNvGraphicFramePr/>
                <a:graphic xmlns:a="http://schemas.openxmlformats.org/drawingml/2006/main">
                  <a:graphicData uri="http://schemas.microsoft.com/office/word/2010/wordprocessingShape">
                    <wps:wsp>
                      <wps:cNvSpPr/>
                      <wps:spPr>
                        <a:xfrm>
                          <a:off x="0" y="0"/>
                          <a:ext cx="1307253" cy="18965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FE7217" id="Rectangle 11" o:spid="_x0000_s1026" style="position:absolute;margin-left:156.25pt;margin-top:36.65pt;width:102.95pt;height:14.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" fillcolor="#4472c4 [3204]" strokecolor="#1f3763 [1604]" strokeweight="1pt"/>
            </w:pict>
          </mc:Fallback>
        </mc:AlternateContent>
      </w:r>
      <w:r w:rsidR="006141B6" w:rsidRPr="00D56958">
        <w:rPr>
          <w:rFonts w:cs="Arial"/>
        </w:rPr>
        <w:t xml:space="preserve">Estyn. (2019) </w:t>
      </w:r>
      <w:r w:rsidR="006141B6" w:rsidRPr="00D56958">
        <w:rPr>
          <w:rFonts w:cs="Arial"/>
          <w:i/>
          <w:iCs/>
        </w:rPr>
        <w:t xml:space="preserve">A report on </w:t>
      </w:r>
      <w:proofErr w:type="spellStart"/>
      <w:r w:rsidR="006141B6" w:rsidRPr="00D56958">
        <w:rPr>
          <w:rFonts w:cs="Arial"/>
          <w:i/>
          <w:iCs/>
        </w:rPr>
        <w:t>Cleddau</w:t>
      </w:r>
      <w:proofErr w:type="spellEnd"/>
      <w:r w:rsidR="006141B6" w:rsidRPr="00D56958">
        <w:rPr>
          <w:rFonts w:cs="Arial"/>
          <w:i/>
          <w:iCs/>
        </w:rPr>
        <w:t xml:space="preserve"> Reach VC Primary School June 2019.</w:t>
      </w:r>
      <w:r w:rsidR="006141B6" w:rsidRPr="00D56958">
        <w:rPr>
          <w:rFonts w:cs="Arial"/>
        </w:rPr>
        <w:t xml:space="preserve"> Available at: </w:t>
      </w:r>
      <w:hyperlink r:id="rId19" w:history="1">
        <w:r w:rsidR="006141B6" w:rsidRPr="00D56958">
          <w:rPr>
            <w:rStyle w:val="Hyperlink"/>
            <w:rFonts w:cs="Arial"/>
          </w:rPr>
          <w:t>https://www.estyn.gov.wales/system/files/2021-08/Inspection%20report%20Cleddau%20Reach%20VC%20Primary%20School%202019.pdf</w:t>
        </w:r>
      </w:hyperlink>
      <w:r w:rsidR="006141B6" w:rsidRPr="00D56958">
        <w:rPr>
          <w:rFonts w:cs="Arial"/>
        </w:rPr>
        <w:t xml:space="preserve"> (Accessed: 13 April 2022)</w:t>
      </w:r>
    </w:p>
    <w:p w14:paraId="67DE90A2" w14:textId="77777777" w:rsidR="0039459D" w:rsidRPr="00D56958" w:rsidRDefault="0039459D" w:rsidP="006141B6">
      <w:pPr>
        <w:pStyle w:val="AssignBody"/>
        <w:ind w:left="360"/>
        <w:rPr>
          <w:rFonts w:cs="Arial"/>
        </w:rPr>
      </w:pPr>
    </w:p>
    <w:p w14:paraId="6430809C" w14:textId="77777777" w:rsidR="006141B6" w:rsidRPr="00D56958" w:rsidRDefault="006141B6" w:rsidP="006141B6">
      <w:pPr>
        <w:pStyle w:val="AssignBody"/>
        <w:ind w:left="360"/>
        <w:rPr>
          <w:rFonts w:cs="Arial"/>
        </w:rPr>
      </w:pPr>
      <w:r w:rsidRPr="00D56958">
        <w:rPr>
          <w:rFonts w:cs="Arial"/>
        </w:rPr>
        <w:t xml:space="preserve">GROVES, M. and West-Burnham, J. (2020) </w:t>
      </w:r>
      <w:r w:rsidRPr="00D56958">
        <w:rPr>
          <w:rFonts w:cs="Arial"/>
          <w:i/>
          <w:iCs/>
        </w:rPr>
        <w:t xml:space="preserve">Flipping Schools. Why it’s time to turn your school and community inside out. </w:t>
      </w:r>
      <w:r w:rsidRPr="00D56958">
        <w:rPr>
          <w:rFonts w:cs="Arial"/>
        </w:rPr>
        <w:t xml:space="preserve">Woodbridge: John Catt Educational ltd. </w:t>
      </w:r>
    </w:p>
    <w:p w14:paraId="33C2DDCE" w14:textId="605F8F69" w:rsidR="006141B6" w:rsidRPr="00D56958" w:rsidRDefault="006141B6" w:rsidP="006141B6">
      <w:pPr>
        <w:spacing w:before="100" w:beforeAutospacing="1" w:after="100" w:afterAutospacing="1" w:line="240" w:lineRule="auto"/>
        <w:ind w:left="360"/>
        <w:rPr>
          <w:rFonts w:ascii="Arial" w:hAnsi="Arial" w:cs="Arial"/>
        </w:rPr>
      </w:pPr>
      <w:r w:rsidRPr="00D56958">
        <w:rPr>
          <w:rFonts w:ascii="Arial" w:hAnsi="Arial" w:cs="Arial"/>
          <w:color w:val="212226"/>
        </w:rPr>
        <w:t xml:space="preserve">Halladay, D. (2021) </w:t>
      </w:r>
      <w:r w:rsidRPr="00383962">
        <w:rPr>
          <w:rFonts w:ascii="Arial" w:hAnsi="Arial" w:cs="Arial"/>
          <w:i/>
          <w:iCs/>
        </w:rPr>
        <w:t xml:space="preserve">School Strategic Planning - How </w:t>
      </w:r>
      <w:proofErr w:type="gramStart"/>
      <w:r w:rsidRPr="00383962">
        <w:rPr>
          <w:rFonts w:ascii="Arial" w:hAnsi="Arial" w:cs="Arial"/>
          <w:i/>
          <w:iCs/>
        </w:rPr>
        <w:t>To</w:t>
      </w:r>
      <w:proofErr w:type="gramEnd"/>
      <w:r w:rsidRPr="00383962">
        <w:rPr>
          <w:rFonts w:ascii="Arial" w:hAnsi="Arial" w:cs="Arial"/>
          <w:i/>
          <w:iCs/>
        </w:rPr>
        <w:t xml:space="preserve"> Ensure Success.</w:t>
      </w:r>
      <w:r w:rsidRPr="00D56958">
        <w:rPr>
          <w:rFonts w:ascii="Arial" w:hAnsi="Arial" w:cs="Arial"/>
        </w:rPr>
        <w:t xml:space="preserve"> Available at: </w:t>
      </w:r>
      <w:hyperlink r:id="rId20" w:history="1">
        <w:r w:rsidRPr="00D56958">
          <w:rPr>
            <w:rStyle w:val="Hyperlink"/>
            <w:rFonts w:ascii="Arial" w:hAnsi="Arial" w:cs="Arial"/>
          </w:rPr>
          <w:t>https://www.privateschoolreview.com/blog/school-strategic-planning-how-to-ensure-success</w:t>
        </w:r>
      </w:hyperlink>
      <w:r w:rsidRPr="00D56958">
        <w:rPr>
          <w:rFonts w:ascii="Arial" w:hAnsi="Arial" w:cs="Arial"/>
        </w:rPr>
        <w:t xml:space="preserve"> (Accessed: 3 May 2022)</w:t>
      </w:r>
    </w:p>
    <w:p w14:paraId="4D0D92F3" w14:textId="77777777" w:rsidR="0039459D" w:rsidRPr="00D56958" w:rsidRDefault="0039459D" w:rsidP="006141B6">
      <w:pPr>
        <w:spacing w:before="100" w:beforeAutospacing="1" w:after="100" w:afterAutospacing="1" w:line="240" w:lineRule="auto"/>
        <w:ind w:left="360"/>
        <w:rPr>
          <w:rFonts w:ascii="Arial" w:hAnsi="Arial" w:cs="Arial"/>
        </w:rPr>
      </w:pPr>
    </w:p>
    <w:p w14:paraId="55C3E859" w14:textId="54365E8F" w:rsidR="006141B6" w:rsidRPr="001B7C72" w:rsidRDefault="006141B6" w:rsidP="006141B6">
      <w:pPr>
        <w:spacing w:after="0" w:line="240" w:lineRule="auto"/>
        <w:ind w:left="360"/>
        <w:rPr>
          <w:rFonts w:ascii="Arial" w:hAnsi="Arial" w:cs="Arial"/>
          <w:shd w:val="clear" w:color="auto" w:fill="FFFFFF"/>
        </w:rPr>
      </w:pPr>
      <w:r w:rsidRPr="001B7C72">
        <w:rPr>
          <w:rFonts w:ascii="Arial" w:hAnsi="Arial" w:cs="Arial"/>
          <w:shd w:val="clear" w:color="auto" w:fill="FFFFFF"/>
        </w:rPr>
        <w:t xml:space="preserve">Leonard, J. (2011). </w:t>
      </w:r>
      <w:r w:rsidR="006A6E5D" w:rsidRPr="001B7C72">
        <w:rPr>
          <w:rFonts w:ascii="Arial" w:hAnsi="Arial" w:cs="Arial"/>
          <w:shd w:val="clear" w:color="auto" w:fill="FFFFFF"/>
        </w:rPr>
        <w:t>“</w:t>
      </w:r>
      <w:r w:rsidRPr="001B7C72">
        <w:rPr>
          <w:rFonts w:ascii="Arial" w:hAnsi="Arial" w:cs="Arial"/>
          <w:shd w:val="clear" w:color="auto" w:fill="FFFFFF"/>
        </w:rPr>
        <w:t xml:space="preserve">Using </w:t>
      </w:r>
      <w:proofErr w:type="spellStart"/>
      <w:r w:rsidRPr="001B7C72">
        <w:rPr>
          <w:rFonts w:ascii="Arial" w:hAnsi="Arial" w:cs="Arial"/>
          <w:shd w:val="clear" w:color="auto" w:fill="FFFFFF"/>
        </w:rPr>
        <w:t>Bronfenbrenners</w:t>
      </w:r>
      <w:proofErr w:type="spellEnd"/>
      <w:r w:rsidRPr="001B7C72">
        <w:rPr>
          <w:rFonts w:ascii="Arial" w:hAnsi="Arial" w:cs="Arial"/>
          <w:shd w:val="clear" w:color="auto" w:fill="FFFFFF"/>
        </w:rPr>
        <w:t xml:space="preserve"> ecological Theory to understand community partnerships: A historical case study of one urban high school.</w:t>
      </w:r>
      <w:r w:rsidR="009E2D06" w:rsidRPr="001B7C72">
        <w:rPr>
          <w:rFonts w:ascii="Arial" w:hAnsi="Arial" w:cs="Arial"/>
          <w:shd w:val="clear" w:color="auto" w:fill="FFFFFF"/>
        </w:rPr>
        <w:t>”</w:t>
      </w:r>
      <w:r w:rsidRPr="001B7C72">
        <w:rPr>
          <w:rFonts w:ascii="Arial" w:hAnsi="Arial" w:cs="Arial"/>
          <w:shd w:val="clear" w:color="auto" w:fill="FFFFFF"/>
        </w:rPr>
        <w:t xml:space="preserve"> </w:t>
      </w:r>
      <w:r w:rsidRPr="001B7C72">
        <w:rPr>
          <w:rFonts w:ascii="Arial" w:hAnsi="Arial" w:cs="Arial"/>
          <w:i/>
          <w:iCs/>
          <w:shd w:val="clear" w:color="auto" w:fill="FFFFFF"/>
        </w:rPr>
        <w:t>Urban Education</w:t>
      </w:r>
      <w:r w:rsidRPr="001B7C72">
        <w:rPr>
          <w:rFonts w:ascii="Arial" w:hAnsi="Arial" w:cs="Arial"/>
          <w:shd w:val="clear" w:color="auto" w:fill="FFFFFF"/>
        </w:rPr>
        <w:t xml:space="preserve">, 46(5), 9871010. </w:t>
      </w:r>
      <w:r w:rsidR="009E2D06" w:rsidRPr="001B7C72">
        <w:rPr>
          <w:rFonts w:ascii="Arial" w:hAnsi="Arial" w:cs="Arial"/>
          <w:shd w:val="clear" w:color="auto" w:fill="FFFFFF"/>
        </w:rPr>
        <w:t>DOI</w:t>
      </w:r>
      <w:r w:rsidRPr="001B7C72">
        <w:rPr>
          <w:rFonts w:ascii="Arial" w:hAnsi="Arial" w:cs="Arial"/>
          <w:shd w:val="clear" w:color="auto" w:fill="FFFFFF"/>
        </w:rPr>
        <w:t xml:space="preserve">: http://dx.doi.org/10.1177/0042085911400337 </w:t>
      </w:r>
    </w:p>
    <w:p w14:paraId="3E302A31" w14:textId="77777777" w:rsidR="0039459D" w:rsidRPr="001B7C72" w:rsidRDefault="0039459D" w:rsidP="006141B6">
      <w:pPr>
        <w:spacing w:after="0" w:line="240" w:lineRule="auto"/>
        <w:ind w:left="360"/>
        <w:rPr>
          <w:rFonts w:ascii="Arial" w:hAnsi="Arial" w:cs="Arial"/>
        </w:rPr>
      </w:pPr>
    </w:p>
    <w:p w14:paraId="57B5873B" w14:textId="211968B1" w:rsidR="006141B6" w:rsidRPr="00D56958" w:rsidRDefault="006141B6" w:rsidP="006141B6">
      <w:pPr>
        <w:pStyle w:val="ts-body-small"/>
        <w:spacing w:before="0" w:beforeAutospacing="0" w:after="0" w:afterAutospacing="0" w:line="360" w:lineRule="atLeast"/>
        <w:ind w:left="360"/>
        <w:textAlignment w:val="baseline"/>
        <w:rPr>
          <w:rFonts w:ascii="Arial" w:hAnsi="Arial" w:cs="Arial"/>
          <w:color w:val="FF0000"/>
          <w:sz w:val="22"/>
          <w:szCs w:val="22"/>
        </w:rPr>
      </w:pPr>
      <w:r w:rsidRPr="00D56958">
        <w:rPr>
          <w:rFonts w:ascii="Arial" w:hAnsi="Arial" w:cs="Arial"/>
          <w:color w:val="212226"/>
          <w:sz w:val="22"/>
          <w:szCs w:val="22"/>
        </w:rPr>
        <w:t>Mitra, D. (2001)</w:t>
      </w:r>
      <w:r w:rsidR="00055F7B">
        <w:rPr>
          <w:rFonts w:ascii="Arial" w:hAnsi="Arial" w:cs="Arial"/>
          <w:color w:val="212226"/>
          <w:sz w:val="22"/>
          <w:szCs w:val="22"/>
        </w:rPr>
        <w:t xml:space="preserve"> “</w:t>
      </w:r>
      <w:r w:rsidRPr="00D56958">
        <w:rPr>
          <w:rFonts w:ascii="Arial" w:hAnsi="Arial" w:cs="Arial"/>
          <w:color w:val="212226"/>
          <w:sz w:val="22"/>
          <w:szCs w:val="22"/>
        </w:rPr>
        <w:t>Opening the floodgates: Giving students a voice in school reform</w:t>
      </w:r>
      <w:r w:rsidR="00055F7B">
        <w:rPr>
          <w:rFonts w:ascii="Arial" w:hAnsi="Arial" w:cs="Arial"/>
          <w:color w:val="212226"/>
          <w:sz w:val="22"/>
          <w:szCs w:val="22"/>
        </w:rPr>
        <w:t>”</w:t>
      </w:r>
      <w:r w:rsidRPr="00D56958">
        <w:rPr>
          <w:rStyle w:val="apple-converted-space"/>
          <w:rFonts w:ascii="Arial" w:hAnsi="Arial" w:cs="Arial"/>
          <w:color w:val="212226"/>
          <w:sz w:val="22"/>
          <w:szCs w:val="22"/>
        </w:rPr>
        <w:t> </w:t>
      </w:r>
      <w:r w:rsidRPr="00D56958">
        <w:rPr>
          <w:rStyle w:val="Emphasis"/>
          <w:rFonts w:ascii="Arial" w:hAnsi="Arial" w:cs="Arial"/>
          <w:color w:val="212226"/>
          <w:sz w:val="22"/>
          <w:szCs w:val="22"/>
          <w:bdr w:val="none" w:sz="0" w:space="0" w:color="auto" w:frame="1"/>
        </w:rPr>
        <w:t>Forum</w:t>
      </w:r>
      <w:r w:rsidR="00055F7B">
        <w:rPr>
          <w:rStyle w:val="Emphasis"/>
          <w:rFonts w:ascii="Arial" w:hAnsi="Arial" w:cs="Arial"/>
          <w:color w:val="212226"/>
          <w:sz w:val="22"/>
          <w:szCs w:val="22"/>
          <w:bdr w:val="none" w:sz="0" w:space="0" w:color="auto" w:frame="1"/>
        </w:rPr>
        <w:t>.</w:t>
      </w:r>
      <w:r w:rsidRPr="00D56958">
        <w:rPr>
          <w:rStyle w:val="Emphasis"/>
          <w:rFonts w:ascii="Arial" w:hAnsi="Arial" w:cs="Arial"/>
          <w:color w:val="212226"/>
          <w:sz w:val="22"/>
          <w:szCs w:val="22"/>
          <w:bdr w:val="none" w:sz="0" w:space="0" w:color="auto" w:frame="1"/>
        </w:rPr>
        <w:t xml:space="preserve"> 43</w:t>
      </w:r>
      <w:r w:rsidRPr="00D56958">
        <w:rPr>
          <w:rFonts w:ascii="Arial" w:hAnsi="Arial" w:cs="Arial"/>
          <w:color w:val="212226"/>
          <w:sz w:val="22"/>
          <w:szCs w:val="22"/>
        </w:rPr>
        <w:t xml:space="preserve">(2), 91–94. </w:t>
      </w:r>
      <w:r w:rsidR="001B7C72">
        <w:rPr>
          <w:rFonts w:ascii="Arial" w:hAnsi="Arial" w:cs="Arial"/>
          <w:color w:val="212226"/>
          <w:sz w:val="22"/>
          <w:szCs w:val="22"/>
        </w:rPr>
        <w:t xml:space="preserve">Available at: </w:t>
      </w:r>
      <w:hyperlink r:id="rId21" w:history="1">
        <w:r w:rsidR="001B7C72" w:rsidRPr="004279B7">
          <w:rPr>
            <w:rStyle w:val="Hyperlink"/>
            <w:rFonts w:ascii="Arial" w:hAnsi="Arial" w:cs="Arial"/>
            <w:sz w:val="22"/>
            <w:szCs w:val="22"/>
          </w:rPr>
          <w:t>https://www.researchgate.net/publication/238449124_Opening_the_Floodgates_giving_students_a_voice_in_school_reform</w:t>
        </w:r>
      </w:hyperlink>
      <w:r w:rsidR="001B7C72">
        <w:rPr>
          <w:rFonts w:ascii="Arial" w:hAnsi="Arial" w:cs="Arial"/>
          <w:color w:val="212226"/>
          <w:sz w:val="22"/>
          <w:szCs w:val="22"/>
        </w:rPr>
        <w:t xml:space="preserve"> (Accessed: 13 April 2022)</w:t>
      </w:r>
    </w:p>
    <w:p w14:paraId="298E6C83" w14:textId="3ADFD1F2" w:rsidR="0039459D" w:rsidRPr="00D56958" w:rsidRDefault="001D0867" w:rsidP="006141B6">
      <w:pPr>
        <w:pStyle w:val="ts-body-small"/>
        <w:spacing w:before="0" w:beforeAutospacing="0" w:after="0" w:afterAutospacing="0" w:line="360" w:lineRule="atLeast"/>
        <w:ind w:left="360"/>
        <w:textAlignment w:val="baseline"/>
        <w:rPr>
          <w:rFonts w:ascii="Arial" w:hAnsi="Arial" w:cs="Arial"/>
          <w:color w:val="FF0000"/>
          <w:sz w:val="22"/>
          <w:szCs w:val="22"/>
        </w:rPr>
      </w:pPr>
      <w:r>
        <w:rPr>
          <w:rFonts w:ascii="Arial" w:hAnsi="Arial" w:cs="Arial"/>
          <w:noProof/>
          <w:color w:val="FF0000"/>
          <w:sz w:val="22"/>
          <w:szCs w:val="22"/>
        </w:rPr>
        <mc:AlternateContent>
          <mc:Choice Requires="wps">
            <w:drawing>
              <wp:anchor distT="0" distB="0" distL="114300" distR="114300" simplePos="0" relativeHeight="251666432" behindDoc="0" locked="0" layoutInCell="1" allowOverlap="1" wp14:anchorId="3785F733" wp14:editId="71BB29F4">
                <wp:simplePos x="0" y="0"/>
                <wp:positionH relativeFrom="column">
                  <wp:posOffset>1713653</wp:posOffset>
                </wp:positionH>
                <wp:positionV relativeFrom="paragraph">
                  <wp:posOffset>224790</wp:posOffset>
                </wp:positionV>
                <wp:extent cx="1727200" cy="196427"/>
                <wp:effectExtent l="0" t="0" r="12700" b="6985"/>
                <wp:wrapNone/>
                <wp:docPr id="12" name="Rectangle 12"/>
                <wp:cNvGraphicFramePr/>
                <a:graphic xmlns:a="http://schemas.openxmlformats.org/drawingml/2006/main">
                  <a:graphicData uri="http://schemas.microsoft.com/office/word/2010/wordprocessingShape">
                    <wps:wsp>
                      <wps:cNvSpPr/>
                      <wps:spPr>
                        <a:xfrm>
                          <a:off x="0" y="0"/>
                          <a:ext cx="1727200" cy="19642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43C790" id="Rectangle 12" o:spid="_x0000_s1026" style="position:absolute;margin-left:134.95pt;margin-top:17.7pt;width:136pt;height:15.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" fillcolor="#4472c4 [3204]" strokecolor="#1f3763 [1604]" strokeweight="1pt"/>
            </w:pict>
          </mc:Fallback>
        </mc:AlternateContent>
      </w:r>
    </w:p>
    <w:p w14:paraId="6A11C7A9" w14:textId="57E598DB" w:rsidR="006141B6" w:rsidRPr="00D56958" w:rsidRDefault="006141B6" w:rsidP="006141B6">
      <w:pPr>
        <w:pStyle w:val="AssignBody"/>
        <w:ind w:left="360"/>
        <w:rPr>
          <w:rFonts w:cs="Arial"/>
        </w:rPr>
      </w:pPr>
      <w:r w:rsidRPr="00D56958">
        <w:rPr>
          <w:rFonts w:cs="Arial"/>
        </w:rPr>
        <w:t xml:space="preserve">My Local School (2021) </w:t>
      </w:r>
      <w:proofErr w:type="spellStart"/>
      <w:r w:rsidRPr="00D56958">
        <w:rPr>
          <w:rFonts w:cs="Arial"/>
          <w:i/>
          <w:iCs/>
        </w:rPr>
        <w:t>Cleddau</w:t>
      </w:r>
      <w:proofErr w:type="spellEnd"/>
      <w:r w:rsidRPr="00D56958">
        <w:rPr>
          <w:rFonts w:cs="Arial"/>
          <w:i/>
          <w:iCs/>
        </w:rPr>
        <w:t xml:space="preserve"> Reach VC School. </w:t>
      </w:r>
      <w:r w:rsidRPr="00D56958">
        <w:rPr>
          <w:rFonts w:cs="Arial"/>
        </w:rPr>
        <w:t xml:space="preserve">Available at: </w:t>
      </w:r>
      <w:hyperlink r:id="rId22" w:history="1">
        <w:r w:rsidRPr="00D56958">
          <w:rPr>
            <w:rStyle w:val="Hyperlink"/>
            <w:rFonts w:cs="Arial"/>
          </w:rPr>
          <w:t>https://mylocalschool.gov.wales/School/6683040?lang=en#0</w:t>
        </w:r>
      </w:hyperlink>
      <w:r w:rsidRPr="00D56958">
        <w:rPr>
          <w:rFonts w:cs="Arial"/>
        </w:rPr>
        <w:t xml:space="preserve"> (Accessed: 13 April 2022)</w:t>
      </w:r>
    </w:p>
    <w:p w14:paraId="1E25FD66" w14:textId="77777777" w:rsidR="0039459D" w:rsidRPr="00D56958" w:rsidRDefault="0039459D" w:rsidP="006141B6">
      <w:pPr>
        <w:pStyle w:val="AssignBody"/>
        <w:ind w:left="360"/>
        <w:rPr>
          <w:rFonts w:cs="Arial"/>
        </w:rPr>
      </w:pPr>
    </w:p>
    <w:p w14:paraId="47258772" w14:textId="77777777" w:rsidR="006141B6" w:rsidRPr="00D56958" w:rsidRDefault="006141B6" w:rsidP="006141B6">
      <w:pPr>
        <w:spacing w:before="100" w:beforeAutospacing="1" w:after="100" w:afterAutospacing="1" w:line="240" w:lineRule="auto"/>
        <w:ind w:left="360"/>
        <w:rPr>
          <w:rFonts w:ascii="Arial" w:hAnsi="Arial" w:cs="Arial"/>
        </w:rPr>
      </w:pPr>
      <w:r w:rsidRPr="001B7C72">
        <w:rPr>
          <w:rFonts w:ascii="Arial" w:hAnsi="Arial" w:cs="Arial"/>
        </w:rPr>
        <w:t xml:space="preserve">Office for Government School Education (2010) </w:t>
      </w:r>
      <w:r w:rsidRPr="00055F7B">
        <w:rPr>
          <w:rFonts w:ascii="Arial" w:hAnsi="Arial" w:cs="Arial"/>
          <w:i/>
          <w:iCs/>
        </w:rPr>
        <w:t>What is a strategic plan?</w:t>
      </w:r>
      <w:r w:rsidRPr="001B7C72">
        <w:rPr>
          <w:rFonts w:ascii="Arial" w:hAnsi="Arial" w:cs="Arial"/>
        </w:rPr>
        <w:t xml:space="preserve"> Available at: </w:t>
      </w:r>
      <w:r w:rsidR="009D0F06" w:rsidRPr="00D56958">
        <w:rPr>
          <w:rFonts w:ascii="Arial" w:hAnsi="Arial" w:cs="Arial"/>
        </w:rPr>
        <w:fldChar w:fldCharType="begin"/>
      </w:r>
      <w:r w:rsidR="009D0F06" w:rsidRPr="00D56958">
        <w:rPr>
          <w:rFonts w:ascii="Arial" w:hAnsi="Arial" w:cs="Arial"/>
        </w:rPr>
        <w:instrText xml:space="preserve"> HYPERLINK "https://www.education.vic.gov.au/Documents/school/principals/management/strategicplan.pdf" </w:instrText>
      </w:r>
      <w:r w:rsidR="009D0F06" w:rsidRPr="00D56958">
        <w:rPr>
          <w:rFonts w:ascii="Arial" w:hAnsi="Arial" w:cs="Arial"/>
        </w:rPr>
        <w:fldChar w:fldCharType="separate"/>
      </w:r>
      <w:r w:rsidRPr="00D56958">
        <w:rPr>
          <w:rStyle w:val="Hyperlink"/>
          <w:rFonts w:ascii="Arial" w:hAnsi="Arial" w:cs="Arial"/>
        </w:rPr>
        <w:t>https://www.education.vic.gov.au/Documents/school/principals/management/strategicplan.pdf</w:t>
      </w:r>
      <w:r w:rsidR="009D0F06" w:rsidRPr="00D56958">
        <w:rPr>
          <w:rStyle w:val="Hyperlink"/>
          <w:rFonts w:ascii="Arial" w:hAnsi="Arial" w:cs="Arial"/>
        </w:rPr>
        <w:fldChar w:fldCharType="end"/>
      </w:r>
      <w:r w:rsidRPr="00D56958">
        <w:rPr>
          <w:rFonts w:ascii="Arial" w:hAnsi="Arial" w:cs="Arial"/>
          <w:color w:val="00668E"/>
        </w:rPr>
        <w:t xml:space="preserve"> </w:t>
      </w:r>
      <w:r w:rsidRPr="001B7C72">
        <w:rPr>
          <w:rFonts w:ascii="Arial" w:hAnsi="Arial" w:cs="Arial"/>
        </w:rPr>
        <w:t xml:space="preserve">(Accessed: 3 May 2022). </w:t>
      </w:r>
    </w:p>
    <w:p w14:paraId="05C9ED38" w14:textId="2784EC04" w:rsidR="006141B6" w:rsidRPr="00D56958" w:rsidRDefault="006141B6" w:rsidP="006141B6">
      <w:pPr>
        <w:spacing w:after="0" w:line="240" w:lineRule="auto"/>
        <w:ind w:left="360"/>
        <w:rPr>
          <w:rFonts w:ascii="Arial" w:hAnsi="Arial" w:cs="Arial"/>
          <w:color w:val="555555"/>
          <w:shd w:val="clear" w:color="auto" w:fill="FFFFFF"/>
        </w:rPr>
      </w:pPr>
      <w:proofErr w:type="spellStart"/>
      <w:r w:rsidRPr="00D56958">
        <w:rPr>
          <w:rFonts w:ascii="Arial" w:hAnsi="Arial" w:cs="Arial"/>
          <w:color w:val="555555"/>
          <w:shd w:val="clear" w:color="auto" w:fill="FFFFFF"/>
        </w:rPr>
        <w:t>Rajan</w:t>
      </w:r>
      <w:proofErr w:type="spellEnd"/>
      <w:r w:rsidRPr="00D56958">
        <w:rPr>
          <w:rFonts w:ascii="Arial" w:hAnsi="Arial" w:cs="Arial"/>
          <w:color w:val="555555"/>
          <w:shd w:val="clear" w:color="auto" w:fill="FFFFFF"/>
        </w:rPr>
        <w:t xml:space="preserve">, R. (2019) The Third Pillar: the revival of community in a </w:t>
      </w:r>
      <w:r w:rsidR="0039459D" w:rsidRPr="00D56958">
        <w:rPr>
          <w:rFonts w:ascii="Arial" w:hAnsi="Arial" w:cs="Arial"/>
          <w:color w:val="555555"/>
          <w:shd w:val="clear" w:color="auto" w:fill="FFFFFF"/>
        </w:rPr>
        <w:t>polarised</w:t>
      </w:r>
      <w:r w:rsidRPr="00D56958">
        <w:rPr>
          <w:rFonts w:ascii="Arial" w:hAnsi="Arial" w:cs="Arial"/>
          <w:color w:val="555555"/>
          <w:shd w:val="clear" w:color="auto" w:fill="FFFFFF"/>
        </w:rPr>
        <w:t xml:space="preserve"> world. London: William Collins.</w:t>
      </w:r>
    </w:p>
    <w:p w14:paraId="315F12F8" w14:textId="77777777" w:rsidR="0039459D" w:rsidRPr="00D56958" w:rsidRDefault="0039459D" w:rsidP="006141B6">
      <w:pPr>
        <w:spacing w:after="0" w:line="240" w:lineRule="auto"/>
        <w:ind w:left="360"/>
        <w:rPr>
          <w:rFonts w:ascii="Arial" w:hAnsi="Arial" w:cs="Arial"/>
        </w:rPr>
      </w:pPr>
    </w:p>
    <w:p w14:paraId="2E9E37CA" w14:textId="0DA26E02" w:rsidR="006141B6" w:rsidRPr="00D56958" w:rsidRDefault="006141B6" w:rsidP="006141B6">
      <w:pPr>
        <w:pStyle w:val="ts-body-small"/>
        <w:spacing w:before="0" w:beforeAutospacing="0" w:after="0" w:afterAutospacing="0" w:line="360" w:lineRule="atLeast"/>
        <w:ind w:left="360"/>
        <w:textAlignment w:val="baseline"/>
        <w:rPr>
          <w:rFonts w:ascii="Arial" w:hAnsi="Arial" w:cs="Arial"/>
          <w:color w:val="FF0000"/>
          <w:sz w:val="22"/>
          <w:szCs w:val="22"/>
        </w:rPr>
      </w:pPr>
      <w:proofErr w:type="spellStart"/>
      <w:r w:rsidRPr="00D56958">
        <w:rPr>
          <w:rFonts w:ascii="Arial" w:hAnsi="Arial" w:cs="Arial"/>
          <w:color w:val="212226"/>
          <w:sz w:val="22"/>
          <w:szCs w:val="22"/>
        </w:rPr>
        <w:t>Rudduck</w:t>
      </w:r>
      <w:proofErr w:type="spellEnd"/>
      <w:r w:rsidRPr="00D56958">
        <w:rPr>
          <w:rFonts w:ascii="Arial" w:hAnsi="Arial" w:cs="Arial"/>
          <w:color w:val="212226"/>
          <w:sz w:val="22"/>
          <w:szCs w:val="22"/>
        </w:rPr>
        <w:t xml:space="preserve">, J. </w:t>
      </w:r>
      <w:r w:rsidR="00F95D89">
        <w:rPr>
          <w:rFonts w:ascii="Arial" w:hAnsi="Arial" w:cs="Arial"/>
          <w:color w:val="212226"/>
          <w:sz w:val="22"/>
          <w:szCs w:val="22"/>
        </w:rPr>
        <w:t>and</w:t>
      </w:r>
      <w:r w:rsidRPr="00D56958">
        <w:rPr>
          <w:rFonts w:ascii="Arial" w:hAnsi="Arial" w:cs="Arial"/>
          <w:color w:val="212226"/>
          <w:sz w:val="22"/>
          <w:szCs w:val="22"/>
        </w:rPr>
        <w:t xml:space="preserve"> Demetriou, H.</w:t>
      </w:r>
      <w:r w:rsidR="00F95D89">
        <w:rPr>
          <w:rFonts w:ascii="Arial" w:hAnsi="Arial" w:cs="Arial"/>
          <w:color w:val="212226"/>
          <w:sz w:val="22"/>
          <w:szCs w:val="22"/>
        </w:rPr>
        <w:t xml:space="preserve"> </w:t>
      </w:r>
      <w:r w:rsidRPr="00D56958">
        <w:rPr>
          <w:rFonts w:ascii="Arial" w:hAnsi="Arial" w:cs="Arial"/>
          <w:color w:val="212226"/>
          <w:sz w:val="22"/>
          <w:szCs w:val="22"/>
        </w:rPr>
        <w:t>(2003)</w:t>
      </w:r>
      <w:r w:rsidR="001D0867">
        <w:rPr>
          <w:rFonts w:ascii="Arial" w:hAnsi="Arial" w:cs="Arial"/>
          <w:color w:val="212226"/>
          <w:sz w:val="22"/>
          <w:szCs w:val="22"/>
        </w:rPr>
        <w:t xml:space="preserve"> “</w:t>
      </w:r>
      <w:r w:rsidRPr="00D56958">
        <w:rPr>
          <w:rFonts w:ascii="Arial" w:hAnsi="Arial" w:cs="Arial"/>
          <w:color w:val="212226"/>
          <w:sz w:val="22"/>
          <w:szCs w:val="22"/>
        </w:rPr>
        <w:t>Student perspectives and teacher practices: The transformative potential.</w:t>
      </w:r>
      <w:r w:rsidR="001D0867">
        <w:rPr>
          <w:rFonts w:ascii="Arial" w:hAnsi="Arial" w:cs="Arial"/>
          <w:color w:val="212226"/>
          <w:sz w:val="22"/>
          <w:szCs w:val="22"/>
        </w:rPr>
        <w:t>”</w:t>
      </w:r>
      <w:r w:rsidRPr="00D56958">
        <w:rPr>
          <w:rStyle w:val="apple-converted-space"/>
          <w:rFonts w:ascii="Arial" w:hAnsi="Arial" w:cs="Arial"/>
          <w:color w:val="212226"/>
          <w:sz w:val="22"/>
          <w:szCs w:val="22"/>
        </w:rPr>
        <w:t> </w:t>
      </w:r>
      <w:r w:rsidRPr="00D56958">
        <w:rPr>
          <w:rStyle w:val="Emphasis"/>
          <w:rFonts w:ascii="Arial" w:hAnsi="Arial" w:cs="Arial"/>
          <w:color w:val="212226"/>
          <w:sz w:val="22"/>
          <w:szCs w:val="22"/>
          <w:bdr w:val="none" w:sz="0" w:space="0" w:color="auto" w:frame="1"/>
        </w:rPr>
        <w:t>McGill Journal of Education, 38</w:t>
      </w:r>
      <w:r w:rsidRPr="00D56958">
        <w:rPr>
          <w:rFonts w:ascii="Arial" w:hAnsi="Arial" w:cs="Arial"/>
          <w:color w:val="212226"/>
          <w:sz w:val="22"/>
          <w:szCs w:val="22"/>
        </w:rPr>
        <w:t>(2), 274–288.</w:t>
      </w:r>
      <w:r w:rsidRPr="00D56958">
        <w:rPr>
          <w:rFonts w:ascii="Arial" w:hAnsi="Arial" w:cs="Arial"/>
          <w:color w:val="FF0000"/>
          <w:sz w:val="22"/>
          <w:szCs w:val="22"/>
        </w:rPr>
        <w:t xml:space="preserve"> </w:t>
      </w:r>
      <w:r w:rsidR="001D0867" w:rsidRPr="001D0867">
        <w:rPr>
          <w:rFonts w:ascii="Arial" w:hAnsi="Arial" w:cs="Arial"/>
          <w:sz w:val="22"/>
          <w:szCs w:val="22"/>
        </w:rPr>
        <w:t xml:space="preserve">Available at: </w:t>
      </w:r>
      <w:hyperlink r:id="rId23" w:history="1">
        <w:r w:rsidR="001D0867" w:rsidRPr="004279B7">
          <w:rPr>
            <w:rStyle w:val="Hyperlink"/>
            <w:rFonts w:ascii="Arial" w:hAnsi="Arial" w:cs="Arial"/>
            <w:sz w:val="22"/>
            <w:szCs w:val="22"/>
          </w:rPr>
          <w:t>https://mje.mcgill.ca/article/view/8685</w:t>
        </w:r>
      </w:hyperlink>
      <w:r w:rsidR="001D0867">
        <w:rPr>
          <w:rFonts w:ascii="Arial" w:hAnsi="Arial" w:cs="Arial"/>
          <w:color w:val="FF0000"/>
          <w:sz w:val="22"/>
          <w:szCs w:val="22"/>
        </w:rPr>
        <w:t xml:space="preserve"> </w:t>
      </w:r>
      <w:r w:rsidR="001D0867" w:rsidRPr="001D0867">
        <w:rPr>
          <w:rFonts w:ascii="Arial" w:hAnsi="Arial" w:cs="Arial"/>
          <w:sz w:val="22"/>
          <w:szCs w:val="22"/>
        </w:rPr>
        <w:t>(Accessed: 13 April 2022</w:t>
      </w:r>
      <w:r w:rsidR="001D0867">
        <w:rPr>
          <w:rFonts w:ascii="Arial" w:hAnsi="Arial" w:cs="Arial"/>
          <w:color w:val="FF0000"/>
          <w:sz w:val="22"/>
          <w:szCs w:val="22"/>
        </w:rPr>
        <w:t>)</w:t>
      </w:r>
    </w:p>
    <w:p w14:paraId="4B77B317" w14:textId="77777777" w:rsidR="0039459D" w:rsidRPr="00D56958" w:rsidRDefault="0039459D" w:rsidP="006141B6">
      <w:pPr>
        <w:pStyle w:val="ts-body-small"/>
        <w:spacing w:before="0" w:beforeAutospacing="0" w:after="0" w:afterAutospacing="0" w:line="360" w:lineRule="atLeast"/>
        <w:ind w:left="360"/>
        <w:textAlignment w:val="baseline"/>
        <w:rPr>
          <w:rFonts w:ascii="Arial" w:hAnsi="Arial" w:cs="Arial"/>
          <w:color w:val="FF0000"/>
          <w:sz w:val="22"/>
          <w:szCs w:val="22"/>
        </w:rPr>
      </w:pPr>
    </w:p>
    <w:p w14:paraId="06CF0DF0" w14:textId="15491E5D" w:rsidR="006141B6" w:rsidRPr="00D56958" w:rsidRDefault="001D0867" w:rsidP="006141B6">
      <w:pPr>
        <w:pStyle w:val="AssignBody"/>
        <w:ind w:left="360"/>
        <w:rPr>
          <w:rFonts w:cs="Arial"/>
        </w:rPr>
      </w:pPr>
      <w:r>
        <w:rPr>
          <w:rFonts w:cs="Arial"/>
          <w:noProof/>
        </w:rPr>
        <w:lastRenderedPageBreak/>
        <mc:AlternateContent>
          <mc:Choice Requires="wps">
            <w:drawing>
              <wp:anchor distT="0" distB="0" distL="114300" distR="114300" simplePos="0" relativeHeight="251663360" behindDoc="0" locked="0" layoutInCell="1" allowOverlap="1" wp14:anchorId="311EA476" wp14:editId="3AF91B12">
                <wp:simplePos x="0" y="0"/>
                <wp:positionH relativeFrom="column">
                  <wp:posOffset>988907</wp:posOffset>
                </wp:positionH>
                <wp:positionV relativeFrom="paragraph">
                  <wp:posOffset>270933</wp:posOffset>
                </wp:positionV>
                <wp:extent cx="1524000" cy="108374"/>
                <wp:effectExtent l="0" t="0" r="12700" b="19050"/>
                <wp:wrapNone/>
                <wp:docPr id="9" name="Rectangle 9"/>
                <wp:cNvGraphicFramePr/>
                <a:graphic xmlns:a="http://schemas.openxmlformats.org/drawingml/2006/main">
                  <a:graphicData uri="http://schemas.microsoft.com/office/word/2010/wordprocessingShape">
                    <wps:wsp>
                      <wps:cNvSpPr/>
                      <wps:spPr>
                        <a:xfrm>
                          <a:off x="0" y="0"/>
                          <a:ext cx="1524000" cy="10837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523B12" id="Rectangle 9" o:spid="_x0000_s1026" style="position:absolute;margin-left:77.85pt;margin-top:21.35pt;width:120pt;height:8.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" fillcolor="#4472c4 [3204]" strokecolor="#1f3763 [1604]" strokeweight="1pt"/>
            </w:pict>
          </mc:Fallback>
        </mc:AlternateContent>
      </w:r>
      <w:r>
        <w:rPr>
          <w:rFonts w:cs="Arial"/>
          <w:noProof/>
        </w:rPr>
        <mc:AlternateContent>
          <mc:Choice Requires="wps">
            <w:drawing>
              <wp:anchor distT="0" distB="0" distL="114300" distR="114300" simplePos="0" relativeHeight="251662336" behindDoc="0" locked="0" layoutInCell="1" allowOverlap="1" wp14:anchorId="46B1A174" wp14:editId="783F50D9">
                <wp:simplePos x="0" y="0"/>
                <wp:positionH relativeFrom="column">
                  <wp:posOffset>2099733</wp:posOffset>
                </wp:positionH>
                <wp:positionV relativeFrom="paragraph">
                  <wp:posOffset>-27093</wp:posOffset>
                </wp:positionV>
                <wp:extent cx="1002454" cy="189653"/>
                <wp:effectExtent l="0" t="0" r="13970" b="13970"/>
                <wp:wrapNone/>
                <wp:docPr id="8" name="Rectangle 8"/>
                <wp:cNvGraphicFramePr/>
                <a:graphic xmlns:a="http://schemas.openxmlformats.org/drawingml/2006/main">
                  <a:graphicData uri="http://schemas.microsoft.com/office/word/2010/wordprocessingShape">
                    <wps:wsp>
                      <wps:cNvSpPr/>
                      <wps:spPr>
                        <a:xfrm>
                          <a:off x="0" y="0"/>
                          <a:ext cx="1002454" cy="18965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F5D048" id="Rectangle 8" o:spid="_x0000_s1026" style="position:absolute;margin-left:165.35pt;margin-top:-2.15pt;width:78.95pt;height:14.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" fillcolor="#4472c4 [3204]" strokecolor="#1f3763 [1604]" strokeweight="1pt"/>
            </w:pict>
          </mc:Fallback>
        </mc:AlternateContent>
      </w:r>
      <w:r w:rsidR="006141B6" w:rsidRPr="00D56958">
        <w:rPr>
          <w:rFonts w:cs="Arial"/>
        </w:rPr>
        <w:t xml:space="preserve">School A (2022a) </w:t>
      </w:r>
      <w:r w:rsidR="006141B6" w:rsidRPr="001D0867">
        <w:rPr>
          <w:rFonts w:cs="Arial"/>
          <w:i/>
          <w:iCs/>
        </w:rPr>
        <w:t xml:space="preserve">Welcome to </w:t>
      </w:r>
      <w:proofErr w:type="spellStart"/>
      <w:r w:rsidR="006141B6" w:rsidRPr="001D0867">
        <w:rPr>
          <w:rFonts w:cs="Arial"/>
          <w:i/>
          <w:iCs/>
        </w:rPr>
        <w:t>Cleddau</w:t>
      </w:r>
      <w:proofErr w:type="spellEnd"/>
      <w:r w:rsidR="006141B6" w:rsidRPr="001D0867">
        <w:rPr>
          <w:rFonts w:cs="Arial"/>
          <w:i/>
          <w:iCs/>
        </w:rPr>
        <w:t xml:space="preserve"> Reach</w:t>
      </w:r>
      <w:r w:rsidR="006141B6" w:rsidRPr="00D56958">
        <w:rPr>
          <w:rFonts w:cs="Arial"/>
        </w:rPr>
        <w:t xml:space="preserve">. Available at: </w:t>
      </w:r>
      <w:hyperlink r:id="rId24" w:history="1">
        <w:r w:rsidR="006141B6" w:rsidRPr="00D56958">
          <w:rPr>
            <w:rStyle w:val="Hyperlink"/>
            <w:rFonts w:cs="Arial"/>
          </w:rPr>
          <w:t>https://www.cleddaureachschool.org.uk/Welcome/</w:t>
        </w:r>
      </w:hyperlink>
      <w:r w:rsidR="006141B6" w:rsidRPr="00D56958">
        <w:rPr>
          <w:rFonts w:cs="Arial"/>
        </w:rPr>
        <w:t xml:space="preserve"> (Accessed: 13 April 2022)</w:t>
      </w:r>
    </w:p>
    <w:p w14:paraId="08731674" w14:textId="77777777" w:rsidR="0039459D" w:rsidRPr="00D56958" w:rsidRDefault="0039459D" w:rsidP="006141B6">
      <w:pPr>
        <w:pStyle w:val="AssignBody"/>
        <w:ind w:left="360"/>
        <w:rPr>
          <w:rFonts w:cs="Arial"/>
        </w:rPr>
      </w:pPr>
    </w:p>
    <w:p w14:paraId="50566396" w14:textId="19B1DEA1" w:rsidR="006141B6" w:rsidRPr="00D56958" w:rsidRDefault="006141B6" w:rsidP="006141B6">
      <w:pPr>
        <w:pStyle w:val="ts-body-small"/>
        <w:spacing w:before="0" w:beforeAutospacing="0" w:after="0" w:afterAutospacing="0" w:line="360" w:lineRule="atLeast"/>
        <w:ind w:left="360"/>
        <w:textAlignment w:val="baseline"/>
        <w:rPr>
          <w:rFonts w:ascii="Arial" w:hAnsi="Arial" w:cs="Arial"/>
          <w:color w:val="212226"/>
          <w:sz w:val="22"/>
          <w:szCs w:val="22"/>
        </w:rPr>
      </w:pPr>
      <w:r w:rsidRPr="00D56958">
        <w:rPr>
          <w:rFonts w:ascii="Arial" w:hAnsi="Arial" w:cs="Arial"/>
          <w:color w:val="212226"/>
          <w:sz w:val="22"/>
          <w:szCs w:val="22"/>
        </w:rPr>
        <w:t xml:space="preserve">The Key (2021) </w:t>
      </w:r>
      <w:r w:rsidRPr="00055F7B">
        <w:rPr>
          <w:rFonts w:ascii="Arial" w:hAnsi="Arial" w:cs="Arial"/>
          <w:i/>
          <w:iCs/>
          <w:color w:val="212226"/>
          <w:sz w:val="22"/>
          <w:szCs w:val="22"/>
        </w:rPr>
        <w:t>How to embed your school’s vision</w:t>
      </w:r>
      <w:r w:rsidRPr="00D56958">
        <w:rPr>
          <w:rFonts w:ascii="Arial" w:hAnsi="Arial" w:cs="Arial"/>
          <w:color w:val="212226"/>
          <w:sz w:val="22"/>
          <w:szCs w:val="22"/>
        </w:rPr>
        <w:t>. Available at:</w:t>
      </w:r>
      <w:r w:rsidRPr="00D56958">
        <w:rPr>
          <w:rFonts w:ascii="Arial" w:hAnsi="Arial" w:cs="Arial"/>
          <w:sz w:val="22"/>
          <w:szCs w:val="22"/>
        </w:rPr>
        <w:t xml:space="preserve"> </w:t>
      </w:r>
      <w:hyperlink r:id="rId25" w:history="1">
        <w:r w:rsidRPr="00D56958">
          <w:rPr>
            <w:rStyle w:val="Hyperlink"/>
            <w:rFonts w:ascii="Arial" w:hAnsi="Arial" w:cs="Arial"/>
            <w:sz w:val="22"/>
            <w:szCs w:val="22"/>
          </w:rPr>
          <w:t>https://schoolgovernors.thekeysupport.com/school-improvement-and-strategy/strategic-planning/values-ethos/embedding-your-schools-vision/</w:t>
        </w:r>
      </w:hyperlink>
      <w:r w:rsidRPr="00D56958">
        <w:rPr>
          <w:rFonts w:ascii="Arial" w:hAnsi="Arial" w:cs="Arial"/>
          <w:color w:val="212226"/>
          <w:sz w:val="22"/>
          <w:szCs w:val="22"/>
        </w:rPr>
        <w:t xml:space="preserve"> (Accessed: 3 May 2022)</w:t>
      </w:r>
    </w:p>
    <w:p w14:paraId="57B67B29" w14:textId="77777777" w:rsidR="0039459D" w:rsidRPr="00D56958" w:rsidRDefault="0039459D" w:rsidP="006141B6">
      <w:pPr>
        <w:pStyle w:val="ts-body-small"/>
        <w:spacing w:before="0" w:beforeAutospacing="0" w:after="0" w:afterAutospacing="0" w:line="360" w:lineRule="atLeast"/>
        <w:ind w:left="360"/>
        <w:textAlignment w:val="baseline"/>
        <w:rPr>
          <w:rFonts w:ascii="Arial" w:hAnsi="Arial" w:cs="Arial"/>
          <w:color w:val="212226"/>
          <w:sz w:val="22"/>
          <w:szCs w:val="22"/>
        </w:rPr>
      </w:pPr>
    </w:p>
    <w:p w14:paraId="1D376290" w14:textId="6B6098AB" w:rsidR="006141B6" w:rsidRPr="00D56958" w:rsidRDefault="006141B6" w:rsidP="006141B6">
      <w:pPr>
        <w:pStyle w:val="NormalWeb"/>
        <w:shd w:val="clear" w:color="auto" w:fill="FFFFFF"/>
        <w:ind w:left="360"/>
        <w:rPr>
          <w:rFonts w:ascii="Arial" w:hAnsi="Arial" w:cs="Arial"/>
          <w:sz w:val="22"/>
          <w:szCs w:val="22"/>
        </w:rPr>
      </w:pPr>
      <w:r w:rsidRPr="00D56958">
        <w:rPr>
          <w:rFonts w:ascii="Arial" w:hAnsi="Arial" w:cs="Arial"/>
          <w:sz w:val="22"/>
          <w:szCs w:val="22"/>
        </w:rPr>
        <w:t xml:space="preserve">Welsh Assembly Government (2014) </w:t>
      </w:r>
      <w:r w:rsidRPr="00055F7B">
        <w:rPr>
          <w:rFonts w:ascii="Arial" w:hAnsi="Arial" w:cs="Arial"/>
          <w:i/>
          <w:iCs/>
          <w:sz w:val="22"/>
          <w:szCs w:val="22"/>
        </w:rPr>
        <w:t>School development plans</w:t>
      </w:r>
      <w:r w:rsidRPr="00D56958">
        <w:rPr>
          <w:rFonts w:ascii="Arial" w:hAnsi="Arial" w:cs="Arial"/>
          <w:sz w:val="22"/>
          <w:szCs w:val="22"/>
        </w:rPr>
        <w:t xml:space="preserve">. Available at: </w:t>
      </w:r>
      <w:hyperlink r:id="rId26" w:history="1">
        <w:r w:rsidRPr="00D56958">
          <w:rPr>
            <w:rStyle w:val="Hyperlink"/>
            <w:rFonts w:ascii="Arial" w:hAnsi="Arial" w:cs="Arial"/>
            <w:sz w:val="22"/>
            <w:szCs w:val="22"/>
          </w:rPr>
          <w:t>https://gov.wales/sites/default/files/publications/2018-03/school-development-plans.pdf</w:t>
        </w:r>
      </w:hyperlink>
      <w:r w:rsidRPr="00D56958">
        <w:rPr>
          <w:rFonts w:ascii="Arial" w:hAnsi="Arial" w:cs="Arial"/>
          <w:color w:val="FF0000"/>
          <w:sz w:val="22"/>
          <w:szCs w:val="22"/>
        </w:rPr>
        <w:t xml:space="preserve"> </w:t>
      </w:r>
      <w:r w:rsidRPr="00D56958">
        <w:rPr>
          <w:rFonts w:ascii="Arial" w:hAnsi="Arial" w:cs="Arial"/>
          <w:sz w:val="22"/>
          <w:szCs w:val="22"/>
        </w:rPr>
        <w:t>(Accessed: 12 April 2022)</w:t>
      </w:r>
    </w:p>
    <w:p w14:paraId="73CDB840" w14:textId="77777777" w:rsidR="0039459D" w:rsidRPr="00D56958" w:rsidRDefault="0039459D" w:rsidP="006141B6">
      <w:pPr>
        <w:pStyle w:val="NormalWeb"/>
        <w:shd w:val="clear" w:color="auto" w:fill="FFFFFF"/>
        <w:ind w:left="360"/>
        <w:rPr>
          <w:rFonts w:ascii="Arial" w:hAnsi="Arial" w:cs="Arial"/>
          <w:sz w:val="22"/>
          <w:szCs w:val="22"/>
        </w:rPr>
      </w:pPr>
    </w:p>
    <w:p w14:paraId="70CCE575" w14:textId="054F8034" w:rsidR="006141B6" w:rsidRPr="00D56958" w:rsidRDefault="006141B6" w:rsidP="006141B6">
      <w:pPr>
        <w:pStyle w:val="AssignBody"/>
        <w:ind w:left="360"/>
        <w:rPr>
          <w:rFonts w:cs="Arial"/>
        </w:rPr>
      </w:pPr>
      <w:r w:rsidRPr="00D56958">
        <w:rPr>
          <w:rFonts w:cs="Arial"/>
        </w:rPr>
        <w:t xml:space="preserve">Welsh Assembly Government (2015a) </w:t>
      </w:r>
      <w:r w:rsidRPr="00055F7B">
        <w:rPr>
          <w:rFonts w:cs="Arial"/>
          <w:i/>
          <w:iCs/>
        </w:rPr>
        <w:t>Four Purposes for Wales poster</w:t>
      </w:r>
      <w:r w:rsidRPr="00D56958">
        <w:rPr>
          <w:rFonts w:cs="Arial"/>
        </w:rPr>
        <w:t xml:space="preserve">. Available at: </w:t>
      </w:r>
      <w:hyperlink r:id="rId27" w:history="1">
        <w:r w:rsidRPr="00D56958">
          <w:rPr>
            <w:rStyle w:val="Hyperlink"/>
            <w:rFonts w:cs="Arial"/>
          </w:rPr>
          <w:t>https://gov.wales/sites/default/files/publications/2018-03/the-four-purposes-of-the-curriculum-for-wales.pdf</w:t>
        </w:r>
      </w:hyperlink>
      <w:r w:rsidRPr="00D56958">
        <w:rPr>
          <w:rFonts w:cs="Arial"/>
        </w:rPr>
        <w:t xml:space="preserve"> (Accessed: 30 April 2022)</w:t>
      </w:r>
    </w:p>
    <w:p w14:paraId="55F5F79F" w14:textId="77777777" w:rsidR="0039459D" w:rsidRPr="00D56958" w:rsidRDefault="0039459D" w:rsidP="006141B6">
      <w:pPr>
        <w:pStyle w:val="AssignBody"/>
        <w:ind w:left="360"/>
        <w:rPr>
          <w:rFonts w:cs="Arial"/>
        </w:rPr>
      </w:pPr>
    </w:p>
    <w:p w14:paraId="7F8BADB7" w14:textId="195A7131" w:rsidR="006141B6" w:rsidRPr="00D56958" w:rsidRDefault="006141B6" w:rsidP="006141B6">
      <w:pPr>
        <w:pStyle w:val="AssignBody"/>
        <w:ind w:left="360"/>
        <w:rPr>
          <w:rFonts w:cs="Arial"/>
        </w:rPr>
      </w:pPr>
      <w:r w:rsidRPr="00D56958">
        <w:rPr>
          <w:rFonts w:cs="Arial"/>
        </w:rPr>
        <w:t xml:space="preserve">Welsh Assembly Government (2015b) </w:t>
      </w:r>
      <w:r w:rsidRPr="00055F7B">
        <w:rPr>
          <w:rFonts w:cs="Arial"/>
          <w:i/>
          <w:iCs/>
        </w:rPr>
        <w:t>Pupil Deprivation Grant Essential guidance.</w:t>
      </w:r>
      <w:r w:rsidRPr="00D56958">
        <w:rPr>
          <w:rFonts w:cs="Arial"/>
        </w:rPr>
        <w:t xml:space="preserve"> Available at: </w:t>
      </w:r>
      <w:hyperlink r:id="rId28" w:history="1">
        <w:r w:rsidRPr="00D56958">
          <w:rPr>
            <w:rStyle w:val="Hyperlink"/>
            <w:rFonts w:cs="Arial"/>
          </w:rPr>
          <w:t>https://gov.wales/sites/default/files/publications/2018-03/pupil-deprivation-grant-essential-guidance.pdf</w:t>
        </w:r>
      </w:hyperlink>
      <w:r w:rsidRPr="00D56958">
        <w:rPr>
          <w:rFonts w:cs="Arial"/>
        </w:rPr>
        <w:t xml:space="preserve"> (Accessed: 30 April 2022)</w:t>
      </w:r>
    </w:p>
    <w:p w14:paraId="3DB5143B" w14:textId="77777777" w:rsidR="0039459D" w:rsidRPr="00D56958" w:rsidRDefault="0039459D" w:rsidP="006141B6">
      <w:pPr>
        <w:pStyle w:val="AssignBody"/>
        <w:ind w:left="360"/>
        <w:rPr>
          <w:rFonts w:cs="Arial"/>
        </w:rPr>
      </w:pPr>
    </w:p>
    <w:p w14:paraId="2C943B32" w14:textId="390FB186" w:rsidR="006141B6" w:rsidRPr="00D56958" w:rsidRDefault="006141B6" w:rsidP="006141B6">
      <w:pPr>
        <w:pStyle w:val="ts-body-small"/>
        <w:spacing w:before="0" w:beforeAutospacing="0" w:after="0" w:afterAutospacing="0" w:line="360" w:lineRule="atLeast"/>
        <w:ind w:left="360"/>
        <w:textAlignment w:val="baseline"/>
        <w:rPr>
          <w:rFonts w:ascii="Arial" w:hAnsi="Arial" w:cs="Arial"/>
          <w:color w:val="212226"/>
          <w:sz w:val="22"/>
          <w:szCs w:val="22"/>
        </w:rPr>
      </w:pPr>
      <w:r w:rsidRPr="00D56958">
        <w:rPr>
          <w:rFonts w:ascii="Arial" w:hAnsi="Arial" w:cs="Arial"/>
          <w:color w:val="212226"/>
          <w:sz w:val="22"/>
          <w:szCs w:val="22"/>
        </w:rPr>
        <w:t xml:space="preserve">Welsh Assembly Government (2016) </w:t>
      </w:r>
      <w:r w:rsidRPr="00085A9D">
        <w:rPr>
          <w:rFonts w:ascii="Arial" w:hAnsi="Arial" w:cs="Arial"/>
          <w:i/>
          <w:iCs/>
          <w:color w:val="212226"/>
          <w:sz w:val="22"/>
          <w:szCs w:val="22"/>
        </w:rPr>
        <w:t>School Development Plans</w:t>
      </w:r>
      <w:r w:rsidRPr="00D56958">
        <w:rPr>
          <w:rFonts w:ascii="Arial" w:hAnsi="Arial" w:cs="Arial"/>
          <w:color w:val="212226"/>
          <w:sz w:val="22"/>
          <w:szCs w:val="22"/>
        </w:rPr>
        <w:t xml:space="preserve">. Available at: </w:t>
      </w:r>
      <w:hyperlink r:id="rId29" w:history="1">
        <w:r w:rsidRPr="00D56958">
          <w:rPr>
            <w:rStyle w:val="Hyperlink"/>
            <w:rFonts w:ascii="Arial" w:hAnsi="Arial" w:cs="Arial"/>
            <w:sz w:val="22"/>
            <w:szCs w:val="22"/>
          </w:rPr>
          <w:t>https://gov.wales/sites/default/files/publications/2018-03/28-school-development-plans.pdf</w:t>
        </w:r>
      </w:hyperlink>
      <w:r w:rsidRPr="00D56958">
        <w:rPr>
          <w:rFonts w:ascii="Arial" w:hAnsi="Arial" w:cs="Arial"/>
          <w:color w:val="212226"/>
          <w:sz w:val="22"/>
          <w:szCs w:val="22"/>
        </w:rPr>
        <w:t xml:space="preserve"> (Accessed: 3 May 2022)</w:t>
      </w:r>
    </w:p>
    <w:p w14:paraId="2A1A420A" w14:textId="77777777" w:rsidR="0039459D" w:rsidRPr="00D56958" w:rsidRDefault="0039459D" w:rsidP="006141B6">
      <w:pPr>
        <w:pStyle w:val="ts-body-small"/>
        <w:spacing w:before="0" w:beforeAutospacing="0" w:after="0" w:afterAutospacing="0" w:line="360" w:lineRule="atLeast"/>
        <w:ind w:left="360"/>
        <w:textAlignment w:val="baseline"/>
        <w:rPr>
          <w:rFonts w:ascii="Arial" w:hAnsi="Arial" w:cs="Arial"/>
          <w:color w:val="212226"/>
          <w:sz w:val="22"/>
          <w:szCs w:val="22"/>
        </w:rPr>
      </w:pPr>
    </w:p>
    <w:p w14:paraId="4DAFAE6D" w14:textId="77777777" w:rsidR="006141B6" w:rsidRPr="00D56958" w:rsidRDefault="006141B6" w:rsidP="006141B6">
      <w:pPr>
        <w:spacing w:after="0" w:line="240" w:lineRule="auto"/>
        <w:ind w:left="360"/>
        <w:rPr>
          <w:rFonts w:ascii="Arial" w:hAnsi="Arial" w:cs="Arial"/>
        </w:rPr>
      </w:pPr>
      <w:r w:rsidRPr="00D56958">
        <w:rPr>
          <w:rFonts w:ascii="Arial" w:hAnsi="Arial" w:cs="Arial"/>
        </w:rPr>
        <w:t xml:space="preserve">Welsh Assembly Government (2019) </w:t>
      </w:r>
      <w:r w:rsidRPr="00085A9D">
        <w:rPr>
          <w:rFonts w:ascii="Arial" w:hAnsi="Arial" w:cs="Arial"/>
          <w:i/>
          <w:iCs/>
        </w:rPr>
        <w:t>Education is changing</w:t>
      </w:r>
      <w:r w:rsidRPr="00D56958">
        <w:rPr>
          <w:rFonts w:ascii="Arial" w:hAnsi="Arial" w:cs="Arial"/>
        </w:rPr>
        <w:t xml:space="preserve">. Available at: </w:t>
      </w:r>
      <w:hyperlink r:id="rId30" w:history="1">
        <w:r w:rsidRPr="00D56958">
          <w:rPr>
            <w:rStyle w:val="Hyperlink"/>
            <w:rFonts w:ascii="Arial" w:hAnsi="Arial" w:cs="Arial"/>
          </w:rPr>
          <w:t>https://gov.wales/education-changing</w:t>
        </w:r>
      </w:hyperlink>
      <w:r w:rsidRPr="00D56958">
        <w:rPr>
          <w:rFonts w:ascii="Arial" w:hAnsi="Arial" w:cs="Arial"/>
        </w:rPr>
        <w:t xml:space="preserve"> (Accessed: 2 May 2022)</w:t>
      </w:r>
    </w:p>
    <w:p w14:paraId="67C36D74" w14:textId="4C6443BD" w:rsidR="006141B6" w:rsidRPr="00D56958" w:rsidRDefault="006141B6" w:rsidP="006141B6">
      <w:pPr>
        <w:pStyle w:val="AssignBody"/>
        <w:ind w:left="360"/>
        <w:rPr>
          <w:rFonts w:cs="Arial"/>
        </w:rPr>
      </w:pPr>
      <w:r w:rsidRPr="00D56958">
        <w:rPr>
          <w:rFonts w:cs="Arial"/>
        </w:rPr>
        <w:t xml:space="preserve">Welsh Assembly Government (2020) Curriculum for Wales: Overview. Available at: </w:t>
      </w:r>
      <w:hyperlink r:id="rId31" w:history="1">
        <w:r w:rsidRPr="00D56958">
          <w:rPr>
            <w:rStyle w:val="Hyperlink"/>
            <w:rFonts w:cs="Arial"/>
          </w:rPr>
          <w:t>https://gov.wales/curriculum-wales-overview</w:t>
        </w:r>
      </w:hyperlink>
      <w:r w:rsidRPr="00D56958">
        <w:rPr>
          <w:rFonts w:cs="Arial"/>
        </w:rPr>
        <w:t xml:space="preserve"> (</w:t>
      </w:r>
      <w:proofErr w:type="spellStart"/>
      <w:r w:rsidRPr="00D56958">
        <w:rPr>
          <w:rFonts w:cs="Arial"/>
        </w:rPr>
        <w:t>Accssed</w:t>
      </w:r>
      <w:proofErr w:type="spellEnd"/>
      <w:r w:rsidRPr="00D56958">
        <w:rPr>
          <w:rFonts w:cs="Arial"/>
        </w:rPr>
        <w:t>: 30 April 2022)</w:t>
      </w:r>
    </w:p>
    <w:p w14:paraId="3D8775CA" w14:textId="77777777" w:rsidR="0039459D" w:rsidRPr="00D56958" w:rsidRDefault="0039459D" w:rsidP="006141B6">
      <w:pPr>
        <w:pStyle w:val="AssignBody"/>
        <w:ind w:left="360"/>
        <w:rPr>
          <w:rFonts w:cs="Arial"/>
        </w:rPr>
      </w:pPr>
    </w:p>
    <w:p w14:paraId="4F4ADD85" w14:textId="67FD6FB3" w:rsidR="006141B6" w:rsidRPr="00D56958" w:rsidRDefault="006141B6" w:rsidP="006141B6">
      <w:pPr>
        <w:pStyle w:val="ts-body-small"/>
        <w:spacing w:before="0" w:beforeAutospacing="0" w:after="0" w:afterAutospacing="0" w:line="360" w:lineRule="atLeast"/>
        <w:ind w:left="360"/>
        <w:textAlignment w:val="baseline"/>
        <w:rPr>
          <w:rFonts w:ascii="Arial" w:hAnsi="Arial" w:cs="Arial"/>
          <w:color w:val="333333"/>
          <w:sz w:val="22"/>
          <w:szCs w:val="22"/>
        </w:rPr>
      </w:pPr>
      <w:r w:rsidRPr="00D56958">
        <w:rPr>
          <w:rFonts w:ascii="Arial" w:hAnsi="Arial" w:cs="Arial"/>
          <w:sz w:val="22"/>
          <w:szCs w:val="22"/>
        </w:rPr>
        <w:t xml:space="preserve">Williams, C. (2021) </w:t>
      </w:r>
      <w:r w:rsidRPr="00D56958">
        <w:rPr>
          <w:rFonts w:ascii="Arial" w:hAnsi="Arial" w:cs="Arial"/>
          <w:i/>
          <w:iCs/>
          <w:color w:val="333333"/>
          <w:sz w:val="22"/>
          <w:szCs w:val="22"/>
        </w:rPr>
        <w:t>Looking to the Future: Developing a Whole-School Vision Statement.</w:t>
      </w:r>
      <w:r w:rsidRPr="00D56958">
        <w:rPr>
          <w:rFonts w:ascii="Arial" w:hAnsi="Arial" w:cs="Arial"/>
          <w:color w:val="333333"/>
          <w:sz w:val="22"/>
          <w:szCs w:val="22"/>
        </w:rPr>
        <w:t xml:space="preserve"> Available at: </w:t>
      </w:r>
      <w:hyperlink r:id="rId32" w:history="1">
        <w:r w:rsidRPr="00D56958">
          <w:rPr>
            <w:rStyle w:val="Hyperlink"/>
            <w:rFonts w:ascii="Arial" w:hAnsi="Arial" w:cs="Arial"/>
            <w:sz w:val="22"/>
            <w:szCs w:val="22"/>
          </w:rPr>
          <w:t>https://www.twinkl.co.uk/blog/looking-to-the-future-developing-a-whole-school-vision-statement</w:t>
        </w:r>
      </w:hyperlink>
      <w:r w:rsidRPr="00D56958">
        <w:rPr>
          <w:rFonts w:ascii="Arial" w:hAnsi="Arial" w:cs="Arial"/>
          <w:color w:val="333333"/>
          <w:sz w:val="22"/>
          <w:szCs w:val="22"/>
        </w:rPr>
        <w:t xml:space="preserve"> (Accessed: 3 May 2022)</w:t>
      </w:r>
    </w:p>
    <w:p w14:paraId="00B314B3" w14:textId="712DD55D" w:rsidR="00C027FF" w:rsidRPr="00D56958" w:rsidRDefault="00C027FF" w:rsidP="006141B6">
      <w:pPr>
        <w:pStyle w:val="ts-body-small"/>
        <w:spacing w:before="0" w:beforeAutospacing="0" w:after="0" w:afterAutospacing="0" w:line="360" w:lineRule="atLeast"/>
        <w:ind w:left="360"/>
        <w:textAlignment w:val="baseline"/>
        <w:rPr>
          <w:rFonts w:ascii="Arial" w:hAnsi="Arial" w:cs="Arial"/>
          <w:color w:val="333333"/>
          <w:sz w:val="22"/>
          <w:szCs w:val="22"/>
        </w:rPr>
      </w:pPr>
    </w:p>
    <w:p w14:paraId="126ACEEC" w14:textId="2B2C1E08" w:rsidR="00C027FF" w:rsidRPr="00C027FF" w:rsidRDefault="00C027FF" w:rsidP="00C027FF">
      <w:pPr>
        <w:pStyle w:val="Heading1"/>
        <w:rPr>
          <w:rFonts w:eastAsia="ArialMT"/>
        </w:rPr>
      </w:pPr>
    </w:p>
    <w:p w14:paraId="065F55CA" w14:textId="2690F17A" w:rsidR="00C027FF" w:rsidRDefault="00C027FF" w:rsidP="006141B6">
      <w:pPr>
        <w:pStyle w:val="ts-body-small"/>
        <w:spacing w:before="0" w:beforeAutospacing="0" w:after="0" w:afterAutospacing="0" w:line="360" w:lineRule="atLeast"/>
        <w:ind w:left="360"/>
        <w:textAlignment w:val="baseline"/>
        <w:rPr>
          <w:rFonts w:ascii="Merriweather" w:hAnsi="Merriweather"/>
          <w:color w:val="212226"/>
          <w:sz w:val="21"/>
          <w:szCs w:val="21"/>
        </w:rPr>
      </w:pPr>
    </w:p>
    <w:p w14:paraId="218CA293" w14:textId="2B459F4B" w:rsidR="00C027FF" w:rsidRDefault="00C027FF" w:rsidP="006141B6">
      <w:pPr>
        <w:pStyle w:val="ts-body-small"/>
        <w:spacing w:before="0" w:beforeAutospacing="0" w:after="0" w:afterAutospacing="0" w:line="360" w:lineRule="atLeast"/>
        <w:ind w:left="360"/>
        <w:textAlignment w:val="baseline"/>
        <w:rPr>
          <w:rFonts w:ascii="Merriweather" w:hAnsi="Merriweather"/>
          <w:color w:val="212226"/>
          <w:sz w:val="21"/>
          <w:szCs w:val="21"/>
        </w:rPr>
      </w:pPr>
    </w:p>
    <w:p w14:paraId="077B0D57" w14:textId="2050EDF8" w:rsidR="00C027FF" w:rsidRDefault="00F35637" w:rsidP="00C027FF">
      <w:pPr>
        <w:pStyle w:val="Heading1"/>
        <w:rPr>
          <w:rFonts w:eastAsia="ArialMT"/>
        </w:rPr>
      </w:pPr>
      <w:bookmarkStart w:id="3" w:name="_Toc103508301"/>
      <w:r>
        <w:rPr>
          <w:rFonts w:eastAsia="ArialMT"/>
        </w:rPr>
        <w:lastRenderedPageBreak/>
        <w:t>Appendix One – A typical school development plan cycle.</w:t>
      </w:r>
      <w:bookmarkEnd w:id="3"/>
    </w:p>
    <w:p w14:paraId="5BC5F85E" w14:textId="54D60D9B" w:rsidR="00F87548" w:rsidRPr="00F87548" w:rsidRDefault="00F87548" w:rsidP="00F87548">
      <w:r>
        <w:rPr>
          <w:rFonts w:ascii="FrutigerLTStd" w:hAnsi="FrutigerLTStd"/>
          <w:noProof/>
          <w:color w:val="FF0000"/>
        </w:rPr>
        <w:drawing>
          <wp:inline distT="0" distB="0" distL="0" distR="0" wp14:anchorId="32D4DCE2" wp14:editId="25F86C68">
            <wp:extent cx="5731510" cy="6196965"/>
            <wp:effectExtent l="0" t="0" r="0" b="63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6196965"/>
                    </a:xfrm>
                    <a:prstGeom prst="rect">
                      <a:avLst/>
                    </a:prstGeom>
                  </pic:spPr>
                </pic:pic>
              </a:graphicData>
            </a:graphic>
          </wp:inline>
        </w:drawing>
      </w:r>
    </w:p>
    <w:p w14:paraId="28FCDB70" w14:textId="16BB782F" w:rsidR="00C027FF" w:rsidRDefault="00C027FF" w:rsidP="006141B6">
      <w:pPr>
        <w:pStyle w:val="ts-body-small"/>
        <w:spacing w:before="0" w:beforeAutospacing="0" w:after="0" w:afterAutospacing="0" w:line="360" w:lineRule="atLeast"/>
        <w:ind w:left="360"/>
        <w:textAlignment w:val="baseline"/>
        <w:rPr>
          <w:rFonts w:ascii="Merriweather" w:hAnsi="Merriweather"/>
          <w:color w:val="212226"/>
          <w:sz w:val="21"/>
          <w:szCs w:val="21"/>
        </w:rPr>
      </w:pPr>
    </w:p>
    <w:p w14:paraId="30FE51AE" w14:textId="2790594D" w:rsidR="00C027FF" w:rsidRDefault="00C027FF" w:rsidP="006141B6">
      <w:pPr>
        <w:pStyle w:val="ts-body-small"/>
        <w:spacing w:before="0" w:beforeAutospacing="0" w:after="0" w:afterAutospacing="0" w:line="360" w:lineRule="atLeast"/>
        <w:ind w:left="360"/>
        <w:textAlignment w:val="baseline"/>
        <w:rPr>
          <w:rFonts w:ascii="Merriweather" w:hAnsi="Merriweather"/>
          <w:color w:val="212226"/>
          <w:sz w:val="21"/>
          <w:szCs w:val="21"/>
        </w:rPr>
      </w:pPr>
    </w:p>
    <w:p w14:paraId="1A99B72D" w14:textId="1D243146" w:rsidR="00C027FF" w:rsidRDefault="00F87548" w:rsidP="00C027FF">
      <w:pPr>
        <w:pStyle w:val="Heading1"/>
        <w:rPr>
          <w:rFonts w:eastAsia="ArialMT"/>
        </w:rPr>
      </w:pPr>
      <w:bookmarkStart w:id="4" w:name="_Toc103508302"/>
      <w:r>
        <w:rPr>
          <w:rFonts w:eastAsia="ArialMT"/>
        </w:rPr>
        <w:t>Appendix Two – Meeting with School A’s Head Teacher.</w:t>
      </w:r>
      <w:bookmarkEnd w:id="4"/>
    </w:p>
    <w:p w14:paraId="10830DB8" w14:textId="0EB203AB" w:rsidR="00887BF2" w:rsidRDefault="00887BF2" w:rsidP="00887BF2"/>
    <w:p w14:paraId="5D378BEA" w14:textId="77777777" w:rsidR="00887BF2" w:rsidRPr="005B325D" w:rsidRDefault="00887BF2" w:rsidP="00887BF2">
      <w:pPr>
        <w:pStyle w:val="NormalWeb"/>
        <w:shd w:val="clear" w:color="auto" w:fill="FFFFFF"/>
        <w:rPr>
          <w:rFonts w:ascii="FrutigerLTStd" w:hAnsi="FrutigerLTStd"/>
          <w:b/>
          <w:bCs/>
        </w:rPr>
      </w:pPr>
      <w:r w:rsidRPr="005B325D">
        <w:rPr>
          <w:rFonts w:ascii="FrutigerLTStd" w:hAnsi="FrutigerLTStd"/>
          <w:b/>
          <w:bCs/>
        </w:rPr>
        <w:t xml:space="preserve">How does the </w:t>
      </w:r>
      <w:proofErr w:type="gramStart"/>
      <w:r w:rsidRPr="005B325D">
        <w:rPr>
          <w:rFonts w:ascii="FrutigerLTStd" w:hAnsi="FrutigerLTStd"/>
          <w:b/>
          <w:bCs/>
        </w:rPr>
        <w:t>school</w:t>
      </w:r>
      <w:r>
        <w:rPr>
          <w:rFonts w:ascii="FrutigerLTStd" w:hAnsi="FrutigerLTStd"/>
          <w:b/>
          <w:bCs/>
        </w:rPr>
        <w:t xml:space="preserve"> work</w:t>
      </w:r>
      <w:proofErr w:type="gramEnd"/>
      <w:r>
        <w:rPr>
          <w:rFonts w:ascii="FrutigerLTStd" w:hAnsi="FrutigerLTStd"/>
          <w:b/>
          <w:bCs/>
        </w:rPr>
        <w:t xml:space="preserve"> </w:t>
      </w:r>
      <w:r w:rsidRPr="005B325D">
        <w:rPr>
          <w:rFonts w:ascii="FrutigerLTStd" w:hAnsi="FrutigerLTStd"/>
          <w:b/>
          <w:bCs/>
        </w:rPr>
        <w:t>with the community?</w:t>
      </w:r>
    </w:p>
    <w:p w14:paraId="36FF73F7"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 xml:space="preserve">class </w:t>
      </w:r>
      <w:proofErr w:type="spellStart"/>
      <w:r>
        <w:rPr>
          <w:rFonts w:ascii="FrutigerLTStd" w:hAnsi="FrutigerLTStd"/>
        </w:rPr>
        <w:t>DoJO</w:t>
      </w:r>
      <w:proofErr w:type="spellEnd"/>
    </w:p>
    <w:p w14:paraId="01108A0D"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twitter</w:t>
      </w:r>
    </w:p>
    <w:p w14:paraId="728CB47D"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friends of the school</w:t>
      </w:r>
    </w:p>
    <w:p w14:paraId="1AF52037"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lastRenderedPageBreak/>
        <w:t>the governing body</w:t>
      </w:r>
    </w:p>
    <w:p w14:paraId="48E1A649"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the local church/vicar</w:t>
      </w:r>
    </w:p>
    <w:p w14:paraId="13B5233A"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parent talks</w:t>
      </w:r>
    </w:p>
    <w:p w14:paraId="27152058"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police talks</w:t>
      </w:r>
    </w:p>
    <w:p w14:paraId="70869340"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 xml:space="preserve">the school </w:t>
      </w:r>
      <w:proofErr w:type="gramStart"/>
      <w:r>
        <w:rPr>
          <w:rFonts w:ascii="FrutigerLTStd" w:hAnsi="FrutigerLTStd"/>
        </w:rPr>
        <w:t>nurse</w:t>
      </w:r>
      <w:proofErr w:type="gramEnd"/>
    </w:p>
    <w:p w14:paraId="75CC02CC"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 xml:space="preserve">other outside agency, such as speech and language </w:t>
      </w:r>
    </w:p>
    <w:p w14:paraId="2E943263" w14:textId="77777777" w:rsidR="00887BF2" w:rsidRPr="00EA6733" w:rsidRDefault="00887BF2" w:rsidP="00887BF2">
      <w:pPr>
        <w:pStyle w:val="NormalWeb"/>
        <w:shd w:val="clear" w:color="auto" w:fill="FFFFFF"/>
        <w:rPr>
          <w:rFonts w:ascii="FrutigerLTStd" w:hAnsi="FrutigerLTStd"/>
          <w:b/>
          <w:bCs/>
        </w:rPr>
      </w:pPr>
      <w:r w:rsidRPr="00EA6733">
        <w:rPr>
          <w:rFonts w:ascii="FrutigerLTStd" w:hAnsi="FrutigerLTStd"/>
          <w:b/>
          <w:bCs/>
        </w:rPr>
        <w:t>Under care and support one of the action points is for each class to identify a charity or community project to support. Have you started this process yet? If so, what are you doing?</w:t>
      </w:r>
    </w:p>
    <w:p w14:paraId="065DD78F" w14:textId="77777777" w:rsidR="00887BF2" w:rsidRDefault="00887BF2" w:rsidP="00887BF2">
      <w:pPr>
        <w:pStyle w:val="NormalWeb"/>
        <w:shd w:val="clear" w:color="auto" w:fill="FFFFFF"/>
        <w:rPr>
          <w:rFonts w:ascii="FrutigerLTStd" w:hAnsi="FrutigerLTStd"/>
        </w:rPr>
      </w:pPr>
      <w:r>
        <w:rPr>
          <w:rFonts w:ascii="FrutigerLTStd" w:hAnsi="FrutigerLTStd"/>
        </w:rPr>
        <w:t>The classes are in the process of collected pupil voice to choose projects, in the hope it will begin in September.</w:t>
      </w:r>
    </w:p>
    <w:p w14:paraId="59234963" w14:textId="77777777" w:rsidR="00887BF2" w:rsidRPr="00EA6733" w:rsidRDefault="00887BF2" w:rsidP="00887BF2">
      <w:pPr>
        <w:pStyle w:val="NormalWeb"/>
        <w:shd w:val="clear" w:color="auto" w:fill="FFFFFF"/>
        <w:rPr>
          <w:rFonts w:ascii="FrutigerLTStd" w:hAnsi="FrutigerLTStd"/>
          <w:b/>
          <w:bCs/>
        </w:rPr>
      </w:pPr>
      <w:r w:rsidRPr="00EA6733">
        <w:rPr>
          <w:rFonts w:ascii="FrutigerLTStd" w:hAnsi="FrutigerLTStd"/>
          <w:b/>
          <w:bCs/>
        </w:rPr>
        <w:t>How does this link to the four purposes?</w:t>
      </w:r>
    </w:p>
    <w:p w14:paraId="39C33CE6" w14:textId="77777777" w:rsidR="00887BF2" w:rsidRDefault="00887BF2" w:rsidP="00887BF2">
      <w:pPr>
        <w:pStyle w:val="NormalWeb"/>
        <w:shd w:val="clear" w:color="auto" w:fill="FFFFFF"/>
        <w:rPr>
          <w:rFonts w:ascii="FrutigerLTStd" w:hAnsi="FrutigerLTStd"/>
        </w:rPr>
      </w:pPr>
      <w:r>
        <w:rPr>
          <w:rFonts w:ascii="FrutigerLTStd" w:hAnsi="FrutigerLTStd"/>
        </w:rPr>
        <w:t xml:space="preserve">This links in with the children being ethical, thinking about the needs of others, becoming responsible citizens. It also links to being enterprising individuals. </w:t>
      </w:r>
    </w:p>
    <w:p w14:paraId="1204068B" w14:textId="77777777" w:rsidR="00887BF2" w:rsidRPr="00B24361" w:rsidRDefault="00887BF2" w:rsidP="00887BF2">
      <w:pPr>
        <w:pStyle w:val="NormalWeb"/>
        <w:shd w:val="clear" w:color="auto" w:fill="FFFFFF"/>
        <w:rPr>
          <w:rFonts w:ascii="FrutigerLTStd" w:hAnsi="FrutigerLTStd"/>
          <w:b/>
          <w:bCs/>
        </w:rPr>
      </w:pPr>
      <w:r w:rsidRPr="00B24361">
        <w:rPr>
          <w:rFonts w:ascii="FrutigerLTStd" w:hAnsi="FrutigerLTStd"/>
          <w:b/>
          <w:bCs/>
        </w:rPr>
        <w:t>How is the SDP developed?</w:t>
      </w:r>
    </w:p>
    <w:p w14:paraId="3F7BC4CF" w14:textId="77777777" w:rsidR="00887BF2" w:rsidRDefault="00887BF2" w:rsidP="00887BF2">
      <w:pPr>
        <w:pStyle w:val="NormalWeb"/>
        <w:shd w:val="clear" w:color="auto" w:fill="FFFFFF"/>
        <w:rPr>
          <w:rFonts w:ascii="FrutigerLTStd" w:hAnsi="FrutigerLTStd"/>
        </w:rPr>
      </w:pPr>
      <w:r>
        <w:rPr>
          <w:rFonts w:ascii="FrutigerLTStd" w:hAnsi="FrutigerLTStd"/>
        </w:rPr>
        <w:t xml:space="preserve">Through consolation with staff, the governing, body, feedback from parents, the student council. We start with our vision, from this we evaluate what we are already doing well and then identify what we need to work on, then we create action points to achieve this. </w:t>
      </w:r>
    </w:p>
    <w:p w14:paraId="0A3A0987" w14:textId="77777777" w:rsidR="00887BF2" w:rsidRDefault="00887BF2" w:rsidP="00887BF2">
      <w:pPr>
        <w:pStyle w:val="NormalWeb"/>
        <w:shd w:val="clear" w:color="auto" w:fill="FFFFFF"/>
        <w:rPr>
          <w:rFonts w:ascii="FrutigerLTStd" w:hAnsi="FrutigerLTStd"/>
        </w:rPr>
      </w:pPr>
      <w:r>
        <w:rPr>
          <w:rFonts w:ascii="FrutigerLTStd" w:hAnsi="FrutigerLTStd"/>
        </w:rPr>
        <w:t>We held a series of staff meeting and governors meeting to develop this before the SDOP was written.</w:t>
      </w:r>
    </w:p>
    <w:p w14:paraId="6F8C28BA" w14:textId="77777777" w:rsidR="00887BF2" w:rsidRPr="00B24361" w:rsidRDefault="00887BF2" w:rsidP="00887BF2">
      <w:pPr>
        <w:pStyle w:val="NormalWeb"/>
        <w:shd w:val="clear" w:color="auto" w:fill="FFFFFF"/>
        <w:rPr>
          <w:rFonts w:ascii="FrutigerLTStd" w:hAnsi="FrutigerLTStd"/>
          <w:b/>
          <w:bCs/>
        </w:rPr>
      </w:pPr>
      <w:r w:rsidRPr="00B24361">
        <w:rPr>
          <w:rFonts w:ascii="FrutigerLTStd" w:hAnsi="FrutigerLTStd"/>
          <w:b/>
          <w:bCs/>
        </w:rPr>
        <w:t>What did you identify for the correct SDP?</w:t>
      </w:r>
    </w:p>
    <w:p w14:paraId="6F03599C" w14:textId="77777777" w:rsidR="00887BF2" w:rsidRDefault="00887BF2" w:rsidP="00887BF2">
      <w:pPr>
        <w:pStyle w:val="NormalWeb"/>
        <w:shd w:val="clear" w:color="auto" w:fill="FFFFFF"/>
        <w:rPr>
          <w:rFonts w:ascii="FrutigerLTStd" w:hAnsi="FrutigerLTStd"/>
        </w:rPr>
      </w:pPr>
      <w:r>
        <w:rPr>
          <w:rFonts w:ascii="FrutigerLTStd" w:hAnsi="FrutigerLTStd"/>
        </w:rPr>
        <w:t xml:space="preserve">The new curriculum had to be </w:t>
      </w:r>
      <w:proofErr w:type="gramStart"/>
      <w:r>
        <w:rPr>
          <w:rFonts w:ascii="FrutigerLTStd" w:hAnsi="FrutigerLTStd"/>
        </w:rPr>
        <w:t>a main focus</w:t>
      </w:r>
      <w:proofErr w:type="gramEnd"/>
      <w:r>
        <w:rPr>
          <w:rFonts w:ascii="FrutigerLTStd" w:hAnsi="FrutigerLTStd"/>
        </w:rPr>
        <w:t xml:space="preserve"> and has been a priority in all areas this year. This is mainly because we are behind where we would like to of been for the new curriculum due to covid. </w:t>
      </w:r>
    </w:p>
    <w:p w14:paraId="6E91A131" w14:textId="77777777" w:rsidR="00887BF2" w:rsidRDefault="00887BF2" w:rsidP="00887BF2">
      <w:pPr>
        <w:pStyle w:val="NormalWeb"/>
        <w:shd w:val="clear" w:color="auto" w:fill="FFFFFF"/>
        <w:rPr>
          <w:rFonts w:ascii="FrutigerLTStd" w:hAnsi="FrutigerLTStd"/>
        </w:rPr>
      </w:pPr>
      <w:r>
        <w:rPr>
          <w:rFonts w:ascii="FrutigerLTStd" w:hAnsi="FrutigerLTStd"/>
        </w:rPr>
        <w:t xml:space="preserve">We also have a second priority for teaching and learning and that was to improve the consistency and quality across the school. </w:t>
      </w:r>
    </w:p>
    <w:p w14:paraId="63E1C7D0" w14:textId="77777777" w:rsidR="00887BF2" w:rsidRDefault="00887BF2" w:rsidP="00887BF2">
      <w:pPr>
        <w:pStyle w:val="NormalWeb"/>
        <w:shd w:val="clear" w:color="auto" w:fill="FFFFFF"/>
        <w:rPr>
          <w:rFonts w:ascii="FrutigerLTStd" w:hAnsi="FrutigerLTStd"/>
        </w:rPr>
      </w:pPr>
      <w:r>
        <w:rPr>
          <w:rFonts w:ascii="FrutigerLTStd" w:hAnsi="FrutigerLTStd"/>
        </w:rPr>
        <w:t xml:space="preserve">We have three priorities under leadership, as well as the new curriculum we also have improving teaching </w:t>
      </w:r>
      <w:proofErr w:type="spellStart"/>
      <w:proofErr w:type="gramStart"/>
      <w:r>
        <w:rPr>
          <w:rFonts w:ascii="FrutigerLTStd" w:hAnsi="FrutigerLTStd"/>
        </w:rPr>
        <w:t>an</w:t>
      </w:r>
      <w:proofErr w:type="spellEnd"/>
      <w:proofErr w:type="gramEnd"/>
      <w:r>
        <w:rPr>
          <w:rFonts w:ascii="FrutigerLTStd" w:hAnsi="FrutigerLTStd"/>
        </w:rPr>
        <w:t xml:space="preserve"> learning across the school and to further develop the role of the governing body. This was chosen as during covid the governing weren’t coming into the school and meetings were online. Now covid restrictions are beginning to lift we want to increase their role. </w:t>
      </w:r>
    </w:p>
    <w:p w14:paraId="67BB6FDF" w14:textId="77777777" w:rsidR="00887BF2" w:rsidRPr="00A95BA4" w:rsidRDefault="00887BF2" w:rsidP="00887BF2">
      <w:pPr>
        <w:pStyle w:val="NormalWeb"/>
        <w:shd w:val="clear" w:color="auto" w:fill="FFFFFF"/>
        <w:rPr>
          <w:rFonts w:ascii="FrutigerLTStd" w:hAnsi="FrutigerLTStd"/>
          <w:b/>
          <w:bCs/>
        </w:rPr>
      </w:pPr>
      <w:r w:rsidRPr="00A95BA4">
        <w:rPr>
          <w:rFonts w:ascii="FrutigerLTStd" w:hAnsi="FrutigerLTStd"/>
          <w:b/>
          <w:bCs/>
        </w:rPr>
        <w:t>How do you assess progress</w:t>
      </w:r>
      <w:r>
        <w:rPr>
          <w:rFonts w:ascii="FrutigerLTStd" w:hAnsi="FrutigerLTStd"/>
          <w:b/>
          <w:bCs/>
        </w:rPr>
        <w:t>?</w:t>
      </w:r>
    </w:p>
    <w:p w14:paraId="1CBF9AC7" w14:textId="77777777" w:rsidR="00887BF2" w:rsidRDefault="00887BF2" w:rsidP="00887BF2">
      <w:pPr>
        <w:pStyle w:val="NormalWeb"/>
        <w:shd w:val="clear" w:color="auto" w:fill="FFFFFF"/>
        <w:rPr>
          <w:rFonts w:ascii="FrutigerLTStd" w:hAnsi="FrutigerLTStd"/>
        </w:rPr>
      </w:pPr>
      <w:r>
        <w:rPr>
          <w:rFonts w:ascii="FrutigerLTStd" w:hAnsi="FrutigerLTStd"/>
        </w:rPr>
        <w:t xml:space="preserve">The SDP runs for a 3-year period, but each year we evaluate and might change some of the action points. We use a rag rating system, which is updated throughout the year, about once every term. </w:t>
      </w:r>
    </w:p>
    <w:p w14:paraId="67BEB7B0" w14:textId="65B5B324" w:rsidR="00C027FF" w:rsidRDefault="00887BF2" w:rsidP="00887BF2">
      <w:pPr>
        <w:pStyle w:val="NormalWeb"/>
        <w:shd w:val="clear" w:color="auto" w:fill="FFFFFF"/>
        <w:rPr>
          <w:rFonts w:ascii="FrutigerLTStd" w:hAnsi="FrutigerLTStd"/>
        </w:rPr>
      </w:pPr>
      <w:r>
        <w:rPr>
          <w:rFonts w:ascii="FrutigerLTStd" w:hAnsi="FrutigerLTStd"/>
        </w:rPr>
        <w:lastRenderedPageBreak/>
        <w:t xml:space="preserve">Some of the actions are already green and some are still red. This helps the SDP be a usable, easy to read document. </w:t>
      </w:r>
    </w:p>
    <w:p w14:paraId="06A65CD9" w14:textId="77777777" w:rsidR="00887BF2" w:rsidRPr="00887BF2" w:rsidRDefault="00887BF2" w:rsidP="00887BF2">
      <w:pPr>
        <w:pStyle w:val="NormalWeb"/>
        <w:shd w:val="clear" w:color="auto" w:fill="FFFFFF"/>
        <w:rPr>
          <w:rFonts w:ascii="FrutigerLTStd" w:hAnsi="FrutigerLTStd"/>
        </w:rPr>
      </w:pPr>
    </w:p>
    <w:p w14:paraId="2DF841FA" w14:textId="1C07C4B0" w:rsidR="00C027FF" w:rsidRDefault="00887BF2" w:rsidP="00C027FF">
      <w:pPr>
        <w:pStyle w:val="Heading1"/>
        <w:rPr>
          <w:rFonts w:eastAsia="ArialMT"/>
        </w:rPr>
      </w:pPr>
      <w:bookmarkStart w:id="5" w:name="_Toc103508303"/>
      <w:r>
        <w:rPr>
          <w:rFonts w:eastAsia="ArialMT"/>
        </w:rPr>
        <w:t xml:space="preserve">Appendix Three – The front page of School A’s </w:t>
      </w:r>
      <w:r w:rsidR="000457B5">
        <w:rPr>
          <w:rFonts w:eastAsia="ArialMT"/>
        </w:rPr>
        <w:t>development plan.</w:t>
      </w:r>
      <w:bookmarkEnd w:id="5"/>
    </w:p>
    <w:p w14:paraId="71114BE8" w14:textId="110A8BBB" w:rsidR="000457B5" w:rsidRDefault="000457B5" w:rsidP="000457B5"/>
    <w:p w14:paraId="5C9F2E84" w14:textId="4568FC4B" w:rsidR="00C470C5" w:rsidRPr="000457B5" w:rsidRDefault="00C470C5" w:rsidP="000457B5">
      <w:r>
        <w:rPr>
          <w:noProof/>
        </w:rPr>
        <mc:AlternateContent>
          <mc:Choice Requires="wps">
            <w:drawing>
              <wp:anchor distT="0" distB="0" distL="114300" distR="114300" simplePos="0" relativeHeight="251661312" behindDoc="0" locked="0" layoutInCell="1" allowOverlap="1" wp14:anchorId="67A39B5E" wp14:editId="496D2D02">
                <wp:simplePos x="0" y="0"/>
                <wp:positionH relativeFrom="column">
                  <wp:posOffset>1842347</wp:posOffset>
                </wp:positionH>
                <wp:positionV relativeFrom="paragraph">
                  <wp:posOffset>38735</wp:posOffset>
                </wp:positionV>
                <wp:extent cx="2086186" cy="209973"/>
                <wp:effectExtent l="0" t="0" r="9525" b="19050"/>
                <wp:wrapNone/>
                <wp:docPr id="4" name="Rectangle 4"/>
                <wp:cNvGraphicFramePr/>
                <a:graphic xmlns:a="http://schemas.openxmlformats.org/drawingml/2006/main">
                  <a:graphicData uri="http://schemas.microsoft.com/office/word/2010/wordprocessingShape">
                    <wps:wsp>
                      <wps:cNvSpPr/>
                      <wps:spPr>
                        <a:xfrm>
                          <a:off x="0" y="0"/>
                          <a:ext cx="2086186" cy="2099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C1135F" id="Rectangle 4" o:spid="_x0000_s1026" style="position:absolute;margin-left:145.05pt;margin-top:3.05pt;width:164.25pt;height:16.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" fillcolor="#4472c4 [3204]" strokecolor="#1f3763 [1604]" strokeweight="1pt"/>
            </w:pict>
          </mc:Fallback>
        </mc:AlternateContent>
      </w:r>
      <w:r>
        <w:rPr>
          <w:noProof/>
        </w:rPr>
        <mc:AlternateContent>
          <mc:Choice Requires="wps">
            <w:drawing>
              <wp:anchor distT="0" distB="0" distL="114300" distR="114300" simplePos="0" relativeHeight="251660288" behindDoc="0" locked="0" layoutInCell="1" allowOverlap="1" wp14:anchorId="19F34896" wp14:editId="05F60998">
                <wp:simplePos x="0" y="0"/>
                <wp:positionH relativeFrom="column">
                  <wp:posOffset>5025813</wp:posOffset>
                </wp:positionH>
                <wp:positionV relativeFrom="paragraph">
                  <wp:posOffset>140335</wp:posOffset>
                </wp:positionV>
                <wp:extent cx="392854" cy="568960"/>
                <wp:effectExtent l="0" t="0" r="13970" b="15240"/>
                <wp:wrapNone/>
                <wp:docPr id="3" name="Rectangle 3"/>
                <wp:cNvGraphicFramePr/>
                <a:graphic xmlns:a="http://schemas.openxmlformats.org/drawingml/2006/main">
                  <a:graphicData uri="http://schemas.microsoft.com/office/word/2010/wordprocessingShape">
                    <wps:wsp>
                      <wps:cNvSpPr/>
                      <wps:spPr>
                        <a:xfrm>
                          <a:off x="0" y="0"/>
                          <a:ext cx="392854" cy="568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B628D8" id="Rectangle 3" o:spid="_x0000_s1026" style="position:absolute;margin-left:395.75pt;margin-top:11.05pt;width:30.95pt;height:44.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" fillcolor="#4472c4 [3204]" strokecolor="#1f3763 [1604]" strokeweight="1pt"/>
            </w:pict>
          </mc:Fallback>
        </mc:AlternateContent>
      </w:r>
      <w:r>
        <w:rPr>
          <w:noProof/>
        </w:rPr>
        <mc:AlternateContent>
          <mc:Choice Requires="wps">
            <w:drawing>
              <wp:anchor distT="0" distB="0" distL="114300" distR="114300" simplePos="0" relativeHeight="251659264" behindDoc="0" locked="0" layoutInCell="1" allowOverlap="1" wp14:anchorId="68F4F7AA" wp14:editId="78461B39">
                <wp:simplePos x="0" y="0"/>
                <wp:positionH relativeFrom="column">
                  <wp:posOffset>318347</wp:posOffset>
                </wp:positionH>
                <wp:positionV relativeFrom="paragraph">
                  <wp:posOffset>140335</wp:posOffset>
                </wp:positionV>
                <wp:extent cx="494453" cy="568960"/>
                <wp:effectExtent l="0" t="0" r="13970" b="15240"/>
                <wp:wrapNone/>
                <wp:docPr id="2" name="Rectangle 2"/>
                <wp:cNvGraphicFramePr/>
                <a:graphic xmlns:a="http://schemas.openxmlformats.org/drawingml/2006/main">
                  <a:graphicData uri="http://schemas.microsoft.com/office/word/2010/wordprocessingShape">
                    <wps:wsp>
                      <wps:cNvSpPr/>
                      <wps:spPr>
                        <a:xfrm>
                          <a:off x="0" y="0"/>
                          <a:ext cx="494453" cy="568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4D2AB3" id="Rectangle 2" o:spid="_x0000_s1026" style="position:absolute;margin-left:25.05pt;margin-top:11.05pt;width:38.95pt;height:4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" fillcolor="#4472c4 [3204]" strokecolor="#1f3763 [1604]" strokeweight="1pt"/>
            </w:pict>
          </mc:Fallback>
        </mc:AlternateContent>
      </w:r>
      <w:r>
        <w:rPr>
          <w:noProof/>
        </w:rPr>
        <w:drawing>
          <wp:inline distT="0" distB="0" distL="0" distR="0" wp14:anchorId="408D02E3" wp14:editId="16E16999">
            <wp:extent cx="5731510" cy="2958465"/>
            <wp:effectExtent l="0" t="0" r="0" b="635"/>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958465"/>
                    </a:xfrm>
                    <a:prstGeom prst="rect">
                      <a:avLst/>
                    </a:prstGeom>
                  </pic:spPr>
                </pic:pic>
              </a:graphicData>
            </a:graphic>
          </wp:inline>
        </w:drawing>
      </w:r>
    </w:p>
    <w:p w14:paraId="3F40A49F" w14:textId="2594FC94" w:rsidR="00C027FF" w:rsidRDefault="00C027FF" w:rsidP="006141B6">
      <w:pPr>
        <w:pStyle w:val="ts-body-small"/>
        <w:spacing w:before="0" w:beforeAutospacing="0" w:after="0" w:afterAutospacing="0" w:line="360" w:lineRule="atLeast"/>
        <w:ind w:left="360"/>
        <w:textAlignment w:val="baseline"/>
        <w:rPr>
          <w:rFonts w:ascii="Merriweather" w:hAnsi="Merriweather"/>
          <w:color w:val="212226"/>
          <w:sz w:val="21"/>
          <w:szCs w:val="21"/>
        </w:rPr>
      </w:pPr>
    </w:p>
    <w:p w14:paraId="38B9D99A" w14:textId="5EA669CE" w:rsidR="000457B5" w:rsidRDefault="000457B5" w:rsidP="000457B5">
      <w:pPr>
        <w:pStyle w:val="ts-body-small"/>
        <w:spacing w:before="0" w:beforeAutospacing="0" w:after="0" w:afterAutospacing="0" w:line="360" w:lineRule="atLeast"/>
        <w:textAlignment w:val="baseline"/>
        <w:rPr>
          <w:rFonts w:ascii="Merriweather" w:hAnsi="Merriweather"/>
          <w:color w:val="212226"/>
          <w:sz w:val="21"/>
          <w:szCs w:val="21"/>
        </w:rPr>
      </w:pPr>
    </w:p>
    <w:p w14:paraId="7A2A0BA8" w14:textId="3F4A2B6C" w:rsidR="000457B5" w:rsidRDefault="000457B5" w:rsidP="000457B5">
      <w:pPr>
        <w:pStyle w:val="Heading1"/>
        <w:rPr>
          <w:rFonts w:eastAsia="ArialMT"/>
        </w:rPr>
      </w:pPr>
      <w:bookmarkStart w:id="6" w:name="_Toc103508304"/>
      <w:r>
        <w:rPr>
          <w:rFonts w:eastAsia="ArialMT"/>
        </w:rPr>
        <w:lastRenderedPageBreak/>
        <w:t>Appendix Four – Care, Support and Guidance section from School A’s development plan.</w:t>
      </w:r>
      <w:bookmarkEnd w:id="6"/>
    </w:p>
    <w:p w14:paraId="3A0E1635" w14:textId="0F5B6B3F" w:rsidR="000457B5" w:rsidRPr="000457B5" w:rsidRDefault="00957775" w:rsidP="000457B5">
      <w:r>
        <w:rPr>
          <w:noProof/>
        </w:rPr>
        <w:drawing>
          <wp:inline distT="0" distB="0" distL="0" distR="0" wp14:anchorId="5EBB4826" wp14:editId="6213558E">
            <wp:extent cx="5731510" cy="2548890"/>
            <wp:effectExtent l="0" t="0" r="0" b="381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548890"/>
                    </a:xfrm>
                    <a:prstGeom prst="rect">
                      <a:avLst/>
                    </a:prstGeom>
                  </pic:spPr>
                </pic:pic>
              </a:graphicData>
            </a:graphic>
          </wp:inline>
        </w:drawing>
      </w:r>
      <w:r>
        <w:rPr>
          <w:noProof/>
        </w:rPr>
        <w:drawing>
          <wp:inline distT="0" distB="0" distL="0" distR="0" wp14:anchorId="412DFE31" wp14:editId="521D3BE6">
            <wp:extent cx="5731510" cy="2597785"/>
            <wp:effectExtent l="0" t="0" r="0" b="571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597785"/>
                    </a:xfrm>
                    <a:prstGeom prst="rect">
                      <a:avLst/>
                    </a:prstGeom>
                  </pic:spPr>
                </pic:pic>
              </a:graphicData>
            </a:graphic>
          </wp:inline>
        </w:drawing>
      </w:r>
    </w:p>
    <w:p w14:paraId="3135DB47" w14:textId="77777777" w:rsidR="000457B5" w:rsidRPr="0071590F" w:rsidRDefault="000457B5" w:rsidP="000457B5">
      <w:pPr>
        <w:pStyle w:val="ts-body-small"/>
        <w:spacing w:before="0" w:beforeAutospacing="0" w:after="0" w:afterAutospacing="0" w:line="360" w:lineRule="atLeast"/>
        <w:textAlignment w:val="baseline"/>
        <w:rPr>
          <w:rFonts w:ascii="Merriweather" w:hAnsi="Merriweather"/>
          <w:color w:val="212226"/>
          <w:sz w:val="21"/>
          <w:szCs w:val="21"/>
        </w:rPr>
      </w:pPr>
    </w:p>
    <w:sectPr w:rsidR="000457B5" w:rsidRPr="0071590F">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818A6" w14:textId="77777777" w:rsidR="009D0F06" w:rsidRDefault="009D0F06" w:rsidP="00E611D9">
      <w:pPr>
        <w:spacing w:after="0" w:line="240" w:lineRule="auto"/>
      </w:pPr>
      <w:r>
        <w:separator/>
      </w:r>
    </w:p>
  </w:endnote>
  <w:endnote w:type="continuationSeparator" w:id="0">
    <w:p w14:paraId="787EBBEB" w14:textId="77777777" w:rsidR="009D0F06" w:rsidRDefault="009D0F06" w:rsidP="00E611D9">
      <w:pPr>
        <w:spacing w:after="0" w:line="240" w:lineRule="auto"/>
      </w:pPr>
      <w:r>
        <w:continuationSeparator/>
      </w:r>
    </w:p>
  </w:endnote>
  <w:endnote w:type="continuationNotice" w:id="1">
    <w:p w14:paraId="525E1E39" w14:textId="77777777" w:rsidR="009D0F06" w:rsidRDefault="009D0F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B0604020202020204"/>
    <w:charset w:val="00"/>
    <w:family w:val="auto"/>
    <w:pitch w:val="variable"/>
    <w:sig w:usb0="E00002FF" w:usb1="5000205B" w:usb2="00000020" w:usb3="00000000" w:csb0="0000019F" w:csb1="00000000"/>
  </w:font>
  <w:font w:name="ArialMT">
    <w:altName w:val="Heiti TC Light"/>
    <w:panose1 w:val="020B0604020202020204"/>
    <w:charset w:val="80"/>
    <w:family w:val="auto"/>
    <w:notTrueType/>
    <w:pitch w:val="default"/>
    <w:sig w:usb0="00000000" w:usb1="08070000" w:usb2="00000010" w:usb3="00000000" w:csb0="00020000" w:csb1="00000000"/>
  </w:font>
  <w:font w:name="Merriweather">
    <w:panose1 w:val="00000500000000000000"/>
    <w:charset w:val="4D"/>
    <w:family w:val="auto"/>
    <w:pitch w:val="variable"/>
    <w:sig w:usb0="20000207" w:usb1="00000002" w:usb2="00000000" w:usb3="00000000" w:csb0="00000197" w:csb1="00000000"/>
  </w:font>
  <w:font w:name="FrutigerLTSt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E7184" w14:textId="77777777" w:rsidR="009D0F06" w:rsidRDefault="009D0F06" w:rsidP="00E611D9">
      <w:pPr>
        <w:spacing w:after="0" w:line="240" w:lineRule="auto"/>
      </w:pPr>
      <w:r>
        <w:separator/>
      </w:r>
    </w:p>
  </w:footnote>
  <w:footnote w:type="continuationSeparator" w:id="0">
    <w:p w14:paraId="7D599477" w14:textId="77777777" w:rsidR="009D0F06" w:rsidRDefault="009D0F06" w:rsidP="00E611D9">
      <w:pPr>
        <w:spacing w:after="0" w:line="240" w:lineRule="auto"/>
      </w:pPr>
      <w:r>
        <w:continuationSeparator/>
      </w:r>
    </w:p>
  </w:footnote>
  <w:footnote w:type="continuationNotice" w:id="1">
    <w:p w14:paraId="02A7A7BA" w14:textId="77777777" w:rsidR="009D0F06" w:rsidRDefault="009D0F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E99C520" w:rsidR="00EC347D" w:rsidRPr="00E611D9" w:rsidRDefault="00E611D9">
          <w:pPr>
            <w:pStyle w:val="Header"/>
            <w:rPr>
              <w:rFonts w:ascii="Arial" w:hAnsi="Arial" w:cs="Arial"/>
            </w:rPr>
          </w:pPr>
          <w:r w:rsidRPr="00E611D9">
            <w:rPr>
              <w:rFonts w:ascii="Arial" w:hAnsi="Arial" w:cs="Arial"/>
            </w:rPr>
            <w:t>E</w:t>
          </w:r>
          <w:r>
            <w:rPr>
              <w:rFonts w:ascii="Arial" w:hAnsi="Arial" w:cs="Arial"/>
            </w:rPr>
            <w:t>CAD</w:t>
          </w:r>
          <w:r w:rsidR="00951AC4">
            <w:rPr>
              <w:rFonts w:ascii="Arial" w:hAnsi="Arial" w:cs="Arial"/>
            </w:rPr>
            <w:t>600</w:t>
          </w:r>
          <w:r w:rsidR="00EC347D">
            <w:rPr>
              <w:rFonts w:ascii="Arial" w:hAnsi="Arial" w:cs="Arial"/>
            </w:rPr>
            <w:t>9</w:t>
          </w:r>
        </w:p>
      </w:tc>
      <w:tc>
        <w:tcPr>
          <w:tcW w:w="4508" w:type="dxa"/>
        </w:tcPr>
        <w:p w14:paraId="51D506A0" w14:textId="60415EE8"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951AC4">
            <w:rPr>
              <w:rFonts w:ascii="Arial" w:hAnsi="Arial" w:cs="Arial"/>
            </w:rPr>
            <w:t>1907913</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A72CEA5E">
      <w:start w:val="1"/>
      <w:numFmt w:val="bullet"/>
      <w:lvlText w:val=""/>
      <w:lvlJc w:val="left"/>
      <w:pPr>
        <w:ind w:left="720" w:hanging="360"/>
      </w:pPr>
      <w:rPr>
        <w:rFonts w:ascii="Symbol" w:hAnsi="Symbol"/>
      </w:rPr>
    </w:lvl>
    <w:lvl w:ilvl="1" w:tplc="DAC43BE4">
      <w:start w:val="1"/>
      <w:numFmt w:val="bullet"/>
      <w:lvlText w:val="o"/>
      <w:lvlJc w:val="left"/>
      <w:pPr>
        <w:tabs>
          <w:tab w:val="num" w:pos="1440"/>
        </w:tabs>
        <w:ind w:left="1440" w:hanging="360"/>
      </w:pPr>
      <w:rPr>
        <w:rFonts w:ascii="Courier New" w:hAnsi="Courier New"/>
      </w:rPr>
    </w:lvl>
    <w:lvl w:ilvl="2" w:tplc="1236054A">
      <w:start w:val="1"/>
      <w:numFmt w:val="bullet"/>
      <w:lvlText w:val=""/>
      <w:lvlJc w:val="left"/>
      <w:pPr>
        <w:tabs>
          <w:tab w:val="num" w:pos="2160"/>
        </w:tabs>
        <w:ind w:left="2160" w:hanging="360"/>
      </w:pPr>
      <w:rPr>
        <w:rFonts w:ascii="Wingdings" w:hAnsi="Wingdings"/>
      </w:rPr>
    </w:lvl>
    <w:lvl w:ilvl="3" w:tplc="30A82688">
      <w:start w:val="1"/>
      <w:numFmt w:val="bullet"/>
      <w:lvlText w:val=""/>
      <w:lvlJc w:val="left"/>
      <w:pPr>
        <w:tabs>
          <w:tab w:val="num" w:pos="2880"/>
        </w:tabs>
        <w:ind w:left="2880" w:hanging="360"/>
      </w:pPr>
      <w:rPr>
        <w:rFonts w:ascii="Symbol" w:hAnsi="Symbol"/>
      </w:rPr>
    </w:lvl>
    <w:lvl w:ilvl="4" w:tplc="80F6037C">
      <w:start w:val="1"/>
      <w:numFmt w:val="bullet"/>
      <w:lvlText w:val="o"/>
      <w:lvlJc w:val="left"/>
      <w:pPr>
        <w:tabs>
          <w:tab w:val="num" w:pos="3600"/>
        </w:tabs>
        <w:ind w:left="3600" w:hanging="360"/>
      </w:pPr>
      <w:rPr>
        <w:rFonts w:ascii="Courier New" w:hAnsi="Courier New"/>
      </w:rPr>
    </w:lvl>
    <w:lvl w:ilvl="5" w:tplc="E78C88EE">
      <w:start w:val="1"/>
      <w:numFmt w:val="bullet"/>
      <w:lvlText w:val=""/>
      <w:lvlJc w:val="left"/>
      <w:pPr>
        <w:tabs>
          <w:tab w:val="num" w:pos="4320"/>
        </w:tabs>
        <w:ind w:left="4320" w:hanging="360"/>
      </w:pPr>
      <w:rPr>
        <w:rFonts w:ascii="Wingdings" w:hAnsi="Wingdings"/>
      </w:rPr>
    </w:lvl>
    <w:lvl w:ilvl="6" w:tplc="B1F21F30">
      <w:start w:val="1"/>
      <w:numFmt w:val="bullet"/>
      <w:lvlText w:val=""/>
      <w:lvlJc w:val="left"/>
      <w:pPr>
        <w:tabs>
          <w:tab w:val="num" w:pos="5040"/>
        </w:tabs>
        <w:ind w:left="5040" w:hanging="360"/>
      </w:pPr>
      <w:rPr>
        <w:rFonts w:ascii="Symbol" w:hAnsi="Symbol"/>
      </w:rPr>
    </w:lvl>
    <w:lvl w:ilvl="7" w:tplc="F1C48636">
      <w:start w:val="1"/>
      <w:numFmt w:val="bullet"/>
      <w:lvlText w:val="o"/>
      <w:lvlJc w:val="left"/>
      <w:pPr>
        <w:tabs>
          <w:tab w:val="num" w:pos="5760"/>
        </w:tabs>
        <w:ind w:left="5760" w:hanging="360"/>
      </w:pPr>
      <w:rPr>
        <w:rFonts w:ascii="Courier New" w:hAnsi="Courier New"/>
      </w:rPr>
    </w:lvl>
    <w:lvl w:ilvl="8" w:tplc="6C30D7B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64302096">
      <w:start w:val="1"/>
      <w:numFmt w:val="bullet"/>
      <w:lvlText w:val=""/>
      <w:lvlJc w:val="left"/>
      <w:pPr>
        <w:ind w:left="720" w:hanging="360"/>
      </w:pPr>
      <w:rPr>
        <w:rFonts w:ascii="Symbol" w:hAnsi="Symbol"/>
      </w:rPr>
    </w:lvl>
    <w:lvl w:ilvl="1" w:tplc="84BA4FFE">
      <w:start w:val="1"/>
      <w:numFmt w:val="bullet"/>
      <w:lvlText w:val="o"/>
      <w:lvlJc w:val="left"/>
      <w:pPr>
        <w:tabs>
          <w:tab w:val="num" w:pos="1440"/>
        </w:tabs>
        <w:ind w:left="1440" w:hanging="360"/>
      </w:pPr>
      <w:rPr>
        <w:rFonts w:ascii="Courier New" w:hAnsi="Courier New"/>
      </w:rPr>
    </w:lvl>
    <w:lvl w:ilvl="2" w:tplc="26943E4E">
      <w:start w:val="1"/>
      <w:numFmt w:val="bullet"/>
      <w:lvlText w:val=""/>
      <w:lvlJc w:val="left"/>
      <w:pPr>
        <w:tabs>
          <w:tab w:val="num" w:pos="2160"/>
        </w:tabs>
        <w:ind w:left="2160" w:hanging="360"/>
      </w:pPr>
      <w:rPr>
        <w:rFonts w:ascii="Wingdings" w:hAnsi="Wingdings"/>
      </w:rPr>
    </w:lvl>
    <w:lvl w:ilvl="3" w:tplc="9A66AE18">
      <w:start w:val="1"/>
      <w:numFmt w:val="bullet"/>
      <w:lvlText w:val=""/>
      <w:lvlJc w:val="left"/>
      <w:pPr>
        <w:tabs>
          <w:tab w:val="num" w:pos="2880"/>
        </w:tabs>
        <w:ind w:left="2880" w:hanging="360"/>
      </w:pPr>
      <w:rPr>
        <w:rFonts w:ascii="Symbol" w:hAnsi="Symbol"/>
      </w:rPr>
    </w:lvl>
    <w:lvl w:ilvl="4" w:tplc="44FE530A">
      <w:start w:val="1"/>
      <w:numFmt w:val="bullet"/>
      <w:lvlText w:val="o"/>
      <w:lvlJc w:val="left"/>
      <w:pPr>
        <w:tabs>
          <w:tab w:val="num" w:pos="3600"/>
        </w:tabs>
        <w:ind w:left="3600" w:hanging="360"/>
      </w:pPr>
      <w:rPr>
        <w:rFonts w:ascii="Courier New" w:hAnsi="Courier New"/>
      </w:rPr>
    </w:lvl>
    <w:lvl w:ilvl="5" w:tplc="0FF6B788">
      <w:start w:val="1"/>
      <w:numFmt w:val="bullet"/>
      <w:lvlText w:val=""/>
      <w:lvlJc w:val="left"/>
      <w:pPr>
        <w:tabs>
          <w:tab w:val="num" w:pos="4320"/>
        </w:tabs>
        <w:ind w:left="4320" w:hanging="360"/>
      </w:pPr>
      <w:rPr>
        <w:rFonts w:ascii="Wingdings" w:hAnsi="Wingdings"/>
      </w:rPr>
    </w:lvl>
    <w:lvl w:ilvl="6" w:tplc="74EAD664">
      <w:start w:val="1"/>
      <w:numFmt w:val="bullet"/>
      <w:lvlText w:val=""/>
      <w:lvlJc w:val="left"/>
      <w:pPr>
        <w:tabs>
          <w:tab w:val="num" w:pos="5040"/>
        </w:tabs>
        <w:ind w:left="5040" w:hanging="360"/>
      </w:pPr>
      <w:rPr>
        <w:rFonts w:ascii="Symbol" w:hAnsi="Symbol"/>
      </w:rPr>
    </w:lvl>
    <w:lvl w:ilvl="7" w:tplc="5EB49022">
      <w:start w:val="1"/>
      <w:numFmt w:val="bullet"/>
      <w:lvlText w:val="o"/>
      <w:lvlJc w:val="left"/>
      <w:pPr>
        <w:tabs>
          <w:tab w:val="num" w:pos="5760"/>
        </w:tabs>
        <w:ind w:left="5760" w:hanging="360"/>
      </w:pPr>
      <w:rPr>
        <w:rFonts w:ascii="Courier New" w:hAnsi="Courier New"/>
      </w:rPr>
    </w:lvl>
    <w:lvl w:ilvl="8" w:tplc="112C0B4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E620F336">
      <w:start w:val="1"/>
      <w:numFmt w:val="bullet"/>
      <w:lvlText w:val=""/>
      <w:lvlJc w:val="left"/>
      <w:pPr>
        <w:ind w:left="720" w:hanging="360"/>
      </w:pPr>
      <w:rPr>
        <w:rFonts w:ascii="Symbol" w:hAnsi="Symbol"/>
      </w:rPr>
    </w:lvl>
    <w:lvl w:ilvl="1" w:tplc="EA844B8A">
      <w:start w:val="1"/>
      <w:numFmt w:val="bullet"/>
      <w:lvlText w:val="o"/>
      <w:lvlJc w:val="left"/>
      <w:pPr>
        <w:tabs>
          <w:tab w:val="num" w:pos="1440"/>
        </w:tabs>
        <w:ind w:left="1440" w:hanging="360"/>
      </w:pPr>
      <w:rPr>
        <w:rFonts w:ascii="Courier New" w:hAnsi="Courier New"/>
      </w:rPr>
    </w:lvl>
    <w:lvl w:ilvl="2" w:tplc="7298A1B6">
      <w:start w:val="1"/>
      <w:numFmt w:val="bullet"/>
      <w:lvlText w:val=""/>
      <w:lvlJc w:val="left"/>
      <w:pPr>
        <w:tabs>
          <w:tab w:val="num" w:pos="2160"/>
        </w:tabs>
        <w:ind w:left="2160" w:hanging="360"/>
      </w:pPr>
      <w:rPr>
        <w:rFonts w:ascii="Wingdings" w:hAnsi="Wingdings"/>
      </w:rPr>
    </w:lvl>
    <w:lvl w:ilvl="3" w:tplc="2A3A7970">
      <w:start w:val="1"/>
      <w:numFmt w:val="bullet"/>
      <w:lvlText w:val=""/>
      <w:lvlJc w:val="left"/>
      <w:pPr>
        <w:tabs>
          <w:tab w:val="num" w:pos="2880"/>
        </w:tabs>
        <w:ind w:left="2880" w:hanging="360"/>
      </w:pPr>
      <w:rPr>
        <w:rFonts w:ascii="Symbol" w:hAnsi="Symbol"/>
      </w:rPr>
    </w:lvl>
    <w:lvl w:ilvl="4" w:tplc="5E509010">
      <w:start w:val="1"/>
      <w:numFmt w:val="bullet"/>
      <w:lvlText w:val="o"/>
      <w:lvlJc w:val="left"/>
      <w:pPr>
        <w:tabs>
          <w:tab w:val="num" w:pos="3600"/>
        </w:tabs>
        <w:ind w:left="3600" w:hanging="360"/>
      </w:pPr>
      <w:rPr>
        <w:rFonts w:ascii="Courier New" w:hAnsi="Courier New"/>
      </w:rPr>
    </w:lvl>
    <w:lvl w:ilvl="5" w:tplc="3364E472">
      <w:start w:val="1"/>
      <w:numFmt w:val="bullet"/>
      <w:lvlText w:val=""/>
      <w:lvlJc w:val="left"/>
      <w:pPr>
        <w:tabs>
          <w:tab w:val="num" w:pos="4320"/>
        </w:tabs>
        <w:ind w:left="4320" w:hanging="360"/>
      </w:pPr>
      <w:rPr>
        <w:rFonts w:ascii="Wingdings" w:hAnsi="Wingdings"/>
      </w:rPr>
    </w:lvl>
    <w:lvl w:ilvl="6" w:tplc="A6D6EB42">
      <w:start w:val="1"/>
      <w:numFmt w:val="bullet"/>
      <w:lvlText w:val=""/>
      <w:lvlJc w:val="left"/>
      <w:pPr>
        <w:tabs>
          <w:tab w:val="num" w:pos="5040"/>
        </w:tabs>
        <w:ind w:left="5040" w:hanging="360"/>
      </w:pPr>
      <w:rPr>
        <w:rFonts w:ascii="Symbol" w:hAnsi="Symbol"/>
      </w:rPr>
    </w:lvl>
    <w:lvl w:ilvl="7" w:tplc="FD8A5954">
      <w:start w:val="1"/>
      <w:numFmt w:val="bullet"/>
      <w:lvlText w:val="o"/>
      <w:lvlJc w:val="left"/>
      <w:pPr>
        <w:tabs>
          <w:tab w:val="num" w:pos="5760"/>
        </w:tabs>
        <w:ind w:left="5760" w:hanging="360"/>
      </w:pPr>
      <w:rPr>
        <w:rFonts w:ascii="Courier New" w:hAnsi="Courier New"/>
      </w:rPr>
    </w:lvl>
    <w:lvl w:ilvl="8" w:tplc="8822F0AC">
      <w:start w:val="1"/>
      <w:numFmt w:val="bullet"/>
      <w:lvlText w:val=""/>
      <w:lvlJc w:val="left"/>
      <w:pPr>
        <w:tabs>
          <w:tab w:val="num" w:pos="6480"/>
        </w:tabs>
        <w:ind w:left="6480" w:hanging="360"/>
      </w:pPr>
      <w:rPr>
        <w:rFonts w:ascii="Wingdings" w:hAnsi="Wingdings"/>
      </w:rPr>
    </w:lvl>
  </w:abstractNum>
  <w:abstractNum w:abstractNumId="3" w15:restartNumberingAfterBreak="0">
    <w:nsid w:val="03685090"/>
    <w:multiLevelType w:val="hybridMultilevel"/>
    <w:tmpl w:val="E1A89FB0"/>
    <w:lvl w:ilvl="0" w:tplc="C966EE6C">
      <w:start w:val="1"/>
      <w:numFmt w:val="decimal"/>
      <w:lvlText w:val="%1."/>
      <w:lvlJc w:val="left"/>
      <w:pPr>
        <w:tabs>
          <w:tab w:val="num" w:pos="720"/>
        </w:tabs>
        <w:ind w:left="720" w:hanging="360"/>
      </w:pPr>
    </w:lvl>
    <w:lvl w:ilvl="1" w:tplc="4B28D24C" w:tentative="1">
      <w:start w:val="1"/>
      <w:numFmt w:val="decimal"/>
      <w:lvlText w:val="%2."/>
      <w:lvlJc w:val="left"/>
      <w:pPr>
        <w:tabs>
          <w:tab w:val="num" w:pos="1440"/>
        </w:tabs>
        <w:ind w:left="1440" w:hanging="360"/>
      </w:pPr>
    </w:lvl>
    <w:lvl w:ilvl="2" w:tplc="5B96FB7E" w:tentative="1">
      <w:start w:val="1"/>
      <w:numFmt w:val="decimal"/>
      <w:lvlText w:val="%3."/>
      <w:lvlJc w:val="left"/>
      <w:pPr>
        <w:tabs>
          <w:tab w:val="num" w:pos="2160"/>
        </w:tabs>
        <w:ind w:left="2160" w:hanging="360"/>
      </w:pPr>
    </w:lvl>
    <w:lvl w:ilvl="3" w:tplc="DDDCEAE0" w:tentative="1">
      <w:start w:val="1"/>
      <w:numFmt w:val="decimal"/>
      <w:lvlText w:val="%4."/>
      <w:lvlJc w:val="left"/>
      <w:pPr>
        <w:tabs>
          <w:tab w:val="num" w:pos="2880"/>
        </w:tabs>
        <w:ind w:left="2880" w:hanging="360"/>
      </w:pPr>
    </w:lvl>
    <w:lvl w:ilvl="4" w:tplc="4022E762" w:tentative="1">
      <w:start w:val="1"/>
      <w:numFmt w:val="decimal"/>
      <w:lvlText w:val="%5."/>
      <w:lvlJc w:val="left"/>
      <w:pPr>
        <w:tabs>
          <w:tab w:val="num" w:pos="3600"/>
        </w:tabs>
        <w:ind w:left="3600" w:hanging="360"/>
      </w:pPr>
    </w:lvl>
    <w:lvl w:ilvl="5" w:tplc="52CA79CA" w:tentative="1">
      <w:start w:val="1"/>
      <w:numFmt w:val="decimal"/>
      <w:lvlText w:val="%6."/>
      <w:lvlJc w:val="left"/>
      <w:pPr>
        <w:tabs>
          <w:tab w:val="num" w:pos="4320"/>
        </w:tabs>
        <w:ind w:left="4320" w:hanging="360"/>
      </w:pPr>
    </w:lvl>
    <w:lvl w:ilvl="6" w:tplc="97E6BD66" w:tentative="1">
      <w:start w:val="1"/>
      <w:numFmt w:val="decimal"/>
      <w:lvlText w:val="%7."/>
      <w:lvlJc w:val="left"/>
      <w:pPr>
        <w:tabs>
          <w:tab w:val="num" w:pos="5040"/>
        </w:tabs>
        <w:ind w:left="5040" w:hanging="360"/>
      </w:pPr>
    </w:lvl>
    <w:lvl w:ilvl="7" w:tplc="6D9451C6" w:tentative="1">
      <w:start w:val="1"/>
      <w:numFmt w:val="decimal"/>
      <w:lvlText w:val="%8."/>
      <w:lvlJc w:val="left"/>
      <w:pPr>
        <w:tabs>
          <w:tab w:val="num" w:pos="5760"/>
        </w:tabs>
        <w:ind w:left="5760" w:hanging="360"/>
      </w:pPr>
    </w:lvl>
    <w:lvl w:ilvl="8" w:tplc="6C72C77E" w:tentative="1">
      <w:start w:val="1"/>
      <w:numFmt w:val="decimal"/>
      <w:lvlText w:val="%9."/>
      <w:lvlJc w:val="left"/>
      <w:pPr>
        <w:tabs>
          <w:tab w:val="num" w:pos="6480"/>
        </w:tabs>
        <w:ind w:left="6480" w:hanging="360"/>
      </w:pPr>
    </w:lvl>
  </w:abstractNum>
  <w:abstractNum w:abstractNumId="4" w15:restartNumberingAfterBreak="0">
    <w:nsid w:val="0D57779E"/>
    <w:multiLevelType w:val="hybridMultilevel"/>
    <w:tmpl w:val="6E8C7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941787"/>
    <w:multiLevelType w:val="hybridMultilevel"/>
    <w:tmpl w:val="731C8782"/>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19F74363"/>
    <w:multiLevelType w:val="hybridMultilevel"/>
    <w:tmpl w:val="65F0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732791"/>
    <w:multiLevelType w:val="hybridMultilevel"/>
    <w:tmpl w:val="5FDC1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1153B5"/>
    <w:multiLevelType w:val="hybridMultilevel"/>
    <w:tmpl w:val="0216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DC45A8"/>
    <w:multiLevelType w:val="multilevel"/>
    <w:tmpl w:val="0B1471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162625196">
    <w:abstractNumId w:val="7"/>
  </w:num>
  <w:num w:numId="2" w16cid:durableId="898319659">
    <w:abstractNumId w:val="4"/>
  </w:num>
  <w:num w:numId="3" w16cid:durableId="905071622">
    <w:abstractNumId w:val="5"/>
  </w:num>
  <w:num w:numId="4" w16cid:durableId="1284651252">
    <w:abstractNumId w:val="9"/>
  </w:num>
  <w:num w:numId="5" w16cid:durableId="574826546">
    <w:abstractNumId w:val="6"/>
  </w:num>
  <w:num w:numId="6" w16cid:durableId="667681315">
    <w:abstractNumId w:val="3"/>
  </w:num>
  <w:num w:numId="7" w16cid:durableId="980189050">
    <w:abstractNumId w:val="8"/>
  </w:num>
  <w:num w:numId="8" w16cid:durableId="1342197147">
    <w:abstractNumId w:val="0"/>
  </w:num>
  <w:num w:numId="9" w16cid:durableId="72096314">
    <w:abstractNumId w:val="1"/>
  </w:num>
  <w:num w:numId="10" w16cid:durableId="1630625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54C"/>
    <w:rsid w:val="00006DD6"/>
    <w:rsid w:val="00014DAC"/>
    <w:rsid w:val="00022536"/>
    <w:rsid w:val="00022C93"/>
    <w:rsid w:val="000344B2"/>
    <w:rsid w:val="00036EC1"/>
    <w:rsid w:val="0004133F"/>
    <w:rsid w:val="000457B5"/>
    <w:rsid w:val="0004605D"/>
    <w:rsid w:val="00047DE5"/>
    <w:rsid w:val="00051EF4"/>
    <w:rsid w:val="00054B3E"/>
    <w:rsid w:val="00055F7B"/>
    <w:rsid w:val="00060A0C"/>
    <w:rsid w:val="0006440A"/>
    <w:rsid w:val="00064F74"/>
    <w:rsid w:val="000669B6"/>
    <w:rsid w:val="0007199B"/>
    <w:rsid w:val="000759CC"/>
    <w:rsid w:val="00077A43"/>
    <w:rsid w:val="00081FF9"/>
    <w:rsid w:val="00085A9D"/>
    <w:rsid w:val="000948A4"/>
    <w:rsid w:val="000A2BBD"/>
    <w:rsid w:val="000A6881"/>
    <w:rsid w:val="000B0CA5"/>
    <w:rsid w:val="000B3599"/>
    <w:rsid w:val="000B7B24"/>
    <w:rsid w:val="000F3360"/>
    <w:rsid w:val="000F5EF8"/>
    <w:rsid w:val="000F7277"/>
    <w:rsid w:val="00105D46"/>
    <w:rsid w:val="00111EF2"/>
    <w:rsid w:val="00116152"/>
    <w:rsid w:val="00117A66"/>
    <w:rsid w:val="001261B1"/>
    <w:rsid w:val="00137441"/>
    <w:rsid w:val="00140DA8"/>
    <w:rsid w:val="0014207B"/>
    <w:rsid w:val="00143968"/>
    <w:rsid w:val="001441BF"/>
    <w:rsid w:val="00150619"/>
    <w:rsid w:val="00151DBF"/>
    <w:rsid w:val="00155A17"/>
    <w:rsid w:val="00156A36"/>
    <w:rsid w:val="001620A9"/>
    <w:rsid w:val="001639C3"/>
    <w:rsid w:val="00163EB2"/>
    <w:rsid w:val="001739BC"/>
    <w:rsid w:val="00175039"/>
    <w:rsid w:val="00177E13"/>
    <w:rsid w:val="0018150B"/>
    <w:rsid w:val="00182336"/>
    <w:rsid w:val="00183636"/>
    <w:rsid w:val="0018415C"/>
    <w:rsid w:val="00192912"/>
    <w:rsid w:val="00197F57"/>
    <w:rsid w:val="001A0EAD"/>
    <w:rsid w:val="001A38A2"/>
    <w:rsid w:val="001B3D40"/>
    <w:rsid w:val="001B7295"/>
    <w:rsid w:val="001B7C72"/>
    <w:rsid w:val="001C14F6"/>
    <w:rsid w:val="001C1730"/>
    <w:rsid w:val="001D0867"/>
    <w:rsid w:val="001D0C54"/>
    <w:rsid w:val="001D52C9"/>
    <w:rsid w:val="001F51F0"/>
    <w:rsid w:val="001F63F5"/>
    <w:rsid w:val="001F743B"/>
    <w:rsid w:val="00201117"/>
    <w:rsid w:val="00205D1D"/>
    <w:rsid w:val="0021097C"/>
    <w:rsid w:val="00215AD6"/>
    <w:rsid w:val="002229F0"/>
    <w:rsid w:val="002261C8"/>
    <w:rsid w:val="002343E8"/>
    <w:rsid w:val="00236175"/>
    <w:rsid w:val="00244240"/>
    <w:rsid w:val="00252DEE"/>
    <w:rsid w:val="002604A7"/>
    <w:rsid w:val="00264702"/>
    <w:rsid w:val="00273128"/>
    <w:rsid w:val="00274225"/>
    <w:rsid w:val="00286231"/>
    <w:rsid w:val="00287DF2"/>
    <w:rsid w:val="00293929"/>
    <w:rsid w:val="002945CF"/>
    <w:rsid w:val="00296948"/>
    <w:rsid w:val="00297E6E"/>
    <w:rsid w:val="002A5AD9"/>
    <w:rsid w:val="002A60D6"/>
    <w:rsid w:val="002A636C"/>
    <w:rsid w:val="002B3C70"/>
    <w:rsid w:val="002B4A4E"/>
    <w:rsid w:val="002B5E28"/>
    <w:rsid w:val="002C798E"/>
    <w:rsid w:val="002E19A6"/>
    <w:rsid w:val="002E7ED6"/>
    <w:rsid w:val="002F10A8"/>
    <w:rsid w:val="002F3918"/>
    <w:rsid w:val="002F7AE5"/>
    <w:rsid w:val="00301D6B"/>
    <w:rsid w:val="00305E6A"/>
    <w:rsid w:val="00312FE2"/>
    <w:rsid w:val="003134BA"/>
    <w:rsid w:val="00313556"/>
    <w:rsid w:val="003142FD"/>
    <w:rsid w:val="0032065F"/>
    <w:rsid w:val="00324422"/>
    <w:rsid w:val="00324A34"/>
    <w:rsid w:val="00332213"/>
    <w:rsid w:val="00333E83"/>
    <w:rsid w:val="00334FAC"/>
    <w:rsid w:val="00336594"/>
    <w:rsid w:val="0035076A"/>
    <w:rsid w:val="00351863"/>
    <w:rsid w:val="003579E5"/>
    <w:rsid w:val="00363228"/>
    <w:rsid w:val="00363722"/>
    <w:rsid w:val="00366A46"/>
    <w:rsid w:val="00374E9C"/>
    <w:rsid w:val="003813ED"/>
    <w:rsid w:val="00383962"/>
    <w:rsid w:val="0038432F"/>
    <w:rsid w:val="00384AB9"/>
    <w:rsid w:val="00385C16"/>
    <w:rsid w:val="00386239"/>
    <w:rsid w:val="0039459D"/>
    <w:rsid w:val="00396EA9"/>
    <w:rsid w:val="00397D12"/>
    <w:rsid w:val="003A617D"/>
    <w:rsid w:val="003A6263"/>
    <w:rsid w:val="003B0B1B"/>
    <w:rsid w:val="003C0F3C"/>
    <w:rsid w:val="003D073E"/>
    <w:rsid w:val="003D1BBB"/>
    <w:rsid w:val="003D286B"/>
    <w:rsid w:val="003D585F"/>
    <w:rsid w:val="003E4F21"/>
    <w:rsid w:val="003E5829"/>
    <w:rsid w:val="003E5D0F"/>
    <w:rsid w:val="00406B97"/>
    <w:rsid w:val="00420344"/>
    <w:rsid w:val="00423850"/>
    <w:rsid w:val="0042761B"/>
    <w:rsid w:val="00432575"/>
    <w:rsid w:val="00436351"/>
    <w:rsid w:val="0043718B"/>
    <w:rsid w:val="00445474"/>
    <w:rsid w:val="004476E2"/>
    <w:rsid w:val="00450F3B"/>
    <w:rsid w:val="00455026"/>
    <w:rsid w:val="004563B2"/>
    <w:rsid w:val="0046244E"/>
    <w:rsid w:val="00463CDC"/>
    <w:rsid w:val="004707C0"/>
    <w:rsid w:val="00487304"/>
    <w:rsid w:val="00491146"/>
    <w:rsid w:val="004914B9"/>
    <w:rsid w:val="00492112"/>
    <w:rsid w:val="004A01CA"/>
    <w:rsid w:val="004A2536"/>
    <w:rsid w:val="004A258C"/>
    <w:rsid w:val="004B240C"/>
    <w:rsid w:val="004C41D0"/>
    <w:rsid w:val="004F3DAF"/>
    <w:rsid w:val="004F4EED"/>
    <w:rsid w:val="004F5693"/>
    <w:rsid w:val="00501EDD"/>
    <w:rsid w:val="00504B32"/>
    <w:rsid w:val="005209EC"/>
    <w:rsid w:val="00536476"/>
    <w:rsid w:val="00536C09"/>
    <w:rsid w:val="00540E56"/>
    <w:rsid w:val="00554D45"/>
    <w:rsid w:val="0055687C"/>
    <w:rsid w:val="005636E2"/>
    <w:rsid w:val="0056421E"/>
    <w:rsid w:val="00565A0A"/>
    <w:rsid w:val="00565DA9"/>
    <w:rsid w:val="0056787A"/>
    <w:rsid w:val="00571C55"/>
    <w:rsid w:val="00575A64"/>
    <w:rsid w:val="005764E4"/>
    <w:rsid w:val="00577F3D"/>
    <w:rsid w:val="00586206"/>
    <w:rsid w:val="00590504"/>
    <w:rsid w:val="0059609C"/>
    <w:rsid w:val="00596522"/>
    <w:rsid w:val="00597820"/>
    <w:rsid w:val="005B393A"/>
    <w:rsid w:val="005B78EA"/>
    <w:rsid w:val="005C2F60"/>
    <w:rsid w:val="005C668B"/>
    <w:rsid w:val="005D5057"/>
    <w:rsid w:val="005D536C"/>
    <w:rsid w:val="005D6169"/>
    <w:rsid w:val="005F271C"/>
    <w:rsid w:val="005F3511"/>
    <w:rsid w:val="005F4CE6"/>
    <w:rsid w:val="006015C6"/>
    <w:rsid w:val="006057E8"/>
    <w:rsid w:val="006141B6"/>
    <w:rsid w:val="00614A3D"/>
    <w:rsid w:val="00620C6E"/>
    <w:rsid w:val="0062495B"/>
    <w:rsid w:val="006259E9"/>
    <w:rsid w:val="00625B14"/>
    <w:rsid w:val="0062678C"/>
    <w:rsid w:val="00633813"/>
    <w:rsid w:val="00634168"/>
    <w:rsid w:val="00636CF9"/>
    <w:rsid w:val="00636DB1"/>
    <w:rsid w:val="00641646"/>
    <w:rsid w:val="006419C3"/>
    <w:rsid w:val="00644593"/>
    <w:rsid w:val="00645015"/>
    <w:rsid w:val="00646AEB"/>
    <w:rsid w:val="006516EF"/>
    <w:rsid w:val="00653BFF"/>
    <w:rsid w:val="00654464"/>
    <w:rsid w:val="006549FC"/>
    <w:rsid w:val="00655BB1"/>
    <w:rsid w:val="006565B5"/>
    <w:rsid w:val="0066249A"/>
    <w:rsid w:val="006653DA"/>
    <w:rsid w:val="0066660D"/>
    <w:rsid w:val="00666804"/>
    <w:rsid w:val="00671548"/>
    <w:rsid w:val="00672366"/>
    <w:rsid w:val="0068351F"/>
    <w:rsid w:val="00684FC3"/>
    <w:rsid w:val="00691A46"/>
    <w:rsid w:val="00693141"/>
    <w:rsid w:val="006A6E5D"/>
    <w:rsid w:val="006B3AA0"/>
    <w:rsid w:val="006B4A47"/>
    <w:rsid w:val="006B5861"/>
    <w:rsid w:val="006B5BA1"/>
    <w:rsid w:val="006D212F"/>
    <w:rsid w:val="006D4594"/>
    <w:rsid w:val="006D47B1"/>
    <w:rsid w:val="006E2A87"/>
    <w:rsid w:val="006E2EFF"/>
    <w:rsid w:val="006E329B"/>
    <w:rsid w:val="006E741B"/>
    <w:rsid w:val="006F496F"/>
    <w:rsid w:val="006F7E98"/>
    <w:rsid w:val="00704802"/>
    <w:rsid w:val="00715A1E"/>
    <w:rsid w:val="00717604"/>
    <w:rsid w:val="0072182C"/>
    <w:rsid w:val="00722B47"/>
    <w:rsid w:val="00724637"/>
    <w:rsid w:val="00727990"/>
    <w:rsid w:val="007305E7"/>
    <w:rsid w:val="00733793"/>
    <w:rsid w:val="00740294"/>
    <w:rsid w:val="00743F24"/>
    <w:rsid w:val="0074545C"/>
    <w:rsid w:val="007478F3"/>
    <w:rsid w:val="00754D52"/>
    <w:rsid w:val="00761350"/>
    <w:rsid w:val="007618DC"/>
    <w:rsid w:val="0076411B"/>
    <w:rsid w:val="00766307"/>
    <w:rsid w:val="00766B9B"/>
    <w:rsid w:val="00767B93"/>
    <w:rsid w:val="00770383"/>
    <w:rsid w:val="00770536"/>
    <w:rsid w:val="007705F4"/>
    <w:rsid w:val="0077261A"/>
    <w:rsid w:val="007770D1"/>
    <w:rsid w:val="00782F80"/>
    <w:rsid w:val="007877A5"/>
    <w:rsid w:val="00790703"/>
    <w:rsid w:val="00790BA8"/>
    <w:rsid w:val="00791C04"/>
    <w:rsid w:val="007A4B3B"/>
    <w:rsid w:val="007A6BDA"/>
    <w:rsid w:val="007B08EB"/>
    <w:rsid w:val="007B66D2"/>
    <w:rsid w:val="007B6700"/>
    <w:rsid w:val="007D018A"/>
    <w:rsid w:val="007D3C76"/>
    <w:rsid w:val="007D610A"/>
    <w:rsid w:val="007E1C8C"/>
    <w:rsid w:val="007F08B8"/>
    <w:rsid w:val="007F62A6"/>
    <w:rsid w:val="007F7023"/>
    <w:rsid w:val="00803F31"/>
    <w:rsid w:val="008107A7"/>
    <w:rsid w:val="008146C0"/>
    <w:rsid w:val="00816E66"/>
    <w:rsid w:val="00817F7A"/>
    <w:rsid w:val="00822F30"/>
    <w:rsid w:val="00823CEF"/>
    <w:rsid w:val="00830B3B"/>
    <w:rsid w:val="00835B17"/>
    <w:rsid w:val="00840C95"/>
    <w:rsid w:val="008430AE"/>
    <w:rsid w:val="00850A72"/>
    <w:rsid w:val="00864012"/>
    <w:rsid w:val="00866DFE"/>
    <w:rsid w:val="00870D68"/>
    <w:rsid w:val="00877CD0"/>
    <w:rsid w:val="00880365"/>
    <w:rsid w:val="00880A4D"/>
    <w:rsid w:val="008871D6"/>
    <w:rsid w:val="00887BF2"/>
    <w:rsid w:val="00890E79"/>
    <w:rsid w:val="0089274E"/>
    <w:rsid w:val="0089569A"/>
    <w:rsid w:val="008A09D1"/>
    <w:rsid w:val="008A3D7E"/>
    <w:rsid w:val="008B0ACC"/>
    <w:rsid w:val="008C7645"/>
    <w:rsid w:val="008C7890"/>
    <w:rsid w:val="008D17DC"/>
    <w:rsid w:val="008D3C6A"/>
    <w:rsid w:val="008E33BF"/>
    <w:rsid w:val="008E3631"/>
    <w:rsid w:val="008F1056"/>
    <w:rsid w:val="008F1ACC"/>
    <w:rsid w:val="00904918"/>
    <w:rsid w:val="00906694"/>
    <w:rsid w:val="009073C5"/>
    <w:rsid w:val="00907F1E"/>
    <w:rsid w:val="00911D7D"/>
    <w:rsid w:val="0091D1F8"/>
    <w:rsid w:val="00934C1D"/>
    <w:rsid w:val="00935BE3"/>
    <w:rsid w:val="00937BBA"/>
    <w:rsid w:val="00940241"/>
    <w:rsid w:val="00951AC4"/>
    <w:rsid w:val="00957775"/>
    <w:rsid w:val="009739B6"/>
    <w:rsid w:val="00982C7B"/>
    <w:rsid w:val="0098489C"/>
    <w:rsid w:val="00984EE6"/>
    <w:rsid w:val="0099064E"/>
    <w:rsid w:val="0099127D"/>
    <w:rsid w:val="009936A7"/>
    <w:rsid w:val="00995E31"/>
    <w:rsid w:val="009B0B31"/>
    <w:rsid w:val="009B1DB2"/>
    <w:rsid w:val="009B5B22"/>
    <w:rsid w:val="009C012A"/>
    <w:rsid w:val="009C4182"/>
    <w:rsid w:val="009C73B4"/>
    <w:rsid w:val="009C7DAD"/>
    <w:rsid w:val="009D0F06"/>
    <w:rsid w:val="009D37BE"/>
    <w:rsid w:val="009E1F8D"/>
    <w:rsid w:val="009E2C18"/>
    <w:rsid w:val="009E2D06"/>
    <w:rsid w:val="009E3491"/>
    <w:rsid w:val="009E3852"/>
    <w:rsid w:val="009F06E4"/>
    <w:rsid w:val="009F2075"/>
    <w:rsid w:val="009F48E9"/>
    <w:rsid w:val="009F6DE0"/>
    <w:rsid w:val="00A103F6"/>
    <w:rsid w:val="00A11204"/>
    <w:rsid w:val="00A1199D"/>
    <w:rsid w:val="00A168CD"/>
    <w:rsid w:val="00A23FD8"/>
    <w:rsid w:val="00A37A55"/>
    <w:rsid w:val="00A4418F"/>
    <w:rsid w:val="00A4561A"/>
    <w:rsid w:val="00A5199B"/>
    <w:rsid w:val="00A5414B"/>
    <w:rsid w:val="00A57D10"/>
    <w:rsid w:val="00A60186"/>
    <w:rsid w:val="00A64624"/>
    <w:rsid w:val="00A64DD1"/>
    <w:rsid w:val="00A67FDE"/>
    <w:rsid w:val="00A72A64"/>
    <w:rsid w:val="00A81293"/>
    <w:rsid w:val="00A827B5"/>
    <w:rsid w:val="00A829C9"/>
    <w:rsid w:val="00A90CA5"/>
    <w:rsid w:val="00AA12D5"/>
    <w:rsid w:val="00AA282B"/>
    <w:rsid w:val="00AA523D"/>
    <w:rsid w:val="00AB533E"/>
    <w:rsid w:val="00AB53F8"/>
    <w:rsid w:val="00AB55FC"/>
    <w:rsid w:val="00AB6508"/>
    <w:rsid w:val="00AB7808"/>
    <w:rsid w:val="00AC7ECF"/>
    <w:rsid w:val="00AD564E"/>
    <w:rsid w:val="00AD67BE"/>
    <w:rsid w:val="00AD72BC"/>
    <w:rsid w:val="00AD7534"/>
    <w:rsid w:val="00AD7D64"/>
    <w:rsid w:val="00AF3E2F"/>
    <w:rsid w:val="00AF4663"/>
    <w:rsid w:val="00AF46A4"/>
    <w:rsid w:val="00AF4B33"/>
    <w:rsid w:val="00AF5C0F"/>
    <w:rsid w:val="00AF6CD9"/>
    <w:rsid w:val="00AF72DA"/>
    <w:rsid w:val="00B02114"/>
    <w:rsid w:val="00B028E5"/>
    <w:rsid w:val="00B0353C"/>
    <w:rsid w:val="00B0464F"/>
    <w:rsid w:val="00B04B69"/>
    <w:rsid w:val="00B0768E"/>
    <w:rsid w:val="00B136D8"/>
    <w:rsid w:val="00B13E8E"/>
    <w:rsid w:val="00B160F0"/>
    <w:rsid w:val="00B16777"/>
    <w:rsid w:val="00B179C8"/>
    <w:rsid w:val="00B2549D"/>
    <w:rsid w:val="00B25708"/>
    <w:rsid w:val="00B32D17"/>
    <w:rsid w:val="00B34AFC"/>
    <w:rsid w:val="00B35E86"/>
    <w:rsid w:val="00B462D0"/>
    <w:rsid w:val="00B46601"/>
    <w:rsid w:val="00B4735F"/>
    <w:rsid w:val="00B47FF9"/>
    <w:rsid w:val="00B50BEF"/>
    <w:rsid w:val="00B532E2"/>
    <w:rsid w:val="00B53BE1"/>
    <w:rsid w:val="00B573DE"/>
    <w:rsid w:val="00B5747F"/>
    <w:rsid w:val="00B72DEF"/>
    <w:rsid w:val="00B74DF6"/>
    <w:rsid w:val="00B81B22"/>
    <w:rsid w:val="00B854FC"/>
    <w:rsid w:val="00B900BF"/>
    <w:rsid w:val="00B901E3"/>
    <w:rsid w:val="00B951DB"/>
    <w:rsid w:val="00B97486"/>
    <w:rsid w:val="00BA15C2"/>
    <w:rsid w:val="00BB4FC9"/>
    <w:rsid w:val="00BC006E"/>
    <w:rsid w:val="00BC0392"/>
    <w:rsid w:val="00BC442A"/>
    <w:rsid w:val="00BC651E"/>
    <w:rsid w:val="00BC6766"/>
    <w:rsid w:val="00BD1A70"/>
    <w:rsid w:val="00BD244E"/>
    <w:rsid w:val="00BD48AC"/>
    <w:rsid w:val="00BD58F9"/>
    <w:rsid w:val="00BD6AF9"/>
    <w:rsid w:val="00BD6F71"/>
    <w:rsid w:val="00BD7F9C"/>
    <w:rsid w:val="00BE53E9"/>
    <w:rsid w:val="00BE6B0C"/>
    <w:rsid w:val="00BE743F"/>
    <w:rsid w:val="00BF0FA0"/>
    <w:rsid w:val="00BF3046"/>
    <w:rsid w:val="00C01910"/>
    <w:rsid w:val="00C027FF"/>
    <w:rsid w:val="00C071DF"/>
    <w:rsid w:val="00C1244F"/>
    <w:rsid w:val="00C210C6"/>
    <w:rsid w:val="00C25AA3"/>
    <w:rsid w:val="00C26872"/>
    <w:rsid w:val="00C33694"/>
    <w:rsid w:val="00C33DA9"/>
    <w:rsid w:val="00C4086C"/>
    <w:rsid w:val="00C412CD"/>
    <w:rsid w:val="00C46EFA"/>
    <w:rsid w:val="00C470C5"/>
    <w:rsid w:val="00C50ADE"/>
    <w:rsid w:val="00C542C1"/>
    <w:rsid w:val="00C55F9D"/>
    <w:rsid w:val="00C56147"/>
    <w:rsid w:val="00C600A3"/>
    <w:rsid w:val="00C617C4"/>
    <w:rsid w:val="00C740C2"/>
    <w:rsid w:val="00C85CF7"/>
    <w:rsid w:val="00C90036"/>
    <w:rsid w:val="00CA716D"/>
    <w:rsid w:val="00CB0C02"/>
    <w:rsid w:val="00CB704C"/>
    <w:rsid w:val="00CC1689"/>
    <w:rsid w:val="00CC2385"/>
    <w:rsid w:val="00CC28A6"/>
    <w:rsid w:val="00CD1240"/>
    <w:rsid w:val="00CD4830"/>
    <w:rsid w:val="00CE5662"/>
    <w:rsid w:val="00CE768E"/>
    <w:rsid w:val="00CF21B7"/>
    <w:rsid w:val="00CF423A"/>
    <w:rsid w:val="00CF6297"/>
    <w:rsid w:val="00D06823"/>
    <w:rsid w:val="00D11FAA"/>
    <w:rsid w:val="00D16EAD"/>
    <w:rsid w:val="00D2499B"/>
    <w:rsid w:val="00D36641"/>
    <w:rsid w:val="00D40224"/>
    <w:rsid w:val="00D40562"/>
    <w:rsid w:val="00D43048"/>
    <w:rsid w:val="00D462C6"/>
    <w:rsid w:val="00D521AC"/>
    <w:rsid w:val="00D5366F"/>
    <w:rsid w:val="00D54390"/>
    <w:rsid w:val="00D5660E"/>
    <w:rsid w:val="00D56958"/>
    <w:rsid w:val="00D56FDD"/>
    <w:rsid w:val="00D6378C"/>
    <w:rsid w:val="00D63913"/>
    <w:rsid w:val="00D63F16"/>
    <w:rsid w:val="00D67EDE"/>
    <w:rsid w:val="00D71A8C"/>
    <w:rsid w:val="00D72D68"/>
    <w:rsid w:val="00D74836"/>
    <w:rsid w:val="00D75CEA"/>
    <w:rsid w:val="00D8198F"/>
    <w:rsid w:val="00D819F2"/>
    <w:rsid w:val="00D82CE8"/>
    <w:rsid w:val="00D83504"/>
    <w:rsid w:val="00D84020"/>
    <w:rsid w:val="00D90CE8"/>
    <w:rsid w:val="00D93E30"/>
    <w:rsid w:val="00DA114B"/>
    <w:rsid w:val="00DA2CFF"/>
    <w:rsid w:val="00DB775A"/>
    <w:rsid w:val="00DC3F6B"/>
    <w:rsid w:val="00DC4DD6"/>
    <w:rsid w:val="00DC5DF0"/>
    <w:rsid w:val="00DD3589"/>
    <w:rsid w:val="00DD40C7"/>
    <w:rsid w:val="00DD43DE"/>
    <w:rsid w:val="00DE6E5B"/>
    <w:rsid w:val="00DF3845"/>
    <w:rsid w:val="00DF59D2"/>
    <w:rsid w:val="00DF69B2"/>
    <w:rsid w:val="00DF6BE6"/>
    <w:rsid w:val="00E014C3"/>
    <w:rsid w:val="00E15234"/>
    <w:rsid w:val="00E35402"/>
    <w:rsid w:val="00E357AF"/>
    <w:rsid w:val="00E36E64"/>
    <w:rsid w:val="00E37D2A"/>
    <w:rsid w:val="00E41810"/>
    <w:rsid w:val="00E4418C"/>
    <w:rsid w:val="00E51711"/>
    <w:rsid w:val="00E611D9"/>
    <w:rsid w:val="00E63ECC"/>
    <w:rsid w:val="00E64182"/>
    <w:rsid w:val="00E64C37"/>
    <w:rsid w:val="00E733D4"/>
    <w:rsid w:val="00E85465"/>
    <w:rsid w:val="00E93EAD"/>
    <w:rsid w:val="00EA11C7"/>
    <w:rsid w:val="00EA1D34"/>
    <w:rsid w:val="00EA53B4"/>
    <w:rsid w:val="00EB4C7D"/>
    <w:rsid w:val="00EC0252"/>
    <w:rsid w:val="00EC06C7"/>
    <w:rsid w:val="00EC347D"/>
    <w:rsid w:val="00EC354D"/>
    <w:rsid w:val="00EC4547"/>
    <w:rsid w:val="00EC57FB"/>
    <w:rsid w:val="00EC72BB"/>
    <w:rsid w:val="00ED68BE"/>
    <w:rsid w:val="00EE264D"/>
    <w:rsid w:val="00EE45A7"/>
    <w:rsid w:val="00EE4E69"/>
    <w:rsid w:val="00EE6A37"/>
    <w:rsid w:val="00EF31A9"/>
    <w:rsid w:val="00EF4498"/>
    <w:rsid w:val="00F157F5"/>
    <w:rsid w:val="00F164A4"/>
    <w:rsid w:val="00F201A0"/>
    <w:rsid w:val="00F207DA"/>
    <w:rsid w:val="00F23C1D"/>
    <w:rsid w:val="00F35637"/>
    <w:rsid w:val="00F44313"/>
    <w:rsid w:val="00F4771A"/>
    <w:rsid w:val="00F50BA1"/>
    <w:rsid w:val="00F53476"/>
    <w:rsid w:val="00F53BB0"/>
    <w:rsid w:val="00F56683"/>
    <w:rsid w:val="00F609AD"/>
    <w:rsid w:val="00F64541"/>
    <w:rsid w:val="00F664E1"/>
    <w:rsid w:val="00F77B1C"/>
    <w:rsid w:val="00F85FF3"/>
    <w:rsid w:val="00F87548"/>
    <w:rsid w:val="00F87664"/>
    <w:rsid w:val="00F91E6B"/>
    <w:rsid w:val="00F95D89"/>
    <w:rsid w:val="00FA0133"/>
    <w:rsid w:val="00FA208C"/>
    <w:rsid w:val="00FA41CC"/>
    <w:rsid w:val="00FB7C23"/>
    <w:rsid w:val="00FE0050"/>
    <w:rsid w:val="00FE3E30"/>
    <w:rsid w:val="00FE4BE6"/>
    <w:rsid w:val="00FE773B"/>
    <w:rsid w:val="00FF4838"/>
    <w:rsid w:val="00FF7061"/>
    <w:rsid w:val="00FF7547"/>
    <w:rsid w:val="012A0650"/>
    <w:rsid w:val="012F588D"/>
    <w:rsid w:val="01AF60A7"/>
    <w:rsid w:val="02768ABF"/>
    <w:rsid w:val="029BCD8C"/>
    <w:rsid w:val="0355EAB2"/>
    <w:rsid w:val="03698369"/>
    <w:rsid w:val="0427F6AD"/>
    <w:rsid w:val="0482BBFA"/>
    <w:rsid w:val="04842758"/>
    <w:rsid w:val="04F1893D"/>
    <w:rsid w:val="0609C4B4"/>
    <w:rsid w:val="067822B8"/>
    <w:rsid w:val="06C040D5"/>
    <w:rsid w:val="07A8579C"/>
    <w:rsid w:val="09471C5A"/>
    <w:rsid w:val="0A0D187D"/>
    <w:rsid w:val="0ADE64C7"/>
    <w:rsid w:val="0CC0F27F"/>
    <w:rsid w:val="0D4421C7"/>
    <w:rsid w:val="0D696494"/>
    <w:rsid w:val="0D828CF1"/>
    <w:rsid w:val="0E02950B"/>
    <w:rsid w:val="0EA37F3C"/>
    <w:rsid w:val="109CA4A0"/>
    <w:rsid w:val="123778E2"/>
    <w:rsid w:val="12EF6061"/>
    <w:rsid w:val="1422F9DC"/>
    <w:rsid w:val="142DDBBF"/>
    <w:rsid w:val="15FEFBCF"/>
    <w:rsid w:val="164CE600"/>
    <w:rsid w:val="172B0D66"/>
    <w:rsid w:val="17BFAA56"/>
    <w:rsid w:val="17EDA3F7"/>
    <w:rsid w:val="17F42FBC"/>
    <w:rsid w:val="182F73B8"/>
    <w:rsid w:val="18329AE6"/>
    <w:rsid w:val="18F10E2A"/>
    <w:rsid w:val="192B2336"/>
    <w:rsid w:val="194D016C"/>
    <w:rsid w:val="199AEC98"/>
    <w:rsid w:val="1A31B497"/>
    <w:rsid w:val="1B550F5A"/>
    <w:rsid w:val="1BC2713F"/>
    <w:rsid w:val="1C9F68BA"/>
    <w:rsid w:val="1CACB315"/>
    <w:rsid w:val="1CB0D662"/>
    <w:rsid w:val="1CC372FA"/>
    <w:rsid w:val="1D050FEA"/>
    <w:rsid w:val="1E13986E"/>
    <w:rsid w:val="1E646D5F"/>
    <w:rsid w:val="1EB4839A"/>
    <w:rsid w:val="1F771A2B"/>
    <w:rsid w:val="1F9C5CF8"/>
    <w:rsid w:val="1FA77C44"/>
    <w:rsid w:val="20336260"/>
    <w:rsid w:val="20358D6F"/>
    <w:rsid w:val="20A52400"/>
    <w:rsid w:val="20C1E3C5"/>
    <w:rsid w:val="222BF04C"/>
    <w:rsid w:val="23442CBE"/>
    <w:rsid w:val="23D17E38"/>
    <w:rsid w:val="24212439"/>
    <w:rsid w:val="24362949"/>
    <w:rsid w:val="24D37D0D"/>
    <w:rsid w:val="26203DEA"/>
    <w:rsid w:val="26ECF7A8"/>
    <w:rsid w:val="26F7D98B"/>
    <w:rsid w:val="277380EF"/>
    <w:rsid w:val="277A0CB4"/>
    <w:rsid w:val="27FA14CE"/>
    <w:rsid w:val="28EB153A"/>
    <w:rsid w:val="29C085CC"/>
    <w:rsid w:val="2A1256DC"/>
    <w:rsid w:val="2ABC354A"/>
    <w:rsid w:val="2ACE9F11"/>
    <w:rsid w:val="2C88C1D3"/>
    <w:rsid w:val="2D35C76F"/>
    <w:rsid w:val="2DB8F6B7"/>
    <w:rsid w:val="2DC5078A"/>
    <w:rsid w:val="2DF0D61C"/>
    <w:rsid w:val="2E6CBAE9"/>
    <w:rsid w:val="2E7571BD"/>
    <w:rsid w:val="2F56BF56"/>
    <w:rsid w:val="2F881E89"/>
    <w:rsid w:val="30B2C3C7"/>
    <w:rsid w:val="314E1F4D"/>
    <w:rsid w:val="3155D907"/>
    <w:rsid w:val="315ECD44"/>
    <w:rsid w:val="31B09E54"/>
    <w:rsid w:val="31F59543"/>
    <w:rsid w:val="32977C8E"/>
    <w:rsid w:val="3322A2F9"/>
    <w:rsid w:val="333410A1"/>
    <w:rsid w:val="33CF6C27"/>
    <w:rsid w:val="34EE3363"/>
    <w:rsid w:val="3580D815"/>
    <w:rsid w:val="38A448A8"/>
    <w:rsid w:val="38E93F97"/>
    <w:rsid w:val="3A183BEE"/>
    <w:rsid w:val="3A1EC7B3"/>
    <w:rsid w:val="3C259B1E"/>
    <w:rsid w:val="3CBECB95"/>
    <w:rsid w:val="3CC32C4B"/>
    <w:rsid w:val="407E93CD"/>
    <w:rsid w:val="40C38ABC"/>
    <w:rsid w:val="4165AE75"/>
    <w:rsid w:val="41B68366"/>
    <w:rsid w:val="41CFABC3"/>
    <w:rsid w:val="4289C8E9"/>
    <w:rsid w:val="42F4FEC4"/>
    <w:rsid w:val="42F9924B"/>
    <w:rsid w:val="4347400E"/>
    <w:rsid w:val="4389CE85"/>
    <w:rsid w:val="44AAFE39"/>
    <w:rsid w:val="453F9B29"/>
    <w:rsid w:val="47EABE57"/>
    <w:rsid w:val="48E66DD5"/>
    <w:rsid w:val="48F24BD7"/>
    <w:rsid w:val="490ED8CB"/>
    <w:rsid w:val="49D92A11"/>
    <w:rsid w:val="4AAD6BB3"/>
    <w:rsid w:val="4C822230"/>
    <w:rsid w:val="4D129BD3"/>
    <w:rsid w:val="4DEF934E"/>
    <w:rsid w:val="4E3125A6"/>
    <w:rsid w:val="4EB6BD66"/>
    <w:rsid w:val="4ED57569"/>
    <w:rsid w:val="4F6A1259"/>
    <w:rsid w:val="4F95E0EB"/>
    <w:rsid w:val="50147937"/>
    <w:rsid w:val="508F982B"/>
    <w:rsid w:val="50F53E60"/>
    <w:rsid w:val="5381AA86"/>
    <w:rsid w:val="540FBBB1"/>
    <w:rsid w:val="544119E9"/>
    <w:rsid w:val="54BF5B3F"/>
    <w:rsid w:val="55E0DBC1"/>
    <w:rsid w:val="55E99295"/>
    <w:rsid w:val="56B42049"/>
    <w:rsid w:val="56F28B73"/>
    <w:rsid w:val="5766791D"/>
    <w:rsid w:val="5840496A"/>
    <w:rsid w:val="589386D3"/>
    <w:rsid w:val="58FEBCAE"/>
    <w:rsid w:val="59494343"/>
    <w:rsid w:val="5952F636"/>
    <w:rsid w:val="597CCC8A"/>
    <w:rsid w:val="59EB2A8E"/>
    <w:rsid w:val="5A3B3FCE"/>
    <w:rsid w:val="5B6B3844"/>
    <w:rsid w:val="5BC50077"/>
    <w:rsid w:val="5BF65EAF"/>
    <w:rsid w:val="5D57B55D"/>
    <w:rsid w:val="5E5D4A9F"/>
    <w:rsid w:val="5E985BCA"/>
    <w:rsid w:val="5EB712D2"/>
    <w:rsid w:val="60CD29D1"/>
    <w:rsid w:val="60CF54E0"/>
    <w:rsid w:val="618DC824"/>
    <w:rsid w:val="61967EF8"/>
    <w:rsid w:val="62874C93"/>
    <w:rsid w:val="63E7A722"/>
    <w:rsid w:val="63F95138"/>
    <w:rsid w:val="645A97B2"/>
    <w:rsid w:val="649A3C64"/>
    <w:rsid w:val="64B45FE5"/>
    <w:rsid w:val="652ED954"/>
    <w:rsid w:val="656D447E"/>
    <w:rsid w:val="65DE09FF"/>
    <w:rsid w:val="67F1F5EF"/>
    <w:rsid w:val="68DF5EF3"/>
    <w:rsid w:val="69524F83"/>
    <w:rsid w:val="6A3076E9"/>
    <w:rsid w:val="6A6A8BF5"/>
    <w:rsid w:val="6B5C8880"/>
    <w:rsid w:val="6B711D56"/>
    <w:rsid w:val="6B7F62D5"/>
    <w:rsid w:val="6BF290CE"/>
    <w:rsid w:val="6C60EED2"/>
    <w:rsid w:val="6CE41E1A"/>
    <w:rsid w:val="6D9C0599"/>
    <w:rsid w:val="6E437B8F"/>
    <w:rsid w:val="6F58536A"/>
    <w:rsid w:val="712CD811"/>
    <w:rsid w:val="712FFF3F"/>
    <w:rsid w:val="71A2EFCF"/>
    <w:rsid w:val="71FF207A"/>
    <w:rsid w:val="72161DC8"/>
    <w:rsid w:val="728F5CB4"/>
    <w:rsid w:val="72E5FEB4"/>
    <w:rsid w:val="73D463D7"/>
    <w:rsid w:val="73F417F9"/>
    <w:rsid w:val="7422119A"/>
    <w:rsid w:val="745D22C5"/>
    <w:rsid w:val="762393C3"/>
    <w:rsid w:val="7627B710"/>
    <w:rsid w:val="765B4057"/>
    <w:rsid w:val="76987C91"/>
    <w:rsid w:val="77A9311F"/>
    <w:rsid w:val="77BE0263"/>
    <w:rsid w:val="7822AD74"/>
    <w:rsid w:val="790CB1E1"/>
    <w:rsid w:val="79133DA6"/>
    <w:rsid w:val="795EC05A"/>
    <w:rsid w:val="798A8EEC"/>
    <w:rsid w:val="79D1B0EA"/>
    <w:rsid w:val="7A53E413"/>
    <w:rsid w:val="7B2954A5"/>
    <w:rsid w:val="7B96F2F8"/>
    <w:rsid w:val="7BFEC43C"/>
    <w:rsid w:val="7CB15A79"/>
    <w:rsid w:val="7D6FCDBD"/>
    <w:rsid w:val="7EBD4E4B"/>
    <w:rsid w:val="7F502F6B"/>
    <w:rsid w:val="7FA36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C62514D2-AC44-48AD-9763-31020FD34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D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114B"/>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DA114B"/>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A114B"/>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DA114B"/>
    <w:rPr>
      <w:rFonts w:asciiTheme="majorHAnsi" w:eastAsiaTheme="majorEastAsia" w:hAnsiTheme="majorHAnsi" w:cstheme="majorBidi"/>
      <w:b/>
      <w:bCs/>
      <w:color w:val="1F3763" w:themeColor="accent1" w:themeShade="7F"/>
      <w:sz w:val="24"/>
      <w:szCs w:val="24"/>
    </w:rPr>
  </w:style>
  <w:style w:type="paragraph" w:styleId="NormalWeb">
    <w:name w:val="Normal (Web)"/>
    <w:basedOn w:val="Normal"/>
    <w:uiPriority w:val="99"/>
    <w:unhideWhenUsed/>
    <w:rsid w:val="00DA11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B7B24"/>
    <w:rPr>
      <w:color w:val="0563C1" w:themeColor="hyperlink"/>
      <w:u w:val="single"/>
    </w:rPr>
  </w:style>
  <w:style w:type="paragraph" w:customStyle="1" w:styleId="nova-legacy-e-listitem">
    <w:name w:val="nova-legacy-e-list__item"/>
    <w:basedOn w:val="Normal"/>
    <w:rsid w:val="000B7B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0B7B24"/>
  </w:style>
  <w:style w:type="character" w:customStyle="1" w:styleId="authors">
    <w:name w:val="authors"/>
    <w:basedOn w:val="DefaultParagraphFont"/>
    <w:rsid w:val="000B7B24"/>
  </w:style>
  <w:style w:type="character" w:customStyle="1" w:styleId="Date1">
    <w:name w:val="Date1"/>
    <w:basedOn w:val="DefaultParagraphFont"/>
    <w:rsid w:val="000B7B24"/>
  </w:style>
  <w:style w:type="character" w:customStyle="1" w:styleId="arttitle">
    <w:name w:val="art_title"/>
    <w:basedOn w:val="DefaultParagraphFont"/>
    <w:rsid w:val="000B7B24"/>
  </w:style>
  <w:style w:type="character" w:customStyle="1" w:styleId="serialtitle">
    <w:name w:val="serial_title"/>
    <w:basedOn w:val="DefaultParagraphFont"/>
    <w:rsid w:val="000B7B24"/>
  </w:style>
  <w:style w:type="character" w:customStyle="1" w:styleId="pagerange">
    <w:name w:val="page_range"/>
    <w:basedOn w:val="DefaultParagraphFont"/>
    <w:rsid w:val="000B7B24"/>
  </w:style>
  <w:style w:type="character" w:customStyle="1" w:styleId="doilink">
    <w:name w:val="doi_link"/>
    <w:basedOn w:val="DefaultParagraphFont"/>
    <w:rsid w:val="000B7B24"/>
  </w:style>
  <w:style w:type="paragraph" w:styleId="ListParagraph">
    <w:name w:val="List Paragraph"/>
    <w:basedOn w:val="Normal"/>
    <w:uiPriority w:val="34"/>
    <w:qFormat/>
    <w:rsid w:val="000B7B24"/>
    <w:pPr>
      <w:ind w:left="720"/>
      <w:contextualSpacing/>
    </w:pPr>
  </w:style>
  <w:style w:type="character" w:styleId="UnresolvedMention">
    <w:name w:val="Unresolved Mention"/>
    <w:basedOn w:val="DefaultParagraphFont"/>
    <w:uiPriority w:val="99"/>
    <w:semiHidden/>
    <w:unhideWhenUsed/>
    <w:rsid w:val="00F4771A"/>
    <w:rPr>
      <w:color w:val="605E5C"/>
      <w:shd w:val="clear" w:color="auto" w:fill="E1DFDD"/>
    </w:rPr>
  </w:style>
  <w:style w:type="character" w:customStyle="1" w:styleId="Heading1Char">
    <w:name w:val="Heading 1 Char"/>
    <w:basedOn w:val="DefaultParagraphFont"/>
    <w:link w:val="Heading1"/>
    <w:uiPriority w:val="9"/>
    <w:rsid w:val="00287D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7DF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87DF2"/>
    <w:pPr>
      <w:spacing w:before="120" w:after="0"/>
    </w:pPr>
    <w:rPr>
      <w:rFonts w:cstheme="minorHAnsi"/>
      <w:b/>
      <w:bCs/>
      <w:i/>
      <w:iCs/>
      <w:sz w:val="24"/>
      <w:szCs w:val="24"/>
    </w:rPr>
  </w:style>
  <w:style w:type="paragraph" w:styleId="TOC2">
    <w:name w:val="toc 2"/>
    <w:basedOn w:val="Normal"/>
    <w:next w:val="Normal"/>
    <w:autoRedefine/>
    <w:uiPriority w:val="39"/>
    <w:unhideWhenUsed/>
    <w:rsid w:val="00287DF2"/>
    <w:pPr>
      <w:spacing w:before="120" w:after="0"/>
      <w:ind w:left="220"/>
    </w:pPr>
    <w:rPr>
      <w:rFonts w:cstheme="minorHAnsi"/>
      <w:b/>
      <w:bCs/>
    </w:rPr>
  </w:style>
  <w:style w:type="paragraph" w:styleId="TOC3">
    <w:name w:val="toc 3"/>
    <w:basedOn w:val="Normal"/>
    <w:next w:val="Normal"/>
    <w:autoRedefine/>
    <w:uiPriority w:val="39"/>
    <w:unhideWhenUsed/>
    <w:rsid w:val="00287DF2"/>
    <w:pPr>
      <w:spacing w:after="0"/>
      <w:ind w:left="440"/>
    </w:pPr>
    <w:rPr>
      <w:rFonts w:cstheme="minorHAnsi"/>
      <w:sz w:val="20"/>
      <w:szCs w:val="20"/>
    </w:rPr>
  </w:style>
  <w:style w:type="paragraph" w:styleId="TOC4">
    <w:name w:val="toc 4"/>
    <w:basedOn w:val="Normal"/>
    <w:next w:val="Normal"/>
    <w:autoRedefine/>
    <w:uiPriority w:val="39"/>
    <w:semiHidden/>
    <w:unhideWhenUsed/>
    <w:rsid w:val="00287DF2"/>
    <w:pPr>
      <w:spacing w:after="0"/>
      <w:ind w:left="660"/>
    </w:pPr>
    <w:rPr>
      <w:rFonts w:cstheme="minorHAnsi"/>
      <w:sz w:val="20"/>
      <w:szCs w:val="20"/>
    </w:rPr>
  </w:style>
  <w:style w:type="paragraph" w:styleId="TOC5">
    <w:name w:val="toc 5"/>
    <w:basedOn w:val="Normal"/>
    <w:next w:val="Normal"/>
    <w:autoRedefine/>
    <w:uiPriority w:val="39"/>
    <w:semiHidden/>
    <w:unhideWhenUsed/>
    <w:rsid w:val="00287DF2"/>
    <w:pPr>
      <w:spacing w:after="0"/>
      <w:ind w:left="880"/>
    </w:pPr>
    <w:rPr>
      <w:rFonts w:cstheme="minorHAnsi"/>
      <w:sz w:val="20"/>
      <w:szCs w:val="20"/>
    </w:rPr>
  </w:style>
  <w:style w:type="paragraph" w:styleId="TOC6">
    <w:name w:val="toc 6"/>
    <w:basedOn w:val="Normal"/>
    <w:next w:val="Normal"/>
    <w:autoRedefine/>
    <w:uiPriority w:val="39"/>
    <w:semiHidden/>
    <w:unhideWhenUsed/>
    <w:rsid w:val="00287DF2"/>
    <w:pPr>
      <w:spacing w:after="0"/>
      <w:ind w:left="1100"/>
    </w:pPr>
    <w:rPr>
      <w:rFonts w:cstheme="minorHAnsi"/>
      <w:sz w:val="20"/>
      <w:szCs w:val="20"/>
    </w:rPr>
  </w:style>
  <w:style w:type="paragraph" w:styleId="TOC7">
    <w:name w:val="toc 7"/>
    <w:basedOn w:val="Normal"/>
    <w:next w:val="Normal"/>
    <w:autoRedefine/>
    <w:uiPriority w:val="39"/>
    <w:semiHidden/>
    <w:unhideWhenUsed/>
    <w:rsid w:val="00287DF2"/>
    <w:pPr>
      <w:spacing w:after="0"/>
      <w:ind w:left="1320"/>
    </w:pPr>
    <w:rPr>
      <w:rFonts w:cstheme="minorHAnsi"/>
      <w:sz w:val="20"/>
      <w:szCs w:val="20"/>
    </w:rPr>
  </w:style>
  <w:style w:type="paragraph" w:styleId="TOC8">
    <w:name w:val="toc 8"/>
    <w:basedOn w:val="Normal"/>
    <w:next w:val="Normal"/>
    <w:autoRedefine/>
    <w:uiPriority w:val="39"/>
    <w:semiHidden/>
    <w:unhideWhenUsed/>
    <w:rsid w:val="00287DF2"/>
    <w:pPr>
      <w:spacing w:after="0"/>
      <w:ind w:left="1540"/>
    </w:pPr>
    <w:rPr>
      <w:rFonts w:cstheme="minorHAnsi"/>
      <w:sz w:val="20"/>
      <w:szCs w:val="20"/>
    </w:rPr>
  </w:style>
  <w:style w:type="paragraph" w:styleId="TOC9">
    <w:name w:val="toc 9"/>
    <w:basedOn w:val="Normal"/>
    <w:next w:val="Normal"/>
    <w:autoRedefine/>
    <w:uiPriority w:val="39"/>
    <w:semiHidden/>
    <w:unhideWhenUsed/>
    <w:rsid w:val="00287DF2"/>
    <w:pPr>
      <w:spacing w:after="0"/>
      <w:ind w:left="1760"/>
    </w:pPr>
    <w:rPr>
      <w:rFonts w:cstheme="minorHAnsi"/>
      <w:sz w:val="20"/>
      <w:szCs w:val="20"/>
    </w:rPr>
  </w:style>
  <w:style w:type="character" w:styleId="FollowedHyperlink">
    <w:name w:val="FollowedHyperlink"/>
    <w:basedOn w:val="DefaultParagraphFont"/>
    <w:uiPriority w:val="99"/>
    <w:semiHidden/>
    <w:unhideWhenUsed/>
    <w:rsid w:val="00312FE2"/>
    <w:rPr>
      <w:color w:val="954F72" w:themeColor="followedHyperlink"/>
      <w:u w:val="single"/>
    </w:rPr>
  </w:style>
  <w:style w:type="paragraph" w:customStyle="1" w:styleId="ts-body-small">
    <w:name w:val="ts-body-small"/>
    <w:basedOn w:val="Normal"/>
    <w:rsid w:val="006141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141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41572">
      <w:bodyDiv w:val="1"/>
      <w:marLeft w:val="0"/>
      <w:marRight w:val="0"/>
      <w:marTop w:val="0"/>
      <w:marBottom w:val="0"/>
      <w:divBdr>
        <w:top w:val="none" w:sz="0" w:space="0" w:color="auto"/>
        <w:left w:val="none" w:sz="0" w:space="0" w:color="auto"/>
        <w:bottom w:val="none" w:sz="0" w:space="0" w:color="auto"/>
        <w:right w:val="none" w:sz="0" w:space="0" w:color="auto"/>
      </w:divBdr>
    </w:div>
    <w:div w:id="1107191920">
      <w:bodyDiv w:val="1"/>
      <w:marLeft w:val="0"/>
      <w:marRight w:val="0"/>
      <w:marTop w:val="0"/>
      <w:marBottom w:val="0"/>
      <w:divBdr>
        <w:top w:val="none" w:sz="0" w:space="0" w:color="auto"/>
        <w:left w:val="none" w:sz="0" w:space="0" w:color="auto"/>
        <w:bottom w:val="none" w:sz="0" w:space="0" w:color="auto"/>
        <w:right w:val="none" w:sz="0" w:space="0" w:color="auto"/>
      </w:divBdr>
    </w:div>
    <w:div w:id="1381133678">
      <w:bodyDiv w:val="1"/>
      <w:marLeft w:val="0"/>
      <w:marRight w:val="0"/>
      <w:marTop w:val="0"/>
      <w:marBottom w:val="0"/>
      <w:divBdr>
        <w:top w:val="none" w:sz="0" w:space="0" w:color="auto"/>
        <w:left w:val="none" w:sz="0" w:space="0" w:color="auto"/>
        <w:bottom w:val="none" w:sz="0" w:space="0" w:color="auto"/>
        <w:right w:val="none" w:sz="0" w:space="0" w:color="auto"/>
      </w:divBdr>
    </w:div>
    <w:div w:id="1963459753">
      <w:bodyDiv w:val="1"/>
      <w:marLeft w:val="0"/>
      <w:marRight w:val="0"/>
      <w:marTop w:val="0"/>
      <w:marBottom w:val="0"/>
      <w:divBdr>
        <w:top w:val="none" w:sz="0" w:space="0" w:color="auto"/>
        <w:left w:val="none" w:sz="0" w:space="0" w:color="auto"/>
        <w:bottom w:val="none" w:sz="0" w:space="0" w:color="auto"/>
        <w:right w:val="none" w:sz="0" w:space="0" w:color="auto"/>
      </w:divBdr>
      <w:divsChild>
        <w:div w:id="724642458">
          <w:marLeft w:val="0"/>
          <w:marRight w:val="0"/>
          <w:marTop w:val="0"/>
          <w:marBottom w:val="0"/>
          <w:divBdr>
            <w:top w:val="none" w:sz="0" w:space="0" w:color="auto"/>
            <w:left w:val="none" w:sz="0" w:space="0" w:color="auto"/>
            <w:bottom w:val="none" w:sz="0" w:space="0" w:color="auto"/>
            <w:right w:val="none" w:sz="0" w:space="0" w:color="auto"/>
          </w:divBdr>
          <w:divsChild>
            <w:div w:id="2068527666">
              <w:marLeft w:val="0"/>
              <w:marRight w:val="0"/>
              <w:marTop w:val="0"/>
              <w:marBottom w:val="0"/>
              <w:divBdr>
                <w:top w:val="none" w:sz="0" w:space="0" w:color="auto"/>
                <w:left w:val="none" w:sz="0" w:space="0" w:color="auto"/>
                <w:bottom w:val="none" w:sz="0" w:space="0" w:color="auto"/>
                <w:right w:val="none" w:sz="0" w:space="0" w:color="auto"/>
              </w:divBdr>
              <w:divsChild>
                <w:div w:id="246308573">
                  <w:marLeft w:val="0"/>
                  <w:marRight w:val="0"/>
                  <w:marTop w:val="0"/>
                  <w:marBottom w:val="0"/>
                  <w:divBdr>
                    <w:top w:val="none" w:sz="0" w:space="0" w:color="auto"/>
                    <w:left w:val="none" w:sz="0" w:space="0" w:color="auto"/>
                    <w:bottom w:val="none" w:sz="0" w:space="0" w:color="auto"/>
                    <w:right w:val="none" w:sz="0" w:space="0" w:color="auto"/>
                  </w:divBdr>
                  <w:divsChild>
                    <w:div w:id="206644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fonline.org/docs/default-source/about-us-publications/growing_up_giving.pdf" TargetMode="External"/><Relationship Id="rId18" Type="http://schemas.openxmlformats.org/officeDocument/2006/relationships/hyperlink" Target="https://www.estyn.gov.wales/effective-practice/pupils-life-skills-develop-their-community-work" TargetMode="External"/><Relationship Id="rId26" Type="http://schemas.openxmlformats.org/officeDocument/2006/relationships/hyperlink" Target="https://gov.wales/sites/default/files/publications/2018-03/school-development-plans.pdf" TargetMode="External"/><Relationship Id="rId39" Type="http://schemas.openxmlformats.org/officeDocument/2006/relationships/fontTable" Target="fontTable.xml"/><Relationship Id="rId21" Type="http://schemas.openxmlformats.org/officeDocument/2006/relationships/hyperlink" Target="https://www.researchgate.net/publication/238449124_Opening_the_Floodgates_giving_students_a_voice_in_school_reform" TargetMode="External"/><Relationship Id="rId34"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educationdevelopmenttrust.com/EducationDevelopmentTrust/files/d8/d87c1064-51bf-4b7c-b984-85ccb46a54d1.pdf" TargetMode="External"/><Relationship Id="rId17" Type="http://schemas.openxmlformats.org/officeDocument/2006/relationships/hyperlink" Target="https://www.estyn.gov.wales/effective-practice/using-school-programmes-support-equality-and-diversity" TargetMode="External"/><Relationship Id="rId25" Type="http://schemas.openxmlformats.org/officeDocument/2006/relationships/hyperlink" Target="https://schoolgovernors.thekeysupport.com/school-improvement-and-strategy/strategic-planning/values-ethos/embedding-your-schools-vision/" TargetMode="External"/><Relationship Id="rId33" Type="http://schemas.openxmlformats.org/officeDocument/2006/relationships/image" Target="media/image1.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rexel.edu/soe/resources/student-teaching/advice/importance-of-cultural-diversity-in-classroom/" TargetMode="External"/><Relationship Id="rId20" Type="http://schemas.openxmlformats.org/officeDocument/2006/relationships/hyperlink" Target="https://www.privateschoolreview.com/blog/school-strategic-planning-how-to-ensure-success" TargetMode="External"/><Relationship Id="rId29" Type="http://schemas.openxmlformats.org/officeDocument/2006/relationships/hyperlink" Target="https://gov.wales/sites/default/files/publications/2018-03/28-school-development-plan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yperlink" Target="https://www.cleddaureachschool.org.uk/Welcome/" TargetMode="External"/><Relationship Id="rId32" Type="http://schemas.openxmlformats.org/officeDocument/2006/relationships/hyperlink" Target="https://www.twinkl.co.uk/blog/looking-to-the-future-developing-a-whole-school-vision-statement"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wc.wales/site/index.php/en/about/blog-archive/91-graham-donaldson-successful-futures.html" TargetMode="External"/><Relationship Id="rId23" Type="http://schemas.openxmlformats.org/officeDocument/2006/relationships/hyperlink" Target="https://mje.mcgill.ca/article/view/8685" TargetMode="External"/><Relationship Id="rId28" Type="http://schemas.openxmlformats.org/officeDocument/2006/relationships/hyperlink" Target="https://gov.wales/sites/default/files/publications/2018-03/pupil-deprivation-grant-essential-guidance.pdf" TargetMode="External"/><Relationship Id="rId36"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www.estyn.gov.wales/system/files/2021-08/Inspection%20report%20Cleddau%20Reach%20VC%20Primary%20School%202019.pdf" TargetMode="External"/><Relationship Id="rId31" Type="http://schemas.openxmlformats.org/officeDocument/2006/relationships/hyperlink" Target="https://gov.wales/curriculum-wales-over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k.springer.com/chapter/10.1007/978-1-4899-2271-7_3" TargetMode="External"/><Relationship Id="rId22" Type="http://schemas.openxmlformats.org/officeDocument/2006/relationships/hyperlink" Target="https://mylocalschool.gov.wales/School/6683040?lang=en" TargetMode="External"/><Relationship Id="rId27" Type="http://schemas.openxmlformats.org/officeDocument/2006/relationships/hyperlink" Target="https://gov.wales/sites/default/files/publications/2018-03/the-four-purposes-of-the-curriculum-for-wales.pdf" TargetMode="External"/><Relationship Id="rId30" Type="http://schemas.openxmlformats.org/officeDocument/2006/relationships/hyperlink" Target="https://gov.wales/education-changing" TargetMode="External"/><Relationship Id="rId35" Type="http://schemas.openxmlformats.org/officeDocument/2006/relationships/image" Target="media/image3.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9AC3F438-DE67-4140-8A38-A2D529BFB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16</Pages>
  <Words>4461</Words>
  <Characters>25385</Characters>
  <Application>Microsoft Office Word</Application>
  <DocSecurity>0</DocSecurity>
  <Lines>445</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29728</CharactersWithSpaces>
  <SharedDoc>false</SharedDoc>
  <HLinks>
    <vt:vector size="282" baseType="variant">
      <vt:variant>
        <vt:i4>7405685</vt:i4>
      </vt:variant>
      <vt:variant>
        <vt:i4>225</vt:i4>
      </vt:variant>
      <vt:variant>
        <vt:i4>0</vt:i4>
      </vt:variant>
      <vt:variant>
        <vt:i4>5</vt:i4>
      </vt:variant>
      <vt:variant>
        <vt:lpwstr>http://dx.doi.org/10.1080/03004279.2013.819618</vt:lpwstr>
      </vt:variant>
      <vt:variant>
        <vt:lpwstr/>
      </vt:variant>
      <vt:variant>
        <vt:i4>458783</vt:i4>
      </vt:variant>
      <vt:variant>
        <vt:i4>222</vt:i4>
      </vt:variant>
      <vt:variant>
        <vt:i4>0</vt:i4>
      </vt:variant>
      <vt:variant>
        <vt:i4>5</vt:i4>
      </vt:variant>
      <vt:variant>
        <vt:lpwstr>https://hwb.gov.wales/curriculum-for-wales/designing-your-curriculum/developing-a-vision-for-curriculum-design/</vt:lpwstr>
      </vt:variant>
      <vt:variant>
        <vt:lpwstr>curriculum-design-and-the-four-purposes</vt:lpwstr>
      </vt:variant>
      <vt:variant>
        <vt:i4>5177352</vt:i4>
      </vt:variant>
      <vt:variant>
        <vt:i4>219</vt:i4>
      </vt:variant>
      <vt:variant>
        <vt:i4>0</vt:i4>
      </vt:variant>
      <vt:variant>
        <vt:i4>5</vt:i4>
      </vt:variant>
      <vt:variant>
        <vt:lpwstr>https://hwb.gov.wales/curriculum-for-wales/designing-your-curriculum/implementation-and-practical-considerations</vt:lpwstr>
      </vt:variant>
      <vt:variant>
        <vt:lpwstr/>
      </vt:variant>
      <vt:variant>
        <vt:i4>6029398</vt:i4>
      </vt:variant>
      <vt:variant>
        <vt:i4>216</vt:i4>
      </vt:variant>
      <vt:variant>
        <vt:i4>0</vt:i4>
      </vt:variant>
      <vt:variant>
        <vt:i4>5</vt:i4>
      </vt:variant>
      <vt:variant>
        <vt:lpwstr>https://hwb.gov.wales/storage/b44ad45b-ff78-430a-9423-36feb86aaf7e/curriculum-for-wales-guidance.pdf</vt:lpwstr>
      </vt:variant>
      <vt:variant>
        <vt:lpwstr/>
      </vt:variant>
      <vt:variant>
        <vt:i4>2097262</vt:i4>
      </vt:variant>
      <vt:variant>
        <vt:i4>213</vt:i4>
      </vt:variant>
      <vt:variant>
        <vt:i4>0</vt:i4>
      </vt:variant>
      <vt:variant>
        <vt:i4>5</vt:i4>
      </vt:variant>
      <vt:variant>
        <vt:lpwstr>https://www.google.com/url?sa=t&amp;rct=j&amp;q=&amp;esrc=s&amp;source=web&amp;cd=&amp;ved=2ahUKEwizhq3T24H3AhVPSsAKHerQB0EQFnoECAwQAQ&amp;url=https%3A%2F%2Fhwb.gov.wales%2Fstorage%2Fb44ad45b-ff78-430a-9423-36feb86aaf7e%2Fcurriculum-for-wales-guidance.pdf&amp;usg=AOvVaw3MQ05jPjUbst-A7qYWrMR8</vt:lpwstr>
      </vt:variant>
      <vt:variant>
        <vt:lpwstr/>
      </vt:variant>
      <vt:variant>
        <vt:i4>3538954</vt:i4>
      </vt:variant>
      <vt:variant>
        <vt:i4>210</vt:i4>
      </vt:variant>
      <vt:variant>
        <vt:i4>0</vt:i4>
      </vt:variant>
      <vt:variant>
        <vt:i4>5</vt:i4>
      </vt:variant>
      <vt:variant>
        <vt:lpwstr>https://digitalcollections.dordt.edu/cgi/viewcontent.cgi?article=1119&amp;context=med_theses</vt:lpwstr>
      </vt:variant>
      <vt:variant>
        <vt:lpwstr/>
      </vt:variant>
      <vt:variant>
        <vt:i4>6160505</vt:i4>
      </vt:variant>
      <vt:variant>
        <vt:i4>207</vt:i4>
      </vt:variant>
      <vt:variant>
        <vt:i4>0</vt:i4>
      </vt:variant>
      <vt:variant>
        <vt:i4>5</vt:i4>
      </vt:variant>
      <vt:variant>
        <vt:lpwstr>https://www.researchgate.net/publication/228395999_Authentic_Learning_A_practical_introduction_and_guide_for_implementation</vt:lpwstr>
      </vt:variant>
      <vt:variant>
        <vt:lpwstr/>
      </vt:variant>
      <vt:variant>
        <vt:i4>7602224</vt:i4>
      </vt:variant>
      <vt:variant>
        <vt:i4>204</vt:i4>
      </vt:variant>
      <vt:variant>
        <vt:i4>0</vt:i4>
      </vt:variant>
      <vt:variant>
        <vt:i4>5</vt:i4>
      </vt:variant>
      <vt:variant>
        <vt:lpwstr>https://www.cambridge.org/elt/blog/2014/06/02/authentic-materials-classroom-disadvantages/</vt:lpwstr>
      </vt:variant>
      <vt:variant>
        <vt:lpwstr/>
      </vt:variant>
      <vt:variant>
        <vt:i4>2031694</vt:i4>
      </vt:variant>
      <vt:variant>
        <vt:i4>201</vt:i4>
      </vt:variant>
      <vt:variant>
        <vt:i4>0</vt:i4>
      </vt:variant>
      <vt:variant>
        <vt:i4>5</vt:i4>
      </vt:variant>
      <vt:variant>
        <vt:lpwstr>https://brocku.ca/MeadProject/Dewey/Dewey_1907/Dewey_1907c.html</vt:lpwstr>
      </vt:variant>
      <vt:variant>
        <vt:lpwstr/>
      </vt:variant>
      <vt:variant>
        <vt:i4>5177396</vt:i4>
      </vt:variant>
      <vt:variant>
        <vt:i4>198</vt:i4>
      </vt:variant>
      <vt:variant>
        <vt:i4>0</vt:i4>
      </vt:variant>
      <vt:variant>
        <vt:i4>5</vt:i4>
      </vt:variant>
      <vt:variant>
        <vt:lpwstr>https://www.eduhk.hk/aclass/Theories/AuthenticLearning_28June.pdf</vt:lpwstr>
      </vt:variant>
      <vt:variant>
        <vt:lpwstr/>
      </vt:variant>
      <vt:variant>
        <vt:i4>6357104</vt:i4>
      </vt:variant>
      <vt:variant>
        <vt:i4>195</vt:i4>
      </vt:variant>
      <vt:variant>
        <vt:i4>0</vt:i4>
      </vt:variant>
      <vt:variant>
        <vt:i4>5</vt:i4>
      </vt:variant>
      <vt:variant>
        <vt:lpwstr>https://www.estyn.gov.wales/effective-practice/learning-through-play-real-life-context</vt:lpwstr>
      </vt:variant>
      <vt:variant>
        <vt:lpwstr/>
      </vt:variant>
      <vt:variant>
        <vt:i4>3145818</vt:i4>
      </vt:variant>
      <vt:variant>
        <vt:i4>192</vt:i4>
      </vt:variant>
      <vt:variant>
        <vt:i4>0</vt:i4>
      </vt:variant>
      <vt:variant>
        <vt:i4>5</vt:i4>
      </vt:variant>
      <vt:variant>
        <vt:lpwstr>https://www.estyn.gov.wales/system/files/2020-07/Estyn%2520Active%2520and%2520experiential%2520learning_E_Accessible_1.pdf</vt:lpwstr>
      </vt:variant>
      <vt:variant>
        <vt:lpwstr/>
      </vt:variant>
      <vt:variant>
        <vt:i4>7995505</vt:i4>
      </vt:variant>
      <vt:variant>
        <vt:i4>189</vt:i4>
      </vt:variant>
      <vt:variant>
        <vt:i4>0</vt:i4>
      </vt:variant>
      <vt:variant>
        <vt:i4>5</vt:i4>
      </vt:variant>
      <vt:variant>
        <vt:lpwstr>https://v3.pebblepad.co.uk/spa/</vt:lpwstr>
      </vt:variant>
      <vt:variant>
        <vt:lpwstr>/workbook/kwhG4ZkxMMrpHpxM3Gpq7Rnnqw?historyId=nDN120ndiI&amp;pageId=4f1506de-c224-4f78-91ad-8ba488df4fda</vt:lpwstr>
      </vt:variant>
      <vt:variant>
        <vt:i4>4653071</vt:i4>
      </vt:variant>
      <vt:variant>
        <vt:i4>186</vt:i4>
      </vt:variant>
      <vt:variant>
        <vt:i4>0</vt:i4>
      </vt:variant>
      <vt:variant>
        <vt:i4>5</vt:i4>
      </vt:variant>
      <vt:variant>
        <vt:lpwstr>https://infonomics-society.org/wp-content/uploads/An-Investigation-into-the-Implementation-of-a-Cross-Curricular-Approach.pdf</vt:lpwstr>
      </vt:variant>
      <vt:variant>
        <vt:lpwstr/>
      </vt:variant>
      <vt:variant>
        <vt:i4>3342435</vt:i4>
      </vt:variant>
      <vt:variant>
        <vt:i4>183</vt:i4>
      </vt:variant>
      <vt:variant>
        <vt:i4>0</vt:i4>
      </vt:variant>
      <vt:variant>
        <vt:i4>5</vt:i4>
      </vt:variant>
      <vt:variant>
        <vt:lpwstr>https://files.eric.ed.gov/fulltext/EJ798522.pdf</vt:lpwstr>
      </vt:variant>
      <vt:variant>
        <vt:lpwstr/>
      </vt:variant>
      <vt:variant>
        <vt:i4>1310728</vt:i4>
      </vt:variant>
      <vt:variant>
        <vt:i4>180</vt:i4>
      </vt:variant>
      <vt:variant>
        <vt:i4>0</vt:i4>
      </vt:variant>
      <vt:variant>
        <vt:i4>5</vt:i4>
      </vt:variant>
      <vt:variant>
        <vt:lpwstr>https://www.nasuwt.org.uk/static/uploaded/ad5b4d73-76eb-462a-8ba00412eb6e572a.pdf</vt:lpwstr>
      </vt:variant>
      <vt:variant>
        <vt:lpwstr/>
      </vt:variant>
      <vt:variant>
        <vt:i4>1245264</vt:i4>
      </vt:variant>
      <vt:variant>
        <vt:i4>177</vt:i4>
      </vt:variant>
      <vt:variant>
        <vt:i4>0</vt:i4>
      </vt:variant>
      <vt:variant>
        <vt:i4>5</vt:i4>
      </vt:variant>
      <vt:variant>
        <vt:lpwstr>https://doi.org/10.1080/03004270903519253</vt:lpwstr>
      </vt:variant>
      <vt:variant>
        <vt:lpwstr/>
      </vt:variant>
      <vt:variant>
        <vt:i4>7077951</vt:i4>
      </vt:variant>
      <vt:variant>
        <vt:i4>174</vt:i4>
      </vt:variant>
      <vt:variant>
        <vt:i4>0</vt:i4>
      </vt:variant>
      <vt:variant>
        <vt:i4>5</vt:i4>
      </vt:variant>
      <vt:variant>
        <vt:lpwstr>https://www.semanticscholar.org/paper/An-Introduction-to-Constructivism-and-Authentic-Michael/94e701b77b6f63ccd69435d0c7707af3458653c4</vt:lpwstr>
      </vt:variant>
      <vt:variant>
        <vt:lpwstr>paper-header</vt:lpwstr>
      </vt:variant>
      <vt:variant>
        <vt:i4>1900639</vt:i4>
      </vt:variant>
      <vt:variant>
        <vt:i4>171</vt:i4>
      </vt:variant>
      <vt:variant>
        <vt:i4>0</vt:i4>
      </vt:variant>
      <vt:variant>
        <vt:i4>5</vt:i4>
      </vt:variant>
      <vt:variant>
        <vt:lpwstr>https://doi.org/10.1177/1365480207078580</vt:lpwstr>
      </vt:variant>
      <vt:variant>
        <vt:lpwstr/>
      </vt:variant>
      <vt:variant>
        <vt:i4>1310775</vt:i4>
      </vt:variant>
      <vt:variant>
        <vt:i4>164</vt:i4>
      </vt:variant>
      <vt:variant>
        <vt:i4>0</vt:i4>
      </vt:variant>
      <vt:variant>
        <vt:i4>5</vt:i4>
      </vt:variant>
      <vt:variant>
        <vt:lpwstr/>
      </vt:variant>
      <vt:variant>
        <vt:lpwstr>_Toc100249287</vt:lpwstr>
      </vt:variant>
      <vt:variant>
        <vt:i4>1310775</vt:i4>
      </vt:variant>
      <vt:variant>
        <vt:i4>158</vt:i4>
      </vt:variant>
      <vt:variant>
        <vt:i4>0</vt:i4>
      </vt:variant>
      <vt:variant>
        <vt:i4>5</vt:i4>
      </vt:variant>
      <vt:variant>
        <vt:lpwstr/>
      </vt:variant>
      <vt:variant>
        <vt:lpwstr>_Toc100249286</vt:lpwstr>
      </vt:variant>
      <vt:variant>
        <vt:i4>1310775</vt:i4>
      </vt:variant>
      <vt:variant>
        <vt:i4>152</vt:i4>
      </vt:variant>
      <vt:variant>
        <vt:i4>0</vt:i4>
      </vt:variant>
      <vt:variant>
        <vt:i4>5</vt:i4>
      </vt:variant>
      <vt:variant>
        <vt:lpwstr/>
      </vt:variant>
      <vt:variant>
        <vt:lpwstr>_Toc100249285</vt:lpwstr>
      </vt:variant>
      <vt:variant>
        <vt:i4>1310775</vt:i4>
      </vt:variant>
      <vt:variant>
        <vt:i4>146</vt:i4>
      </vt:variant>
      <vt:variant>
        <vt:i4>0</vt:i4>
      </vt:variant>
      <vt:variant>
        <vt:i4>5</vt:i4>
      </vt:variant>
      <vt:variant>
        <vt:lpwstr/>
      </vt:variant>
      <vt:variant>
        <vt:lpwstr>_Toc100249284</vt:lpwstr>
      </vt:variant>
      <vt:variant>
        <vt:i4>1310775</vt:i4>
      </vt:variant>
      <vt:variant>
        <vt:i4>140</vt:i4>
      </vt:variant>
      <vt:variant>
        <vt:i4>0</vt:i4>
      </vt:variant>
      <vt:variant>
        <vt:i4>5</vt:i4>
      </vt:variant>
      <vt:variant>
        <vt:lpwstr/>
      </vt:variant>
      <vt:variant>
        <vt:lpwstr>_Toc100249283</vt:lpwstr>
      </vt:variant>
      <vt:variant>
        <vt:i4>1310775</vt:i4>
      </vt:variant>
      <vt:variant>
        <vt:i4>134</vt:i4>
      </vt:variant>
      <vt:variant>
        <vt:i4>0</vt:i4>
      </vt:variant>
      <vt:variant>
        <vt:i4>5</vt:i4>
      </vt:variant>
      <vt:variant>
        <vt:lpwstr/>
      </vt:variant>
      <vt:variant>
        <vt:lpwstr>_Toc100249282</vt:lpwstr>
      </vt:variant>
      <vt:variant>
        <vt:i4>1310775</vt:i4>
      </vt:variant>
      <vt:variant>
        <vt:i4>128</vt:i4>
      </vt:variant>
      <vt:variant>
        <vt:i4>0</vt:i4>
      </vt:variant>
      <vt:variant>
        <vt:i4>5</vt:i4>
      </vt:variant>
      <vt:variant>
        <vt:lpwstr/>
      </vt:variant>
      <vt:variant>
        <vt:lpwstr>_Toc100249281</vt:lpwstr>
      </vt:variant>
      <vt:variant>
        <vt:i4>1310775</vt:i4>
      </vt:variant>
      <vt:variant>
        <vt:i4>122</vt:i4>
      </vt:variant>
      <vt:variant>
        <vt:i4>0</vt:i4>
      </vt:variant>
      <vt:variant>
        <vt:i4>5</vt:i4>
      </vt:variant>
      <vt:variant>
        <vt:lpwstr/>
      </vt:variant>
      <vt:variant>
        <vt:lpwstr>_Toc100249280</vt:lpwstr>
      </vt:variant>
      <vt:variant>
        <vt:i4>1769527</vt:i4>
      </vt:variant>
      <vt:variant>
        <vt:i4>116</vt:i4>
      </vt:variant>
      <vt:variant>
        <vt:i4>0</vt:i4>
      </vt:variant>
      <vt:variant>
        <vt:i4>5</vt:i4>
      </vt:variant>
      <vt:variant>
        <vt:lpwstr/>
      </vt:variant>
      <vt:variant>
        <vt:lpwstr>_Toc100249279</vt:lpwstr>
      </vt:variant>
      <vt:variant>
        <vt:i4>1769527</vt:i4>
      </vt:variant>
      <vt:variant>
        <vt:i4>110</vt:i4>
      </vt:variant>
      <vt:variant>
        <vt:i4>0</vt:i4>
      </vt:variant>
      <vt:variant>
        <vt:i4>5</vt:i4>
      </vt:variant>
      <vt:variant>
        <vt:lpwstr/>
      </vt:variant>
      <vt:variant>
        <vt:lpwstr>_Toc100249278</vt:lpwstr>
      </vt:variant>
      <vt:variant>
        <vt:i4>1769527</vt:i4>
      </vt:variant>
      <vt:variant>
        <vt:i4>104</vt:i4>
      </vt:variant>
      <vt:variant>
        <vt:i4>0</vt:i4>
      </vt:variant>
      <vt:variant>
        <vt:i4>5</vt:i4>
      </vt:variant>
      <vt:variant>
        <vt:lpwstr/>
      </vt:variant>
      <vt:variant>
        <vt:lpwstr>_Toc100249277</vt:lpwstr>
      </vt:variant>
      <vt:variant>
        <vt:i4>1769527</vt:i4>
      </vt:variant>
      <vt:variant>
        <vt:i4>98</vt:i4>
      </vt:variant>
      <vt:variant>
        <vt:i4>0</vt:i4>
      </vt:variant>
      <vt:variant>
        <vt:i4>5</vt:i4>
      </vt:variant>
      <vt:variant>
        <vt:lpwstr/>
      </vt:variant>
      <vt:variant>
        <vt:lpwstr>_Toc100249276</vt:lpwstr>
      </vt:variant>
      <vt:variant>
        <vt:i4>1769527</vt:i4>
      </vt:variant>
      <vt:variant>
        <vt:i4>92</vt:i4>
      </vt:variant>
      <vt:variant>
        <vt:i4>0</vt:i4>
      </vt:variant>
      <vt:variant>
        <vt:i4>5</vt:i4>
      </vt:variant>
      <vt:variant>
        <vt:lpwstr/>
      </vt:variant>
      <vt:variant>
        <vt:lpwstr>_Toc100249275</vt:lpwstr>
      </vt:variant>
      <vt:variant>
        <vt:i4>1769527</vt:i4>
      </vt:variant>
      <vt:variant>
        <vt:i4>86</vt:i4>
      </vt:variant>
      <vt:variant>
        <vt:i4>0</vt:i4>
      </vt:variant>
      <vt:variant>
        <vt:i4>5</vt:i4>
      </vt:variant>
      <vt:variant>
        <vt:lpwstr/>
      </vt:variant>
      <vt:variant>
        <vt:lpwstr>_Toc100249274</vt:lpwstr>
      </vt:variant>
      <vt:variant>
        <vt:i4>1769527</vt:i4>
      </vt:variant>
      <vt:variant>
        <vt:i4>80</vt:i4>
      </vt:variant>
      <vt:variant>
        <vt:i4>0</vt:i4>
      </vt:variant>
      <vt:variant>
        <vt:i4>5</vt:i4>
      </vt:variant>
      <vt:variant>
        <vt:lpwstr/>
      </vt:variant>
      <vt:variant>
        <vt:lpwstr>_Toc100249273</vt:lpwstr>
      </vt:variant>
      <vt:variant>
        <vt:i4>1769527</vt:i4>
      </vt:variant>
      <vt:variant>
        <vt:i4>74</vt:i4>
      </vt:variant>
      <vt:variant>
        <vt:i4>0</vt:i4>
      </vt:variant>
      <vt:variant>
        <vt:i4>5</vt:i4>
      </vt:variant>
      <vt:variant>
        <vt:lpwstr/>
      </vt:variant>
      <vt:variant>
        <vt:lpwstr>_Toc100249272</vt:lpwstr>
      </vt:variant>
      <vt:variant>
        <vt:i4>1769527</vt:i4>
      </vt:variant>
      <vt:variant>
        <vt:i4>68</vt:i4>
      </vt:variant>
      <vt:variant>
        <vt:i4>0</vt:i4>
      </vt:variant>
      <vt:variant>
        <vt:i4>5</vt:i4>
      </vt:variant>
      <vt:variant>
        <vt:lpwstr/>
      </vt:variant>
      <vt:variant>
        <vt:lpwstr>_Toc100249271</vt:lpwstr>
      </vt:variant>
      <vt:variant>
        <vt:i4>1769527</vt:i4>
      </vt:variant>
      <vt:variant>
        <vt:i4>62</vt:i4>
      </vt:variant>
      <vt:variant>
        <vt:i4>0</vt:i4>
      </vt:variant>
      <vt:variant>
        <vt:i4>5</vt:i4>
      </vt:variant>
      <vt:variant>
        <vt:lpwstr/>
      </vt:variant>
      <vt:variant>
        <vt:lpwstr>_Toc100249270</vt:lpwstr>
      </vt:variant>
      <vt:variant>
        <vt:i4>1703991</vt:i4>
      </vt:variant>
      <vt:variant>
        <vt:i4>56</vt:i4>
      </vt:variant>
      <vt:variant>
        <vt:i4>0</vt:i4>
      </vt:variant>
      <vt:variant>
        <vt:i4>5</vt:i4>
      </vt:variant>
      <vt:variant>
        <vt:lpwstr/>
      </vt:variant>
      <vt:variant>
        <vt:lpwstr>_Toc100249269</vt:lpwstr>
      </vt:variant>
      <vt:variant>
        <vt:i4>1703991</vt:i4>
      </vt:variant>
      <vt:variant>
        <vt:i4>50</vt:i4>
      </vt:variant>
      <vt:variant>
        <vt:i4>0</vt:i4>
      </vt:variant>
      <vt:variant>
        <vt:i4>5</vt:i4>
      </vt:variant>
      <vt:variant>
        <vt:lpwstr/>
      </vt:variant>
      <vt:variant>
        <vt:lpwstr>_Toc100249268</vt:lpwstr>
      </vt:variant>
      <vt:variant>
        <vt:i4>1703991</vt:i4>
      </vt:variant>
      <vt:variant>
        <vt:i4>44</vt:i4>
      </vt:variant>
      <vt:variant>
        <vt:i4>0</vt:i4>
      </vt:variant>
      <vt:variant>
        <vt:i4>5</vt:i4>
      </vt:variant>
      <vt:variant>
        <vt:lpwstr/>
      </vt:variant>
      <vt:variant>
        <vt:lpwstr>_Toc100249267</vt:lpwstr>
      </vt:variant>
      <vt:variant>
        <vt:i4>1703991</vt:i4>
      </vt:variant>
      <vt:variant>
        <vt:i4>38</vt:i4>
      </vt:variant>
      <vt:variant>
        <vt:i4>0</vt:i4>
      </vt:variant>
      <vt:variant>
        <vt:i4>5</vt:i4>
      </vt:variant>
      <vt:variant>
        <vt:lpwstr/>
      </vt:variant>
      <vt:variant>
        <vt:lpwstr>_Toc100249266</vt:lpwstr>
      </vt:variant>
      <vt:variant>
        <vt:i4>1703991</vt:i4>
      </vt:variant>
      <vt:variant>
        <vt:i4>32</vt:i4>
      </vt:variant>
      <vt:variant>
        <vt:i4>0</vt:i4>
      </vt:variant>
      <vt:variant>
        <vt:i4>5</vt:i4>
      </vt:variant>
      <vt:variant>
        <vt:lpwstr/>
      </vt:variant>
      <vt:variant>
        <vt:lpwstr>_Toc100249265</vt:lpwstr>
      </vt:variant>
      <vt:variant>
        <vt:i4>1703991</vt:i4>
      </vt:variant>
      <vt:variant>
        <vt:i4>26</vt:i4>
      </vt:variant>
      <vt:variant>
        <vt:i4>0</vt:i4>
      </vt:variant>
      <vt:variant>
        <vt:i4>5</vt:i4>
      </vt:variant>
      <vt:variant>
        <vt:lpwstr/>
      </vt:variant>
      <vt:variant>
        <vt:lpwstr>_Toc100249264</vt:lpwstr>
      </vt:variant>
      <vt:variant>
        <vt:i4>1703991</vt:i4>
      </vt:variant>
      <vt:variant>
        <vt:i4>20</vt:i4>
      </vt:variant>
      <vt:variant>
        <vt:i4>0</vt:i4>
      </vt:variant>
      <vt:variant>
        <vt:i4>5</vt:i4>
      </vt:variant>
      <vt:variant>
        <vt:lpwstr/>
      </vt:variant>
      <vt:variant>
        <vt:lpwstr>_Toc100249263</vt:lpwstr>
      </vt:variant>
      <vt:variant>
        <vt:i4>1703991</vt:i4>
      </vt:variant>
      <vt:variant>
        <vt:i4>14</vt:i4>
      </vt:variant>
      <vt:variant>
        <vt:i4>0</vt:i4>
      </vt:variant>
      <vt:variant>
        <vt:i4>5</vt:i4>
      </vt:variant>
      <vt:variant>
        <vt:lpwstr/>
      </vt:variant>
      <vt:variant>
        <vt:lpwstr>_Toc100249262</vt:lpwstr>
      </vt:variant>
      <vt:variant>
        <vt:i4>1703991</vt:i4>
      </vt:variant>
      <vt:variant>
        <vt:i4>8</vt:i4>
      </vt:variant>
      <vt:variant>
        <vt:i4>0</vt:i4>
      </vt:variant>
      <vt:variant>
        <vt:i4>5</vt:i4>
      </vt:variant>
      <vt:variant>
        <vt:lpwstr/>
      </vt:variant>
      <vt:variant>
        <vt:lpwstr>_Toc100249261</vt:lpwstr>
      </vt:variant>
      <vt:variant>
        <vt:i4>1703991</vt:i4>
      </vt:variant>
      <vt:variant>
        <vt:i4>2</vt:i4>
      </vt:variant>
      <vt:variant>
        <vt:i4>0</vt:i4>
      </vt:variant>
      <vt:variant>
        <vt:i4>5</vt:i4>
      </vt:variant>
      <vt:variant>
        <vt:lpwstr/>
      </vt:variant>
      <vt:variant>
        <vt:lpwstr>_Toc100249260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Hayley Clark (1907913)</cp:lastModifiedBy>
  <cp:revision>44</cp:revision>
  <dcterms:created xsi:type="dcterms:W3CDTF">2022-05-15T08:38:00Z</dcterms:created>
  <dcterms:modified xsi:type="dcterms:W3CDTF">2022-05-19T10:35:00Z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