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F7AE8" w14:textId="77777777" w:rsidR="00C602AA" w:rsidRPr="00C602AA" w:rsidRDefault="00C602AA" w:rsidP="00C602AA">
      <w:pPr>
        <w:rPr>
          <w:b/>
        </w:rPr>
      </w:pPr>
    </w:p>
    <w:p w14:paraId="333AEFF9" w14:textId="77777777" w:rsidR="00C602AA" w:rsidRPr="00C602AA" w:rsidRDefault="00C602AA" w:rsidP="00C602AA">
      <w:pPr>
        <w:spacing w:line="360" w:lineRule="auto"/>
        <w:jc w:val="center"/>
        <w:rPr>
          <w:b/>
          <w:sz w:val="24"/>
          <w:szCs w:val="24"/>
        </w:rPr>
      </w:pPr>
      <w:r w:rsidRPr="00C602AA">
        <w:rPr>
          <w:b/>
          <w:sz w:val="24"/>
          <w:szCs w:val="24"/>
        </w:rPr>
        <w:t>Programme: BA (Hons) International Hotel Management</w:t>
      </w:r>
    </w:p>
    <w:p w14:paraId="7714E730" w14:textId="77777777" w:rsidR="00C602AA" w:rsidRPr="00C602AA" w:rsidRDefault="00C602AA" w:rsidP="00C602AA">
      <w:pPr>
        <w:spacing w:line="360" w:lineRule="auto"/>
        <w:jc w:val="center"/>
        <w:rPr>
          <w:b/>
          <w:sz w:val="24"/>
          <w:szCs w:val="24"/>
        </w:rPr>
      </w:pPr>
      <w:r w:rsidRPr="00C602AA">
        <w:rPr>
          <w:b/>
          <w:sz w:val="24"/>
          <w:szCs w:val="24"/>
        </w:rPr>
        <w:t>Module: Sustainable Hospitality and Tourism Management</w:t>
      </w:r>
    </w:p>
    <w:p w14:paraId="77F6246E" w14:textId="77777777" w:rsidR="00C602AA" w:rsidRPr="00C602AA" w:rsidRDefault="00C602AA" w:rsidP="00C602AA">
      <w:pPr>
        <w:spacing w:line="360" w:lineRule="auto"/>
        <w:jc w:val="center"/>
        <w:rPr>
          <w:b/>
          <w:sz w:val="24"/>
          <w:szCs w:val="24"/>
        </w:rPr>
      </w:pPr>
      <w:r w:rsidRPr="00C602AA">
        <w:rPr>
          <w:b/>
          <w:sz w:val="24"/>
          <w:szCs w:val="24"/>
        </w:rPr>
        <w:t>Module code: BMIH5006</w:t>
      </w:r>
    </w:p>
    <w:p w14:paraId="38E083E0" w14:textId="77777777" w:rsidR="00C602AA" w:rsidRPr="00C602AA" w:rsidRDefault="00C602AA" w:rsidP="00C602AA">
      <w:pPr>
        <w:spacing w:line="360" w:lineRule="auto"/>
        <w:jc w:val="center"/>
        <w:rPr>
          <w:b/>
          <w:sz w:val="24"/>
          <w:szCs w:val="24"/>
        </w:rPr>
      </w:pPr>
    </w:p>
    <w:p w14:paraId="18300237" w14:textId="77777777" w:rsidR="00C602AA" w:rsidRPr="00C602AA" w:rsidRDefault="00C602AA" w:rsidP="00C602AA">
      <w:pPr>
        <w:spacing w:line="360" w:lineRule="auto"/>
        <w:jc w:val="center"/>
        <w:rPr>
          <w:b/>
          <w:sz w:val="24"/>
          <w:szCs w:val="24"/>
        </w:rPr>
      </w:pPr>
    </w:p>
    <w:p w14:paraId="04D1C9A8" w14:textId="77777777" w:rsidR="00C602AA" w:rsidRPr="00C602AA" w:rsidRDefault="00C602AA" w:rsidP="00C602AA">
      <w:pPr>
        <w:spacing w:line="360" w:lineRule="auto"/>
        <w:jc w:val="center"/>
        <w:rPr>
          <w:b/>
          <w:sz w:val="24"/>
          <w:szCs w:val="24"/>
        </w:rPr>
      </w:pPr>
    </w:p>
    <w:p w14:paraId="7F31E50E" w14:textId="77777777" w:rsidR="00C602AA" w:rsidRPr="00C602AA" w:rsidRDefault="00C602AA" w:rsidP="00C602AA">
      <w:pPr>
        <w:spacing w:line="360" w:lineRule="auto"/>
        <w:jc w:val="center"/>
        <w:rPr>
          <w:sz w:val="24"/>
          <w:szCs w:val="24"/>
        </w:rPr>
      </w:pPr>
      <w:r w:rsidRPr="00C602AA">
        <w:rPr>
          <w:b/>
          <w:sz w:val="24"/>
          <w:szCs w:val="24"/>
        </w:rPr>
        <w:t>Lecturer:</w:t>
      </w:r>
    </w:p>
    <w:p w14:paraId="382D3EAD" w14:textId="77777777" w:rsidR="00C602AA" w:rsidRPr="00C602AA" w:rsidRDefault="00C602AA" w:rsidP="00C602AA">
      <w:pPr>
        <w:spacing w:line="360" w:lineRule="auto"/>
        <w:jc w:val="center"/>
        <w:rPr>
          <w:b/>
          <w:sz w:val="24"/>
          <w:szCs w:val="24"/>
        </w:rPr>
      </w:pPr>
      <w:r w:rsidRPr="00C602AA">
        <w:rPr>
          <w:b/>
          <w:sz w:val="24"/>
          <w:szCs w:val="24"/>
        </w:rPr>
        <w:t xml:space="preserve">Student name: </w:t>
      </w:r>
      <w:r w:rsidRPr="00C602AA">
        <w:rPr>
          <w:sz w:val="24"/>
          <w:szCs w:val="24"/>
        </w:rPr>
        <w:t>Basem Issam Elhersh</w:t>
      </w:r>
    </w:p>
    <w:p w14:paraId="3ACA3E9A" w14:textId="77777777" w:rsidR="00C602AA" w:rsidRPr="00C602AA" w:rsidRDefault="00C602AA" w:rsidP="00C602AA">
      <w:pPr>
        <w:spacing w:line="360" w:lineRule="auto"/>
        <w:jc w:val="center"/>
        <w:rPr>
          <w:sz w:val="24"/>
          <w:szCs w:val="24"/>
        </w:rPr>
      </w:pPr>
      <w:r w:rsidRPr="00C602AA">
        <w:rPr>
          <w:b/>
          <w:sz w:val="24"/>
          <w:szCs w:val="24"/>
        </w:rPr>
        <w:t xml:space="preserve">Student ID Number: </w:t>
      </w:r>
      <w:r w:rsidRPr="00C602AA">
        <w:rPr>
          <w:sz w:val="24"/>
          <w:szCs w:val="24"/>
        </w:rPr>
        <w:t>2234245</w:t>
      </w:r>
    </w:p>
    <w:p w14:paraId="7BD065EB" w14:textId="77777777" w:rsidR="00C602AA" w:rsidRPr="00C602AA" w:rsidRDefault="00C602AA" w:rsidP="00C602AA">
      <w:pPr>
        <w:spacing w:line="360" w:lineRule="auto"/>
        <w:jc w:val="center"/>
        <w:rPr>
          <w:b/>
          <w:sz w:val="24"/>
          <w:szCs w:val="24"/>
        </w:rPr>
      </w:pPr>
    </w:p>
    <w:p w14:paraId="04E2EF9F" w14:textId="77777777" w:rsidR="00C602AA" w:rsidRPr="00C602AA" w:rsidRDefault="00C602AA" w:rsidP="00C602AA">
      <w:pPr>
        <w:spacing w:line="360" w:lineRule="auto"/>
        <w:jc w:val="center"/>
        <w:rPr>
          <w:b/>
          <w:sz w:val="24"/>
          <w:szCs w:val="24"/>
        </w:rPr>
      </w:pPr>
    </w:p>
    <w:p w14:paraId="110F54FF" w14:textId="77777777" w:rsidR="00C602AA" w:rsidRPr="00C602AA" w:rsidRDefault="00C602AA" w:rsidP="00C602AA">
      <w:pPr>
        <w:spacing w:line="360" w:lineRule="auto"/>
        <w:jc w:val="center"/>
        <w:rPr>
          <w:b/>
          <w:sz w:val="24"/>
          <w:szCs w:val="24"/>
        </w:rPr>
      </w:pPr>
    </w:p>
    <w:p w14:paraId="143C70E3" w14:textId="77777777" w:rsidR="00C602AA" w:rsidRPr="00C602AA" w:rsidRDefault="00C602AA" w:rsidP="00C602AA">
      <w:pPr>
        <w:spacing w:line="360" w:lineRule="auto"/>
        <w:jc w:val="center"/>
        <w:rPr>
          <w:b/>
          <w:sz w:val="24"/>
          <w:szCs w:val="24"/>
        </w:rPr>
      </w:pPr>
    </w:p>
    <w:p w14:paraId="6DC37B6B" w14:textId="77777777" w:rsidR="00C602AA" w:rsidRPr="00C602AA" w:rsidRDefault="00C602AA" w:rsidP="00C602AA">
      <w:pPr>
        <w:spacing w:line="360" w:lineRule="auto"/>
        <w:jc w:val="center"/>
        <w:rPr>
          <w:b/>
          <w:sz w:val="24"/>
          <w:szCs w:val="24"/>
        </w:rPr>
      </w:pPr>
      <w:r w:rsidRPr="00C602AA">
        <w:rPr>
          <w:b/>
          <w:sz w:val="24"/>
          <w:szCs w:val="24"/>
        </w:rPr>
        <w:t>AI Acknowledgment</w:t>
      </w:r>
    </w:p>
    <w:p w14:paraId="7F62B898" w14:textId="77777777" w:rsidR="00C602AA" w:rsidRPr="00C602AA" w:rsidRDefault="00C602AA" w:rsidP="00C602AA">
      <w:pPr>
        <w:spacing w:line="360" w:lineRule="auto"/>
        <w:jc w:val="center"/>
      </w:pPr>
      <w:r w:rsidRPr="00C602AA">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C602AA">
        <w:br w:type="page"/>
      </w:r>
    </w:p>
    <w:p w14:paraId="0950A1D3" w14:textId="77777777" w:rsidR="00C602AA" w:rsidRPr="00C602AA" w:rsidRDefault="00C602AA" w:rsidP="00C602AA">
      <w:pPr>
        <w:spacing w:line="360" w:lineRule="auto"/>
        <w:jc w:val="both"/>
        <w:rPr>
          <w:b/>
          <w:i/>
          <w:sz w:val="24"/>
          <w:szCs w:val="24"/>
          <w:u w:val="single"/>
        </w:rPr>
      </w:pPr>
      <w:r w:rsidRPr="00C602AA">
        <w:rPr>
          <w:b/>
          <w:i/>
          <w:sz w:val="24"/>
          <w:szCs w:val="24"/>
          <w:u w:val="single"/>
        </w:rPr>
        <w:lastRenderedPageBreak/>
        <w:t>Essay</w:t>
      </w:r>
    </w:p>
    <w:p w14:paraId="755CBFD7" w14:textId="77777777" w:rsidR="00C602AA" w:rsidRPr="00C602AA" w:rsidRDefault="00C602AA" w:rsidP="00C602AA">
      <w:pPr>
        <w:spacing w:line="360" w:lineRule="auto"/>
        <w:jc w:val="both"/>
        <w:rPr>
          <w:sz w:val="24"/>
          <w:szCs w:val="24"/>
        </w:rPr>
      </w:pPr>
      <w:r w:rsidRPr="00C602AA">
        <w:rPr>
          <w:sz w:val="24"/>
          <w:szCs w:val="24"/>
        </w:rPr>
        <w:t>This essay is going to concentrate in on the Premier Inn Sheffield Arena—a Whitbread Group member—and the CSR projects it has launched to promote sustainability. A company has an ethical obligation to run its business and help society thrive. This commitment is characterized by the term "corporate social responsibility" (CSR), which is the term that is used to refer to this obligation. Corporate social responsibility (CSR) aims to improve social welfare, protect the environment, and assure the company's long-term success. Sustainability in the hospitality business means reducing resource use, managing waste, and working with locals to grow nearby communities. Premier Inn Sheffield Arena, part of the Whitbread Group, incorporates corporate social responsibility (CSR) into its operations to balance guest happiness with environmental impact. This article examines how Premier Inn Sheffield Arena's CSR initiatives may promote sustainability. This study analyses energy efficiency, carbon emission reduction, water conservation, and waste management to show how certain practices contribute to sustainable development. Additionally, the report will examine the hotel's potential challenges in implementing various corporate social responsibility programs and highlight the legal framework controlling them. This case study aims to show how CSR benefits the environment, the hotel's reputation, and the hotel's capacity to succeed in the long run, despite the intense competition in the hotel sector. The Whitbread Group-owned Premier Inn Sheffield Arena shows how hotels may use CSR to improve sustainability. Premier Inn Sheffield Arena must ensure that its business methods comply with a promise to guarantee sustainable business practices, aid local areas, and limit environmental effect. This pledge is part of Whitbread's Force for Good community and environmental aid endeavour. This section summarizes the hotel's fundamental corporate social responsibility (CSR) policies in social responsibility, governance, and environmental sustainability to demonstrate its commitment to sustainable development (Mensah, 2019).</w:t>
      </w:r>
    </w:p>
    <w:p w14:paraId="0238910C" w14:textId="77777777" w:rsidR="00C602AA" w:rsidRPr="00C602AA" w:rsidRDefault="00C602AA" w:rsidP="00C602AA">
      <w:pPr>
        <w:spacing w:line="360" w:lineRule="auto"/>
        <w:jc w:val="both"/>
        <w:rPr>
          <w:sz w:val="24"/>
          <w:szCs w:val="24"/>
        </w:rPr>
      </w:pPr>
      <w:r w:rsidRPr="00C602AA">
        <w:rPr>
          <w:sz w:val="24"/>
          <w:szCs w:val="24"/>
        </w:rPr>
        <w:t xml:space="preserve">At the Premier Inn Sheffield Arena, the Corporate Social Responsibility Policy prioritizes lowering the establishment's environmental impact. The hotel has launched several environmental projects to reduce energy use, carbon emissions, water use, and waste management. Motion sensors, energy-saving bulbs, and smart lighting systems have been installed at the Premier Inn Sheffield Arena to cut electricity use. The hotel also has modern HVAC systems, which are very energy efficient (Munaf et al., 2023). The Premier Inn Sheffield </w:t>
      </w:r>
      <w:r w:rsidRPr="00C602AA">
        <w:rPr>
          <w:sz w:val="24"/>
          <w:szCs w:val="24"/>
        </w:rPr>
        <w:lastRenderedPageBreak/>
        <w:t>Arena has pledged to use only renewable electricity as part of Whitbread's effort. After making this promise, the hotel can significantly reduce its carbon dioxide emissions. The hotel also endorses Whitbread's 2025 carbon emission reduction objective of 50% (Guliani and Rizwan, 2016).</w:t>
      </w:r>
      <w:r w:rsidRPr="00C602AA">
        <w:rPr>
          <w:sz w:val="24"/>
          <w:szCs w:val="24"/>
          <w:lang w:val="en-US"/>
        </w:rPr>
        <w:t xml:space="preserve"> </w:t>
      </w:r>
      <w:r w:rsidRPr="00C602AA">
        <w:rPr>
          <w:sz w:val="24"/>
          <w:szCs w:val="24"/>
        </w:rPr>
        <w:t>The Premier Inn Sheffield Arena uses energy management technologies and low-carbon technology designed for places to reduce greenhouse gas emissions. The hotel has increased its investment in carbon offsetting programs to mitigate unavoidable emissions. Water management is another critical aspect of Premier Inn's corporate social responsibility initiatives.</w:t>
      </w:r>
      <w:r w:rsidRPr="00C602AA">
        <w:rPr>
          <w:sz w:val="24"/>
          <w:szCs w:val="24"/>
          <w:lang w:val="en-US"/>
        </w:rPr>
        <w:t xml:space="preserve"> </w:t>
      </w:r>
      <w:r w:rsidRPr="00C602AA">
        <w:rPr>
          <w:sz w:val="24"/>
          <w:szCs w:val="24"/>
        </w:rPr>
        <w:t>Water recycling systems, low-flow showerheads, and faucets at Premier Inn Sheffield Arena save water while keeping guests comfortable. A reduction in the amount of water that is consumed contributes to the achievement of this goal. The hotel's water consumption can be lowered without jeopardizing guest comfort using these procedures.</w:t>
      </w:r>
      <w:r w:rsidRPr="00C602AA">
        <w:rPr>
          <w:sz w:val="24"/>
          <w:szCs w:val="24"/>
          <w:lang w:val="en-US"/>
        </w:rPr>
        <w:t xml:space="preserve"> </w:t>
      </w:r>
      <w:r w:rsidRPr="00C602AA">
        <w:rPr>
          <w:sz w:val="24"/>
          <w:szCs w:val="24"/>
        </w:rPr>
        <w:t xml:space="preserve">The Premier Inn Sheffield Arena follows Whitbread's Zero Waste to Landfill initiative. This will include extensive trash segregation and recycling technology customised for the venue. Complete waste segregation and recycling systems are needed for this. These processes recycle or generate energy from garbage. The hotel partners with waste management firms to responsibly manage food, packaging, and general waste (Chang and Pires, 2015). </w:t>
      </w:r>
    </w:p>
    <w:p w14:paraId="4F21293D" w14:textId="77777777" w:rsidR="00C602AA" w:rsidRPr="00C602AA" w:rsidRDefault="00C602AA" w:rsidP="00C602AA">
      <w:pPr>
        <w:spacing w:line="360" w:lineRule="auto"/>
        <w:jc w:val="both"/>
        <w:rPr>
          <w:sz w:val="24"/>
          <w:szCs w:val="24"/>
        </w:rPr>
      </w:pPr>
      <w:r w:rsidRPr="00C602AA">
        <w:rPr>
          <w:sz w:val="24"/>
          <w:szCs w:val="24"/>
        </w:rPr>
        <w:t xml:space="preserve">The hotel is dedicated to its procurement procedures and sustainability. These sustainable goods include biodegradable toiletries, eco-friendly cleaning products, and responsibly sourced food. Premier Inn Sheffield Arena cares about the environment. By 2025, Whitbread will source all its cotton from sustainable sources. The hotel's sustainable linen and towels show this devotion (Lewis and Warner, 2020). </w:t>
      </w:r>
    </w:p>
    <w:p w14:paraId="4637E5A0" w14:textId="77777777" w:rsidR="00C602AA" w:rsidRPr="00C602AA" w:rsidRDefault="00C602AA" w:rsidP="00C602AA">
      <w:pPr>
        <w:spacing w:line="360" w:lineRule="auto"/>
        <w:jc w:val="both"/>
        <w:rPr>
          <w:sz w:val="24"/>
          <w:szCs w:val="24"/>
        </w:rPr>
      </w:pPr>
      <w:r w:rsidRPr="00C602AA">
        <w:rPr>
          <w:sz w:val="24"/>
          <w:szCs w:val="24"/>
        </w:rPr>
        <w:t xml:space="preserve">Regarding social responsibility, the Premier Inn Sheffield Arena pays substantial attention. The corporation knows that to be sustainable; it must care for the environment and improve the communities in which it operates. The hotel supports local charities and community development. This includes networking with food banks, homeless shelters, and other charities in Sheffield. Premier Inn Sheffield Arena employees are encouraged to actively participate in Sheffield community projects. This fosters a strong sense of social responsibility in the hotel's community. The hotel is committed to ensuring its employees have a safe and inclusive work environment (Adams, 2022). This includes fair labour standards, training and development, and diversity and inclusion. Premier Inn Sheffield Arena promotes equal opportunity and a friendly workplace for all employees, regardless of gender, ethnicity, or </w:t>
      </w:r>
      <w:r w:rsidRPr="00C602AA">
        <w:rPr>
          <w:sz w:val="24"/>
          <w:szCs w:val="24"/>
        </w:rPr>
        <w:lastRenderedPageBreak/>
        <w:t>origin. This pledge is an integral component of Whitbread's Diversity and Inclusion Strategy. The Premier Inn Sheffield Arena prioritizes local sourcing whenever feasible, supporting local businesses and organizations. This reduces transportation's carbon footprint and boosts Sheffield's economy (U. S. Department of Transportation, 2015).</w:t>
      </w:r>
    </w:p>
    <w:p w14:paraId="6970FB25" w14:textId="77777777" w:rsidR="00C602AA" w:rsidRPr="00C602AA" w:rsidRDefault="00C602AA" w:rsidP="00C602AA">
      <w:pPr>
        <w:spacing w:line="360" w:lineRule="auto"/>
        <w:jc w:val="both"/>
        <w:rPr>
          <w:sz w:val="24"/>
          <w:szCs w:val="24"/>
        </w:rPr>
      </w:pPr>
      <w:r w:rsidRPr="00C602AA">
        <w:rPr>
          <w:sz w:val="24"/>
          <w:szCs w:val="24"/>
        </w:rPr>
        <w:t>Premier Inn Sheffield Arena prioritizes sound governance as an essential component of corporate social responsibility policy. The hotel prioritizes transparency, accountability, and ethics in its operations. Premier Inn Sheffield Arena follows strict ethical standards throughout the business. This requires compliance with national and international health and safety, environmental, and labour rights laws. The Whitbread governance framework ensures that the hotel's CSR operations are well-managed and aligned with sustainable development goals (</w:t>
      </w:r>
      <w:proofErr w:type="spellStart"/>
      <w:r w:rsidRPr="00C602AA">
        <w:rPr>
          <w:sz w:val="24"/>
          <w:szCs w:val="24"/>
        </w:rPr>
        <w:t>Laasch</w:t>
      </w:r>
      <w:proofErr w:type="spellEnd"/>
      <w:r w:rsidRPr="00C602AA">
        <w:rPr>
          <w:sz w:val="24"/>
          <w:szCs w:val="24"/>
        </w:rPr>
        <w:t xml:space="preserve"> and </w:t>
      </w:r>
      <w:proofErr w:type="spellStart"/>
      <w:r w:rsidRPr="00C602AA">
        <w:rPr>
          <w:sz w:val="24"/>
          <w:szCs w:val="24"/>
        </w:rPr>
        <w:t>Pinkse</w:t>
      </w:r>
      <w:proofErr w:type="spellEnd"/>
      <w:r w:rsidRPr="00C602AA">
        <w:rPr>
          <w:sz w:val="24"/>
          <w:szCs w:val="24"/>
        </w:rPr>
        <w:t xml:space="preserve">, 2020). Premier Inn Sheffield Arena updates its sustainability status regularly to meet with Whitbread's requirements and emphasise openness relevant to its Sheffield operations. The hotel's annual Sustainability Report shows stakeholders how it compares to its sustainability goals. </w:t>
      </w:r>
    </w:p>
    <w:p w14:paraId="2E5FBA58" w14:textId="77777777" w:rsidR="00C602AA" w:rsidRPr="00C602AA" w:rsidRDefault="00C602AA" w:rsidP="00C602AA">
      <w:pPr>
        <w:spacing w:line="360" w:lineRule="auto"/>
        <w:jc w:val="both"/>
        <w:rPr>
          <w:sz w:val="24"/>
          <w:szCs w:val="24"/>
          <w:lang w:val="en-US"/>
        </w:rPr>
      </w:pPr>
      <w:r w:rsidRPr="00C602AA">
        <w:rPr>
          <w:sz w:val="24"/>
          <w:szCs w:val="24"/>
          <w:lang w:val="en-US"/>
        </w:rPr>
        <w:t xml:space="preserve">The analysis covers waste management, carbon emissions, energy </w:t>
      </w:r>
      <w:proofErr w:type="spellStart"/>
      <w:r w:rsidRPr="00C602AA">
        <w:rPr>
          <w:sz w:val="24"/>
          <w:szCs w:val="24"/>
          <w:lang w:val="en-US"/>
        </w:rPr>
        <w:t>utilisation</w:t>
      </w:r>
      <w:proofErr w:type="spellEnd"/>
      <w:r w:rsidRPr="00C602AA">
        <w:rPr>
          <w:sz w:val="24"/>
          <w:szCs w:val="24"/>
          <w:lang w:val="en-US"/>
        </w:rPr>
        <w:t xml:space="preserve">, and community interaction. Premier Inn Sheffield Arena's CSR promotes a circular economy. This strategy promotes waste reduction and reuse. Additionally, the hotel participates in several innovative programs to reduce waste and </w:t>
      </w:r>
      <w:proofErr w:type="spellStart"/>
      <w:r w:rsidRPr="00C602AA">
        <w:rPr>
          <w:sz w:val="24"/>
          <w:szCs w:val="24"/>
          <w:lang w:val="en-US"/>
        </w:rPr>
        <w:t>maximise</w:t>
      </w:r>
      <w:proofErr w:type="spellEnd"/>
      <w:r w:rsidRPr="00C602AA">
        <w:rPr>
          <w:sz w:val="24"/>
          <w:szCs w:val="24"/>
          <w:lang w:val="en-US"/>
        </w:rPr>
        <w:t xml:space="preserve"> resource efficiency. Some of these ideas involve recycling old mattresses and using repaired materials</w:t>
      </w:r>
      <w:r w:rsidRPr="00C602AA">
        <w:rPr>
          <w:sz w:val="24"/>
          <w:szCs w:val="24"/>
        </w:rPr>
        <w:t xml:space="preserve"> (</w:t>
      </w:r>
      <w:proofErr w:type="spellStart"/>
      <w:r w:rsidRPr="00C602AA">
        <w:rPr>
          <w:sz w:val="24"/>
          <w:szCs w:val="24"/>
        </w:rPr>
        <w:t>Aysegül</w:t>
      </w:r>
      <w:proofErr w:type="spellEnd"/>
      <w:r w:rsidRPr="00C602AA">
        <w:rPr>
          <w:sz w:val="24"/>
          <w:szCs w:val="24"/>
        </w:rPr>
        <w:t xml:space="preserve"> </w:t>
      </w:r>
      <w:proofErr w:type="spellStart"/>
      <w:r w:rsidRPr="00C602AA">
        <w:rPr>
          <w:sz w:val="24"/>
          <w:szCs w:val="24"/>
        </w:rPr>
        <w:t>Körlu</w:t>
      </w:r>
      <w:proofErr w:type="spellEnd"/>
      <w:r w:rsidRPr="00C602AA">
        <w:rPr>
          <w:sz w:val="24"/>
          <w:szCs w:val="24"/>
        </w:rPr>
        <w:t>̈, 2020)</w:t>
      </w:r>
      <w:r w:rsidRPr="00C602AA">
        <w:rPr>
          <w:sz w:val="24"/>
          <w:szCs w:val="24"/>
          <w:lang w:val="en-US"/>
        </w:rPr>
        <w:t xml:space="preserve">. Premier Inn Sheffield Arena has launched several CSR projects. These activities greatly impact the hotel's environmental friendliness. These efforts are being made to achieve the Whitbread Group's Force for Good goals. The hotel uses cutting-edge technologies to </w:t>
      </w:r>
      <w:proofErr w:type="spellStart"/>
      <w:r w:rsidRPr="00C602AA">
        <w:rPr>
          <w:sz w:val="24"/>
          <w:szCs w:val="24"/>
          <w:lang w:val="en-US"/>
        </w:rPr>
        <w:t>maximise</w:t>
      </w:r>
      <w:proofErr w:type="spellEnd"/>
      <w:r w:rsidRPr="00C602AA">
        <w:rPr>
          <w:sz w:val="24"/>
          <w:szCs w:val="24"/>
          <w:lang w:val="en-US"/>
        </w:rPr>
        <w:t xml:space="preserve"> energy efficiency and </w:t>
      </w:r>
      <w:proofErr w:type="spellStart"/>
      <w:r w:rsidRPr="00C602AA">
        <w:rPr>
          <w:sz w:val="24"/>
          <w:szCs w:val="24"/>
          <w:lang w:val="en-US"/>
        </w:rPr>
        <w:t>minimise</w:t>
      </w:r>
      <w:proofErr w:type="spellEnd"/>
      <w:r w:rsidRPr="00C602AA">
        <w:rPr>
          <w:sz w:val="24"/>
          <w:szCs w:val="24"/>
          <w:lang w:val="en-US"/>
        </w:rPr>
        <w:t xml:space="preserve"> consumption. Energy-efficient appliances and innovative lighting solutions improve guest experiences and save electricity. The hotel uses motion sensors to switch on lights only when needed to save electricity </w:t>
      </w:r>
      <w:r w:rsidRPr="00C602AA">
        <w:rPr>
          <w:sz w:val="24"/>
          <w:szCs w:val="24"/>
        </w:rPr>
        <w:t>Al-Fuqaha et al</w:t>
      </w:r>
      <w:r w:rsidRPr="00C602AA">
        <w:rPr>
          <w:sz w:val="24"/>
          <w:szCs w:val="24"/>
          <w:lang w:val="en-US"/>
        </w:rPr>
        <w:t xml:space="preserve">., 2020). Another important step towards environmental protection is the Premier Inn Sheffield Arena's commitment to cut carbon emissions. </w:t>
      </w:r>
      <w:r w:rsidRPr="00C602AA">
        <w:rPr>
          <w:sz w:val="24"/>
          <w:szCs w:val="24"/>
        </w:rPr>
        <w:t xml:space="preserve">Whitbread aims to lower carbon emissions by 50% by 2025. Low-carbon technology and energy management systems are examples of how project initiatives are being implemented (Moore et al., 2020). The hotel can reduce its carbon impact by using wind and solar energy. Carbon offset programs help reduce non-removable emissions. These techniques help the hotel reach its environmental goals by reducing emissions. </w:t>
      </w:r>
    </w:p>
    <w:p w14:paraId="297C9E22" w14:textId="77777777" w:rsidR="00C602AA" w:rsidRPr="00C602AA" w:rsidRDefault="00C602AA" w:rsidP="00C602AA">
      <w:pPr>
        <w:spacing w:line="360" w:lineRule="auto"/>
        <w:jc w:val="both"/>
        <w:rPr>
          <w:sz w:val="24"/>
          <w:szCs w:val="24"/>
        </w:rPr>
      </w:pPr>
      <w:r w:rsidRPr="00C602AA">
        <w:rPr>
          <w:sz w:val="24"/>
          <w:szCs w:val="24"/>
        </w:rPr>
        <w:lastRenderedPageBreak/>
        <w:t xml:space="preserve">Water conservation is a top priority at the Premier Inn Sheffield Arena, and the hotel implements rigorous measures to limit the quantity of water consumed. Low-flow hotel fittings include showerheads and faucets. These fixtures conserve water without compromising visitor comfort. The company also uses water recycling systems to collect and purify greywater for irrigation and toilet flushing. These strategies reduce the hotel's water footprint, showing its dedication to resource management (Camilleri, 2018). </w:t>
      </w:r>
    </w:p>
    <w:p w14:paraId="2CCB41DD" w14:textId="77777777" w:rsidR="00C602AA" w:rsidRPr="00C602AA" w:rsidRDefault="00C602AA" w:rsidP="00C602AA">
      <w:pPr>
        <w:spacing w:line="360" w:lineRule="auto"/>
        <w:jc w:val="both"/>
        <w:rPr>
          <w:sz w:val="24"/>
          <w:szCs w:val="24"/>
        </w:rPr>
      </w:pPr>
      <w:r w:rsidRPr="00C602AA">
        <w:rPr>
          <w:sz w:val="24"/>
          <w:szCs w:val="24"/>
        </w:rPr>
        <w:t xml:space="preserve">The Premier Inn Sheffield Arena is making significant strides in pursuing sustainability through its refuse management initiatives. Whitbread's Zero trash-to-landfill policy requires the hotel to sort trash and recycle things into multiple categories. The Premier Inn Sheffield Arena partners with waste management companies to keep recyclables out of landfills. This includes extensive food trash, packaging garbage, and general waste recycling initiatives that reduce hotel waste. The proactive approach to trash management helps preserve the environment and meets customer demand for ecologically responsible hospitality company practices (Talukder, Kumar, and </w:t>
      </w:r>
      <w:proofErr w:type="spellStart"/>
      <w:r w:rsidRPr="00C602AA">
        <w:rPr>
          <w:sz w:val="24"/>
          <w:szCs w:val="24"/>
        </w:rPr>
        <w:t>Haghi</w:t>
      </w:r>
      <w:proofErr w:type="spellEnd"/>
      <w:r w:rsidRPr="00C602AA">
        <w:rPr>
          <w:sz w:val="24"/>
          <w:szCs w:val="24"/>
        </w:rPr>
        <w:t xml:space="preserve">, 2024). Sustainable procurement techniques are another critical element of Premier Inn Sheffield Arena's corporate social responsibility policy. The Premier Inn Sheffield Arena prioritises eco-friendly items and materials that meet its site's sustainability standards. This </w:t>
      </w:r>
      <w:proofErr w:type="gramStart"/>
      <w:r w:rsidRPr="00C602AA">
        <w:rPr>
          <w:sz w:val="24"/>
          <w:szCs w:val="24"/>
        </w:rPr>
        <w:t>use</w:t>
      </w:r>
      <w:proofErr w:type="gramEnd"/>
      <w:r w:rsidRPr="00C602AA">
        <w:rPr>
          <w:sz w:val="24"/>
          <w:szCs w:val="24"/>
        </w:rPr>
        <w:t xml:space="preserve"> eco-friendly cleaning products and buy food from local producers. Whitbread has pledged to utilize sustainable cotton in its hotels' towels and bedding by 2025. This reduces the environmental effects of manufacturing and transportation and boosts local economies and community resilience (R. Ganesh Narayanan and Gunasekera, 2022).  The hotel also participates in community outreach to demonstrate its corporate social responsibility. Premier Inn Sheffield Arena collaborates with local charities and organizations to support Sheffield community initiatives. Due to these connections, the hotel </w:t>
      </w:r>
      <w:proofErr w:type="gramStart"/>
      <w:r w:rsidRPr="00C602AA">
        <w:rPr>
          <w:sz w:val="24"/>
          <w:szCs w:val="24"/>
        </w:rPr>
        <w:t>is capable of making</w:t>
      </w:r>
      <w:proofErr w:type="gramEnd"/>
      <w:r w:rsidRPr="00C602AA">
        <w:rPr>
          <w:sz w:val="24"/>
          <w:szCs w:val="24"/>
        </w:rPr>
        <w:t xml:space="preserve"> a significant impact on the enhancement of social welfare. Fundraising, volunteering, and donations are typical in these collaborations. Through the establishment of a sense of community, the hotel fosters a sense of goodwill among its employees and visitors. This improves the hotel's brand and promotes a sustainable culture (Compton, Ho Hon Leung, and Robles, 2017). </w:t>
      </w:r>
    </w:p>
    <w:p w14:paraId="0CAA8804" w14:textId="77777777" w:rsidR="00C602AA" w:rsidRPr="00C602AA" w:rsidRDefault="00C602AA" w:rsidP="00C602AA">
      <w:pPr>
        <w:spacing w:line="360" w:lineRule="auto"/>
        <w:jc w:val="both"/>
        <w:rPr>
          <w:sz w:val="24"/>
          <w:szCs w:val="24"/>
        </w:rPr>
      </w:pPr>
      <w:r w:rsidRPr="00C602AA">
        <w:rPr>
          <w:sz w:val="24"/>
          <w:szCs w:val="24"/>
        </w:rPr>
        <w:t xml:space="preserve">Premier Inn Sheffield Arena prioritizes good governance, ethics, and environmental and social responsibility. The hotel follows strict requirements for environmental and ethical labour policies to ensure compliance. Regular sustainability reporting is needed to inform </w:t>
      </w:r>
      <w:r w:rsidRPr="00C602AA">
        <w:rPr>
          <w:sz w:val="24"/>
          <w:szCs w:val="24"/>
        </w:rPr>
        <w:lastRenderedPageBreak/>
        <w:t>stakeholders of the hotel's performance. This lets stakeholders track progress and hold management accountable. Premier Inn Sheffield Arena's implementation of Corporate Social Responsibility (CSR) policies presents a variety of challenges and opportunities that have the potential to alter the hotel's sustainability strategy. Environmentally friendly activities and technology are expensive, a considerable challenge (</w:t>
      </w:r>
      <w:proofErr w:type="spellStart"/>
      <w:r w:rsidRPr="00C602AA">
        <w:rPr>
          <w:sz w:val="24"/>
          <w:szCs w:val="24"/>
        </w:rPr>
        <w:t>Bartzanas</w:t>
      </w:r>
      <w:proofErr w:type="spellEnd"/>
      <w:r w:rsidRPr="00C602AA">
        <w:rPr>
          <w:sz w:val="24"/>
          <w:szCs w:val="24"/>
        </w:rPr>
        <w:t>, 2023).</w:t>
      </w:r>
    </w:p>
    <w:p w14:paraId="0530B4EF" w14:textId="77777777" w:rsidR="00C602AA" w:rsidRPr="00C602AA" w:rsidRDefault="00C602AA" w:rsidP="00C602AA">
      <w:pPr>
        <w:spacing w:line="360" w:lineRule="auto"/>
        <w:jc w:val="both"/>
        <w:rPr>
          <w:sz w:val="24"/>
          <w:szCs w:val="24"/>
        </w:rPr>
      </w:pPr>
      <w:r w:rsidRPr="00C602AA">
        <w:rPr>
          <w:sz w:val="24"/>
          <w:szCs w:val="24"/>
        </w:rPr>
        <w:t xml:space="preserve">Substantial financial investments are required to implement comprehensive waste management programs, water conservation fixtures, and energy efficiency system enhancements. Due to the required initial costs, it is feasible that hotels with low profits will feel the need for support to implement corporate social responsibility initiatives successfully. Staff training on environmental awareness and new sustainability laws may take time and resources. Making it through the complex regulatory environment efficiently is another challenge. Policies on corporate social responsibility </w:t>
      </w:r>
      <w:proofErr w:type="gramStart"/>
      <w:r w:rsidRPr="00C602AA">
        <w:rPr>
          <w:sz w:val="24"/>
          <w:szCs w:val="24"/>
        </w:rPr>
        <w:t>have to</w:t>
      </w:r>
      <w:proofErr w:type="gramEnd"/>
      <w:r w:rsidRPr="00C602AA">
        <w:rPr>
          <w:sz w:val="24"/>
          <w:szCs w:val="24"/>
        </w:rPr>
        <w:t xml:space="preserve"> be watched and changed to match evolving environmental criteria. For a hotel that </w:t>
      </w:r>
      <w:proofErr w:type="gramStart"/>
      <w:r w:rsidRPr="00C602AA">
        <w:rPr>
          <w:sz w:val="24"/>
          <w:szCs w:val="24"/>
        </w:rPr>
        <w:t>has to</w:t>
      </w:r>
      <w:proofErr w:type="gramEnd"/>
      <w:r w:rsidRPr="00C602AA">
        <w:rPr>
          <w:sz w:val="24"/>
          <w:szCs w:val="24"/>
        </w:rPr>
        <w:t xml:space="preserve"> balance visitor delight with regulatory compliance, this can tax operational resources (</w:t>
      </w:r>
      <w:proofErr w:type="spellStart"/>
      <w:r w:rsidRPr="00C602AA">
        <w:rPr>
          <w:sz w:val="24"/>
          <w:szCs w:val="24"/>
        </w:rPr>
        <w:t>Puaschunder</w:t>
      </w:r>
      <w:proofErr w:type="spellEnd"/>
      <w:r w:rsidRPr="00C602AA">
        <w:rPr>
          <w:sz w:val="24"/>
          <w:szCs w:val="24"/>
        </w:rPr>
        <w:t>, 2018).</w:t>
      </w:r>
    </w:p>
    <w:p w14:paraId="3899E022" w14:textId="77777777" w:rsidR="00C602AA" w:rsidRPr="00C602AA" w:rsidRDefault="00C602AA" w:rsidP="00C602AA">
      <w:pPr>
        <w:spacing w:line="360" w:lineRule="auto"/>
        <w:jc w:val="both"/>
        <w:rPr>
          <w:sz w:val="24"/>
          <w:szCs w:val="24"/>
        </w:rPr>
      </w:pPr>
      <w:r w:rsidRPr="00C602AA">
        <w:rPr>
          <w:sz w:val="24"/>
          <w:szCs w:val="24"/>
        </w:rPr>
        <w:t xml:space="preserve">The Premier Inn Sheffield Arena offers several chances for CSR development notwithstanding these challenges. By setting the standard for sustainability at the hotel, it could draw ecologically minded visitors. Increasing the proportion of consumer’s brand-loyal will help one reach this target. The hotel distinguishes itself in a cutthroat sector by satisfying customers' increasing need for environmentally responsible corporate practices. By engaging in community events and forming alliances, the hotel could increase client loyalty and reputation. Over time, energy efficiency and waste reduction could pay for themselves by offering environmental advantages and financial stability. Using these possibilities could help Premier Inn Sheffield Arena to enhance its CSR, community, and environmental impact (Jaccard, 2020). The CSR activities of Premier Inn Sheffield Arena are impacted by national and international legislation supporting ethical and sustainable corporate practices. Directors of UK companies Act of 2006 must </w:t>
      </w:r>
      <w:proofErr w:type="gramStart"/>
      <w:r w:rsidRPr="00C602AA">
        <w:rPr>
          <w:sz w:val="24"/>
          <w:szCs w:val="24"/>
        </w:rPr>
        <w:t>take into account</w:t>
      </w:r>
      <w:proofErr w:type="gramEnd"/>
      <w:r w:rsidRPr="00C602AA">
        <w:rPr>
          <w:sz w:val="24"/>
          <w:szCs w:val="24"/>
        </w:rPr>
        <w:t xml:space="preserve"> how their choices impact workers, suppliers, and society at large. Due to this legal obligation, Premier Inn is highly encouraged to follow corporate social responsibility ethics. The Climate Change Act of 2008 is yet another significant regulatory framework that affects Premier Inn Sheffield Arena's corporate social responsibility. This statute sets legally binding greenhouse gas emission targets and requires frequent </w:t>
      </w:r>
      <w:r w:rsidRPr="00C602AA">
        <w:rPr>
          <w:sz w:val="24"/>
          <w:szCs w:val="24"/>
        </w:rPr>
        <w:lastRenderedPageBreak/>
        <w:t>progress reporting. To comply with this law, the Whitbread Group Hotel will reduce carbon emissions, with a goal of reducing them by 2025 (</w:t>
      </w:r>
      <w:proofErr w:type="spellStart"/>
      <w:r w:rsidRPr="00C602AA">
        <w:rPr>
          <w:sz w:val="24"/>
          <w:szCs w:val="24"/>
        </w:rPr>
        <w:t>Micheler</w:t>
      </w:r>
      <w:proofErr w:type="spellEnd"/>
      <w:r w:rsidRPr="00C602AA">
        <w:rPr>
          <w:sz w:val="24"/>
          <w:szCs w:val="24"/>
        </w:rPr>
        <w:t>, 2021).</w:t>
      </w:r>
    </w:p>
    <w:p w14:paraId="023851BF" w14:textId="77777777" w:rsidR="00C602AA" w:rsidRPr="00C602AA" w:rsidRDefault="00C602AA" w:rsidP="00C602AA">
      <w:pPr>
        <w:spacing w:line="360" w:lineRule="auto"/>
        <w:jc w:val="both"/>
        <w:rPr>
          <w:sz w:val="24"/>
          <w:szCs w:val="24"/>
        </w:rPr>
      </w:pPr>
      <w:r w:rsidRPr="00C602AA">
        <w:rPr>
          <w:sz w:val="24"/>
          <w:szCs w:val="24"/>
        </w:rPr>
        <w:t>The Environmental Protection Act of 1990 also requires businesses to decrease environmental impact and sets a waste and pollution management framework. Premier Inn Sheffield Arena's Zero Waste to Landfill policy meets this criterion. The Modern enslaved person to Manage Waste in a Responsible Manner Act of 2015 is another consequential legislation influencing the hotel's corporate social responsibility initiatives (Broad and Gadd, 2022). Report how businesses are preventing modern slavery in their operations and supply chains. The Premier Inn Sheffield Arena shows its social responsibility by following this law and ethically sourcing products and labour.</w:t>
      </w:r>
    </w:p>
    <w:p w14:paraId="45A4B440" w14:textId="77777777" w:rsidR="00C602AA" w:rsidRPr="00C602AA" w:rsidRDefault="00C602AA" w:rsidP="00C602AA">
      <w:pPr>
        <w:spacing w:line="360" w:lineRule="auto"/>
        <w:jc w:val="both"/>
        <w:rPr>
          <w:sz w:val="24"/>
          <w:szCs w:val="24"/>
        </w:rPr>
      </w:pPr>
      <w:r w:rsidRPr="00C602AA">
        <w:rPr>
          <w:sz w:val="24"/>
          <w:szCs w:val="24"/>
        </w:rPr>
        <w:t>The Premier Inn Sheffield Arena is one of the most notable examples of the application of Corporate Social Responsibility (CSR) in the hospitality industry. Because of this, it is committed to ethical and environmentally responsible business practices. The hotel addresses significant environmental concerns as part of its comprehensive corporate social responsibility operations. They use energy-saving technology, reduce carbon emissions, conserve water, and manage waste efficiently. The hotel also supports local initiatives, community outreach, and social well-being. The Premier Inn Sheffield Arena faces challenges like the high initial costs of environmentally friendly technologies and the complexity of regulatory compliance. Still, these are offset by opportunities to improve its brand reputation and attract environmentally conscious guests. The Premier Inn Sheffield Arena so draws environmentally concerned guests. UK legislation supports these initiatives as well since it encourages moral business conduct. Through its corporate social responsibility (CSR) initiatives, Premier Inn Sheffield Arena is a leader in the hotel sector enhancing society and the surroundings. The hotel understands how very important it is to be ecologically conscious. This ethical business approach guarantees that the hotel stays competitive while helping its communities and stakeholders, thereby complementing with worldwide sustainability objectives.</w:t>
      </w:r>
    </w:p>
    <w:p w14:paraId="5AA3C701" w14:textId="77777777" w:rsidR="00C602AA" w:rsidRPr="00C602AA" w:rsidRDefault="00C602AA" w:rsidP="00C602AA">
      <w:pPr>
        <w:spacing w:line="360" w:lineRule="auto"/>
        <w:jc w:val="both"/>
        <w:rPr>
          <w:sz w:val="24"/>
          <w:szCs w:val="24"/>
        </w:rPr>
      </w:pPr>
    </w:p>
    <w:p w14:paraId="58165458" w14:textId="77777777" w:rsidR="00C602AA" w:rsidRPr="00C602AA" w:rsidRDefault="00C602AA" w:rsidP="00C602AA">
      <w:pPr>
        <w:spacing w:line="360" w:lineRule="auto"/>
        <w:jc w:val="both"/>
        <w:rPr>
          <w:sz w:val="24"/>
          <w:szCs w:val="24"/>
        </w:rPr>
      </w:pPr>
    </w:p>
    <w:p w14:paraId="6BAE8BC8" w14:textId="77777777" w:rsidR="00C602AA" w:rsidRPr="00C602AA" w:rsidRDefault="00C602AA" w:rsidP="00C602AA">
      <w:pPr>
        <w:spacing w:line="360" w:lineRule="auto"/>
        <w:jc w:val="both"/>
        <w:rPr>
          <w:sz w:val="24"/>
          <w:szCs w:val="24"/>
        </w:rPr>
      </w:pPr>
    </w:p>
    <w:p w14:paraId="2235735D" w14:textId="77777777" w:rsidR="00C602AA" w:rsidRPr="00C602AA" w:rsidRDefault="00C602AA" w:rsidP="00C602AA">
      <w:pPr>
        <w:spacing w:line="360" w:lineRule="auto"/>
        <w:jc w:val="both"/>
        <w:rPr>
          <w:sz w:val="24"/>
          <w:szCs w:val="24"/>
        </w:rPr>
      </w:pPr>
    </w:p>
    <w:p w14:paraId="77978C6D" w14:textId="77777777" w:rsidR="00C602AA" w:rsidRPr="00C602AA" w:rsidRDefault="00C602AA" w:rsidP="00C602AA">
      <w:pPr>
        <w:spacing w:line="360" w:lineRule="auto"/>
        <w:jc w:val="both"/>
        <w:rPr>
          <w:sz w:val="24"/>
          <w:szCs w:val="24"/>
        </w:rPr>
      </w:pPr>
    </w:p>
    <w:p w14:paraId="0BF3230B" w14:textId="77777777" w:rsidR="00C602AA" w:rsidRPr="00C602AA" w:rsidRDefault="00C602AA" w:rsidP="00C602AA">
      <w:pPr>
        <w:spacing w:line="360" w:lineRule="auto"/>
        <w:jc w:val="both"/>
        <w:rPr>
          <w:sz w:val="24"/>
          <w:szCs w:val="24"/>
        </w:rPr>
      </w:pPr>
    </w:p>
    <w:p w14:paraId="099410C6" w14:textId="77777777" w:rsidR="00C602AA" w:rsidRPr="00C602AA" w:rsidRDefault="00C602AA" w:rsidP="00C602AA">
      <w:pPr>
        <w:spacing w:line="360" w:lineRule="auto"/>
        <w:jc w:val="both"/>
        <w:rPr>
          <w:sz w:val="24"/>
          <w:szCs w:val="24"/>
        </w:rPr>
      </w:pPr>
    </w:p>
    <w:p w14:paraId="1054431D" w14:textId="77777777" w:rsidR="00C602AA" w:rsidRPr="00C602AA" w:rsidRDefault="00C602AA" w:rsidP="00C602AA">
      <w:pPr>
        <w:spacing w:line="360" w:lineRule="auto"/>
        <w:jc w:val="both"/>
        <w:rPr>
          <w:sz w:val="24"/>
          <w:szCs w:val="24"/>
        </w:rPr>
      </w:pPr>
    </w:p>
    <w:p w14:paraId="0B9F7872" w14:textId="77777777" w:rsidR="00C602AA" w:rsidRPr="00C602AA" w:rsidRDefault="00C602AA" w:rsidP="00C602AA">
      <w:pPr>
        <w:spacing w:line="360" w:lineRule="auto"/>
        <w:jc w:val="both"/>
        <w:rPr>
          <w:sz w:val="24"/>
          <w:szCs w:val="24"/>
        </w:rPr>
      </w:pPr>
    </w:p>
    <w:p w14:paraId="7FDC56C5" w14:textId="77777777" w:rsidR="00C602AA" w:rsidRPr="00C602AA" w:rsidRDefault="00C602AA" w:rsidP="00C602AA">
      <w:pPr>
        <w:spacing w:line="360" w:lineRule="auto"/>
        <w:jc w:val="both"/>
        <w:rPr>
          <w:b/>
          <w:sz w:val="24"/>
          <w:szCs w:val="24"/>
        </w:rPr>
      </w:pPr>
      <w:r w:rsidRPr="00C602AA">
        <w:rPr>
          <w:b/>
          <w:sz w:val="24"/>
          <w:szCs w:val="24"/>
        </w:rPr>
        <w:br w:type="page"/>
      </w:r>
    </w:p>
    <w:p w14:paraId="42F9CDF6" w14:textId="77777777" w:rsidR="00C602AA" w:rsidRPr="00C602AA" w:rsidRDefault="00C602AA" w:rsidP="00C602AA">
      <w:pPr>
        <w:spacing w:line="360" w:lineRule="auto"/>
        <w:jc w:val="both"/>
        <w:rPr>
          <w:b/>
          <w:sz w:val="24"/>
          <w:szCs w:val="24"/>
        </w:rPr>
      </w:pPr>
      <w:r w:rsidRPr="00C602AA">
        <w:rPr>
          <w:b/>
          <w:sz w:val="24"/>
          <w:szCs w:val="24"/>
        </w:rPr>
        <w:lastRenderedPageBreak/>
        <w:t>References</w:t>
      </w:r>
    </w:p>
    <w:p w14:paraId="045F1CBB" w14:textId="77777777" w:rsidR="00C602AA" w:rsidRPr="00C602AA" w:rsidRDefault="00C602AA" w:rsidP="00C602AA">
      <w:pPr>
        <w:spacing w:line="360" w:lineRule="auto"/>
        <w:jc w:val="both"/>
        <w:rPr>
          <w:sz w:val="24"/>
          <w:szCs w:val="24"/>
        </w:rPr>
      </w:pPr>
      <w:r w:rsidRPr="00C602AA">
        <w:rPr>
          <w:sz w:val="24"/>
          <w:szCs w:val="24"/>
        </w:rPr>
        <w:t xml:space="preserve">Adams, J. (2022). </w:t>
      </w:r>
      <w:r w:rsidRPr="00C602AA">
        <w:rPr>
          <w:i/>
          <w:iCs/>
          <w:sz w:val="24"/>
          <w:szCs w:val="24"/>
        </w:rPr>
        <w:t>Frank Lloyd Wright</w:t>
      </w:r>
      <w:r w:rsidRPr="00C602AA">
        <w:rPr>
          <w:sz w:val="24"/>
          <w:szCs w:val="24"/>
        </w:rPr>
        <w:t>. University of Wales Press.</w:t>
      </w:r>
    </w:p>
    <w:p w14:paraId="4FDDD48D" w14:textId="77777777" w:rsidR="00C602AA" w:rsidRPr="00C602AA" w:rsidRDefault="00C602AA" w:rsidP="00C602AA">
      <w:pPr>
        <w:spacing w:line="360" w:lineRule="auto"/>
        <w:jc w:val="both"/>
        <w:rPr>
          <w:sz w:val="24"/>
          <w:szCs w:val="24"/>
        </w:rPr>
      </w:pPr>
      <w:r w:rsidRPr="00C602AA">
        <w:rPr>
          <w:sz w:val="24"/>
          <w:szCs w:val="24"/>
        </w:rPr>
        <w:t xml:space="preserve">Al-Fuqaha, A., </w:t>
      </w:r>
      <w:proofErr w:type="spellStart"/>
      <w:r w:rsidRPr="00C602AA">
        <w:rPr>
          <w:sz w:val="24"/>
          <w:szCs w:val="24"/>
        </w:rPr>
        <w:t>Guizani</w:t>
      </w:r>
      <w:proofErr w:type="spellEnd"/>
      <w:r w:rsidRPr="00C602AA">
        <w:rPr>
          <w:sz w:val="24"/>
          <w:szCs w:val="24"/>
        </w:rPr>
        <w:t xml:space="preserve">, M., Mohammadi, M., </w:t>
      </w:r>
      <w:proofErr w:type="spellStart"/>
      <w:r w:rsidRPr="00C602AA">
        <w:rPr>
          <w:sz w:val="24"/>
          <w:szCs w:val="24"/>
        </w:rPr>
        <w:t>Aledhari</w:t>
      </w:r>
      <w:proofErr w:type="spellEnd"/>
      <w:r w:rsidRPr="00C602AA">
        <w:rPr>
          <w:sz w:val="24"/>
          <w:szCs w:val="24"/>
        </w:rPr>
        <w:t xml:space="preserve">, M. and Ayyash, M. (2020). Internet of Things: A Survey on Enabling Technologies, Protocols, and Applications. </w:t>
      </w:r>
      <w:r w:rsidRPr="00C602AA">
        <w:rPr>
          <w:i/>
          <w:iCs/>
          <w:sz w:val="24"/>
          <w:szCs w:val="24"/>
        </w:rPr>
        <w:t>IEEE Communications Surveys and Tutorials</w:t>
      </w:r>
      <w:r w:rsidRPr="00C602AA">
        <w:rPr>
          <w:sz w:val="24"/>
          <w:szCs w:val="24"/>
        </w:rPr>
        <w:t xml:space="preserve">, 17(4), pp.2347–2376. </w:t>
      </w:r>
      <w:proofErr w:type="spellStart"/>
      <w:proofErr w:type="gramStart"/>
      <w:r w:rsidRPr="00C602AA">
        <w:rPr>
          <w:sz w:val="24"/>
          <w:szCs w:val="24"/>
        </w:rPr>
        <w:t>doi:https</w:t>
      </w:r>
      <w:proofErr w:type="spellEnd"/>
      <w:r w:rsidRPr="00C602AA">
        <w:rPr>
          <w:sz w:val="24"/>
          <w:szCs w:val="24"/>
        </w:rPr>
        <w:t>://doi.org/10.1109/comst.2015.2444095</w:t>
      </w:r>
      <w:proofErr w:type="gramEnd"/>
      <w:r w:rsidRPr="00C602AA">
        <w:rPr>
          <w:sz w:val="24"/>
          <w:szCs w:val="24"/>
        </w:rPr>
        <w:t>.</w:t>
      </w:r>
    </w:p>
    <w:p w14:paraId="0C2FFBEB" w14:textId="77777777" w:rsidR="00C602AA" w:rsidRPr="00C602AA" w:rsidRDefault="00C602AA" w:rsidP="00C602AA">
      <w:pPr>
        <w:spacing w:line="360" w:lineRule="auto"/>
        <w:jc w:val="both"/>
        <w:rPr>
          <w:sz w:val="24"/>
          <w:szCs w:val="24"/>
        </w:rPr>
      </w:pPr>
      <w:proofErr w:type="spellStart"/>
      <w:r w:rsidRPr="00C602AA">
        <w:rPr>
          <w:sz w:val="24"/>
          <w:szCs w:val="24"/>
        </w:rPr>
        <w:t>Aysegül</w:t>
      </w:r>
      <w:proofErr w:type="spellEnd"/>
      <w:r w:rsidRPr="00C602AA">
        <w:rPr>
          <w:sz w:val="24"/>
          <w:szCs w:val="24"/>
        </w:rPr>
        <w:t xml:space="preserve"> </w:t>
      </w:r>
      <w:proofErr w:type="spellStart"/>
      <w:r w:rsidRPr="00C602AA">
        <w:rPr>
          <w:sz w:val="24"/>
          <w:szCs w:val="24"/>
        </w:rPr>
        <w:t>Körlu</w:t>
      </w:r>
      <w:proofErr w:type="spellEnd"/>
      <w:r w:rsidRPr="00C602AA">
        <w:rPr>
          <w:sz w:val="24"/>
          <w:szCs w:val="24"/>
        </w:rPr>
        <w:t xml:space="preserve">̈ (2020). </w:t>
      </w:r>
      <w:r w:rsidRPr="00C602AA">
        <w:rPr>
          <w:i/>
          <w:iCs/>
          <w:sz w:val="24"/>
          <w:szCs w:val="24"/>
        </w:rPr>
        <w:t>Waste in textile and leather sectors</w:t>
      </w:r>
      <w:r w:rsidRPr="00C602AA">
        <w:rPr>
          <w:sz w:val="24"/>
          <w:szCs w:val="24"/>
        </w:rPr>
        <w:t xml:space="preserve">. London: </w:t>
      </w:r>
      <w:proofErr w:type="spellStart"/>
      <w:r w:rsidRPr="00C602AA">
        <w:rPr>
          <w:sz w:val="24"/>
          <w:szCs w:val="24"/>
        </w:rPr>
        <w:t>Intechopen</w:t>
      </w:r>
      <w:proofErr w:type="spellEnd"/>
      <w:r w:rsidRPr="00C602AA">
        <w:rPr>
          <w:sz w:val="24"/>
          <w:szCs w:val="24"/>
        </w:rPr>
        <w:t>.</w:t>
      </w:r>
    </w:p>
    <w:p w14:paraId="27E01FEB" w14:textId="77777777" w:rsidR="00C602AA" w:rsidRPr="00C602AA" w:rsidRDefault="00C602AA" w:rsidP="00C602AA">
      <w:pPr>
        <w:spacing w:line="360" w:lineRule="auto"/>
        <w:jc w:val="both"/>
        <w:rPr>
          <w:sz w:val="24"/>
          <w:szCs w:val="24"/>
        </w:rPr>
      </w:pPr>
      <w:proofErr w:type="spellStart"/>
      <w:r w:rsidRPr="00C602AA">
        <w:rPr>
          <w:sz w:val="24"/>
          <w:szCs w:val="24"/>
        </w:rPr>
        <w:t>Bartzanas</w:t>
      </w:r>
      <w:proofErr w:type="spellEnd"/>
      <w:r w:rsidRPr="00C602AA">
        <w:rPr>
          <w:sz w:val="24"/>
          <w:szCs w:val="24"/>
        </w:rPr>
        <w:t xml:space="preserve">, T. (2023). </w:t>
      </w:r>
      <w:r w:rsidRPr="00C602AA">
        <w:rPr>
          <w:i/>
          <w:iCs/>
          <w:sz w:val="24"/>
          <w:szCs w:val="24"/>
        </w:rPr>
        <w:t>Technology for Environmentally Friendly Livestock Production</w:t>
      </w:r>
      <w:r w:rsidRPr="00C602AA">
        <w:rPr>
          <w:sz w:val="24"/>
          <w:szCs w:val="24"/>
        </w:rPr>
        <w:t>. Springer Nature.</w:t>
      </w:r>
    </w:p>
    <w:p w14:paraId="5C354107" w14:textId="77777777" w:rsidR="00C602AA" w:rsidRPr="00C602AA" w:rsidRDefault="00C602AA" w:rsidP="00C602AA">
      <w:pPr>
        <w:spacing w:line="360" w:lineRule="auto"/>
        <w:jc w:val="both"/>
        <w:rPr>
          <w:sz w:val="24"/>
          <w:szCs w:val="24"/>
        </w:rPr>
      </w:pPr>
      <w:r w:rsidRPr="00C602AA">
        <w:rPr>
          <w:sz w:val="24"/>
          <w:szCs w:val="24"/>
        </w:rPr>
        <w:t xml:space="preserve">Broad, R. and Gadd, D. (2022). </w:t>
      </w:r>
      <w:r w:rsidRPr="00C602AA">
        <w:rPr>
          <w:i/>
          <w:iCs/>
          <w:sz w:val="24"/>
          <w:szCs w:val="24"/>
        </w:rPr>
        <w:t>Demystifying Modern Slavery</w:t>
      </w:r>
      <w:r w:rsidRPr="00C602AA">
        <w:rPr>
          <w:sz w:val="24"/>
          <w:szCs w:val="24"/>
        </w:rPr>
        <w:t>. Taylor and Francis.</w:t>
      </w:r>
    </w:p>
    <w:p w14:paraId="020C8E67" w14:textId="77777777" w:rsidR="00C602AA" w:rsidRPr="00C602AA" w:rsidRDefault="00C602AA" w:rsidP="00C602AA">
      <w:pPr>
        <w:spacing w:line="360" w:lineRule="auto"/>
        <w:jc w:val="both"/>
        <w:rPr>
          <w:sz w:val="24"/>
          <w:szCs w:val="24"/>
        </w:rPr>
      </w:pPr>
      <w:r w:rsidRPr="00C602AA">
        <w:rPr>
          <w:sz w:val="24"/>
          <w:szCs w:val="24"/>
        </w:rPr>
        <w:t xml:space="preserve">Camilleri, M.A. (2018). </w:t>
      </w:r>
      <w:r w:rsidRPr="00C602AA">
        <w:rPr>
          <w:i/>
          <w:iCs/>
          <w:sz w:val="24"/>
          <w:szCs w:val="24"/>
        </w:rPr>
        <w:t>Strategic Perspectives in Destination Marketing</w:t>
      </w:r>
      <w:r w:rsidRPr="00C602AA">
        <w:rPr>
          <w:sz w:val="24"/>
          <w:szCs w:val="24"/>
        </w:rPr>
        <w:t>. IGI Global.</w:t>
      </w:r>
    </w:p>
    <w:p w14:paraId="36BFA543" w14:textId="77777777" w:rsidR="00C602AA" w:rsidRPr="00C602AA" w:rsidRDefault="00C602AA" w:rsidP="00C602AA">
      <w:pPr>
        <w:spacing w:line="360" w:lineRule="auto"/>
        <w:jc w:val="both"/>
        <w:rPr>
          <w:sz w:val="24"/>
          <w:szCs w:val="24"/>
        </w:rPr>
      </w:pPr>
      <w:r w:rsidRPr="00C602AA">
        <w:rPr>
          <w:sz w:val="24"/>
          <w:szCs w:val="24"/>
        </w:rPr>
        <w:t xml:space="preserve">Chang, N.-B. and Pires, A. (2015). </w:t>
      </w:r>
      <w:r w:rsidRPr="00C602AA">
        <w:rPr>
          <w:i/>
          <w:iCs/>
          <w:sz w:val="24"/>
          <w:szCs w:val="24"/>
        </w:rPr>
        <w:t>Sustainable Solid Waste Management</w:t>
      </w:r>
      <w:r w:rsidRPr="00C602AA">
        <w:rPr>
          <w:sz w:val="24"/>
          <w:szCs w:val="24"/>
        </w:rPr>
        <w:t>. John Wiley and Sons.</w:t>
      </w:r>
    </w:p>
    <w:p w14:paraId="7133DCBF" w14:textId="77777777" w:rsidR="00C602AA" w:rsidRPr="00C602AA" w:rsidRDefault="00C602AA" w:rsidP="00C602AA">
      <w:pPr>
        <w:spacing w:line="360" w:lineRule="auto"/>
        <w:jc w:val="both"/>
        <w:rPr>
          <w:sz w:val="24"/>
          <w:szCs w:val="24"/>
        </w:rPr>
      </w:pPr>
      <w:r w:rsidRPr="00C602AA">
        <w:rPr>
          <w:sz w:val="24"/>
          <w:szCs w:val="24"/>
        </w:rPr>
        <w:t xml:space="preserve">Compton, R.W., Ho Hon Leung and Robles, Y. (2017). </w:t>
      </w:r>
      <w:r w:rsidRPr="00C602AA">
        <w:rPr>
          <w:i/>
          <w:iCs/>
          <w:sz w:val="24"/>
          <w:szCs w:val="24"/>
        </w:rPr>
        <w:t>Dynamics of Community Formation</w:t>
      </w:r>
      <w:r w:rsidRPr="00C602AA">
        <w:rPr>
          <w:sz w:val="24"/>
          <w:szCs w:val="24"/>
        </w:rPr>
        <w:t>. Palgrave Macmillan.</w:t>
      </w:r>
    </w:p>
    <w:p w14:paraId="6DA88152" w14:textId="77777777" w:rsidR="00C602AA" w:rsidRPr="00C602AA" w:rsidRDefault="00C602AA" w:rsidP="00C602AA">
      <w:pPr>
        <w:spacing w:line="360" w:lineRule="auto"/>
        <w:jc w:val="both"/>
        <w:rPr>
          <w:sz w:val="24"/>
          <w:szCs w:val="24"/>
        </w:rPr>
      </w:pPr>
      <w:r w:rsidRPr="00C602AA">
        <w:rPr>
          <w:sz w:val="24"/>
          <w:szCs w:val="24"/>
        </w:rPr>
        <w:t xml:space="preserve">Guliani, L.K. and Rizwan, S.A. (2016). </w:t>
      </w:r>
      <w:r w:rsidRPr="00C602AA">
        <w:rPr>
          <w:i/>
          <w:iCs/>
          <w:sz w:val="24"/>
          <w:szCs w:val="24"/>
        </w:rPr>
        <w:t>Corporate social responsibility in the hospitality and tourism industry</w:t>
      </w:r>
      <w:r w:rsidRPr="00C602AA">
        <w:rPr>
          <w:sz w:val="24"/>
          <w:szCs w:val="24"/>
        </w:rPr>
        <w:t>. Hershey, Pennsylvania (701 E. Chocolate Avenue, Hershey, PA 17033, USA): IGI Global.</w:t>
      </w:r>
    </w:p>
    <w:p w14:paraId="74762364" w14:textId="77777777" w:rsidR="00C602AA" w:rsidRPr="00C602AA" w:rsidRDefault="00C602AA" w:rsidP="00C602AA">
      <w:pPr>
        <w:spacing w:line="360" w:lineRule="auto"/>
        <w:jc w:val="both"/>
        <w:rPr>
          <w:sz w:val="24"/>
          <w:szCs w:val="24"/>
        </w:rPr>
      </w:pPr>
      <w:r w:rsidRPr="00C602AA">
        <w:rPr>
          <w:sz w:val="24"/>
          <w:szCs w:val="24"/>
        </w:rPr>
        <w:t xml:space="preserve">Jaccard, M. (2020). </w:t>
      </w:r>
      <w:r w:rsidRPr="00C602AA">
        <w:rPr>
          <w:i/>
          <w:iCs/>
          <w:sz w:val="24"/>
          <w:szCs w:val="24"/>
        </w:rPr>
        <w:t xml:space="preserve">The citizen’s guide to climate </w:t>
      </w:r>
      <w:proofErr w:type="gramStart"/>
      <w:r w:rsidRPr="00C602AA">
        <w:rPr>
          <w:i/>
          <w:iCs/>
          <w:sz w:val="24"/>
          <w:szCs w:val="24"/>
        </w:rPr>
        <w:t>success :</w:t>
      </w:r>
      <w:proofErr w:type="gramEnd"/>
      <w:r w:rsidRPr="00C602AA">
        <w:rPr>
          <w:i/>
          <w:iCs/>
          <w:sz w:val="24"/>
          <w:szCs w:val="24"/>
        </w:rPr>
        <w:t xml:space="preserve"> overcoming myths that hinder progress</w:t>
      </w:r>
      <w:r w:rsidRPr="00C602AA">
        <w:rPr>
          <w:sz w:val="24"/>
          <w:szCs w:val="24"/>
        </w:rPr>
        <w:t>. Cambridge, United Kingdom Cambridge University Press.</w:t>
      </w:r>
    </w:p>
    <w:p w14:paraId="7338B63A" w14:textId="77777777" w:rsidR="00C602AA" w:rsidRPr="00C602AA" w:rsidRDefault="00C602AA" w:rsidP="00C602AA">
      <w:pPr>
        <w:spacing w:line="360" w:lineRule="auto"/>
        <w:jc w:val="both"/>
        <w:rPr>
          <w:sz w:val="24"/>
          <w:szCs w:val="24"/>
        </w:rPr>
      </w:pPr>
      <w:proofErr w:type="spellStart"/>
      <w:r w:rsidRPr="00C602AA">
        <w:rPr>
          <w:sz w:val="24"/>
          <w:szCs w:val="24"/>
        </w:rPr>
        <w:t>Laasch</w:t>
      </w:r>
      <w:proofErr w:type="spellEnd"/>
      <w:r w:rsidRPr="00C602AA">
        <w:rPr>
          <w:sz w:val="24"/>
          <w:szCs w:val="24"/>
        </w:rPr>
        <w:t xml:space="preserve">, O. and </w:t>
      </w:r>
      <w:proofErr w:type="spellStart"/>
      <w:r w:rsidRPr="00C602AA">
        <w:rPr>
          <w:sz w:val="24"/>
          <w:szCs w:val="24"/>
        </w:rPr>
        <w:t>Pinkse</w:t>
      </w:r>
      <w:proofErr w:type="spellEnd"/>
      <w:r w:rsidRPr="00C602AA">
        <w:rPr>
          <w:sz w:val="24"/>
          <w:szCs w:val="24"/>
        </w:rPr>
        <w:t xml:space="preserve">, J. (2020). Explaining the leopards’ spots: Responsibility-embedding in business model artefacts across spaces of institutional complexity. </w:t>
      </w:r>
      <w:r w:rsidRPr="00C602AA">
        <w:rPr>
          <w:i/>
          <w:iCs/>
          <w:sz w:val="24"/>
          <w:szCs w:val="24"/>
        </w:rPr>
        <w:t>Long Range Planning</w:t>
      </w:r>
      <w:r w:rsidRPr="00C602AA">
        <w:rPr>
          <w:sz w:val="24"/>
          <w:szCs w:val="24"/>
        </w:rPr>
        <w:t xml:space="preserve">, 53(4), p.101891. </w:t>
      </w:r>
      <w:proofErr w:type="spellStart"/>
      <w:proofErr w:type="gramStart"/>
      <w:r w:rsidRPr="00C602AA">
        <w:rPr>
          <w:sz w:val="24"/>
          <w:szCs w:val="24"/>
        </w:rPr>
        <w:t>doi:https</w:t>
      </w:r>
      <w:proofErr w:type="spellEnd"/>
      <w:r w:rsidRPr="00C602AA">
        <w:rPr>
          <w:sz w:val="24"/>
          <w:szCs w:val="24"/>
        </w:rPr>
        <w:t>://doi.org/10.1016/j.lrp.2019.101891</w:t>
      </w:r>
      <w:proofErr w:type="gramEnd"/>
      <w:r w:rsidRPr="00C602AA">
        <w:rPr>
          <w:sz w:val="24"/>
          <w:szCs w:val="24"/>
        </w:rPr>
        <w:t>.</w:t>
      </w:r>
    </w:p>
    <w:p w14:paraId="61B3B57F" w14:textId="77777777" w:rsidR="00C602AA" w:rsidRPr="00C602AA" w:rsidRDefault="00C602AA" w:rsidP="00C602AA">
      <w:pPr>
        <w:spacing w:line="360" w:lineRule="auto"/>
        <w:jc w:val="both"/>
        <w:rPr>
          <w:sz w:val="24"/>
          <w:szCs w:val="24"/>
        </w:rPr>
      </w:pPr>
      <w:r w:rsidRPr="00C602AA">
        <w:rPr>
          <w:sz w:val="24"/>
          <w:szCs w:val="24"/>
        </w:rPr>
        <w:t xml:space="preserve">Lewis, K. and Warner, D. (2020). </w:t>
      </w:r>
      <w:r w:rsidRPr="00C602AA">
        <w:rPr>
          <w:i/>
          <w:iCs/>
          <w:sz w:val="24"/>
          <w:szCs w:val="24"/>
        </w:rPr>
        <w:t>Sustainable Agriculture for Climate Change Adaptation</w:t>
      </w:r>
      <w:r w:rsidRPr="00C602AA">
        <w:rPr>
          <w:sz w:val="24"/>
          <w:szCs w:val="24"/>
        </w:rPr>
        <w:t>. MDPI.</w:t>
      </w:r>
    </w:p>
    <w:p w14:paraId="4646AEAA" w14:textId="77777777" w:rsidR="00C602AA" w:rsidRPr="00C602AA" w:rsidRDefault="00C602AA" w:rsidP="00C602AA">
      <w:pPr>
        <w:spacing w:line="360" w:lineRule="auto"/>
        <w:jc w:val="both"/>
        <w:rPr>
          <w:sz w:val="24"/>
          <w:szCs w:val="24"/>
        </w:rPr>
      </w:pPr>
      <w:r w:rsidRPr="00C602AA">
        <w:rPr>
          <w:sz w:val="24"/>
          <w:szCs w:val="24"/>
        </w:rPr>
        <w:t xml:space="preserve">Mensah, I. (2019). </w:t>
      </w:r>
      <w:r w:rsidRPr="00C602AA">
        <w:rPr>
          <w:i/>
          <w:iCs/>
          <w:sz w:val="24"/>
          <w:szCs w:val="24"/>
        </w:rPr>
        <w:t>Environmental management concepts and practices for the hospitality industry</w:t>
      </w:r>
      <w:r w:rsidRPr="00C602AA">
        <w:rPr>
          <w:sz w:val="24"/>
          <w:szCs w:val="24"/>
        </w:rPr>
        <w:t>. Newcastle-upon-Tyne: Cambridge Scholars Publisher.</w:t>
      </w:r>
    </w:p>
    <w:p w14:paraId="20A78E52" w14:textId="77777777" w:rsidR="00C602AA" w:rsidRPr="00C602AA" w:rsidRDefault="00C602AA" w:rsidP="00C602AA">
      <w:pPr>
        <w:spacing w:line="360" w:lineRule="auto"/>
        <w:jc w:val="both"/>
        <w:rPr>
          <w:sz w:val="24"/>
          <w:szCs w:val="24"/>
        </w:rPr>
      </w:pPr>
      <w:proofErr w:type="spellStart"/>
      <w:r w:rsidRPr="00C602AA">
        <w:rPr>
          <w:sz w:val="24"/>
          <w:szCs w:val="24"/>
        </w:rPr>
        <w:lastRenderedPageBreak/>
        <w:t>Micheler</w:t>
      </w:r>
      <w:proofErr w:type="spellEnd"/>
      <w:r w:rsidRPr="00C602AA">
        <w:rPr>
          <w:sz w:val="24"/>
          <w:szCs w:val="24"/>
        </w:rPr>
        <w:t xml:space="preserve">, E. (2021). </w:t>
      </w:r>
      <w:r w:rsidRPr="00C602AA">
        <w:rPr>
          <w:i/>
          <w:iCs/>
          <w:sz w:val="24"/>
          <w:szCs w:val="24"/>
        </w:rPr>
        <w:t xml:space="preserve">Company </w:t>
      </w:r>
      <w:proofErr w:type="gramStart"/>
      <w:r w:rsidRPr="00C602AA">
        <w:rPr>
          <w:i/>
          <w:iCs/>
          <w:sz w:val="24"/>
          <w:szCs w:val="24"/>
        </w:rPr>
        <w:t>law :</w:t>
      </w:r>
      <w:proofErr w:type="gramEnd"/>
      <w:r w:rsidRPr="00C602AA">
        <w:rPr>
          <w:i/>
          <w:iCs/>
          <w:sz w:val="24"/>
          <w:szCs w:val="24"/>
        </w:rPr>
        <w:t xml:space="preserve"> a real entity theory</w:t>
      </w:r>
      <w:r w:rsidRPr="00C602AA">
        <w:rPr>
          <w:sz w:val="24"/>
          <w:szCs w:val="24"/>
        </w:rPr>
        <w:t>. Oxford, United Kingdom: Oxford University Press.</w:t>
      </w:r>
    </w:p>
    <w:p w14:paraId="570B9C1B" w14:textId="77777777" w:rsidR="00C602AA" w:rsidRPr="00C602AA" w:rsidRDefault="00C602AA" w:rsidP="00C602AA">
      <w:pPr>
        <w:spacing w:line="360" w:lineRule="auto"/>
        <w:jc w:val="both"/>
        <w:rPr>
          <w:sz w:val="24"/>
          <w:szCs w:val="24"/>
        </w:rPr>
      </w:pPr>
      <w:r w:rsidRPr="00C602AA">
        <w:rPr>
          <w:sz w:val="24"/>
          <w:szCs w:val="24"/>
        </w:rPr>
        <w:t xml:space="preserve">Moore, K.J., Collins, M., C. Jerry Nelson and Redfearn, D.D. (2020). </w:t>
      </w:r>
      <w:r w:rsidRPr="00C602AA">
        <w:rPr>
          <w:i/>
          <w:iCs/>
          <w:sz w:val="24"/>
          <w:szCs w:val="24"/>
        </w:rPr>
        <w:t>Forages, Volume 2</w:t>
      </w:r>
      <w:r w:rsidRPr="00C602AA">
        <w:rPr>
          <w:sz w:val="24"/>
          <w:szCs w:val="24"/>
        </w:rPr>
        <w:t>. John Wiley and Sons.</w:t>
      </w:r>
    </w:p>
    <w:p w14:paraId="73709A1D" w14:textId="77777777" w:rsidR="00C602AA" w:rsidRPr="00C602AA" w:rsidRDefault="00C602AA" w:rsidP="00C602AA">
      <w:pPr>
        <w:spacing w:line="360" w:lineRule="auto"/>
        <w:jc w:val="both"/>
        <w:rPr>
          <w:sz w:val="24"/>
          <w:szCs w:val="24"/>
        </w:rPr>
      </w:pPr>
      <w:proofErr w:type="spellStart"/>
      <w:r w:rsidRPr="00C602AA">
        <w:rPr>
          <w:sz w:val="24"/>
          <w:szCs w:val="24"/>
        </w:rPr>
        <w:t>Muinzer</w:t>
      </w:r>
      <w:proofErr w:type="spellEnd"/>
      <w:r w:rsidRPr="00C602AA">
        <w:rPr>
          <w:sz w:val="24"/>
          <w:szCs w:val="24"/>
        </w:rPr>
        <w:t xml:space="preserve">, T.L. (2020). </w:t>
      </w:r>
      <w:r w:rsidRPr="00C602AA">
        <w:rPr>
          <w:i/>
          <w:iCs/>
          <w:sz w:val="24"/>
          <w:szCs w:val="24"/>
        </w:rPr>
        <w:t>National Climate Change Acts</w:t>
      </w:r>
      <w:r w:rsidRPr="00C602AA">
        <w:rPr>
          <w:sz w:val="24"/>
          <w:szCs w:val="24"/>
        </w:rPr>
        <w:t>. Bloomsbury Publishing.</w:t>
      </w:r>
    </w:p>
    <w:p w14:paraId="41D5305D" w14:textId="77777777" w:rsidR="00C602AA" w:rsidRPr="00C602AA" w:rsidRDefault="00C602AA" w:rsidP="00C602AA">
      <w:pPr>
        <w:spacing w:line="360" w:lineRule="auto"/>
        <w:jc w:val="both"/>
        <w:rPr>
          <w:sz w:val="24"/>
          <w:szCs w:val="24"/>
        </w:rPr>
      </w:pPr>
      <w:r w:rsidRPr="00C602AA">
        <w:rPr>
          <w:sz w:val="24"/>
          <w:szCs w:val="24"/>
        </w:rPr>
        <w:t xml:space="preserve">Munaf, A., Chau, H.-W., </w:t>
      </w:r>
      <w:proofErr w:type="spellStart"/>
      <w:r w:rsidRPr="00C602AA">
        <w:rPr>
          <w:sz w:val="24"/>
          <w:szCs w:val="24"/>
        </w:rPr>
        <w:t>Mahusoon</w:t>
      </w:r>
      <w:proofErr w:type="spellEnd"/>
      <w:r w:rsidRPr="00C602AA">
        <w:rPr>
          <w:sz w:val="24"/>
          <w:szCs w:val="24"/>
        </w:rPr>
        <w:t xml:space="preserve">, M., Cheuk Yin Wai, Nitin </w:t>
      </w:r>
      <w:proofErr w:type="spellStart"/>
      <w:r w:rsidRPr="00C602AA">
        <w:rPr>
          <w:sz w:val="24"/>
          <w:szCs w:val="24"/>
        </w:rPr>
        <w:t>Muttil</w:t>
      </w:r>
      <w:proofErr w:type="spellEnd"/>
      <w:r w:rsidRPr="00C602AA">
        <w:rPr>
          <w:sz w:val="24"/>
          <w:szCs w:val="24"/>
        </w:rPr>
        <w:t xml:space="preserve"> and Jamei, E. (2023). Sustainable Mitigation Strategies for Urban Heat Island Effects in Urban Areas. </w:t>
      </w:r>
      <w:r w:rsidRPr="00C602AA">
        <w:rPr>
          <w:i/>
          <w:iCs/>
          <w:sz w:val="24"/>
          <w:szCs w:val="24"/>
        </w:rPr>
        <w:t>Sustainability</w:t>
      </w:r>
      <w:r w:rsidRPr="00C602AA">
        <w:rPr>
          <w:sz w:val="24"/>
          <w:szCs w:val="24"/>
        </w:rPr>
        <w:t xml:space="preserve">, 15(14), pp.10767–10767. </w:t>
      </w:r>
      <w:proofErr w:type="spellStart"/>
      <w:proofErr w:type="gramStart"/>
      <w:r w:rsidRPr="00C602AA">
        <w:rPr>
          <w:sz w:val="24"/>
          <w:szCs w:val="24"/>
        </w:rPr>
        <w:t>doi:https</w:t>
      </w:r>
      <w:proofErr w:type="spellEnd"/>
      <w:r w:rsidRPr="00C602AA">
        <w:rPr>
          <w:sz w:val="24"/>
          <w:szCs w:val="24"/>
        </w:rPr>
        <w:t>://doi.org/10.3390/su151410767</w:t>
      </w:r>
      <w:proofErr w:type="gramEnd"/>
      <w:r w:rsidRPr="00C602AA">
        <w:rPr>
          <w:sz w:val="24"/>
          <w:szCs w:val="24"/>
        </w:rPr>
        <w:t>.</w:t>
      </w:r>
    </w:p>
    <w:p w14:paraId="2AAD33EE" w14:textId="77777777" w:rsidR="00C602AA" w:rsidRPr="00C602AA" w:rsidRDefault="00C602AA" w:rsidP="00C602AA">
      <w:pPr>
        <w:spacing w:line="360" w:lineRule="auto"/>
        <w:jc w:val="both"/>
        <w:rPr>
          <w:sz w:val="24"/>
          <w:szCs w:val="24"/>
        </w:rPr>
      </w:pPr>
      <w:proofErr w:type="spellStart"/>
      <w:r w:rsidRPr="00C602AA">
        <w:rPr>
          <w:sz w:val="24"/>
          <w:szCs w:val="24"/>
        </w:rPr>
        <w:t>Puaschunder</w:t>
      </w:r>
      <w:proofErr w:type="spellEnd"/>
      <w:r w:rsidRPr="00C602AA">
        <w:rPr>
          <w:sz w:val="24"/>
          <w:szCs w:val="24"/>
        </w:rPr>
        <w:t xml:space="preserve">, J.M. (2018). </w:t>
      </w:r>
      <w:r w:rsidRPr="00C602AA">
        <w:rPr>
          <w:i/>
          <w:iCs/>
          <w:sz w:val="24"/>
          <w:szCs w:val="24"/>
        </w:rPr>
        <w:t>Corporate Social Responsibility and Opportunities for Sustainable Financial Success</w:t>
      </w:r>
      <w:r w:rsidRPr="00C602AA">
        <w:rPr>
          <w:sz w:val="24"/>
          <w:szCs w:val="24"/>
        </w:rPr>
        <w:t>. IGI Global.</w:t>
      </w:r>
    </w:p>
    <w:p w14:paraId="51AE0AA0" w14:textId="77777777" w:rsidR="00C602AA" w:rsidRPr="00C602AA" w:rsidRDefault="00C602AA" w:rsidP="00C602AA">
      <w:pPr>
        <w:spacing w:line="360" w:lineRule="auto"/>
        <w:jc w:val="both"/>
        <w:rPr>
          <w:sz w:val="24"/>
          <w:szCs w:val="24"/>
        </w:rPr>
      </w:pPr>
      <w:r w:rsidRPr="00C602AA">
        <w:rPr>
          <w:sz w:val="24"/>
          <w:szCs w:val="24"/>
        </w:rPr>
        <w:t xml:space="preserve">R. Ganesh Narayanan and Gunasekera, J.S. (2022). </w:t>
      </w:r>
      <w:r w:rsidRPr="00C602AA">
        <w:rPr>
          <w:i/>
          <w:iCs/>
          <w:sz w:val="24"/>
          <w:szCs w:val="24"/>
        </w:rPr>
        <w:t>Sustainable Manufacturing Processes</w:t>
      </w:r>
      <w:r w:rsidRPr="00C602AA">
        <w:rPr>
          <w:sz w:val="24"/>
          <w:szCs w:val="24"/>
        </w:rPr>
        <w:t>. Academic Press.</w:t>
      </w:r>
    </w:p>
    <w:p w14:paraId="1CDA7BD0" w14:textId="77777777" w:rsidR="00C602AA" w:rsidRPr="00C602AA" w:rsidRDefault="00C602AA" w:rsidP="00C602AA">
      <w:pPr>
        <w:spacing w:line="360" w:lineRule="auto"/>
        <w:jc w:val="both"/>
        <w:rPr>
          <w:sz w:val="24"/>
          <w:szCs w:val="24"/>
        </w:rPr>
      </w:pPr>
      <w:r w:rsidRPr="00C602AA">
        <w:rPr>
          <w:sz w:val="24"/>
          <w:szCs w:val="24"/>
        </w:rPr>
        <w:t xml:space="preserve">Talukder, M.B., Kumar, S. and </w:t>
      </w:r>
      <w:proofErr w:type="spellStart"/>
      <w:r w:rsidRPr="00C602AA">
        <w:rPr>
          <w:sz w:val="24"/>
          <w:szCs w:val="24"/>
        </w:rPr>
        <w:t>Haghi</w:t>
      </w:r>
      <w:proofErr w:type="spellEnd"/>
      <w:r w:rsidRPr="00C602AA">
        <w:rPr>
          <w:sz w:val="24"/>
          <w:szCs w:val="24"/>
        </w:rPr>
        <w:t xml:space="preserve">, A.K. (2024). </w:t>
      </w:r>
      <w:r w:rsidRPr="00C602AA">
        <w:rPr>
          <w:i/>
          <w:iCs/>
          <w:sz w:val="24"/>
          <w:szCs w:val="24"/>
        </w:rPr>
        <w:t>Application of Waste-to-Energy Innovations in Tourism</w:t>
      </w:r>
      <w:r w:rsidRPr="00C602AA">
        <w:rPr>
          <w:sz w:val="24"/>
          <w:szCs w:val="24"/>
        </w:rPr>
        <w:t>. IGI Global.</w:t>
      </w:r>
    </w:p>
    <w:p w14:paraId="04CC8C52" w14:textId="77777777" w:rsidR="00C602AA" w:rsidRPr="00C602AA" w:rsidRDefault="00C602AA" w:rsidP="00C602AA">
      <w:pPr>
        <w:spacing w:line="360" w:lineRule="auto"/>
        <w:jc w:val="both"/>
        <w:rPr>
          <w:sz w:val="24"/>
          <w:szCs w:val="24"/>
        </w:rPr>
      </w:pPr>
      <w:r w:rsidRPr="00C602AA">
        <w:rPr>
          <w:sz w:val="24"/>
          <w:szCs w:val="24"/>
        </w:rPr>
        <w:t xml:space="preserve">U. S. Department Transportation (2015). </w:t>
      </w:r>
      <w:r w:rsidRPr="00C602AA">
        <w:rPr>
          <w:i/>
          <w:iCs/>
          <w:sz w:val="24"/>
          <w:szCs w:val="24"/>
        </w:rPr>
        <w:t>Transportation’s Role in Reducing U. S. Greenhouse Gas Emissions</w:t>
      </w:r>
      <w:r w:rsidRPr="00C602AA">
        <w:rPr>
          <w:sz w:val="24"/>
          <w:szCs w:val="24"/>
        </w:rPr>
        <w:t>. CreateSpace.</w:t>
      </w:r>
    </w:p>
    <w:p w14:paraId="4C5C64BD" w14:textId="77777777" w:rsidR="00EE14E1" w:rsidRPr="00C602AA" w:rsidRDefault="00EE14E1" w:rsidP="00C602AA">
      <w:pPr>
        <w:spacing w:line="360" w:lineRule="auto"/>
        <w:jc w:val="both"/>
        <w:rPr>
          <w:sz w:val="24"/>
          <w:szCs w:val="24"/>
        </w:rPr>
      </w:pPr>
    </w:p>
    <w:sectPr w:rsidR="00EE14E1" w:rsidRPr="00C60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2AA"/>
    <w:rsid w:val="004751BC"/>
    <w:rsid w:val="006C2122"/>
    <w:rsid w:val="009B09F8"/>
    <w:rsid w:val="00C602AA"/>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2CB5"/>
  <w15:chartTrackingRefBased/>
  <w15:docId w15:val="{1AE647DB-28E3-4916-9077-A42AC9C45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2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602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02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02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02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02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2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2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2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2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02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02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02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02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02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2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2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2AA"/>
    <w:rPr>
      <w:rFonts w:eastAsiaTheme="majorEastAsia" w:cstheme="majorBidi"/>
      <w:color w:val="272727" w:themeColor="text1" w:themeTint="D8"/>
    </w:rPr>
  </w:style>
  <w:style w:type="paragraph" w:styleId="Title">
    <w:name w:val="Title"/>
    <w:basedOn w:val="Normal"/>
    <w:next w:val="Normal"/>
    <w:link w:val="TitleChar"/>
    <w:uiPriority w:val="10"/>
    <w:qFormat/>
    <w:rsid w:val="00C602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2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2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2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2AA"/>
    <w:pPr>
      <w:spacing w:before="160"/>
      <w:jc w:val="center"/>
    </w:pPr>
    <w:rPr>
      <w:i/>
      <w:iCs/>
      <w:color w:val="404040" w:themeColor="text1" w:themeTint="BF"/>
    </w:rPr>
  </w:style>
  <w:style w:type="character" w:customStyle="1" w:styleId="QuoteChar">
    <w:name w:val="Quote Char"/>
    <w:basedOn w:val="DefaultParagraphFont"/>
    <w:link w:val="Quote"/>
    <w:uiPriority w:val="29"/>
    <w:rsid w:val="00C602AA"/>
    <w:rPr>
      <w:i/>
      <w:iCs/>
      <w:color w:val="404040" w:themeColor="text1" w:themeTint="BF"/>
    </w:rPr>
  </w:style>
  <w:style w:type="paragraph" w:styleId="ListParagraph">
    <w:name w:val="List Paragraph"/>
    <w:basedOn w:val="Normal"/>
    <w:uiPriority w:val="34"/>
    <w:qFormat/>
    <w:rsid w:val="00C602AA"/>
    <w:pPr>
      <w:ind w:left="720"/>
      <w:contextualSpacing/>
    </w:pPr>
  </w:style>
  <w:style w:type="character" w:styleId="IntenseEmphasis">
    <w:name w:val="Intense Emphasis"/>
    <w:basedOn w:val="DefaultParagraphFont"/>
    <w:uiPriority w:val="21"/>
    <w:qFormat/>
    <w:rsid w:val="00C602AA"/>
    <w:rPr>
      <w:i/>
      <w:iCs/>
      <w:color w:val="2F5496" w:themeColor="accent1" w:themeShade="BF"/>
    </w:rPr>
  </w:style>
  <w:style w:type="paragraph" w:styleId="IntenseQuote">
    <w:name w:val="Intense Quote"/>
    <w:basedOn w:val="Normal"/>
    <w:next w:val="Normal"/>
    <w:link w:val="IntenseQuoteChar"/>
    <w:uiPriority w:val="30"/>
    <w:qFormat/>
    <w:rsid w:val="00C602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02AA"/>
    <w:rPr>
      <w:i/>
      <w:iCs/>
      <w:color w:val="2F5496" w:themeColor="accent1" w:themeShade="BF"/>
    </w:rPr>
  </w:style>
  <w:style w:type="character" w:styleId="IntenseReference">
    <w:name w:val="Intense Reference"/>
    <w:basedOn w:val="DefaultParagraphFont"/>
    <w:uiPriority w:val="32"/>
    <w:qFormat/>
    <w:rsid w:val="00C602A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850572">
      <w:bodyDiv w:val="1"/>
      <w:marLeft w:val="0"/>
      <w:marRight w:val="0"/>
      <w:marTop w:val="0"/>
      <w:marBottom w:val="0"/>
      <w:divBdr>
        <w:top w:val="none" w:sz="0" w:space="0" w:color="auto"/>
        <w:left w:val="none" w:sz="0" w:space="0" w:color="auto"/>
        <w:bottom w:val="none" w:sz="0" w:space="0" w:color="auto"/>
        <w:right w:val="none" w:sz="0" w:space="0" w:color="auto"/>
      </w:divBdr>
    </w:div>
    <w:div w:id="161246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2846</Words>
  <Characters>16224</Characters>
  <Application>Microsoft Office Word</Application>
  <DocSecurity>0</DocSecurity>
  <Lines>135</Lines>
  <Paragraphs>38</Paragraphs>
  <ScaleCrop>false</ScaleCrop>
  <Company/>
  <LinksUpToDate>false</LinksUpToDate>
  <CharactersWithSpaces>19032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1</cp:revision>
  <dcterms:created xsi:type="dcterms:W3CDTF">2024-10-20T20:47:00Z</dcterms:created>
  <dcterms:modified xsi:type="dcterms:W3CDTF">2024-10-20T20:49:00Z</dcterms:modified>
</cp:coreProperties>
</file>