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1069988" w:displacedByCustomXml="next"/>
    <w:bookmarkEnd w:id="0" w:displacedByCustomXml="next"/>
    <w:sdt>
      <w:sdtPr>
        <w:rPr>
          <w:rFonts w:ascii="Arial" w:eastAsiaTheme="minorHAnsi" w:hAnsi="Arial" w:cs="Arial"/>
          <w:color w:val="5B9BD5" w:themeColor="accent1"/>
          <w:sz w:val="24"/>
          <w:szCs w:val="24"/>
          <w:lang w:val="en-GB"/>
        </w:rPr>
        <w:id w:val="-1522475554"/>
        <w:docPartObj>
          <w:docPartGallery w:val="Cover Pages"/>
          <w:docPartUnique/>
        </w:docPartObj>
      </w:sdtPr>
      <w:sdtEndPr>
        <w:rPr>
          <w:rFonts w:eastAsia="Times New Roman"/>
          <w:color w:val="auto"/>
          <w:lang w:val="en-US"/>
        </w:rPr>
      </w:sdtEndPr>
      <w:sdtContent>
        <w:p w14:paraId="094AED24" w14:textId="77777777" w:rsidR="007D1947" w:rsidRPr="00CA3DCF" w:rsidRDefault="007D1947">
          <w:pPr>
            <w:pStyle w:val="NoSpacing"/>
            <w:spacing w:before="1540" w:after="240"/>
            <w:jc w:val="center"/>
            <w:rPr>
              <w:rFonts w:ascii="Arial" w:hAnsi="Arial" w:cs="Arial"/>
              <w:color w:val="5B9BD5" w:themeColor="accent1"/>
              <w:sz w:val="24"/>
              <w:szCs w:val="24"/>
            </w:rPr>
          </w:pPr>
          <w:r w:rsidRPr="00CA3DCF">
            <w:rPr>
              <w:rFonts w:ascii="Arial" w:hAnsi="Arial" w:cs="Arial"/>
              <w:noProof/>
              <w:color w:val="5B9BD5" w:themeColor="accent1"/>
              <w:sz w:val="24"/>
              <w:szCs w:val="24"/>
            </w:rPr>
            <w:drawing>
              <wp:inline distT="0" distB="0" distL="0" distR="0" wp14:anchorId="10DCC1BF" wp14:editId="000180E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inorHAnsi" w:hAnsi="Arial" w:cs="Arial"/>
              <w:sz w:val="52"/>
              <w:szCs w:val="52"/>
              <w:lang w:val="en-GB"/>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A783DD8" w14:textId="64BCD9FD" w:rsidR="007D1947" w:rsidRPr="00EC1419" w:rsidRDefault="00D110A7" w:rsidP="00522D3E">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52"/>
                  <w:szCs w:val="52"/>
                </w:rPr>
              </w:pPr>
              <w:r w:rsidRPr="00EC1419">
                <w:rPr>
                  <w:rFonts w:ascii="Arial" w:eastAsiaTheme="minorHAnsi" w:hAnsi="Arial" w:cs="Arial"/>
                  <w:sz w:val="52"/>
                  <w:szCs w:val="52"/>
                  <w:lang w:val="en-GB"/>
                </w:rPr>
                <w:t>Marriott International</w:t>
              </w:r>
            </w:p>
          </w:sdtContent>
        </w:sdt>
        <w:sdt>
          <w:sdtPr>
            <w:rPr>
              <w:rFonts w:ascii="Arial" w:hAnsi="Arial" w:cs="Arial"/>
              <w:color w:val="000000" w:themeColor="text1"/>
              <w:sz w:val="36"/>
              <w:szCs w:val="36"/>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11E9510D" w14:textId="5741D77D" w:rsidR="007D1947" w:rsidRPr="00EC1419" w:rsidRDefault="00522D3E">
              <w:pPr>
                <w:pStyle w:val="NoSpacing"/>
                <w:jc w:val="center"/>
                <w:rPr>
                  <w:rFonts w:ascii="Arial" w:hAnsi="Arial" w:cs="Arial"/>
                  <w:color w:val="5B9BD5" w:themeColor="accent1"/>
                  <w:sz w:val="36"/>
                  <w:szCs w:val="36"/>
                </w:rPr>
              </w:pPr>
              <w:r w:rsidRPr="00EC1419">
                <w:rPr>
                  <w:rFonts w:ascii="Arial" w:hAnsi="Arial" w:cs="Arial"/>
                  <w:color w:val="000000" w:themeColor="text1"/>
                  <w:sz w:val="36"/>
                  <w:szCs w:val="36"/>
                </w:rPr>
                <w:t>Financial Statement</w:t>
              </w:r>
            </w:p>
          </w:sdtContent>
        </w:sdt>
        <w:p w14:paraId="65040BEB" w14:textId="39BDE813" w:rsidR="00B1021B" w:rsidRPr="00CA3DCF" w:rsidRDefault="00B1021B" w:rsidP="00B1021B">
          <w:pPr>
            <w:pStyle w:val="NoSpacing"/>
            <w:tabs>
              <w:tab w:val="left" w:pos="3050"/>
              <w:tab w:val="center" w:pos="4513"/>
            </w:tabs>
            <w:spacing w:before="480"/>
            <w:jc w:val="center"/>
            <w:rPr>
              <w:rFonts w:ascii="Arial" w:hAnsi="Arial" w:cs="Arial"/>
              <w:noProof/>
              <w:color w:val="5B9BD5" w:themeColor="accent1"/>
              <w:sz w:val="24"/>
              <w:szCs w:val="24"/>
            </w:rPr>
          </w:pPr>
          <w:r w:rsidRPr="00CA3DCF">
            <w:rPr>
              <w:rFonts w:ascii="Arial" w:hAnsi="Arial" w:cs="Arial"/>
              <w:noProof/>
              <w:color w:val="5B9BD5" w:themeColor="accent1"/>
              <w:sz w:val="24"/>
              <w:szCs w:val="24"/>
            </w:rPr>
            <w:drawing>
              <wp:inline distT="0" distB="0" distL="0" distR="0" wp14:anchorId="6E0109C8" wp14:editId="33E6D674">
                <wp:extent cx="758190" cy="516524"/>
                <wp:effectExtent l="0" t="0" r="0"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69284" cy="524082"/>
                        </a:xfrm>
                        <a:prstGeom prst="rect">
                          <a:avLst/>
                        </a:prstGeom>
                      </pic:spPr>
                    </pic:pic>
                  </a:graphicData>
                </a:graphic>
              </wp:inline>
            </w:drawing>
          </w:r>
        </w:p>
        <w:p w14:paraId="20BE4962" w14:textId="457CE2C4" w:rsidR="00B1021B" w:rsidRPr="00CA3DCF" w:rsidRDefault="00B1021B" w:rsidP="00B1021B">
          <w:pPr>
            <w:pStyle w:val="NoSpacing"/>
            <w:tabs>
              <w:tab w:val="left" w:pos="3050"/>
              <w:tab w:val="center" w:pos="4513"/>
            </w:tabs>
            <w:spacing w:before="480"/>
            <w:rPr>
              <w:rFonts w:ascii="Arial" w:hAnsi="Arial" w:cs="Arial"/>
              <w:noProof/>
              <w:color w:val="5B9BD5" w:themeColor="accent1"/>
              <w:sz w:val="24"/>
              <w:szCs w:val="24"/>
            </w:rPr>
          </w:pPr>
        </w:p>
        <w:p w14:paraId="48B8506D" w14:textId="77777777" w:rsidR="00B1021B" w:rsidRPr="00CA3DCF" w:rsidRDefault="00B1021B" w:rsidP="00B1021B">
          <w:pPr>
            <w:pStyle w:val="NoSpacing"/>
            <w:tabs>
              <w:tab w:val="left" w:pos="3050"/>
              <w:tab w:val="center" w:pos="4513"/>
            </w:tabs>
            <w:spacing w:before="480"/>
            <w:rPr>
              <w:rFonts w:ascii="Arial" w:hAnsi="Arial" w:cs="Arial"/>
              <w:noProof/>
              <w:color w:val="5B9BD5" w:themeColor="accent1"/>
              <w:sz w:val="24"/>
              <w:szCs w:val="24"/>
            </w:rPr>
          </w:pPr>
        </w:p>
        <w:p w14:paraId="216245E3" w14:textId="574FE95B" w:rsidR="00B1021B" w:rsidRPr="00CA3DCF" w:rsidRDefault="00B1021B" w:rsidP="00B1021B">
          <w:pPr>
            <w:pStyle w:val="NoSpacing"/>
            <w:tabs>
              <w:tab w:val="left" w:pos="3050"/>
              <w:tab w:val="center" w:pos="4513"/>
            </w:tabs>
            <w:spacing w:before="480"/>
            <w:rPr>
              <w:rFonts w:ascii="Arial" w:hAnsi="Arial" w:cs="Arial"/>
              <w:noProof/>
              <w:color w:val="000000" w:themeColor="text1"/>
              <w:sz w:val="24"/>
              <w:szCs w:val="24"/>
            </w:rPr>
          </w:pPr>
          <w:r w:rsidRPr="00CA3DCF">
            <w:rPr>
              <w:rFonts w:ascii="Arial" w:hAnsi="Arial" w:cs="Arial"/>
              <w:noProof/>
              <w:color w:val="000000" w:themeColor="text1"/>
              <w:sz w:val="24"/>
              <w:szCs w:val="24"/>
            </w:rPr>
            <w:t xml:space="preserve">Student: Andreea Florentina Simon </w:t>
          </w:r>
        </w:p>
        <w:p w14:paraId="275CF257" w14:textId="50BDA720" w:rsidR="00DF4C22" w:rsidRPr="00CA3DCF" w:rsidRDefault="00DF4C22" w:rsidP="00B1021B">
          <w:pPr>
            <w:pStyle w:val="NoSpacing"/>
            <w:tabs>
              <w:tab w:val="left" w:pos="3050"/>
              <w:tab w:val="center" w:pos="4513"/>
            </w:tabs>
            <w:spacing w:before="480"/>
            <w:rPr>
              <w:rFonts w:ascii="Arial" w:hAnsi="Arial" w:cs="Arial"/>
              <w:noProof/>
              <w:color w:val="000000" w:themeColor="text1"/>
              <w:sz w:val="24"/>
              <w:szCs w:val="24"/>
            </w:rPr>
          </w:pPr>
          <w:r w:rsidRPr="00CA3DCF">
            <w:rPr>
              <w:rFonts w:ascii="Arial" w:hAnsi="Arial" w:cs="Arial"/>
              <w:noProof/>
              <w:color w:val="000000" w:themeColor="text1"/>
              <w:sz w:val="24"/>
              <w:szCs w:val="24"/>
            </w:rPr>
            <w:t>Student Number: 2025170</w:t>
          </w:r>
        </w:p>
        <w:p w14:paraId="55F855DB" w14:textId="3F1205D3" w:rsidR="00B1021B" w:rsidRPr="00CA3DCF" w:rsidRDefault="00B1021B" w:rsidP="00B1021B">
          <w:pPr>
            <w:pStyle w:val="NoSpacing"/>
            <w:tabs>
              <w:tab w:val="left" w:pos="3050"/>
              <w:tab w:val="center" w:pos="4513"/>
            </w:tabs>
            <w:spacing w:before="480"/>
            <w:rPr>
              <w:rFonts w:ascii="Arial" w:hAnsi="Arial" w:cs="Arial"/>
              <w:color w:val="000000" w:themeColor="text1"/>
              <w:sz w:val="24"/>
              <w:szCs w:val="24"/>
            </w:rPr>
          </w:pPr>
          <w:r w:rsidRPr="00CA3DCF">
            <w:rPr>
              <w:rFonts w:ascii="Arial" w:hAnsi="Arial" w:cs="Arial"/>
              <w:color w:val="000000" w:themeColor="text1"/>
              <w:sz w:val="24"/>
              <w:szCs w:val="24"/>
            </w:rPr>
            <w:t>Module code: BMIH5007</w:t>
          </w:r>
        </w:p>
        <w:p w14:paraId="4EEBA754" w14:textId="31764599" w:rsidR="00B1021B" w:rsidRPr="00CA3DCF" w:rsidRDefault="00000000" w:rsidP="00B1021B">
          <w:pPr>
            <w:pStyle w:val="NoSpacing"/>
            <w:tabs>
              <w:tab w:val="left" w:pos="3050"/>
            </w:tabs>
            <w:spacing w:before="480"/>
            <w:rPr>
              <w:rFonts w:ascii="Arial" w:hAnsi="Arial" w:cs="Arial"/>
              <w:noProof/>
              <w:color w:val="000000" w:themeColor="text1"/>
              <w:sz w:val="24"/>
              <w:szCs w:val="24"/>
            </w:rPr>
          </w:pPr>
          <w:r>
            <w:rPr>
              <w:rFonts w:ascii="Arial" w:hAnsi="Arial" w:cs="Arial"/>
              <w:noProof/>
              <w:color w:val="000000" w:themeColor="text1"/>
              <w:sz w:val="24"/>
              <w:szCs w:val="24"/>
              <w:lang w:val="en-GB" w:eastAsia="en-GB"/>
            </w:rPr>
            <w:pict w14:anchorId="54B9C599">
              <v:shapetype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next-textbox:#Text Box 142;mso-fit-shape-to-text:t" inset="0,0,0,0">
                  <w:txbxContent>
                    <w:p w14:paraId="40F32D59" w14:textId="46EEA373" w:rsidR="00B1021B" w:rsidRDefault="00B1021B" w:rsidP="00B1021B"/>
                  </w:txbxContent>
                </v:textbox>
                <w10:wrap anchorx="margin" anchory="page"/>
              </v:shape>
            </w:pict>
          </w:r>
          <w:r w:rsidR="00B1021B" w:rsidRPr="00CA3DCF">
            <w:rPr>
              <w:rFonts w:ascii="Arial" w:hAnsi="Arial" w:cs="Arial"/>
              <w:color w:val="000000" w:themeColor="text1"/>
              <w:sz w:val="24"/>
              <w:szCs w:val="24"/>
            </w:rPr>
            <w:t>Lecturer: Dale Clarke</w:t>
          </w:r>
        </w:p>
        <w:p w14:paraId="4388AC65" w14:textId="01776678" w:rsidR="00B1021B" w:rsidRPr="00CA3DCF" w:rsidRDefault="00B1021B">
          <w:pPr>
            <w:pStyle w:val="NoSpacing"/>
            <w:spacing w:before="480"/>
            <w:jc w:val="center"/>
            <w:rPr>
              <w:rFonts w:ascii="Arial" w:hAnsi="Arial" w:cs="Arial"/>
              <w:noProof/>
              <w:color w:val="5B9BD5" w:themeColor="accent1"/>
              <w:sz w:val="24"/>
              <w:szCs w:val="24"/>
            </w:rPr>
          </w:pPr>
        </w:p>
        <w:p w14:paraId="5E0FDECA" w14:textId="70471B60" w:rsidR="00B1021B" w:rsidRPr="00CA3DCF" w:rsidRDefault="00B1021B">
          <w:pPr>
            <w:pStyle w:val="NoSpacing"/>
            <w:spacing w:before="480"/>
            <w:jc w:val="center"/>
            <w:rPr>
              <w:rFonts w:ascii="Arial" w:hAnsi="Arial" w:cs="Arial"/>
              <w:noProof/>
              <w:color w:val="5B9BD5" w:themeColor="accent1"/>
              <w:sz w:val="24"/>
              <w:szCs w:val="24"/>
            </w:rPr>
          </w:pPr>
        </w:p>
        <w:p w14:paraId="33738D4C" w14:textId="7300752C" w:rsidR="00B1021B" w:rsidRPr="00CA3DCF" w:rsidRDefault="00B1021B">
          <w:pPr>
            <w:pStyle w:val="NoSpacing"/>
            <w:spacing w:before="480"/>
            <w:jc w:val="center"/>
            <w:rPr>
              <w:rFonts w:ascii="Arial" w:hAnsi="Arial" w:cs="Arial"/>
              <w:noProof/>
              <w:color w:val="5B9BD5" w:themeColor="accent1"/>
              <w:sz w:val="24"/>
              <w:szCs w:val="24"/>
            </w:rPr>
          </w:pPr>
        </w:p>
        <w:p w14:paraId="5404D9C9" w14:textId="77777777" w:rsidR="00B1021B" w:rsidRPr="00CA3DCF" w:rsidRDefault="00000000" w:rsidP="00B1021B">
          <w:pPr>
            <w:pStyle w:val="NoSpacing"/>
            <w:jc w:val="center"/>
            <w:rPr>
              <w:rFonts w:ascii="Arial" w:hAnsi="Arial" w:cs="Arial"/>
              <w:color w:val="5B9BD5" w:themeColor="accent1"/>
              <w:sz w:val="24"/>
              <w:szCs w:val="24"/>
            </w:rPr>
          </w:pPr>
          <w:sdt>
            <w:sdtPr>
              <w:rPr>
                <w:rFonts w:ascii="Arial" w:hAnsi="Arial" w:cs="Arial"/>
                <w:color w:val="5B9BD5" w:themeColor="accent1"/>
                <w:sz w:val="24"/>
                <w:szCs w:val="24"/>
              </w:rPr>
              <w:alias w:val="Address"/>
              <w:tag w:val=""/>
              <w:id w:val="1017800"/>
              <w:showingPlcHdr/>
              <w:dataBinding w:prefixMappings="xmlns:ns0='http://schemas.microsoft.com/office/2006/coverPageProps' " w:xpath="/ns0:CoverPageProperties[1]/ns0:CompanyAddress[1]" w:storeItemID="{55AF091B-3C7A-41E3-B477-F2FDAA23CFDA}"/>
              <w:text/>
            </w:sdtPr>
            <w:sdtContent>
              <w:r w:rsidR="00B1021B" w:rsidRPr="00CA3DCF">
                <w:rPr>
                  <w:rFonts w:ascii="Arial" w:hAnsi="Arial" w:cs="Arial"/>
                  <w:color w:val="5B9BD5" w:themeColor="accent1"/>
                  <w:sz w:val="24"/>
                  <w:szCs w:val="24"/>
                </w:rPr>
                <w:t xml:space="preserve">     </w:t>
              </w:r>
            </w:sdtContent>
          </w:sdt>
        </w:p>
        <w:sdt>
          <w:sdtPr>
            <w:rPr>
              <w:rFonts w:ascii="Arial" w:hAnsi="Arial" w:cs="Arial"/>
              <w:caps/>
              <w:color w:val="5B9BD5" w:themeColor="accent1"/>
              <w:sz w:val="24"/>
              <w:szCs w:val="24"/>
            </w:rPr>
            <w:alias w:val="Date"/>
            <w:tag w:val=""/>
            <w:id w:val="1017798"/>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10D911A5" w14:textId="77777777" w:rsidR="00B1021B" w:rsidRPr="00CA3DCF" w:rsidRDefault="00B1021B" w:rsidP="00B1021B">
              <w:pPr>
                <w:pStyle w:val="NoSpacing"/>
                <w:spacing w:after="40"/>
                <w:jc w:val="center"/>
                <w:rPr>
                  <w:rFonts w:ascii="Arial" w:hAnsi="Arial" w:cs="Arial"/>
                  <w:caps/>
                  <w:color w:val="5B9BD5" w:themeColor="accent1"/>
                  <w:sz w:val="24"/>
                  <w:szCs w:val="24"/>
                </w:rPr>
              </w:pPr>
              <w:r w:rsidRPr="00CA3DCF">
                <w:rPr>
                  <w:rFonts w:ascii="Arial" w:hAnsi="Arial" w:cs="Arial"/>
                  <w:caps/>
                  <w:color w:val="5B9BD5" w:themeColor="accent1"/>
                  <w:sz w:val="24"/>
                  <w:szCs w:val="24"/>
                </w:rPr>
                <w:t>December 9, 2022</w:t>
              </w:r>
            </w:p>
          </w:sdtContent>
        </w:sdt>
        <w:p w14:paraId="72869FE2" w14:textId="77777777" w:rsidR="00B1021B" w:rsidRPr="00CA3DCF" w:rsidRDefault="00000000" w:rsidP="00B1021B">
          <w:pPr>
            <w:pStyle w:val="NoSpacing"/>
            <w:jc w:val="center"/>
            <w:rPr>
              <w:rFonts w:ascii="Arial" w:hAnsi="Arial" w:cs="Arial"/>
              <w:color w:val="5B9BD5" w:themeColor="accent1"/>
              <w:sz w:val="24"/>
              <w:szCs w:val="24"/>
            </w:rPr>
          </w:pPr>
          <w:sdt>
            <w:sdtPr>
              <w:rPr>
                <w:rFonts w:ascii="Arial" w:hAnsi="Arial" w:cs="Arial"/>
                <w:caps/>
                <w:color w:val="5B9BD5" w:themeColor="accent1"/>
                <w:sz w:val="24"/>
                <w:szCs w:val="24"/>
              </w:rPr>
              <w:alias w:val="Company"/>
              <w:tag w:val=""/>
              <w:id w:val="1017799"/>
              <w:dataBinding w:prefixMappings="xmlns:ns0='http://schemas.openxmlformats.org/officeDocument/2006/extended-properties' " w:xpath="/ns0:Properties[1]/ns0:Company[1]" w:storeItemID="{6668398D-A668-4E3E-A5EB-62B293D839F1}"/>
              <w:text/>
            </w:sdtPr>
            <w:sdtContent>
              <w:r w:rsidR="00B1021B" w:rsidRPr="00CA3DCF">
                <w:rPr>
                  <w:rFonts w:ascii="Arial" w:hAnsi="Arial" w:cs="Arial"/>
                  <w:caps/>
                  <w:color w:val="5B9BD5" w:themeColor="accent1"/>
                  <w:sz w:val="24"/>
                  <w:szCs w:val="24"/>
                  <w:lang w:val="en-GB"/>
                </w:rPr>
                <w:t>University of Wales Trinity Saint David</w:t>
              </w:r>
            </w:sdtContent>
          </w:sdt>
        </w:p>
        <w:p w14:paraId="3ED7216F" w14:textId="6A6AB3FD" w:rsidR="007D1947" w:rsidRPr="00CA3DCF" w:rsidRDefault="00B1021B" w:rsidP="00B1021B">
          <w:pPr>
            <w:pStyle w:val="NoSpacing"/>
            <w:spacing w:before="480"/>
            <w:jc w:val="center"/>
            <w:rPr>
              <w:rFonts w:ascii="Arial" w:hAnsi="Arial" w:cs="Arial"/>
              <w:color w:val="5B9BD5" w:themeColor="accent1"/>
              <w:sz w:val="24"/>
              <w:szCs w:val="24"/>
            </w:rPr>
          </w:pPr>
          <w:r w:rsidRPr="00CA3DCF">
            <w:rPr>
              <w:rFonts w:ascii="Arial" w:hAnsi="Arial" w:cs="Arial"/>
              <w:sz w:val="24"/>
              <w:szCs w:val="24"/>
            </w:rPr>
            <w:lastRenderedPageBreak/>
            <w:br w:type="page"/>
          </w:r>
        </w:p>
        <w:p w14:paraId="5E2A84A0" w14:textId="7CC0C95D" w:rsidR="007D1947" w:rsidRPr="00CA3DCF" w:rsidRDefault="007D1947" w:rsidP="007D1947">
          <w:pPr>
            <w:pStyle w:val="Heading1"/>
            <w:rPr>
              <w:rFonts w:ascii="Arial" w:hAnsi="Arial" w:cs="Arial"/>
              <w:sz w:val="24"/>
              <w:szCs w:val="24"/>
            </w:rPr>
          </w:pPr>
          <w:bookmarkStart w:id="1" w:name="_Toc463944599"/>
          <w:r w:rsidRPr="00CA3DCF">
            <w:rPr>
              <w:rFonts w:ascii="Arial" w:hAnsi="Arial" w:cs="Arial"/>
              <w:sz w:val="24"/>
              <w:szCs w:val="24"/>
            </w:rPr>
            <w:lastRenderedPageBreak/>
            <w:t>Executive Summary</w:t>
          </w:r>
          <w:bookmarkEnd w:id="1"/>
        </w:p>
        <w:p w14:paraId="202EDE25" w14:textId="77777777" w:rsidR="0080286C" w:rsidRPr="00CA3DCF" w:rsidRDefault="0080286C" w:rsidP="0080286C">
          <w:pPr>
            <w:rPr>
              <w:rFonts w:ascii="Arial" w:hAnsi="Arial" w:cs="Arial"/>
              <w:sz w:val="24"/>
              <w:szCs w:val="24"/>
            </w:rPr>
          </w:pPr>
        </w:p>
        <w:p w14:paraId="410CFA1F" w14:textId="77777777" w:rsidR="004A62FD" w:rsidRPr="00CA3DCF" w:rsidRDefault="0080286C" w:rsidP="004A62FD">
          <w:pPr>
            <w:pStyle w:val="NoSpacing"/>
            <w:rPr>
              <w:rFonts w:ascii="Arial" w:hAnsi="Arial" w:cs="Arial"/>
              <w:sz w:val="24"/>
              <w:szCs w:val="24"/>
            </w:rPr>
          </w:pPr>
          <w:r w:rsidRPr="00CA3DCF">
            <w:rPr>
              <w:rFonts w:ascii="Arial" w:hAnsi="Arial" w:cs="Arial"/>
              <w:sz w:val="24"/>
              <w:szCs w:val="24"/>
            </w:rPr>
            <w:t>Financial management is defined as a subsystem of the general management of a company</w:t>
          </w:r>
          <w:r w:rsidR="002F5C04" w:rsidRPr="00CA3DCF">
            <w:rPr>
              <w:rFonts w:ascii="Arial" w:hAnsi="Arial" w:cs="Arial"/>
              <w:sz w:val="24"/>
              <w:szCs w:val="24"/>
            </w:rPr>
            <w:t>, the science and art of managing financial processes.</w:t>
          </w:r>
        </w:p>
        <w:p w14:paraId="29E45872" w14:textId="77777777" w:rsidR="00D854A5" w:rsidRPr="00CA3DCF" w:rsidRDefault="00C27823" w:rsidP="004A62FD">
          <w:pPr>
            <w:pStyle w:val="NoSpacing"/>
            <w:rPr>
              <w:rFonts w:ascii="Arial" w:hAnsi="Arial" w:cs="Arial"/>
              <w:sz w:val="24"/>
              <w:szCs w:val="24"/>
            </w:rPr>
          </w:pPr>
          <w:r w:rsidRPr="00CA3DCF">
            <w:rPr>
              <w:rFonts w:ascii="Arial" w:hAnsi="Arial" w:cs="Arial"/>
              <w:sz w:val="24"/>
              <w:szCs w:val="24"/>
            </w:rPr>
            <w:t>The purpose of this report is to analyze the interpretation and performance of the financial report for the American multinational company Marriott International Inc. Ratios will also be interpreted and analyzed for financial analysis purposes.</w:t>
          </w:r>
        </w:p>
        <w:p w14:paraId="3821D772" w14:textId="77777777" w:rsidR="007D1947" w:rsidRPr="00CA3DCF" w:rsidRDefault="007D1947">
          <w:pPr>
            <w:rPr>
              <w:rFonts w:ascii="Arial" w:hAnsi="Arial" w:cs="Arial"/>
              <w:sz w:val="24"/>
              <w:szCs w:val="24"/>
            </w:rPr>
          </w:pPr>
        </w:p>
        <w:p w14:paraId="0552F594" w14:textId="77777777" w:rsidR="007D1947" w:rsidRPr="00CA3DCF" w:rsidRDefault="007D1947">
          <w:pPr>
            <w:rPr>
              <w:rFonts w:ascii="Arial" w:hAnsi="Arial" w:cs="Arial"/>
              <w:sz w:val="24"/>
              <w:szCs w:val="24"/>
            </w:rPr>
          </w:pPr>
        </w:p>
        <w:p w14:paraId="5AA3D4FA" w14:textId="77777777" w:rsidR="007D1947" w:rsidRPr="00CA3DCF" w:rsidRDefault="007D1947">
          <w:pPr>
            <w:rPr>
              <w:rFonts w:ascii="Arial" w:hAnsi="Arial" w:cs="Arial"/>
              <w:sz w:val="24"/>
              <w:szCs w:val="24"/>
            </w:rPr>
          </w:pPr>
        </w:p>
        <w:p w14:paraId="5A2E6D16" w14:textId="77777777" w:rsidR="007D1947" w:rsidRPr="00CA3DCF" w:rsidRDefault="007D1947">
          <w:pPr>
            <w:rPr>
              <w:rFonts w:ascii="Arial" w:hAnsi="Arial" w:cs="Arial"/>
              <w:sz w:val="24"/>
              <w:szCs w:val="24"/>
            </w:rPr>
          </w:pPr>
        </w:p>
        <w:p w14:paraId="421BBEE8" w14:textId="77777777" w:rsidR="007D1947" w:rsidRPr="00CA3DCF" w:rsidRDefault="007D1947">
          <w:pPr>
            <w:rPr>
              <w:rFonts w:ascii="Arial" w:hAnsi="Arial" w:cs="Arial"/>
              <w:sz w:val="24"/>
              <w:szCs w:val="24"/>
            </w:rPr>
          </w:pPr>
        </w:p>
        <w:p w14:paraId="3D77A2EC" w14:textId="77777777" w:rsidR="007D1947" w:rsidRPr="00CA3DCF" w:rsidRDefault="007D1947">
          <w:pPr>
            <w:rPr>
              <w:rFonts w:ascii="Arial" w:hAnsi="Arial" w:cs="Arial"/>
              <w:sz w:val="24"/>
              <w:szCs w:val="24"/>
            </w:rPr>
          </w:pPr>
        </w:p>
        <w:p w14:paraId="31B20D01" w14:textId="77777777" w:rsidR="007D1947" w:rsidRPr="00CA3DCF" w:rsidRDefault="007D1947">
          <w:pPr>
            <w:rPr>
              <w:rFonts w:ascii="Arial" w:hAnsi="Arial" w:cs="Arial"/>
              <w:sz w:val="24"/>
              <w:szCs w:val="24"/>
            </w:rPr>
          </w:pPr>
        </w:p>
        <w:p w14:paraId="16A9ADF7" w14:textId="77777777" w:rsidR="007D1947" w:rsidRPr="00CA3DCF" w:rsidRDefault="007D1947">
          <w:pPr>
            <w:rPr>
              <w:rFonts w:ascii="Arial" w:hAnsi="Arial" w:cs="Arial"/>
              <w:sz w:val="24"/>
              <w:szCs w:val="24"/>
            </w:rPr>
          </w:pPr>
        </w:p>
        <w:p w14:paraId="0683A4F7" w14:textId="77777777" w:rsidR="007D1947" w:rsidRPr="00CA3DCF" w:rsidRDefault="007D1947">
          <w:pPr>
            <w:rPr>
              <w:rFonts w:ascii="Arial" w:hAnsi="Arial" w:cs="Arial"/>
              <w:sz w:val="24"/>
              <w:szCs w:val="24"/>
            </w:rPr>
          </w:pPr>
        </w:p>
        <w:p w14:paraId="035C4F1B" w14:textId="77777777" w:rsidR="007D1947" w:rsidRPr="00CA3DCF" w:rsidRDefault="007D1947">
          <w:pPr>
            <w:rPr>
              <w:rFonts w:ascii="Arial" w:hAnsi="Arial" w:cs="Arial"/>
              <w:sz w:val="24"/>
              <w:szCs w:val="24"/>
            </w:rPr>
          </w:pPr>
        </w:p>
        <w:p w14:paraId="07537B34" w14:textId="77777777" w:rsidR="007D1947" w:rsidRPr="00CA3DCF" w:rsidRDefault="007D1947">
          <w:pPr>
            <w:rPr>
              <w:rFonts w:ascii="Arial" w:hAnsi="Arial" w:cs="Arial"/>
              <w:sz w:val="24"/>
              <w:szCs w:val="24"/>
            </w:rPr>
          </w:pPr>
        </w:p>
        <w:p w14:paraId="28AA3CCE" w14:textId="77777777" w:rsidR="007D1947" w:rsidRPr="00CA3DCF" w:rsidRDefault="007D1947">
          <w:pPr>
            <w:rPr>
              <w:rFonts w:ascii="Arial" w:hAnsi="Arial" w:cs="Arial"/>
              <w:sz w:val="24"/>
              <w:szCs w:val="24"/>
            </w:rPr>
          </w:pPr>
        </w:p>
        <w:p w14:paraId="25EB662E" w14:textId="77777777" w:rsidR="007D1947" w:rsidRPr="00CA3DCF" w:rsidRDefault="007D1947">
          <w:pPr>
            <w:rPr>
              <w:rFonts w:ascii="Arial" w:hAnsi="Arial" w:cs="Arial"/>
              <w:sz w:val="24"/>
              <w:szCs w:val="24"/>
            </w:rPr>
          </w:pPr>
        </w:p>
        <w:p w14:paraId="52BBC728" w14:textId="77777777" w:rsidR="007D1947" w:rsidRPr="00CA3DCF" w:rsidRDefault="007D1947">
          <w:pPr>
            <w:rPr>
              <w:rFonts w:ascii="Arial" w:hAnsi="Arial" w:cs="Arial"/>
              <w:sz w:val="24"/>
              <w:szCs w:val="24"/>
            </w:rPr>
          </w:pPr>
        </w:p>
        <w:p w14:paraId="08D41836" w14:textId="77777777" w:rsidR="007D1947" w:rsidRPr="00CA3DCF" w:rsidRDefault="007D1947">
          <w:pPr>
            <w:rPr>
              <w:rFonts w:ascii="Arial" w:hAnsi="Arial" w:cs="Arial"/>
              <w:sz w:val="24"/>
              <w:szCs w:val="24"/>
            </w:rPr>
          </w:pPr>
        </w:p>
        <w:p w14:paraId="4BB17874" w14:textId="77777777" w:rsidR="007D1947" w:rsidRPr="00CA3DCF" w:rsidRDefault="007D1947">
          <w:pPr>
            <w:rPr>
              <w:rFonts w:ascii="Arial" w:hAnsi="Arial" w:cs="Arial"/>
              <w:sz w:val="24"/>
              <w:szCs w:val="24"/>
            </w:rPr>
          </w:pPr>
        </w:p>
        <w:p w14:paraId="7266D3C1" w14:textId="77777777" w:rsidR="007D1947" w:rsidRPr="00CA3DCF" w:rsidRDefault="007D1947">
          <w:pPr>
            <w:rPr>
              <w:rFonts w:ascii="Arial" w:hAnsi="Arial" w:cs="Arial"/>
              <w:sz w:val="24"/>
              <w:szCs w:val="24"/>
            </w:rPr>
          </w:pPr>
        </w:p>
        <w:p w14:paraId="6DD6763E" w14:textId="77777777" w:rsidR="007D1947" w:rsidRPr="00CA3DCF" w:rsidRDefault="007D1947">
          <w:pPr>
            <w:rPr>
              <w:rFonts w:ascii="Arial" w:hAnsi="Arial" w:cs="Arial"/>
              <w:sz w:val="24"/>
              <w:szCs w:val="24"/>
            </w:rPr>
          </w:pPr>
        </w:p>
        <w:p w14:paraId="57830E5A" w14:textId="77777777" w:rsidR="007D1947" w:rsidRPr="00CA3DCF" w:rsidRDefault="007D1947">
          <w:pPr>
            <w:rPr>
              <w:rFonts w:ascii="Arial" w:hAnsi="Arial" w:cs="Arial"/>
              <w:sz w:val="24"/>
              <w:szCs w:val="24"/>
            </w:rPr>
          </w:pPr>
        </w:p>
        <w:p w14:paraId="59CA66D7" w14:textId="77777777" w:rsidR="007D1947" w:rsidRPr="00CA3DCF" w:rsidRDefault="007D1947">
          <w:pPr>
            <w:rPr>
              <w:rFonts w:ascii="Arial" w:hAnsi="Arial" w:cs="Arial"/>
              <w:sz w:val="24"/>
              <w:szCs w:val="24"/>
            </w:rPr>
          </w:pPr>
        </w:p>
        <w:p w14:paraId="44D81F45" w14:textId="77777777" w:rsidR="007D1947" w:rsidRPr="00CA3DCF" w:rsidRDefault="007D1947">
          <w:pPr>
            <w:rPr>
              <w:rFonts w:ascii="Arial" w:hAnsi="Arial" w:cs="Arial"/>
              <w:sz w:val="24"/>
              <w:szCs w:val="24"/>
            </w:rPr>
          </w:pPr>
        </w:p>
        <w:p w14:paraId="323479C0" w14:textId="77777777" w:rsidR="007D1947" w:rsidRPr="00CA3DCF" w:rsidRDefault="007D1947">
          <w:pPr>
            <w:rPr>
              <w:rFonts w:ascii="Arial" w:hAnsi="Arial" w:cs="Arial"/>
              <w:sz w:val="24"/>
              <w:szCs w:val="24"/>
            </w:rPr>
          </w:pPr>
        </w:p>
        <w:p w14:paraId="222F92DE" w14:textId="77777777" w:rsidR="007D1947" w:rsidRPr="00CA3DCF" w:rsidRDefault="007D1947">
          <w:pPr>
            <w:rPr>
              <w:rFonts w:ascii="Arial" w:hAnsi="Arial" w:cs="Arial"/>
              <w:sz w:val="24"/>
              <w:szCs w:val="24"/>
            </w:rPr>
          </w:pPr>
        </w:p>
        <w:p w14:paraId="16221981" w14:textId="77777777" w:rsidR="007D1947" w:rsidRPr="00CA3DCF" w:rsidRDefault="007D1947">
          <w:pPr>
            <w:rPr>
              <w:rFonts w:ascii="Arial" w:hAnsi="Arial" w:cs="Arial"/>
              <w:sz w:val="24"/>
              <w:szCs w:val="24"/>
            </w:rPr>
          </w:pPr>
        </w:p>
        <w:p w14:paraId="35392EF3" w14:textId="77777777" w:rsidR="007D1947" w:rsidRPr="00CA3DCF" w:rsidRDefault="007D1947">
          <w:pPr>
            <w:rPr>
              <w:rFonts w:ascii="Arial" w:hAnsi="Arial" w:cs="Arial"/>
              <w:sz w:val="24"/>
              <w:szCs w:val="24"/>
            </w:rPr>
          </w:pPr>
        </w:p>
        <w:p w14:paraId="6DCAE5E2" w14:textId="77777777" w:rsidR="007D1947" w:rsidRPr="00CA3DCF" w:rsidRDefault="007D1947">
          <w:pPr>
            <w:rPr>
              <w:rFonts w:ascii="Arial" w:hAnsi="Arial" w:cs="Arial"/>
              <w:sz w:val="24"/>
              <w:szCs w:val="24"/>
            </w:rPr>
          </w:pPr>
        </w:p>
        <w:p w14:paraId="1BE2057E" w14:textId="77777777" w:rsidR="007D1947" w:rsidRPr="00CA3DCF" w:rsidRDefault="007D1947">
          <w:pPr>
            <w:rPr>
              <w:rFonts w:ascii="Arial" w:hAnsi="Arial" w:cs="Arial"/>
              <w:sz w:val="24"/>
              <w:szCs w:val="24"/>
            </w:rPr>
          </w:pPr>
        </w:p>
        <w:p w14:paraId="48F965F3" w14:textId="77777777" w:rsidR="007D1947" w:rsidRPr="00CA3DCF" w:rsidRDefault="007D1947">
          <w:pPr>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22C8F771" w14:textId="77777777" w:rsidR="007D1947" w:rsidRPr="00CA3DCF" w:rsidRDefault="007D1947">
              <w:pPr>
                <w:pStyle w:val="TOCHeading"/>
                <w:rPr>
                  <w:rFonts w:ascii="Arial" w:hAnsi="Arial" w:cs="Arial"/>
                  <w:sz w:val="24"/>
                  <w:szCs w:val="24"/>
                </w:rPr>
              </w:pPr>
              <w:r w:rsidRPr="00CA3DCF">
                <w:rPr>
                  <w:rFonts w:ascii="Arial" w:hAnsi="Arial" w:cs="Arial"/>
                  <w:sz w:val="24"/>
                  <w:szCs w:val="24"/>
                </w:rPr>
                <w:t>Table of Contents</w:t>
              </w:r>
            </w:p>
            <w:p w14:paraId="12C96D90" w14:textId="77777777" w:rsidR="00115B96" w:rsidRPr="00CA3DCF" w:rsidRDefault="00FD3713">
              <w:pPr>
                <w:pStyle w:val="TOC1"/>
                <w:tabs>
                  <w:tab w:val="right" w:leader="dot" w:pos="9016"/>
                </w:tabs>
                <w:rPr>
                  <w:rFonts w:ascii="Arial" w:eastAsiaTheme="minorEastAsia" w:hAnsi="Arial" w:cs="Arial"/>
                  <w:noProof/>
                  <w:sz w:val="24"/>
                  <w:szCs w:val="24"/>
                  <w:lang w:eastAsia="en-GB"/>
                </w:rPr>
              </w:pPr>
              <w:r w:rsidRPr="00CA3DCF">
                <w:rPr>
                  <w:rFonts w:ascii="Arial" w:hAnsi="Arial" w:cs="Arial"/>
                  <w:sz w:val="24"/>
                  <w:szCs w:val="24"/>
                </w:rPr>
                <w:fldChar w:fldCharType="begin"/>
              </w:r>
              <w:r w:rsidR="007D1947" w:rsidRPr="00CA3DCF">
                <w:rPr>
                  <w:rFonts w:ascii="Arial" w:hAnsi="Arial" w:cs="Arial"/>
                  <w:sz w:val="24"/>
                  <w:szCs w:val="24"/>
                </w:rPr>
                <w:instrText xml:space="preserve"> TOC \o "1-3" \h \z \u </w:instrText>
              </w:r>
              <w:r w:rsidRPr="00CA3DCF">
                <w:rPr>
                  <w:rFonts w:ascii="Arial" w:hAnsi="Arial" w:cs="Arial"/>
                  <w:sz w:val="24"/>
                  <w:szCs w:val="24"/>
                </w:rPr>
                <w:fldChar w:fldCharType="separate"/>
              </w:r>
              <w:hyperlink w:anchor="_Toc463944599" w:history="1">
                <w:r w:rsidR="00115B96" w:rsidRPr="00CA3DCF">
                  <w:rPr>
                    <w:rStyle w:val="Hyperlink"/>
                    <w:rFonts w:ascii="Arial" w:hAnsi="Arial" w:cs="Arial"/>
                    <w:noProof/>
                    <w:sz w:val="24"/>
                    <w:szCs w:val="24"/>
                  </w:rPr>
                  <w:t>Executive Summary</w:t>
                </w:r>
                <w:r w:rsidR="00115B96" w:rsidRPr="00CA3DCF">
                  <w:rPr>
                    <w:rFonts w:ascii="Arial" w:hAnsi="Arial" w:cs="Arial"/>
                    <w:noProof/>
                    <w:webHidden/>
                    <w:sz w:val="24"/>
                    <w:szCs w:val="24"/>
                  </w:rPr>
                  <w:tab/>
                </w:r>
                <w:r w:rsidRPr="00CA3DCF">
                  <w:rPr>
                    <w:rFonts w:ascii="Arial" w:hAnsi="Arial" w:cs="Arial"/>
                    <w:noProof/>
                    <w:webHidden/>
                    <w:sz w:val="24"/>
                    <w:szCs w:val="24"/>
                  </w:rPr>
                  <w:fldChar w:fldCharType="begin"/>
                </w:r>
                <w:r w:rsidR="00115B96" w:rsidRPr="00CA3DCF">
                  <w:rPr>
                    <w:rFonts w:ascii="Arial" w:hAnsi="Arial" w:cs="Arial"/>
                    <w:noProof/>
                    <w:webHidden/>
                    <w:sz w:val="24"/>
                    <w:szCs w:val="24"/>
                  </w:rPr>
                  <w:instrText xml:space="preserve"> PAGEREF _Toc463944599 \h </w:instrText>
                </w:r>
                <w:r w:rsidRPr="00CA3DCF">
                  <w:rPr>
                    <w:rFonts w:ascii="Arial" w:hAnsi="Arial" w:cs="Arial"/>
                    <w:noProof/>
                    <w:webHidden/>
                    <w:sz w:val="24"/>
                    <w:szCs w:val="24"/>
                  </w:rPr>
                </w:r>
                <w:r w:rsidRPr="00CA3DCF">
                  <w:rPr>
                    <w:rFonts w:ascii="Arial" w:hAnsi="Arial" w:cs="Arial"/>
                    <w:noProof/>
                    <w:webHidden/>
                    <w:sz w:val="24"/>
                    <w:szCs w:val="24"/>
                  </w:rPr>
                  <w:fldChar w:fldCharType="separate"/>
                </w:r>
                <w:r w:rsidR="00115B96" w:rsidRPr="00CA3DCF">
                  <w:rPr>
                    <w:rFonts w:ascii="Arial" w:hAnsi="Arial" w:cs="Arial"/>
                    <w:noProof/>
                    <w:webHidden/>
                    <w:sz w:val="24"/>
                    <w:szCs w:val="24"/>
                  </w:rPr>
                  <w:t>1</w:t>
                </w:r>
                <w:r w:rsidRPr="00CA3DCF">
                  <w:rPr>
                    <w:rFonts w:ascii="Arial" w:hAnsi="Arial" w:cs="Arial"/>
                    <w:noProof/>
                    <w:webHidden/>
                    <w:sz w:val="24"/>
                    <w:szCs w:val="24"/>
                  </w:rPr>
                  <w:fldChar w:fldCharType="end"/>
                </w:r>
              </w:hyperlink>
            </w:p>
            <w:p w14:paraId="547CFA0A" w14:textId="77777777" w:rsidR="00115B96" w:rsidRPr="00CA3DCF" w:rsidRDefault="00000000">
              <w:pPr>
                <w:pStyle w:val="TOC1"/>
                <w:tabs>
                  <w:tab w:val="right" w:leader="dot" w:pos="9016"/>
                </w:tabs>
                <w:rPr>
                  <w:rFonts w:ascii="Arial" w:eastAsiaTheme="minorEastAsia" w:hAnsi="Arial" w:cs="Arial"/>
                  <w:noProof/>
                  <w:sz w:val="24"/>
                  <w:szCs w:val="24"/>
                  <w:lang w:eastAsia="en-GB"/>
                </w:rPr>
              </w:pPr>
              <w:hyperlink w:anchor="_Toc463944600" w:history="1">
                <w:r w:rsidR="00115B96" w:rsidRPr="00CA3DCF">
                  <w:rPr>
                    <w:rStyle w:val="Hyperlink"/>
                    <w:rFonts w:ascii="Arial" w:hAnsi="Arial" w:cs="Arial"/>
                    <w:noProof/>
                    <w:sz w:val="24"/>
                    <w:szCs w:val="24"/>
                  </w:rPr>
                  <w:t>Introduction</w:t>
                </w:r>
                <w:r w:rsidR="00115B96" w:rsidRPr="00CA3DCF">
                  <w:rPr>
                    <w:rFonts w:ascii="Arial" w:hAnsi="Arial" w:cs="Arial"/>
                    <w:noProof/>
                    <w:webHidden/>
                    <w:sz w:val="24"/>
                    <w:szCs w:val="24"/>
                  </w:rPr>
                  <w:tab/>
                </w:r>
                <w:r w:rsidR="00FD3713" w:rsidRPr="00CA3DCF">
                  <w:rPr>
                    <w:rFonts w:ascii="Arial" w:hAnsi="Arial" w:cs="Arial"/>
                    <w:noProof/>
                    <w:webHidden/>
                    <w:sz w:val="24"/>
                    <w:szCs w:val="24"/>
                  </w:rPr>
                  <w:fldChar w:fldCharType="begin"/>
                </w:r>
                <w:r w:rsidR="00115B96" w:rsidRPr="00CA3DCF">
                  <w:rPr>
                    <w:rFonts w:ascii="Arial" w:hAnsi="Arial" w:cs="Arial"/>
                    <w:noProof/>
                    <w:webHidden/>
                    <w:sz w:val="24"/>
                    <w:szCs w:val="24"/>
                  </w:rPr>
                  <w:instrText xml:space="preserve"> PAGEREF _Toc463944600 \h </w:instrText>
                </w:r>
                <w:r w:rsidR="00FD3713" w:rsidRPr="00CA3DCF">
                  <w:rPr>
                    <w:rFonts w:ascii="Arial" w:hAnsi="Arial" w:cs="Arial"/>
                    <w:noProof/>
                    <w:webHidden/>
                    <w:sz w:val="24"/>
                    <w:szCs w:val="24"/>
                  </w:rPr>
                </w:r>
                <w:r w:rsidR="00FD3713" w:rsidRPr="00CA3DCF">
                  <w:rPr>
                    <w:rFonts w:ascii="Arial" w:hAnsi="Arial" w:cs="Arial"/>
                    <w:noProof/>
                    <w:webHidden/>
                    <w:sz w:val="24"/>
                    <w:szCs w:val="24"/>
                  </w:rPr>
                  <w:fldChar w:fldCharType="separate"/>
                </w:r>
                <w:r w:rsidR="00115B96" w:rsidRPr="00CA3DCF">
                  <w:rPr>
                    <w:rFonts w:ascii="Arial" w:hAnsi="Arial" w:cs="Arial"/>
                    <w:noProof/>
                    <w:webHidden/>
                    <w:sz w:val="24"/>
                    <w:szCs w:val="24"/>
                  </w:rPr>
                  <w:t>3</w:t>
                </w:r>
                <w:r w:rsidR="00FD3713" w:rsidRPr="00CA3DCF">
                  <w:rPr>
                    <w:rFonts w:ascii="Arial" w:hAnsi="Arial" w:cs="Arial"/>
                    <w:noProof/>
                    <w:webHidden/>
                    <w:sz w:val="24"/>
                    <w:szCs w:val="24"/>
                  </w:rPr>
                  <w:fldChar w:fldCharType="end"/>
                </w:r>
              </w:hyperlink>
            </w:p>
            <w:p w14:paraId="59912B78" w14:textId="77777777" w:rsidR="00115B96" w:rsidRPr="00CA3DCF" w:rsidRDefault="00000000">
              <w:pPr>
                <w:pStyle w:val="TOC1"/>
                <w:tabs>
                  <w:tab w:val="right" w:leader="dot" w:pos="9016"/>
                </w:tabs>
                <w:rPr>
                  <w:rFonts w:ascii="Arial" w:eastAsiaTheme="minorEastAsia" w:hAnsi="Arial" w:cs="Arial"/>
                  <w:noProof/>
                  <w:sz w:val="24"/>
                  <w:szCs w:val="24"/>
                  <w:lang w:eastAsia="en-GB"/>
                </w:rPr>
              </w:pPr>
              <w:hyperlink w:anchor="_Toc463944602" w:history="1">
                <w:r w:rsidR="00115B96" w:rsidRPr="00CA3DCF">
                  <w:rPr>
                    <w:rStyle w:val="Hyperlink"/>
                    <w:rFonts w:ascii="Arial" w:hAnsi="Arial" w:cs="Arial"/>
                    <w:noProof/>
                    <w:sz w:val="24"/>
                    <w:szCs w:val="24"/>
                  </w:rPr>
                  <w:t>Financial Analysis Trends</w:t>
                </w:r>
                <w:r w:rsidR="00115B96" w:rsidRPr="00CA3DCF">
                  <w:rPr>
                    <w:rFonts w:ascii="Arial" w:hAnsi="Arial" w:cs="Arial"/>
                    <w:noProof/>
                    <w:webHidden/>
                    <w:sz w:val="24"/>
                    <w:szCs w:val="24"/>
                  </w:rPr>
                  <w:tab/>
                </w:r>
                <w:r w:rsidR="00FD3713" w:rsidRPr="00CA3DCF">
                  <w:rPr>
                    <w:rFonts w:ascii="Arial" w:hAnsi="Arial" w:cs="Arial"/>
                    <w:noProof/>
                    <w:webHidden/>
                    <w:sz w:val="24"/>
                    <w:szCs w:val="24"/>
                  </w:rPr>
                  <w:fldChar w:fldCharType="begin"/>
                </w:r>
                <w:r w:rsidR="00115B96" w:rsidRPr="00CA3DCF">
                  <w:rPr>
                    <w:rFonts w:ascii="Arial" w:hAnsi="Arial" w:cs="Arial"/>
                    <w:noProof/>
                    <w:webHidden/>
                    <w:sz w:val="24"/>
                    <w:szCs w:val="24"/>
                  </w:rPr>
                  <w:instrText xml:space="preserve"> PAGEREF _Toc463944602 \h </w:instrText>
                </w:r>
                <w:r w:rsidR="00FD3713" w:rsidRPr="00CA3DCF">
                  <w:rPr>
                    <w:rFonts w:ascii="Arial" w:hAnsi="Arial" w:cs="Arial"/>
                    <w:noProof/>
                    <w:webHidden/>
                    <w:sz w:val="24"/>
                    <w:szCs w:val="24"/>
                  </w:rPr>
                </w:r>
                <w:r w:rsidR="00FD3713" w:rsidRPr="00CA3DCF">
                  <w:rPr>
                    <w:rFonts w:ascii="Arial" w:hAnsi="Arial" w:cs="Arial"/>
                    <w:noProof/>
                    <w:webHidden/>
                    <w:sz w:val="24"/>
                    <w:szCs w:val="24"/>
                  </w:rPr>
                  <w:fldChar w:fldCharType="separate"/>
                </w:r>
                <w:r w:rsidR="00115B96" w:rsidRPr="00CA3DCF">
                  <w:rPr>
                    <w:rFonts w:ascii="Arial" w:hAnsi="Arial" w:cs="Arial"/>
                    <w:noProof/>
                    <w:webHidden/>
                    <w:sz w:val="24"/>
                    <w:szCs w:val="24"/>
                  </w:rPr>
                  <w:t>4</w:t>
                </w:r>
                <w:r w:rsidR="00FD3713" w:rsidRPr="00CA3DCF">
                  <w:rPr>
                    <w:rFonts w:ascii="Arial" w:hAnsi="Arial" w:cs="Arial"/>
                    <w:noProof/>
                    <w:webHidden/>
                    <w:sz w:val="24"/>
                    <w:szCs w:val="24"/>
                  </w:rPr>
                  <w:fldChar w:fldCharType="end"/>
                </w:r>
              </w:hyperlink>
            </w:p>
            <w:p w14:paraId="313D92A1" w14:textId="77777777" w:rsidR="00115B96" w:rsidRPr="00CA3DCF" w:rsidRDefault="00000000">
              <w:pPr>
                <w:pStyle w:val="TOC2"/>
                <w:tabs>
                  <w:tab w:val="right" w:leader="dot" w:pos="9016"/>
                </w:tabs>
                <w:rPr>
                  <w:rFonts w:ascii="Arial" w:hAnsi="Arial" w:cs="Arial"/>
                  <w:noProof/>
                  <w:sz w:val="24"/>
                  <w:szCs w:val="24"/>
                </w:rPr>
              </w:pPr>
              <w:hyperlink w:anchor="_Toc463944603" w:history="1">
                <w:r w:rsidR="00115B96" w:rsidRPr="00CA3DCF">
                  <w:rPr>
                    <w:rStyle w:val="Hyperlink"/>
                    <w:rFonts w:ascii="Arial" w:hAnsi="Arial" w:cs="Arial"/>
                    <w:noProof/>
                    <w:sz w:val="24"/>
                    <w:szCs w:val="24"/>
                  </w:rPr>
                  <w:t>Profitability</w:t>
                </w:r>
                <w:r w:rsidR="00115B96" w:rsidRPr="00CA3DCF">
                  <w:rPr>
                    <w:rFonts w:ascii="Arial" w:hAnsi="Arial" w:cs="Arial"/>
                    <w:noProof/>
                    <w:webHidden/>
                    <w:sz w:val="24"/>
                    <w:szCs w:val="24"/>
                  </w:rPr>
                  <w:tab/>
                </w:r>
                <w:r w:rsidR="00FD3713" w:rsidRPr="00CA3DCF">
                  <w:rPr>
                    <w:rFonts w:ascii="Arial" w:hAnsi="Arial" w:cs="Arial"/>
                    <w:noProof/>
                    <w:webHidden/>
                    <w:sz w:val="24"/>
                    <w:szCs w:val="24"/>
                  </w:rPr>
                  <w:fldChar w:fldCharType="begin"/>
                </w:r>
                <w:r w:rsidR="00115B96" w:rsidRPr="00CA3DCF">
                  <w:rPr>
                    <w:rFonts w:ascii="Arial" w:hAnsi="Arial" w:cs="Arial"/>
                    <w:noProof/>
                    <w:webHidden/>
                    <w:sz w:val="24"/>
                    <w:szCs w:val="24"/>
                  </w:rPr>
                  <w:instrText xml:space="preserve"> PAGEREF _Toc463944603 \h </w:instrText>
                </w:r>
                <w:r w:rsidR="00FD3713" w:rsidRPr="00CA3DCF">
                  <w:rPr>
                    <w:rFonts w:ascii="Arial" w:hAnsi="Arial" w:cs="Arial"/>
                    <w:noProof/>
                    <w:webHidden/>
                    <w:sz w:val="24"/>
                    <w:szCs w:val="24"/>
                  </w:rPr>
                </w:r>
                <w:r w:rsidR="00FD3713" w:rsidRPr="00CA3DCF">
                  <w:rPr>
                    <w:rFonts w:ascii="Arial" w:hAnsi="Arial" w:cs="Arial"/>
                    <w:noProof/>
                    <w:webHidden/>
                    <w:sz w:val="24"/>
                    <w:szCs w:val="24"/>
                  </w:rPr>
                  <w:fldChar w:fldCharType="separate"/>
                </w:r>
                <w:r w:rsidR="00115B96" w:rsidRPr="00CA3DCF">
                  <w:rPr>
                    <w:rFonts w:ascii="Arial" w:hAnsi="Arial" w:cs="Arial"/>
                    <w:noProof/>
                    <w:webHidden/>
                    <w:sz w:val="24"/>
                    <w:szCs w:val="24"/>
                  </w:rPr>
                  <w:t>4</w:t>
                </w:r>
                <w:r w:rsidR="00FD3713" w:rsidRPr="00CA3DCF">
                  <w:rPr>
                    <w:rFonts w:ascii="Arial" w:hAnsi="Arial" w:cs="Arial"/>
                    <w:noProof/>
                    <w:webHidden/>
                    <w:sz w:val="24"/>
                    <w:szCs w:val="24"/>
                  </w:rPr>
                  <w:fldChar w:fldCharType="end"/>
                </w:r>
              </w:hyperlink>
            </w:p>
            <w:p w14:paraId="222F03E1" w14:textId="77777777" w:rsidR="00115B96" w:rsidRPr="00CA3DCF" w:rsidRDefault="00000000">
              <w:pPr>
                <w:pStyle w:val="TOC2"/>
                <w:tabs>
                  <w:tab w:val="right" w:leader="dot" w:pos="9016"/>
                </w:tabs>
                <w:rPr>
                  <w:rFonts w:ascii="Arial" w:hAnsi="Arial" w:cs="Arial"/>
                  <w:noProof/>
                  <w:sz w:val="24"/>
                  <w:szCs w:val="24"/>
                </w:rPr>
              </w:pPr>
              <w:hyperlink w:anchor="_Toc463944604" w:history="1">
                <w:r w:rsidR="00115B96" w:rsidRPr="00CA3DCF">
                  <w:rPr>
                    <w:rStyle w:val="Hyperlink"/>
                    <w:rFonts w:ascii="Arial" w:hAnsi="Arial" w:cs="Arial"/>
                    <w:noProof/>
                    <w:sz w:val="24"/>
                    <w:szCs w:val="24"/>
                  </w:rPr>
                  <w:t>Liquidity</w:t>
                </w:r>
                <w:r w:rsidR="00115B96" w:rsidRPr="00CA3DCF">
                  <w:rPr>
                    <w:rFonts w:ascii="Arial" w:hAnsi="Arial" w:cs="Arial"/>
                    <w:noProof/>
                    <w:webHidden/>
                    <w:sz w:val="24"/>
                    <w:szCs w:val="24"/>
                  </w:rPr>
                  <w:tab/>
                </w:r>
                <w:r w:rsidR="00FD3713" w:rsidRPr="00CA3DCF">
                  <w:rPr>
                    <w:rFonts w:ascii="Arial" w:hAnsi="Arial" w:cs="Arial"/>
                    <w:noProof/>
                    <w:webHidden/>
                    <w:sz w:val="24"/>
                    <w:szCs w:val="24"/>
                  </w:rPr>
                  <w:fldChar w:fldCharType="begin"/>
                </w:r>
                <w:r w:rsidR="00115B96" w:rsidRPr="00CA3DCF">
                  <w:rPr>
                    <w:rFonts w:ascii="Arial" w:hAnsi="Arial" w:cs="Arial"/>
                    <w:noProof/>
                    <w:webHidden/>
                    <w:sz w:val="24"/>
                    <w:szCs w:val="24"/>
                  </w:rPr>
                  <w:instrText xml:space="preserve"> PAGEREF _Toc463944604 \h </w:instrText>
                </w:r>
                <w:r w:rsidR="00FD3713" w:rsidRPr="00CA3DCF">
                  <w:rPr>
                    <w:rFonts w:ascii="Arial" w:hAnsi="Arial" w:cs="Arial"/>
                    <w:noProof/>
                    <w:webHidden/>
                    <w:sz w:val="24"/>
                    <w:szCs w:val="24"/>
                  </w:rPr>
                </w:r>
                <w:r w:rsidR="00FD3713" w:rsidRPr="00CA3DCF">
                  <w:rPr>
                    <w:rFonts w:ascii="Arial" w:hAnsi="Arial" w:cs="Arial"/>
                    <w:noProof/>
                    <w:webHidden/>
                    <w:sz w:val="24"/>
                    <w:szCs w:val="24"/>
                  </w:rPr>
                  <w:fldChar w:fldCharType="separate"/>
                </w:r>
                <w:r w:rsidR="00115B96" w:rsidRPr="00CA3DCF">
                  <w:rPr>
                    <w:rFonts w:ascii="Arial" w:hAnsi="Arial" w:cs="Arial"/>
                    <w:noProof/>
                    <w:webHidden/>
                    <w:sz w:val="24"/>
                    <w:szCs w:val="24"/>
                  </w:rPr>
                  <w:t>4</w:t>
                </w:r>
                <w:r w:rsidR="00FD3713" w:rsidRPr="00CA3DCF">
                  <w:rPr>
                    <w:rFonts w:ascii="Arial" w:hAnsi="Arial" w:cs="Arial"/>
                    <w:noProof/>
                    <w:webHidden/>
                    <w:sz w:val="24"/>
                    <w:szCs w:val="24"/>
                  </w:rPr>
                  <w:fldChar w:fldCharType="end"/>
                </w:r>
              </w:hyperlink>
            </w:p>
            <w:p w14:paraId="00B49CF8" w14:textId="77777777" w:rsidR="00115B96" w:rsidRPr="00CA3DCF" w:rsidRDefault="00000000">
              <w:pPr>
                <w:pStyle w:val="TOC2"/>
                <w:tabs>
                  <w:tab w:val="right" w:leader="dot" w:pos="9016"/>
                </w:tabs>
                <w:rPr>
                  <w:rFonts w:ascii="Arial" w:hAnsi="Arial" w:cs="Arial"/>
                  <w:noProof/>
                  <w:sz w:val="24"/>
                  <w:szCs w:val="24"/>
                </w:rPr>
              </w:pPr>
              <w:hyperlink w:anchor="_Toc463944605" w:history="1">
                <w:r w:rsidR="00115B96" w:rsidRPr="00CA3DCF">
                  <w:rPr>
                    <w:rStyle w:val="Hyperlink"/>
                    <w:rFonts w:ascii="Arial" w:hAnsi="Arial" w:cs="Arial"/>
                    <w:noProof/>
                    <w:sz w:val="24"/>
                    <w:szCs w:val="24"/>
                  </w:rPr>
                  <w:t>Gearing</w:t>
                </w:r>
                <w:r w:rsidR="00115B96" w:rsidRPr="00CA3DCF">
                  <w:rPr>
                    <w:rFonts w:ascii="Arial" w:hAnsi="Arial" w:cs="Arial"/>
                    <w:noProof/>
                    <w:webHidden/>
                    <w:sz w:val="24"/>
                    <w:szCs w:val="24"/>
                  </w:rPr>
                  <w:tab/>
                </w:r>
                <w:r w:rsidR="00FD3713" w:rsidRPr="00CA3DCF">
                  <w:rPr>
                    <w:rFonts w:ascii="Arial" w:hAnsi="Arial" w:cs="Arial"/>
                    <w:noProof/>
                    <w:webHidden/>
                    <w:sz w:val="24"/>
                    <w:szCs w:val="24"/>
                  </w:rPr>
                  <w:fldChar w:fldCharType="begin"/>
                </w:r>
                <w:r w:rsidR="00115B96" w:rsidRPr="00CA3DCF">
                  <w:rPr>
                    <w:rFonts w:ascii="Arial" w:hAnsi="Arial" w:cs="Arial"/>
                    <w:noProof/>
                    <w:webHidden/>
                    <w:sz w:val="24"/>
                    <w:szCs w:val="24"/>
                  </w:rPr>
                  <w:instrText xml:space="preserve"> PAGEREF _Toc463944605 \h </w:instrText>
                </w:r>
                <w:r w:rsidR="00FD3713" w:rsidRPr="00CA3DCF">
                  <w:rPr>
                    <w:rFonts w:ascii="Arial" w:hAnsi="Arial" w:cs="Arial"/>
                    <w:noProof/>
                    <w:webHidden/>
                    <w:sz w:val="24"/>
                    <w:szCs w:val="24"/>
                  </w:rPr>
                </w:r>
                <w:r w:rsidR="00FD3713" w:rsidRPr="00CA3DCF">
                  <w:rPr>
                    <w:rFonts w:ascii="Arial" w:hAnsi="Arial" w:cs="Arial"/>
                    <w:noProof/>
                    <w:webHidden/>
                    <w:sz w:val="24"/>
                    <w:szCs w:val="24"/>
                  </w:rPr>
                  <w:fldChar w:fldCharType="separate"/>
                </w:r>
                <w:r w:rsidR="00115B96" w:rsidRPr="00CA3DCF">
                  <w:rPr>
                    <w:rFonts w:ascii="Arial" w:hAnsi="Arial" w:cs="Arial"/>
                    <w:noProof/>
                    <w:webHidden/>
                    <w:sz w:val="24"/>
                    <w:szCs w:val="24"/>
                  </w:rPr>
                  <w:t>4</w:t>
                </w:r>
                <w:r w:rsidR="00FD3713" w:rsidRPr="00CA3DCF">
                  <w:rPr>
                    <w:rFonts w:ascii="Arial" w:hAnsi="Arial" w:cs="Arial"/>
                    <w:noProof/>
                    <w:webHidden/>
                    <w:sz w:val="24"/>
                    <w:szCs w:val="24"/>
                  </w:rPr>
                  <w:fldChar w:fldCharType="end"/>
                </w:r>
              </w:hyperlink>
            </w:p>
            <w:p w14:paraId="2BF67B7C" w14:textId="77777777" w:rsidR="00115B96" w:rsidRPr="00CA3DCF" w:rsidRDefault="00000000">
              <w:pPr>
                <w:pStyle w:val="TOC1"/>
                <w:tabs>
                  <w:tab w:val="right" w:leader="dot" w:pos="9016"/>
                </w:tabs>
                <w:rPr>
                  <w:rFonts w:ascii="Arial" w:eastAsiaTheme="minorEastAsia" w:hAnsi="Arial" w:cs="Arial"/>
                  <w:noProof/>
                  <w:sz w:val="24"/>
                  <w:szCs w:val="24"/>
                  <w:lang w:eastAsia="en-GB"/>
                </w:rPr>
              </w:pPr>
              <w:hyperlink w:anchor="_Toc463944606" w:history="1">
                <w:r w:rsidR="00115B96" w:rsidRPr="00CA3DCF">
                  <w:rPr>
                    <w:rStyle w:val="Hyperlink"/>
                    <w:rFonts w:ascii="Arial" w:hAnsi="Arial" w:cs="Arial"/>
                    <w:noProof/>
                    <w:sz w:val="24"/>
                    <w:szCs w:val="24"/>
                  </w:rPr>
                  <w:t>Knowledge from Ratio Analysis</w:t>
                </w:r>
                <w:r w:rsidR="00115B96" w:rsidRPr="00CA3DCF">
                  <w:rPr>
                    <w:rFonts w:ascii="Arial" w:hAnsi="Arial" w:cs="Arial"/>
                    <w:noProof/>
                    <w:webHidden/>
                    <w:sz w:val="24"/>
                    <w:szCs w:val="24"/>
                  </w:rPr>
                  <w:tab/>
                </w:r>
                <w:r w:rsidR="00FD3713" w:rsidRPr="00CA3DCF">
                  <w:rPr>
                    <w:rFonts w:ascii="Arial" w:hAnsi="Arial" w:cs="Arial"/>
                    <w:noProof/>
                    <w:webHidden/>
                    <w:sz w:val="24"/>
                    <w:szCs w:val="24"/>
                  </w:rPr>
                  <w:fldChar w:fldCharType="begin"/>
                </w:r>
                <w:r w:rsidR="00115B96" w:rsidRPr="00CA3DCF">
                  <w:rPr>
                    <w:rFonts w:ascii="Arial" w:hAnsi="Arial" w:cs="Arial"/>
                    <w:noProof/>
                    <w:webHidden/>
                    <w:sz w:val="24"/>
                    <w:szCs w:val="24"/>
                  </w:rPr>
                  <w:instrText xml:space="preserve"> PAGEREF _Toc463944606 \h </w:instrText>
                </w:r>
                <w:r w:rsidR="00FD3713" w:rsidRPr="00CA3DCF">
                  <w:rPr>
                    <w:rFonts w:ascii="Arial" w:hAnsi="Arial" w:cs="Arial"/>
                    <w:noProof/>
                    <w:webHidden/>
                    <w:sz w:val="24"/>
                    <w:szCs w:val="24"/>
                  </w:rPr>
                </w:r>
                <w:r w:rsidR="00FD3713" w:rsidRPr="00CA3DCF">
                  <w:rPr>
                    <w:rFonts w:ascii="Arial" w:hAnsi="Arial" w:cs="Arial"/>
                    <w:noProof/>
                    <w:webHidden/>
                    <w:sz w:val="24"/>
                    <w:szCs w:val="24"/>
                  </w:rPr>
                  <w:fldChar w:fldCharType="separate"/>
                </w:r>
                <w:r w:rsidR="00115B96" w:rsidRPr="00CA3DCF">
                  <w:rPr>
                    <w:rFonts w:ascii="Arial" w:hAnsi="Arial" w:cs="Arial"/>
                    <w:noProof/>
                    <w:webHidden/>
                    <w:sz w:val="24"/>
                    <w:szCs w:val="24"/>
                  </w:rPr>
                  <w:t>4</w:t>
                </w:r>
                <w:r w:rsidR="00FD3713" w:rsidRPr="00CA3DCF">
                  <w:rPr>
                    <w:rFonts w:ascii="Arial" w:hAnsi="Arial" w:cs="Arial"/>
                    <w:noProof/>
                    <w:webHidden/>
                    <w:sz w:val="24"/>
                    <w:szCs w:val="24"/>
                  </w:rPr>
                  <w:fldChar w:fldCharType="end"/>
                </w:r>
              </w:hyperlink>
            </w:p>
            <w:p w14:paraId="29EC1007" w14:textId="77777777" w:rsidR="00115B96" w:rsidRPr="00CA3DCF" w:rsidRDefault="00000000">
              <w:pPr>
                <w:pStyle w:val="TOC1"/>
                <w:tabs>
                  <w:tab w:val="right" w:leader="dot" w:pos="9016"/>
                </w:tabs>
                <w:rPr>
                  <w:rFonts w:ascii="Arial" w:eastAsiaTheme="minorEastAsia" w:hAnsi="Arial" w:cs="Arial"/>
                  <w:noProof/>
                  <w:sz w:val="24"/>
                  <w:szCs w:val="24"/>
                  <w:lang w:eastAsia="en-GB"/>
                </w:rPr>
              </w:pPr>
              <w:hyperlink w:anchor="_Toc463944607" w:history="1">
                <w:r w:rsidR="00115B96" w:rsidRPr="00CA3DCF">
                  <w:rPr>
                    <w:rStyle w:val="Hyperlink"/>
                    <w:rFonts w:ascii="Arial" w:hAnsi="Arial" w:cs="Arial"/>
                    <w:noProof/>
                    <w:sz w:val="24"/>
                    <w:szCs w:val="24"/>
                  </w:rPr>
                  <w:t>Benefits and Limitations of Ratio Analysis</w:t>
                </w:r>
                <w:r w:rsidR="00115B96" w:rsidRPr="00CA3DCF">
                  <w:rPr>
                    <w:rFonts w:ascii="Arial" w:hAnsi="Arial" w:cs="Arial"/>
                    <w:noProof/>
                    <w:webHidden/>
                    <w:sz w:val="24"/>
                    <w:szCs w:val="24"/>
                  </w:rPr>
                  <w:tab/>
                </w:r>
                <w:r w:rsidR="00FD3713" w:rsidRPr="00CA3DCF">
                  <w:rPr>
                    <w:rFonts w:ascii="Arial" w:hAnsi="Arial" w:cs="Arial"/>
                    <w:noProof/>
                    <w:webHidden/>
                    <w:sz w:val="24"/>
                    <w:szCs w:val="24"/>
                  </w:rPr>
                  <w:fldChar w:fldCharType="begin"/>
                </w:r>
                <w:r w:rsidR="00115B96" w:rsidRPr="00CA3DCF">
                  <w:rPr>
                    <w:rFonts w:ascii="Arial" w:hAnsi="Arial" w:cs="Arial"/>
                    <w:noProof/>
                    <w:webHidden/>
                    <w:sz w:val="24"/>
                    <w:szCs w:val="24"/>
                  </w:rPr>
                  <w:instrText xml:space="preserve"> PAGEREF _Toc463944607 \h </w:instrText>
                </w:r>
                <w:r w:rsidR="00FD3713" w:rsidRPr="00CA3DCF">
                  <w:rPr>
                    <w:rFonts w:ascii="Arial" w:hAnsi="Arial" w:cs="Arial"/>
                    <w:noProof/>
                    <w:webHidden/>
                    <w:sz w:val="24"/>
                    <w:szCs w:val="24"/>
                  </w:rPr>
                </w:r>
                <w:r w:rsidR="00FD3713" w:rsidRPr="00CA3DCF">
                  <w:rPr>
                    <w:rFonts w:ascii="Arial" w:hAnsi="Arial" w:cs="Arial"/>
                    <w:noProof/>
                    <w:webHidden/>
                    <w:sz w:val="24"/>
                    <w:szCs w:val="24"/>
                  </w:rPr>
                  <w:fldChar w:fldCharType="separate"/>
                </w:r>
                <w:r w:rsidR="00115B96" w:rsidRPr="00CA3DCF">
                  <w:rPr>
                    <w:rFonts w:ascii="Arial" w:hAnsi="Arial" w:cs="Arial"/>
                    <w:noProof/>
                    <w:webHidden/>
                    <w:sz w:val="24"/>
                    <w:szCs w:val="24"/>
                  </w:rPr>
                  <w:t>4</w:t>
                </w:r>
                <w:r w:rsidR="00FD3713" w:rsidRPr="00CA3DCF">
                  <w:rPr>
                    <w:rFonts w:ascii="Arial" w:hAnsi="Arial" w:cs="Arial"/>
                    <w:noProof/>
                    <w:webHidden/>
                    <w:sz w:val="24"/>
                    <w:szCs w:val="24"/>
                  </w:rPr>
                  <w:fldChar w:fldCharType="end"/>
                </w:r>
              </w:hyperlink>
            </w:p>
            <w:p w14:paraId="602FA290" w14:textId="77777777" w:rsidR="00115B96" w:rsidRPr="00CA3DCF" w:rsidRDefault="00000000">
              <w:pPr>
                <w:pStyle w:val="TOC1"/>
                <w:tabs>
                  <w:tab w:val="right" w:leader="dot" w:pos="9016"/>
                </w:tabs>
                <w:rPr>
                  <w:rFonts w:ascii="Arial" w:eastAsiaTheme="minorEastAsia" w:hAnsi="Arial" w:cs="Arial"/>
                  <w:noProof/>
                  <w:sz w:val="24"/>
                  <w:szCs w:val="24"/>
                  <w:lang w:eastAsia="en-GB"/>
                </w:rPr>
              </w:pPr>
              <w:hyperlink w:anchor="_Toc463944608" w:history="1">
                <w:r w:rsidR="00115B96" w:rsidRPr="00CA3DCF">
                  <w:rPr>
                    <w:rStyle w:val="Hyperlink"/>
                    <w:rFonts w:ascii="Arial" w:hAnsi="Arial" w:cs="Arial"/>
                    <w:noProof/>
                    <w:sz w:val="24"/>
                    <w:szCs w:val="24"/>
                  </w:rPr>
                  <w:t>Conclusion (average of 10% of word count)</w:t>
                </w:r>
                <w:r w:rsidR="00115B96" w:rsidRPr="00CA3DCF">
                  <w:rPr>
                    <w:rFonts w:ascii="Arial" w:hAnsi="Arial" w:cs="Arial"/>
                    <w:noProof/>
                    <w:webHidden/>
                    <w:sz w:val="24"/>
                    <w:szCs w:val="24"/>
                  </w:rPr>
                  <w:tab/>
                </w:r>
                <w:r w:rsidR="00FD3713" w:rsidRPr="00CA3DCF">
                  <w:rPr>
                    <w:rFonts w:ascii="Arial" w:hAnsi="Arial" w:cs="Arial"/>
                    <w:noProof/>
                    <w:webHidden/>
                    <w:sz w:val="24"/>
                    <w:szCs w:val="24"/>
                  </w:rPr>
                  <w:fldChar w:fldCharType="begin"/>
                </w:r>
                <w:r w:rsidR="00115B96" w:rsidRPr="00CA3DCF">
                  <w:rPr>
                    <w:rFonts w:ascii="Arial" w:hAnsi="Arial" w:cs="Arial"/>
                    <w:noProof/>
                    <w:webHidden/>
                    <w:sz w:val="24"/>
                    <w:szCs w:val="24"/>
                  </w:rPr>
                  <w:instrText xml:space="preserve"> PAGEREF _Toc463944608 \h </w:instrText>
                </w:r>
                <w:r w:rsidR="00FD3713" w:rsidRPr="00CA3DCF">
                  <w:rPr>
                    <w:rFonts w:ascii="Arial" w:hAnsi="Arial" w:cs="Arial"/>
                    <w:noProof/>
                    <w:webHidden/>
                    <w:sz w:val="24"/>
                    <w:szCs w:val="24"/>
                  </w:rPr>
                </w:r>
                <w:r w:rsidR="00FD3713" w:rsidRPr="00CA3DCF">
                  <w:rPr>
                    <w:rFonts w:ascii="Arial" w:hAnsi="Arial" w:cs="Arial"/>
                    <w:noProof/>
                    <w:webHidden/>
                    <w:sz w:val="24"/>
                    <w:szCs w:val="24"/>
                  </w:rPr>
                  <w:fldChar w:fldCharType="separate"/>
                </w:r>
                <w:r w:rsidR="00115B96" w:rsidRPr="00CA3DCF">
                  <w:rPr>
                    <w:rFonts w:ascii="Arial" w:hAnsi="Arial" w:cs="Arial"/>
                    <w:noProof/>
                    <w:webHidden/>
                    <w:sz w:val="24"/>
                    <w:szCs w:val="24"/>
                  </w:rPr>
                  <w:t>5</w:t>
                </w:r>
                <w:r w:rsidR="00FD3713" w:rsidRPr="00CA3DCF">
                  <w:rPr>
                    <w:rFonts w:ascii="Arial" w:hAnsi="Arial" w:cs="Arial"/>
                    <w:noProof/>
                    <w:webHidden/>
                    <w:sz w:val="24"/>
                    <w:szCs w:val="24"/>
                  </w:rPr>
                  <w:fldChar w:fldCharType="end"/>
                </w:r>
              </w:hyperlink>
            </w:p>
            <w:p w14:paraId="1E7C517C" w14:textId="77777777" w:rsidR="00115B96" w:rsidRPr="00CA3DCF" w:rsidRDefault="00000000">
              <w:pPr>
                <w:pStyle w:val="TOC1"/>
                <w:tabs>
                  <w:tab w:val="right" w:leader="dot" w:pos="9016"/>
                </w:tabs>
                <w:rPr>
                  <w:rFonts w:ascii="Arial" w:eastAsiaTheme="minorEastAsia" w:hAnsi="Arial" w:cs="Arial"/>
                  <w:noProof/>
                  <w:sz w:val="24"/>
                  <w:szCs w:val="24"/>
                  <w:lang w:eastAsia="en-GB"/>
                </w:rPr>
              </w:pPr>
              <w:hyperlink w:anchor="_Toc463944609" w:history="1">
                <w:r w:rsidR="00115B96" w:rsidRPr="00CA3DCF">
                  <w:rPr>
                    <w:rStyle w:val="Hyperlink"/>
                    <w:rFonts w:ascii="Arial" w:hAnsi="Arial" w:cs="Arial"/>
                    <w:noProof/>
                    <w:sz w:val="24"/>
                    <w:szCs w:val="24"/>
                  </w:rPr>
                  <w:t>Bibliography</w:t>
                </w:r>
                <w:r w:rsidR="00115B96" w:rsidRPr="00CA3DCF">
                  <w:rPr>
                    <w:rFonts w:ascii="Arial" w:hAnsi="Arial" w:cs="Arial"/>
                    <w:noProof/>
                    <w:webHidden/>
                    <w:sz w:val="24"/>
                    <w:szCs w:val="24"/>
                  </w:rPr>
                  <w:tab/>
                </w:r>
                <w:r w:rsidR="00FD3713" w:rsidRPr="00CA3DCF">
                  <w:rPr>
                    <w:rFonts w:ascii="Arial" w:hAnsi="Arial" w:cs="Arial"/>
                    <w:noProof/>
                    <w:webHidden/>
                    <w:sz w:val="24"/>
                    <w:szCs w:val="24"/>
                  </w:rPr>
                  <w:fldChar w:fldCharType="begin"/>
                </w:r>
                <w:r w:rsidR="00115B96" w:rsidRPr="00CA3DCF">
                  <w:rPr>
                    <w:rFonts w:ascii="Arial" w:hAnsi="Arial" w:cs="Arial"/>
                    <w:noProof/>
                    <w:webHidden/>
                    <w:sz w:val="24"/>
                    <w:szCs w:val="24"/>
                  </w:rPr>
                  <w:instrText xml:space="preserve"> PAGEREF _Toc463944609 \h </w:instrText>
                </w:r>
                <w:r w:rsidR="00FD3713" w:rsidRPr="00CA3DCF">
                  <w:rPr>
                    <w:rFonts w:ascii="Arial" w:hAnsi="Arial" w:cs="Arial"/>
                    <w:noProof/>
                    <w:webHidden/>
                    <w:sz w:val="24"/>
                    <w:szCs w:val="24"/>
                  </w:rPr>
                </w:r>
                <w:r w:rsidR="00FD3713" w:rsidRPr="00CA3DCF">
                  <w:rPr>
                    <w:rFonts w:ascii="Arial" w:hAnsi="Arial" w:cs="Arial"/>
                    <w:noProof/>
                    <w:webHidden/>
                    <w:sz w:val="24"/>
                    <w:szCs w:val="24"/>
                  </w:rPr>
                  <w:fldChar w:fldCharType="separate"/>
                </w:r>
                <w:r w:rsidR="00115B96" w:rsidRPr="00CA3DCF">
                  <w:rPr>
                    <w:rFonts w:ascii="Arial" w:hAnsi="Arial" w:cs="Arial"/>
                    <w:noProof/>
                    <w:webHidden/>
                    <w:sz w:val="24"/>
                    <w:szCs w:val="24"/>
                  </w:rPr>
                  <w:t>6</w:t>
                </w:r>
                <w:r w:rsidR="00FD3713" w:rsidRPr="00CA3DCF">
                  <w:rPr>
                    <w:rFonts w:ascii="Arial" w:hAnsi="Arial" w:cs="Arial"/>
                    <w:noProof/>
                    <w:webHidden/>
                    <w:sz w:val="24"/>
                    <w:szCs w:val="24"/>
                  </w:rPr>
                  <w:fldChar w:fldCharType="end"/>
                </w:r>
              </w:hyperlink>
            </w:p>
            <w:p w14:paraId="224EB1B4" w14:textId="0A5E3BA6" w:rsidR="007D1947" w:rsidRPr="00CA3DCF" w:rsidRDefault="00FD3713">
              <w:pPr>
                <w:rPr>
                  <w:rFonts w:ascii="Arial" w:hAnsi="Arial" w:cs="Arial"/>
                  <w:sz w:val="24"/>
                  <w:szCs w:val="24"/>
                </w:rPr>
              </w:pPr>
              <w:r w:rsidRPr="00CA3DCF">
                <w:rPr>
                  <w:rFonts w:ascii="Arial" w:hAnsi="Arial" w:cs="Arial"/>
                  <w:b/>
                  <w:bCs/>
                  <w:noProof/>
                  <w:sz w:val="24"/>
                  <w:szCs w:val="24"/>
                </w:rPr>
                <w:fldChar w:fldCharType="end"/>
              </w:r>
            </w:p>
          </w:sdtContent>
        </w:sdt>
        <w:p w14:paraId="40040DF3" w14:textId="77777777" w:rsidR="007D1947" w:rsidRPr="00CA3DCF" w:rsidRDefault="007D1947">
          <w:pPr>
            <w:rPr>
              <w:rFonts w:ascii="Arial" w:hAnsi="Arial" w:cs="Arial"/>
              <w:sz w:val="24"/>
              <w:szCs w:val="24"/>
            </w:rPr>
          </w:pPr>
        </w:p>
        <w:p w14:paraId="7697E8A8" w14:textId="77777777" w:rsidR="007D1947" w:rsidRPr="00CA3DCF" w:rsidRDefault="007D1947">
          <w:pPr>
            <w:rPr>
              <w:rFonts w:ascii="Arial" w:hAnsi="Arial" w:cs="Arial"/>
              <w:sz w:val="24"/>
              <w:szCs w:val="24"/>
            </w:rPr>
          </w:pPr>
        </w:p>
        <w:p w14:paraId="3CC57CE0" w14:textId="77777777" w:rsidR="007D1947" w:rsidRPr="00CA3DCF" w:rsidRDefault="007D1947">
          <w:pPr>
            <w:rPr>
              <w:rFonts w:ascii="Arial" w:hAnsi="Arial" w:cs="Arial"/>
              <w:sz w:val="24"/>
              <w:szCs w:val="24"/>
            </w:rPr>
          </w:pPr>
        </w:p>
        <w:p w14:paraId="7F548359" w14:textId="77777777" w:rsidR="007D1947" w:rsidRPr="00CA3DCF" w:rsidRDefault="007D1947">
          <w:pPr>
            <w:rPr>
              <w:rFonts w:ascii="Arial" w:hAnsi="Arial" w:cs="Arial"/>
              <w:sz w:val="24"/>
              <w:szCs w:val="24"/>
            </w:rPr>
          </w:pPr>
        </w:p>
        <w:p w14:paraId="683FF5B3" w14:textId="77777777" w:rsidR="007D1947" w:rsidRPr="00CA3DCF" w:rsidRDefault="007D1947">
          <w:pPr>
            <w:rPr>
              <w:rFonts w:ascii="Arial" w:hAnsi="Arial" w:cs="Arial"/>
              <w:sz w:val="24"/>
              <w:szCs w:val="24"/>
            </w:rPr>
          </w:pPr>
        </w:p>
        <w:p w14:paraId="78C1C457" w14:textId="77777777" w:rsidR="007D1947" w:rsidRPr="00CA3DCF" w:rsidRDefault="007D1947">
          <w:pPr>
            <w:rPr>
              <w:rFonts w:ascii="Arial" w:hAnsi="Arial" w:cs="Arial"/>
              <w:sz w:val="24"/>
              <w:szCs w:val="24"/>
            </w:rPr>
          </w:pPr>
        </w:p>
        <w:p w14:paraId="3C964886" w14:textId="77777777" w:rsidR="007D1947" w:rsidRPr="00CA3DCF" w:rsidRDefault="007D1947">
          <w:pPr>
            <w:rPr>
              <w:rFonts w:ascii="Arial" w:hAnsi="Arial" w:cs="Arial"/>
              <w:sz w:val="24"/>
              <w:szCs w:val="24"/>
            </w:rPr>
          </w:pPr>
        </w:p>
        <w:p w14:paraId="6C690D86" w14:textId="77777777" w:rsidR="007D1947" w:rsidRPr="00CA3DCF" w:rsidRDefault="007D1947">
          <w:pPr>
            <w:rPr>
              <w:rFonts w:ascii="Arial" w:hAnsi="Arial" w:cs="Arial"/>
              <w:sz w:val="24"/>
              <w:szCs w:val="24"/>
            </w:rPr>
          </w:pPr>
        </w:p>
        <w:p w14:paraId="1538CD83" w14:textId="77777777" w:rsidR="007D1947" w:rsidRPr="00CA3DCF" w:rsidRDefault="007D1947">
          <w:pPr>
            <w:rPr>
              <w:rFonts w:ascii="Arial" w:hAnsi="Arial" w:cs="Arial"/>
              <w:sz w:val="24"/>
              <w:szCs w:val="24"/>
            </w:rPr>
          </w:pPr>
        </w:p>
        <w:p w14:paraId="3F30C992" w14:textId="77777777" w:rsidR="007D1947" w:rsidRPr="00CA3DCF" w:rsidRDefault="007D1947">
          <w:pPr>
            <w:rPr>
              <w:rFonts w:ascii="Arial" w:hAnsi="Arial" w:cs="Arial"/>
              <w:sz w:val="24"/>
              <w:szCs w:val="24"/>
            </w:rPr>
          </w:pPr>
        </w:p>
        <w:p w14:paraId="4DB1BB9B" w14:textId="77777777" w:rsidR="007D1947" w:rsidRPr="00CA3DCF" w:rsidRDefault="007D1947">
          <w:pPr>
            <w:rPr>
              <w:rFonts w:ascii="Arial" w:hAnsi="Arial" w:cs="Arial"/>
              <w:sz w:val="24"/>
              <w:szCs w:val="24"/>
            </w:rPr>
          </w:pPr>
        </w:p>
        <w:p w14:paraId="367713C8" w14:textId="77777777" w:rsidR="007D1947" w:rsidRPr="00CA3DCF" w:rsidRDefault="007D1947">
          <w:pPr>
            <w:rPr>
              <w:rFonts w:ascii="Arial" w:hAnsi="Arial" w:cs="Arial"/>
              <w:sz w:val="24"/>
              <w:szCs w:val="24"/>
            </w:rPr>
          </w:pPr>
        </w:p>
        <w:p w14:paraId="113EBDC5" w14:textId="77777777" w:rsidR="007D1947" w:rsidRPr="00CA3DCF" w:rsidRDefault="007D1947">
          <w:pPr>
            <w:rPr>
              <w:rFonts w:ascii="Arial" w:hAnsi="Arial" w:cs="Arial"/>
              <w:sz w:val="24"/>
              <w:szCs w:val="24"/>
            </w:rPr>
          </w:pPr>
        </w:p>
        <w:p w14:paraId="2F02E770" w14:textId="77777777" w:rsidR="007D1947" w:rsidRPr="00CA3DCF" w:rsidRDefault="007D1947">
          <w:pPr>
            <w:rPr>
              <w:rFonts w:ascii="Arial" w:hAnsi="Arial" w:cs="Arial"/>
              <w:sz w:val="24"/>
              <w:szCs w:val="24"/>
            </w:rPr>
          </w:pPr>
        </w:p>
        <w:p w14:paraId="1D75885C" w14:textId="77777777" w:rsidR="007D1947" w:rsidRPr="00CA3DCF" w:rsidRDefault="007D1947">
          <w:pPr>
            <w:rPr>
              <w:rFonts w:ascii="Arial" w:hAnsi="Arial" w:cs="Arial"/>
              <w:sz w:val="24"/>
              <w:szCs w:val="24"/>
            </w:rPr>
          </w:pPr>
        </w:p>
        <w:p w14:paraId="40FCEEA3" w14:textId="77777777" w:rsidR="007D1947" w:rsidRPr="00CA3DCF" w:rsidRDefault="007D1947">
          <w:pPr>
            <w:rPr>
              <w:rFonts w:ascii="Arial" w:hAnsi="Arial" w:cs="Arial"/>
              <w:sz w:val="24"/>
              <w:szCs w:val="24"/>
            </w:rPr>
          </w:pPr>
        </w:p>
        <w:p w14:paraId="425BCC6A" w14:textId="77777777" w:rsidR="007D1947" w:rsidRPr="00CA3DCF" w:rsidRDefault="007D1947">
          <w:pPr>
            <w:rPr>
              <w:rFonts w:ascii="Arial" w:hAnsi="Arial" w:cs="Arial"/>
              <w:sz w:val="24"/>
              <w:szCs w:val="24"/>
            </w:rPr>
          </w:pPr>
        </w:p>
        <w:p w14:paraId="6D606D44" w14:textId="257FF13F" w:rsidR="007D1947" w:rsidRPr="00CA3DCF" w:rsidRDefault="007D1947" w:rsidP="007D1947">
          <w:pPr>
            <w:pStyle w:val="Heading1"/>
            <w:rPr>
              <w:rFonts w:ascii="Arial" w:hAnsi="Arial" w:cs="Arial"/>
              <w:sz w:val="24"/>
              <w:szCs w:val="24"/>
            </w:rPr>
          </w:pPr>
          <w:bookmarkStart w:id="2" w:name="_Toc463944600"/>
          <w:r w:rsidRPr="00CA3DCF">
            <w:rPr>
              <w:rFonts w:ascii="Arial" w:hAnsi="Arial" w:cs="Arial"/>
              <w:sz w:val="24"/>
              <w:szCs w:val="24"/>
            </w:rPr>
            <w:lastRenderedPageBreak/>
            <w:t>Introduction</w:t>
          </w:r>
          <w:bookmarkEnd w:id="2"/>
        </w:p>
        <w:p w14:paraId="3856BF26" w14:textId="72EFF6A9" w:rsidR="00856DB6" w:rsidRPr="00CA3DCF" w:rsidRDefault="00856DB6" w:rsidP="00856DB6">
          <w:pPr>
            <w:rPr>
              <w:rFonts w:ascii="Arial" w:hAnsi="Arial" w:cs="Arial"/>
              <w:sz w:val="24"/>
              <w:szCs w:val="24"/>
            </w:rPr>
          </w:pPr>
        </w:p>
        <w:p w14:paraId="7EC4DB42" w14:textId="1E136B2A" w:rsidR="00E72E26" w:rsidRPr="00CA3DCF" w:rsidRDefault="00856DB6" w:rsidP="00E72E26">
          <w:pPr>
            <w:rPr>
              <w:rFonts w:ascii="Arial" w:hAnsi="Arial" w:cs="Arial"/>
              <w:sz w:val="24"/>
              <w:szCs w:val="24"/>
            </w:rPr>
          </w:pPr>
          <w:r w:rsidRPr="00CA3DCF">
            <w:rPr>
              <w:rFonts w:ascii="Arial" w:hAnsi="Arial" w:cs="Arial"/>
              <w:sz w:val="24"/>
              <w:szCs w:val="24"/>
            </w:rPr>
            <w:t>Accounting basics are presented and illustrated directly by the Managing Director who reviews the 2020 and 2021 rates, aiding in the analysis of Marriott International, Inc.'s financial information.</w:t>
          </w:r>
          <w:r w:rsidR="00762FF7" w:rsidRPr="00CA3DCF">
            <w:rPr>
              <w:rFonts w:ascii="Arial" w:hAnsi="Arial" w:cs="Arial"/>
              <w:sz w:val="24"/>
              <w:szCs w:val="24"/>
            </w:rPr>
            <w:t xml:space="preserve"> By calculating the profit and balance sheet Marriott International, Inc. will be able to identify what the reporting element is, reaching a decided and guaranteed conclusion. The way and manner in how Marriott International, Inc. manages its revenues and costs is crucial to hotel managers, so keeping and archiving records of budget profits will demonstrate the success of hotel operations.</w:t>
          </w:r>
          <w:r w:rsidR="00620768" w:rsidRPr="00CA3DCF">
            <w:rPr>
              <w:rFonts w:ascii="Arial" w:hAnsi="Arial" w:cs="Arial"/>
              <w:sz w:val="24"/>
              <w:szCs w:val="24"/>
            </w:rPr>
            <w:t xml:space="preserve"> Based on the accounting information, the financial analysis will allow us to assess the financial situation and performance of the hotel in recent years. </w:t>
          </w:r>
          <w:r w:rsidR="00E72E26" w:rsidRPr="00CA3DCF">
            <w:rPr>
              <w:rFonts w:ascii="Arial" w:hAnsi="Arial" w:cs="Arial"/>
              <w:sz w:val="24"/>
              <w:szCs w:val="24"/>
            </w:rPr>
            <w:t xml:space="preserve">Regarding the analysis of financial results, its purpose is to determine the difference between the hotel's achievements and success. </w:t>
          </w:r>
          <w:r w:rsidR="00E72E26" w:rsidRPr="00CA3DCF">
            <w:rPr>
              <w:rFonts w:ascii="Arial" w:hAnsi="Arial" w:cs="Arial"/>
              <w:sz w:val="24"/>
              <w:szCs w:val="24"/>
              <w:lang w:val="en"/>
            </w:rPr>
            <w:t xml:space="preserve">Therefore, the purpose of this report is to analyze and present the financial indicators of the Marriott International, Inc. hotel. </w:t>
          </w:r>
        </w:p>
        <w:p w14:paraId="7AD693C6" w14:textId="611C60D2" w:rsidR="00856DB6" w:rsidRPr="00CA3DCF" w:rsidRDefault="00856DB6" w:rsidP="00856DB6">
          <w:pPr>
            <w:rPr>
              <w:rFonts w:ascii="Arial" w:hAnsi="Arial" w:cs="Arial"/>
              <w:sz w:val="24"/>
              <w:szCs w:val="24"/>
            </w:rPr>
          </w:pPr>
        </w:p>
        <w:p w14:paraId="473B42FE" w14:textId="77777777" w:rsidR="004A11F6" w:rsidRPr="00CA3DCF" w:rsidRDefault="00EE39A1" w:rsidP="00EE39A1">
          <w:pPr>
            <w:pStyle w:val="NoSpacing"/>
            <w:rPr>
              <w:rFonts w:ascii="Arial" w:hAnsi="Arial" w:cs="Arial"/>
              <w:sz w:val="24"/>
              <w:szCs w:val="24"/>
            </w:rPr>
          </w:pPr>
          <w:r w:rsidRPr="00CA3DCF">
            <w:rPr>
              <w:rFonts w:ascii="Arial" w:hAnsi="Arial" w:cs="Arial"/>
              <w:sz w:val="24"/>
              <w:szCs w:val="24"/>
            </w:rPr>
            <w:t>Financial Analysis</w:t>
          </w:r>
        </w:p>
        <w:p w14:paraId="4785E071" w14:textId="77777777" w:rsidR="00EE39A1" w:rsidRPr="00CA3DCF" w:rsidRDefault="00EE39A1" w:rsidP="00EE39A1">
          <w:pPr>
            <w:pStyle w:val="NoSpacing"/>
            <w:rPr>
              <w:rFonts w:ascii="Arial" w:hAnsi="Arial" w:cs="Arial"/>
              <w:sz w:val="24"/>
              <w:szCs w:val="24"/>
            </w:rPr>
          </w:pPr>
          <w:r w:rsidRPr="00CA3DCF">
            <w:rPr>
              <w:rFonts w:ascii="Arial" w:hAnsi="Arial" w:cs="Arial"/>
              <w:sz w:val="24"/>
              <w:szCs w:val="24"/>
            </w:rPr>
            <w:t>Figure 1</w:t>
          </w:r>
        </w:p>
        <w:p w14:paraId="7600248A" w14:textId="77777777" w:rsidR="00EE39A1" w:rsidRPr="00CA3DCF" w:rsidRDefault="00EE39A1" w:rsidP="00EE39A1">
          <w:pPr>
            <w:pStyle w:val="NoSpacing"/>
            <w:rPr>
              <w:rFonts w:ascii="Arial" w:hAnsi="Arial" w:cs="Arial"/>
              <w:sz w:val="24"/>
              <w:szCs w:val="24"/>
            </w:rPr>
          </w:pPr>
        </w:p>
        <w:tbl>
          <w:tblPr>
            <w:tblStyle w:val="TableGrid"/>
            <w:tblW w:w="0" w:type="auto"/>
            <w:tblLook w:val="04A0" w:firstRow="1" w:lastRow="0" w:firstColumn="1" w:lastColumn="0" w:noHBand="0" w:noVBand="1"/>
          </w:tblPr>
          <w:tblGrid>
            <w:gridCol w:w="3685"/>
            <w:gridCol w:w="2325"/>
            <w:gridCol w:w="2355"/>
          </w:tblGrid>
          <w:tr w:rsidR="00EE39A1" w:rsidRPr="00CA3DCF" w14:paraId="74FB814E" w14:textId="77777777" w:rsidTr="00D3153E">
            <w:trPr>
              <w:trHeight w:val="377"/>
            </w:trPr>
            <w:tc>
              <w:tcPr>
                <w:tcW w:w="3685" w:type="dxa"/>
              </w:tcPr>
              <w:p w14:paraId="7E86CBFF" w14:textId="77777777" w:rsidR="00EE39A1" w:rsidRPr="00CA3DCF" w:rsidRDefault="00EE39A1" w:rsidP="00EE39A1">
                <w:pPr>
                  <w:jc w:val="both"/>
                  <w:rPr>
                    <w:rFonts w:ascii="Arial" w:hAnsi="Arial" w:cs="Arial"/>
                    <w:sz w:val="24"/>
                    <w:szCs w:val="24"/>
                  </w:rPr>
                </w:pPr>
              </w:p>
            </w:tc>
            <w:tc>
              <w:tcPr>
                <w:tcW w:w="2325" w:type="dxa"/>
              </w:tcPr>
              <w:p w14:paraId="144CFE3C" w14:textId="77777777" w:rsidR="00EE39A1" w:rsidRPr="00CA3DCF" w:rsidRDefault="00EE39A1" w:rsidP="00EE39A1">
                <w:pPr>
                  <w:pStyle w:val="NoSpacing"/>
                  <w:rPr>
                    <w:rFonts w:ascii="Arial" w:hAnsi="Arial" w:cs="Arial"/>
                    <w:sz w:val="24"/>
                    <w:szCs w:val="24"/>
                  </w:rPr>
                </w:pPr>
                <w:r w:rsidRPr="00CA3DCF">
                  <w:rPr>
                    <w:rFonts w:ascii="Arial" w:hAnsi="Arial" w:cs="Arial"/>
                    <w:sz w:val="24"/>
                    <w:szCs w:val="24"/>
                  </w:rPr>
                  <w:t>YEAR 202</w:t>
                </w:r>
                <w:r w:rsidR="003F07D0" w:rsidRPr="00CA3DCF">
                  <w:rPr>
                    <w:rFonts w:ascii="Arial" w:hAnsi="Arial" w:cs="Arial"/>
                    <w:sz w:val="24"/>
                    <w:szCs w:val="24"/>
                  </w:rPr>
                  <w:t>1</w:t>
                </w:r>
              </w:p>
            </w:tc>
            <w:tc>
              <w:tcPr>
                <w:tcW w:w="2355" w:type="dxa"/>
              </w:tcPr>
              <w:p w14:paraId="68C1FC5E" w14:textId="77777777" w:rsidR="00EE39A1" w:rsidRPr="00CA3DCF" w:rsidRDefault="00EE39A1" w:rsidP="00EE39A1">
                <w:pPr>
                  <w:pStyle w:val="NoSpacing"/>
                  <w:rPr>
                    <w:rFonts w:ascii="Arial" w:hAnsi="Arial" w:cs="Arial"/>
                    <w:sz w:val="24"/>
                    <w:szCs w:val="24"/>
                  </w:rPr>
                </w:pPr>
                <w:r w:rsidRPr="00CA3DCF">
                  <w:rPr>
                    <w:rFonts w:ascii="Arial" w:hAnsi="Arial" w:cs="Arial"/>
                    <w:sz w:val="24"/>
                    <w:szCs w:val="24"/>
                  </w:rPr>
                  <w:t>YEAR 202</w:t>
                </w:r>
                <w:r w:rsidR="003F07D0" w:rsidRPr="00CA3DCF">
                  <w:rPr>
                    <w:rFonts w:ascii="Arial" w:hAnsi="Arial" w:cs="Arial"/>
                    <w:sz w:val="24"/>
                    <w:szCs w:val="24"/>
                  </w:rPr>
                  <w:t>0</w:t>
                </w:r>
              </w:p>
            </w:tc>
          </w:tr>
          <w:tr w:rsidR="00EE39A1" w:rsidRPr="00CA3DCF" w14:paraId="4B8C5835" w14:textId="77777777" w:rsidTr="00D3153E">
            <w:tc>
              <w:tcPr>
                <w:tcW w:w="3685" w:type="dxa"/>
              </w:tcPr>
              <w:p w14:paraId="6F9C8166" w14:textId="77777777" w:rsidR="00EE39A1" w:rsidRPr="00CA3DCF" w:rsidRDefault="00EE39A1" w:rsidP="00EE39A1">
                <w:pPr>
                  <w:pStyle w:val="NoSpacing"/>
                  <w:rPr>
                    <w:rFonts w:ascii="Arial" w:hAnsi="Arial" w:cs="Arial"/>
                    <w:sz w:val="24"/>
                    <w:szCs w:val="24"/>
                  </w:rPr>
                </w:pPr>
                <w:r w:rsidRPr="00CA3DCF">
                  <w:rPr>
                    <w:rFonts w:ascii="Arial" w:hAnsi="Arial" w:cs="Arial"/>
                    <w:sz w:val="24"/>
                    <w:szCs w:val="24"/>
                  </w:rPr>
                  <w:t xml:space="preserve">Current </w:t>
                </w:r>
                <w:r w:rsidR="00F30F56" w:rsidRPr="00CA3DCF">
                  <w:rPr>
                    <w:rFonts w:ascii="Arial" w:hAnsi="Arial" w:cs="Arial"/>
                    <w:sz w:val="24"/>
                    <w:szCs w:val="24"/>
                  </w:rPr>
                  <w:t>Ratio</w:t>
                </w:r>
              </w:p>
            </w:tc>
            <w:tc>
              <w:tcPr>
                <w:tcW w:w="2325" w:type="dxa"/>
              </w:tcPr>
              <w:p w14:paraId="621D0DD4"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0.5659</w:t>
                </w:r>
              </w:p>
            </w:tc>
            <w:tc>
              <w:tcPr>
                <w:tcW w:w="2355" w:type="dxa"/>
              </w:tcPr>
              <w:p w14:paraId="0FA86DE3"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0.4911</w:t>
                </w:r>
              </w:p>
            </w:tc>
          </w:tr>
          <w:tr w:rsidR="00EE39A1" w:rsidRPr="00CA3DCF" w14:paraId="7404F53E" w14:textId="77777777" w:rsidTr="00D3153E">
            <w:tc>
              <w:tcPr>
                <w:tcW w:w="3685" w:type="dxa"/>
              </w:tcPr>
              <w:p w14:paraId="6220D2AD"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Long-term Debt/Capital</w:t>
                </w:r>
              </w:p>
            </w:tc>
            <w:tc>
              <w:tcPr>
                <w:tcW w:w="2325" w:type="dxa"/>
              </w:tcPr>
              <w:p w14:paraId="203F267E"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0.8684</w:t>
                </w:r>
              </w:p>
            </w:tc>
            <w:tc>
              <w:tcPr>
                <w:tcW w:w="2355" w:type="dxa"/>
              </w:tcPr>
              <w:p w14:paraId="31B47BFA"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0.9554</w:t>
                </w:r>
              </w:p>
            </w:tc>
          </w:tr>
          <w:tr w:rsidR="00EE39A1" w:rsidRPr="00CA3DCF" w14:paraId="51DA6024" w14:textId="77777777" w:rsidTr="00D3153E">
            <w:tc>
              <w:tcPr>
                <w:tcW w:w="3685" w:type="dxa"/>
              </w:tcPr>
              <w:p w14:paraId="7D413A0A"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Debt/Equity Ratio</w:t>
                </w:r>
              </w:p>
            </w:tc>
            <w:tc>
              <w:tcPr>
                <w:tcW w:w="2325" w:type="dxa"/>
              </w:tcPr>
              <w:p w14:paraId="4A5C8ED6"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7.1697</w:t>
                </w:r>
              </w:p>
            </w:tc>
            <w:tc>
              <w:tcPr>
                <w:tcW w:w="2355" w:type="dxa"/>
              </w:tcPr>
              <w:p w14:paraId="5BE095A9"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24.1302</w:t>
                </w:r>
              </w:p>
            </w:tc>
          </w:tr>
          <w:tr w:rsidR="00EE39A1" w:rsidRPr="00CA3DCF" w14:paraId="7EB162DE" w14:textId="77777777" w:rsidTr="00D3153E">
            <w:tc>
              <w:tcPr>
                <w:tcW w:w="3685" w:type="dxa"/>
              </w:tcPr>
              <w:p w14:paraId="41A7268F"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Gross Margin</w:t>
                </w:r>
              </w:p>
            </w:tc>
            <w:tc>
              <w:tcPr>
                <w:tcW w:w="2325" w:type="dxa"/>
              </w:tcPr>
              <w:p w14:paraId="447F21DA"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20.2136</w:t>
                </w:r>
              </w:p>
            </w:tc>
            <w:tc>
              <w:tcPr>
                <w:tcW w:w="2355" w:type="dxa"/>
              </w:tcPr>
              <w:p w14:paraId="5C42833B"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13.8019</w:t>
                </w:r>
              </w:p>
            </w:tc>
          </w:tr>
          <w:tr w:rsidR="00EE39A1" w:rsidRPr="00CA3DCF" w14:paraId="3E386B9A" w14:textId="77777777" w:rsidTr="00D3153E">
            <w:tc>
              <w:tcPr>
                <w:tcW w:w="3685" w:type="dxa"/>
              </w:tcPr>
              <w:p w14:paraId="762AE930"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Operating Margin</w:t>
                </w:r>
              </w:p>
            </w:tc>
            <w:tc>
              <w:tcPr>
                <w:tcW w:w="2325" w:type="dxa"/>
              </w:tcPr>
              <w:p w14:paraId="6740D118"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12.629</w:t>
                </w:r>
              </w:p>
            </w:tc>
            <w:tc>
              <w:tcPr>
                <w:tcW w:w="2355" w:type="dxa"/>
              </w:tcPr>
              <w:p w14:paraId="3CA26CE5"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0.7946</w:t>
                </w:r>
              </w:p>
            </w:tc>
          </w:tr>
          <w:tr w:rsidR="00EE39A1" w:rsidRPr="00CA3DCF" w14:paraId="5727F5BD" w14:textId="77777777" w:rsidTr="00D3153E">
            <w:tc>
              <w:tcPr>
                <w:tcW w:w="3685" w:type="dxa"/>
              </w:tcPr>
              <w:p w14:paraId="1584C7B1"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EBIT Margin</w:t>
                </w:r>
              </w:p>
            </w:tc>
            <w:tc>
              <w:tcPr>
                <w:tcW w:w="2325" w:type="dxa"/>
              </w:tcPr>
              <w:p w14:paraId="21ED957D"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12.629</w:t>
                </w:r>
              </w:p>
            </w:tc>
            <w:tc>
              <w:tcPr>
                <w:tcW w:w="2355" w:type="dxa"/>
              </w:tcPr>
              <w:p w14:paraId="328C9B20"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0.7946</w:t>
                </w:r>
              </w:p>
            </w:tc>
          </w:tr>
          <w:tr w:rsidR="00EE39A1" w:rsidRPr="00CA3DCF" w14:paraId="3E5D1220" w14:textId="77777777" w:rsidTr="00D3153E">
            <w:tc>
              <w:tcPr>
                <w:tcW w:w="3685" w:type="dxa"/>
              </w:tcPr>
              <w:p w14:paraId="330B28B4"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EBITDA Margin</w:t>
                </w:r>
              </w:p>
            </w:tc>
            <w:tc>
              <w:tcPr>
                <w:tcW w:w="2325" w:type="dxa"/>
              </w:tcPr>
              <w:p w14:paraId="4E256173"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14.7579</w:t>
                </w:r>
              </w:p>
            </w:tc>
            <w:tc>
              <w:tcPr>
                <w:tcW w:w="2355" w:type="dxa"/>
              </w:tcPr>
              <w:p w14:paraId="0B184D60"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5.3164</w:t>
                </w:r>
              </w:p>
            </w:tc>
          </w:tr>
          <w:tr w:rsidR="00EE39A1" w:rsidRPr="00CA3DCF" w14:paraId="78FA2DD3" w14:textId="77777777" w:rsidTr="00D3153E">
            <w:tc>
              <w:tcPr>
                <w:tcW w:w="3685" w:type="dxa"/>
              </w:tcPr>
              <w:p w14:paraId="138D1C96"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Pre-Tax Profit Margin</w:t>
                </w:r>
              </w:p>
            </w:tc>
            <w:tc>
              <w:tcPr>
                <w:tcW w:w="2325" w:type="dxa"/>
              </w:tcPr>
              <w:p w14:paraId="278E5A7F"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8.5156</w:t>
                </w:r>
              </w:p>
            </w:tc>
            <w:tc>
              <w:tcPr>
                <w:tcW w:w="2355" w:type="dxa"/>
              </w:tcPr>
              <w:p w14:paraId="1B326FDD"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-4.4083</w:t>
                </w:r>
              </w:p>
            </w:tc>
          </w:tr>
          <w:tr w:rsidR="00EE39A1" w:rsidRPr="00CA3DCF" w14:paraId="5B82FC6F" w14:textId="77777777" w:rsidTr="00D3153E">
            <w:tc>
              <w:tcPr>
                <w:tcW w:w="3685" w:type="dxa"/>
              </w:tcPr>
              <w:p w14:paraId="30BCEEDD"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Net Profit Margin</w:t>
                </w:r>
              </w:p>
            </w:tc>
            <w:tc>
              <w:tcPr>
                <w:tcW w:w="2325" w:type="dxa"/>
              </w:tcPr>
              <w:p w14:paraId="5B246DD3"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7.931</w:t>
                </w:r>
              </w:p>
            </w:tc>
            <w:tc>
              <w:tcPr>
                <w:tcW w:w="2355" w:type="dxa"/>
              </w:tcPr>
              <w:p w14:paraId="1F9613D1"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-2.5258</w:t>
                </w:r>
              </w:p>
            </w:tc>
          </w:tr>
          <w:tr w:rsidR="00EE39A1" w:rsidRPr="00CA3DCF" w14:paraId="7628C8E6" w14:textId="77777777" w:rsidTr="00D3153E">
            <w:tc>
              <w:tcPr>
                <w:tcW w:w="3685" w:type="dxa"/>
              </w:tcPr>
              <w:p w14:paraId="4B1B216A"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Asset Turnover</w:t>
                </w:r>
              </w:p>
            </w:tc>
            <w:tc>
              <w:tcPr>
                <w:tcW w:w="2325" w:type="dxa"/>
              </w:tcPr>
              <w:p w14:paraId="6ADDB958"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0.5423</w:t>
                </w:r>
              </w:p>
            </w:tc>
            <w:tc>
              <w:tcPr>
                <w:tcW w:w="2355" w:type="dxa"/>
              </w:tcPr>
              <w:p w14:paraId="571C5D01"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0.428</w:t>
                </w:r>
              </w:p>
            </w:tc>
          </w:tr>
          <w:tr w:rsidR="00EE39A1" w:rsidRPr="00CA3DCF" w14:paraId="631DF474" w14:textId="77777777" w:rsidTr="00D3153E">
            <w:tc>
              <w:tcPr>
                <w:tcW w:w="3685" w:type="dxa"/>
              </w:tcPr>
              <w:p w14:paraId="15B02215"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Inventory Turnover Ratio</w:t>
                </w:r>
              </w:p>
            </w:tc>
            <w:tc>
              <w:tcPr>
                <w:tcW w:w="2325" w:type="dxa"/>
              </w:tcPr>
              <w:p w14:paraId="2118434B"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w:t>
                </w:r>
              </w:p>
            </w:tc>
            <w:tc>
              <w:tcPr>
                <w:tcW w:w="2355" w:type="dxa"/>
              </w:tcPr>
              <w:p w14:paraId="3ADA488C"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w:t>
                </w:r>
              </w:p>
            </w:tc>
          </w:tr>
          <w:tr w:rsidR="00EE39A1" w:rsidRPr="00CA3DCF" w14:paraId="7B3F1764" w14:textId="77777777" w:rsidTr="00D3153E">
            <w:tc>
              <w:tcPr>
                <w:tcW w:w="3685" w:type="dxa"/>
              </w:tcPr>
              <w:p w14:paraId="0F37FEEE"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Receivable Turnover</w:t>
                </w:r>
              </w:p>
            </w:tc>
            <w:tc>
              <w:tcPr>
                <w:tcW w:w="2325" w:type="dxa"/>
              </w:tcPr>
              <w:p w14:paraId="723B9C71"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6.9914</w:t>
                </w:r>
              </w:p>
            </w:tc>
            <w:tc>
              <w:tcPr>
                <w:tcW w:w="2355" w:type="dxa"/>
              </w:tcPr>
              <w:p w14:paraId="73ED8CCA"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5.9791</w:t>
                </w:r>
              </w:p>
            </w:tc>
          </w:tr>
          <w:tr w:rsidR="00EE39A1" w:rsidRPr="00CA3DCF" w14:paraId="1F426412" w14:textId="77777777" w:rsidTr="00D3153E">
            <w:tc>
              <w:tcPr>
                <w:tcW w:w="3685" w:type="dxa"/>
              </w:tcPr>
              <w:p w14:paraId="3E715AD4"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 xml:space="preserve">Days Sales </w:t>
                </w:r>
                <w:proofErr w:type="gramStart"/>
                <w:r w:rsidRPr="00CA3DCF">
                  <w:rPr>
                    <w:rFonts w:ascii="Arial" w:hAnsi="Arial" w:cs="Arial"/>
                    <w:sz w:val="24"/>
                    <w:szCs w:val="24"/>
                  </w:rPr>
                  <w:t>In</w:t>
                </w:r>
                <w:proofErr w:type="gramEnd"/>
                <w:r w:rsidRPr="00CA3DCF">
                  <w:rPr>
                    <w:rFonts w:ascii="Arial" w:hAnsi="Arial" w:cs="Arial"/>
                    <w:sz w:val="24"/>
                    <w:szCs w:val="24"/>
                  </w:rPr>
                  <w:t xml:space="preserve"> Receivables</w:t>
                </w:r>
              </w:p>
            </w:tc>
            <w:tc>
              <w:tcPr>
                <w:tcW w:w="2325" w:type="dxa"/>
              </w:tcPr>
              <w:p w14:paraId="1DB64877"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52.2068</w:t>
                </w:r>
              </w:p>
            </w:tc>
            <w:tc>
              <w:tcPr>
                <w:tcW w:w="2355" w:type="dxa"/>
              </w:tcPr>
              <w:p w14:paraId="7506C1B6"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61.0463</w:t>
                </w:r>
              </w:p>
            </w:tc>
          </w:tr>
          <w:tr w:rsidR="00EE39A1" w:rsidRPr="00CA3DCF" w14:paraId="64521C89" w14:textId="77777777" w:rsidTr="00D3153E">
            <w:tc>
              <w:tcPr>
                <w:tcW w:w="3685" w:type="dxa"/>
              </w:tcPr>
              <w:p w14:paraId="5105D13E"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 xml:space="preserve">ROE – Return </w:t>
                </w:r>
                <w:proofErr w:type="gramStart"/>
                <w:r w:rsidRPr="00CA3DCF">
                  <w:rPr>
                    <w:rFonts w:ascii="Arial" w:hAnsi="Arial" w:cs="Arial"/>
                    <w:sz w:val="24"/>
                    <w:szCs w:val="24"/>
                  </w:rPr>
                  <w:t>On</w:t>
                </w:r>
                <w:proofErr w:type="gramEnd"/>
                <w:r w:rsidRPr="00CA3DCF">
                  <w:rPr>
                    <w:rFonts w:ascii="Arial" w:hAnsi="Arial" w:cs="Arial"/>
                    <w:sz w:val="24"/>
                    <w:szCs w:val="24"/>
                  </w:rPr>
                  <w:t xml:space="preserve"> Equity</w:t>
                </w:r>
              </w:p>
            </w:tc>
            <w:tc>
              <w:tcPr>
                <w:tcW w:w="2325" w:type="dxa"/>
              </w:tcPr>
              <w:p w14:paraId="67391508"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77.7228</w:t>
                </w:r>
              </w:p>
            </w:tc>
            <w:tc>
              <w:tcPr>
                <w:tcW w:w="2355" w:type="dxa"/>
              </w:tcPr>
              <w:p w14:paraId="13E8C81F"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-62.093</w:t>
                </w:r>
              </w:p>
            </w:tc>
          </w:tr>
          <w:tr w:rsidR="00EE39A1" w:rsidRPr="00CA3DCF" w14:paraId="4ECB11E5" w14:textId="77777777" w:rsidTr="00D3153E">
            <w:tc>
              <w:tcPr>
                <w:tcW w:w="3685" w:type="dxa"/>
              </w:tcPr>
              <w:p w14:paraId="3D1D945A"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Return On Tangible Equity</w:t>
                </w:r>
              </w:p>
            </w:tc>
            <w:tc>
              <w:tcPr>
                <w:tcW w:w="2325" w:type="dxa"/>
              </w:tcPr>
              <w:p w14:paraId="32D11FB5"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-6.6265</w:t>
                </w:r>
              </w:p>
            </w:tc>
            <w:tc>
              <w:tcPr>
                <w:tcW w:w="2355" w:type="dxa"/>
              </w:tcPr>
              <w:p w14:paraId="1BBA2285"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1.5056</w:t>
                </w:r>
              </w:p>
            </w:tc>
          </w:tr>
          <w:tr w:rsidR="00EE39A1" w:rsidRPr="00CA3DCF" w14:paraId="2992BA5C" w14:textId="77777777" w:rsidTr="00D3153E">
            <w:tc>
              <w:tcPr>
                <w:tcW w:w="3685" w:type="dxa"/>
              </w:tcPr>
              <w:p w14:paraId="5F7A6644"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 xml:space="preserve">ROA – Return </w:t>
                </w:r>
                <w:proofErr w:type="gramStart"/>
                <w:r w:rsidRPr="00CA3DCF">
                  <w:rPr>
                    <w:rFonts w:ascii="Arial" w:hAnsi="Arial" w:cs="Arial"/>
                    <w:sz w:val="24"/>
                    <w:szCs w:val="24"/>
                  </w:rPr>
                  <w:t>On</w:t>
                </w:r>
                <w:proofErr w:type="gramEnd"/>
                <w:r w:rsidRPr="00CA3DCF">
                  <w:rPr>
                    <w:rFonts w:ascii="Arial" w:hAnsi="Arial" w:cs="Arial"/>
                    <w:sz w:val="24"/>
                    <w:szCs w:val="24"/>
                  </w:rPr>
                  <w:t xml:space="preserve"> Assets</w:t>
                </w:r>
              </w:p>
            </w:tc>
            <w:tc>
              <w:tcPr>
                <w:tcW w:w="2325" w:type="dxa"/>
              </w:tcPr>
              <w:p w14:paraId="75B22401"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4.3009</w:t>
                </w:r>
              </w:p>
            </w:tc>
            <w:tc>
              <w:tcPr>
                <w:tcW w:w="2355" w:type="dxa"/>
              </w:tcPr>
              <w:p w14:paraId="4E1C2A61"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-1.0809</w:t>
                </w:r>
              </w:p>
            </w:tc>
          </w:tr>
          <w:tr w:rsidR="00EE39A1" w:rsidRPr="00CA3DCF" w14:paraId="7869ECB0" w14:textId="77777777" w:rsidTr="00D3153E">
            <w:tc>
              <w:tcPr>
                <w:tcW w:w="3685" w:type="dxa"/>
              </w:tcPr>
              <w:p w14:paraId="7D041D35" w14:textId="77777777" w:rsidR="00EE39A1" w:rsidRPr="00CA3DCF" w:rsidRDefault="00F30F56" w:rsidP="00EE39A1">
                <w:pPr>
                  <w:pStyle w:val="NoSpacing"/>
                  <w:rPr>
                    <w:rFonts w:ascii="Arial" w:hAnsi="Arial" w:cs="Arial"/>
                    <w:sz w:val="24"/>
                    <w:szCs w:val="24"/>
                  </w:rPr>
                </w:pPr>
                <w:r w:rsidRPr="00CA3DCF">
                  <w:rPr>
                    <w:rFonts w:ascii="Arial" w:hAnsi="Arial" w:cs="Arial"/>
                    <w:sz w:val="24"/>
                    <w:szCs w:val="24"/>
                  </w:rPr>
                  <w:t xml:space="preserve">ROI – Return </w:t>
                </w:r>
                <w:proofErr w:type="gramStart"/>
                <w:r w:rsidRPr="00CA3DCF">
                  <w:rPr>
                    <w:rFonts w:ascii="Arial" w:hAnsi="Arial" w:cs="Arial"/>
                    <w:sz w:val="24"/>
                    <w:szCs w:val="24"/>
                  </w:rPr>
                  <w:t>On</w:t>
                </w:r>
                <w:proofErr w:type="gramEnd"/>
                <w:r w:rsidRPr="00CA3DCF">
                  <w:rPr>
                    <w:rFonts w:ascii="Arial" w:hAnsi="Arial" w:cs="Arial"/>
                    <w:sz w:val="24"/>
                    <w:szCs w:val="24"/>
                  </w:rPr>
                  <w:t xml:space="preserve"> Investment</w:t>
                </w:r>
              </w:p>
            </w:tc>
            <w:tc>
              <w:tcPr>
                <w:tcW w:w="2325" w:type="dxa"/>
              </w:tcPr>
              <w:p w14:paraId="21E16687" w14:textId="77777777" w:rsidR="00EE39A1" w:rsidRPr="00CA3DCF" w:rsidRDefault="003F07D0" w:rsidP="00EE39A1">
                <w:pPr>
                  <w:pStyle w:val="NoSpacing"/>
                  <w:rPr>
                    <w:rFonts w:ascii="Arial" w:hAnsi="Arial" w:cs="Arial"/>
                    <w:sz w:val="24"/>
                    <w:szCs w:val="24"/>
                  </w:rPr>
                </w:pPr>
                <w:r w:rsidRPr="00CA3DCF">
                  <w:rPr>
                    <w:rFonts w:ascii="Arial" w:hAnsi="Arial" w:cs="Arial"/>
                    <w:sz w:val="24"/>
                    <w:szCs w:val="24"/>
                  </w:rPr>
                  <w:t>10.2261</w:t>
                </w:r>
              </w:p>
            </w:tc>
            <w:tc>
              <w:tcPr>
                <w:tcW w:w="2355" w:type="dxa"/>
              </w:tcPr>
              <w:p w14:paraId="5F270EA6" w14:textId="77777777" w:rsidR="00EE39A1" w:rsidRPr="00CA3DCF" w:rsidRDefault="00D3153E" w:rsidP="00EE39A1">
                <w:pPr>
                  <w:pStyle w:val="NoSpacing"/>
                  <w:rPr>
                    <w:rFonts w:ascii="Arial" w:hAnsi="Arial" w:cs="Arial"/>
                    <w:sz w:val="24"/>
                    <w:szCs w:val="24"/>
                  </w:rPr>
                </w:pPr>
                <w:r w:rsidRPr="00CA3DCF">
                  <w:rPr>
                    <w:rFonts w:ascii="Arial" w:hAnsi="Arial" w:cs="Arial"/>
                    <w:sz w:val="24"/>
                    <w:szCs w:val="24"/>
                  </w:rPr>
                  <w:t>-2.7717</w:t>
                </w:r>
              </w:p>
            </w:tc>
          </w:tr>
          <w:tr w:rsidR="00F30F56" w:rsidRPr="00CA3DCF" w14:paraId="5C3D1162" w14:textId="77777777" w:rsidTr="00D3153E">
            <w:tc>
              <w:tcPr>
                <w:tcW w:w="3685" w:type="dxa"/>
              </w:tcPr>
              <w:p w14:paraId="12AA1BD8" w14:textId="77777777" w:rsidR="00F30F56" w:rsidRPr="00CA3DCF" w:rsidRDefault="00F30F56" w:rsidP="00EE39A1">
                <w:pPr>
                  <w:pStyle w:val="NoSpacing"/>
                  <w:rPr>
                    <w:rFonts w:ascii="Arial" w:hAnsi="Arial" w:cs="Arial"/>
                    <w:sz w:val="24"/>
                    <w:szCs w:val="24"/>
                  </w:rPr>
                </w:pPr>
                <w:r w:rsidRPr="00CA3DCF">
                  <w:rPr>
                    <w:rFonts w:ascii="Arial" w:hAnsi="Arial" w:cs="Arial"/>
                    <w:sz w:val="24"/>
                    <w:szCs w:val="24"/>
                  </w:rPr>
                  <w:t>Book Value Per Share</w:t>
                </w:r>
              </w:p>
            </w:tc>
            <w:tc>
              <w:tcPr>
                <w:tcW w:w="2325" w:type="dxa"/>
              </w:tcPr>
              <w:p w14:paraId="22FAE358" w14:textId="77777777" w:rsidR="00F30F56" w:rsidRPr="00CA3DCF" w:rsidRDefault="003F07D0" w:rsidP="00EE39A1">
                <w:pPr>
                  <w:pStyle w:val="NoSpacing"/>
                  <w:rPr>
                    <w:rFonts w:ascii="Arial" w:hAnsi="Arial" w:cs="Arial"/>
                    <w:sz w:val="24"/>
                    <w:szCs w:val="24"/>
                  </w:rPr>
                </w:pPr>
                <w:r w:rsidRPr="00CA3DCF">
                  <w:rPr>
                    <w:rFonts w:ascii="Arial" w:hAnsi="Arial" w:cs="Arial"/>
                    <w:sz w:val="24"/>
                    <w:szCs w:val="24"/>
                  </w:rPr>
                  <w:t>4.3334</w:t>
                </w:r>
              </w:p>
            </w:tc>
            <w:tc>
              <w:tcPr>
                <w:tcW w:w="2355" w:type="dxa"/>
              </w:tcPr>
              <w:p w14:paraId="0DF07173" w14:textId="77777777" w:rsidR="00F30F56" w:rsidRPr="00CA3DCF" w:rsidRDefault="00D3153E" w:rsidP="00EE39A1">
                <w:pPr>
                  <w:pStyle w:val="NoSpacing"/>
                  <w:rPr>
                    <w:rFonts w:ascii="Arial" w:hAnsi="Arial" w:cs="Arial"/>
                    <w:sz w:val="24"/>
                    <w:szCs w:val="24"/>
                  </w:rPr>
                </w:pPr>
                <w:r w:rsidRPr="00CA3DCF">
                  <w:rPr>
                    <w:rFonts w:ascii="Arial" w:hAnsi="Arial" w:cs="Arial"/>
                    <w:sz w:val="24"/>
                    <w:szCs w:val="24"/>
                  </w:rPr>
                  <w:t>1.3255</w:t>
                </w:r>
              </w:p>
            </w:tc>
          </w:tr>
          <w:tr w:rsidR="00F30F56" w:rsidRPr="00CA3DCF" w14:paraId="0569A4D3" w14:textId="77777777" w:rsidTr="00D3153E">
            <w:tc>
              <w:tcPr>
                <w:tcW w:w="3685" w:type="dxa"/>
              </w:tcPr>
              <w:p w14:paraId="2DD0B6D1" w14:textId="77777777" w:rsidR="00F30F56" w:rsidRPr="00CA3DCF" w:rsidRDefault="00F30F56" w:rsidP="00EE39A1">
                <w:pPr>
                  <w:pStyle w:val="NoSpacing"/>
                  <w:rPr>
                    <w:rFonts w:ascii="Arial" w:hAnsi="Arial" w:cs="Arial"/>
                    <w:sz w:val="24"/>
                    <w:szCs w:val="24"/>
                  </w:rPr>
                </w:pPr>
                <w:r w:rsidRPr="00CA3DCF">
                  <w:rPr>
                    <w:rFonts w:ascii="Arial" w:hAnsi="Arial" w:cs="Arial"/>
                    <w:sz w:val="24"/>
                    <w:szCs w:val="24"/>
                  </w:rPr>
                  <w:t>Operating Cash Flow Per Share</w:t>
                </w:r>
              </w:p>
            </w:tc>
            <w:tc>
              <w:tcPr>
                <w:tcW w:w="2325" w:type="dxa"/>
              </w:tcPr>
              <w:p w14:paraId="3B023E14" w14:textId="77777777" w:rsidR="00F30F56" w:rsidRPr="00CA3DCF" w:rsidRDefault="003F07D0" w:rsidP="00EE39A1">
                <w:pPr>
                  <w:pStyle w:val="NoSpacing"/>
                  <w:rPr>
                    <w:rFonts w:ascii="Arial" w:hAnsi="Arial" w:cs="Arial"/>
                    <w:sz w:val="24"/>
                    <w:szCs w:val="24"/>
                  </w:rPr>
                </w:pPr>
                <w:r w:rsidRPr="00CA3DCF">
                  <w:rPr>
                    <w:rFonts w:ascii="Arial" w:hAnsi="Arial" w:cs="Arial"/>
                    <w:sz w:val="24"/>
                    <w:szCs w:val="24"/>
                  </w:rPr>
                  <w:t>-1</w:t>
                </w:r>
                <w:r w:rsidR="00D3153E" w:rsidRPr="00CA3DCF">
                  <w:rPr>
                    <w:rFonts w:ascii="Arial" w:hAnsi="Arial" w:cs="Arial"/>
                    <w:sz w:val="24"/>
                    <w:szCs w:val="24"/>
                  </w:rPr>
                  <w:t>.4565</w:t>
                </w:r>
              </w:p>
            </w:tc>
            <w:tc>
              <w:tcPr>
                <w:tcW w:w="2355" w:type="dxa"/>
              </w:tcPr>
              <w:p w14:paraId="60144A0C" w14:textId="77777777" w:rsidR="00F30F56" w:rsidRPr="00CA3DCF" w:rsidRDefault="00D3153E" w:rsidP="00EE39A1">
                <w:pPr>
                  <w:pStyle w:val="NoSpacing"/>
                  <w:rPr>
                    <w:rFonts w:ascii="Arial" w:hAnsi="Arial" w:cs="Arial"/>
                    <w:sz w:val="24"/>
                    <w:szCs w:val="24"/>
                  </w:rPr>
                </w:pPr>
                <w:r w:rsidRPr="00CA3DCF">
                  <w:rPr>
                    <w:rFonts w:ascii="Arial" w:hAnsi="Arial" w:cs="Arial"/>
                    <w:sz w:val="24"/>
                    <w:szCs w:val="24"/>
                  </w:rPr>
                  <w:t>0.0083</w:t>
                </w:r>
              </w:p>
            </w:tc>
          </w:tr>
          <w:tr w:rsidR="00F30F56" w:rsidRPr="00CA3DCF" w14:paraId="4D2A644A" w14:textId="77777777" w:rsidTr="00D3153E">
            <w:tc>
              <w:tcPr>
                <w:tcW w:w="3685" w:type="dxa"/>
              </w:tcPr>
              <w:p w14:paraId="40E4ECCC" w14:textId="77777777" w:rsidR="00F30F56" w:rsidRPr="00CA3DCF" w:rsidRDefault="00F30F56" w:rsidP="00EE39A1">
                <w:pPr>
                  <w:pStyle w:val="NoSpacing"/>
                  <w:rPr>
                    <w:rFonts w:ascii="Arial" w:hAnsi="Arial" w:cs="Arial"/>
                    <w:sz w:val="24"/>
                    <w:szCs w:val="24"/>
                  </w:rPr>
                </w:pPr>
                <w:r w:rsidRPr="00CA3DCF">
                  <w:rPr>
                    <w:rFonts w:ascii="Arial" w:hAnsi="Arial" w:cs="Arial"/>
                    <w:sz w:val="24"/>
                    <w:szCs w:val="24"/>
                  </w:rPr>
                  <w:t>Free Cash Flow Per Share</w:t>
                </w:r>
              </w:p>
            </w:tc>
            <w:tc>
              <w:tcPr>
                <w:tcW w:w="2325" w:type="dxa"/>
              </w:tcPr>
              <w:p w14:paraId="295D2627" w14:textId="77777777" w:rsidR="00F30F56" w:rsidRPr="00CA3DCF" w:rsidRDefault="00D3153E" w:rsidP="00EE39A1">
                <w:pPr>
                  <w:pStyle w:val="NoSpacing"/>
                  <w:rPr>
                    <w:rFonts w:ascii="Arial" w:hAnsi="Arial" w:cs="Arial"/>
                    <w:sz w:val="24"/>
                    <w:szCs w:val="24"/>
                  </w:rPr>
                </w:pPr>
                <w:r w:rsidRPr="00CA3DCF">
                  <w:rPr>
                    <w:rFonts w:ascii="Arial" w:hAnsi="Arial" w:cs="Arial"/>
                    <w:sz w:val="24"/>
                    <w:szCs w:val="24"/>
                  </w:rPr>
                  <w:t>-2.3594</w:t>
                </w:r>
              </w:p>
            </w:tc>
            <w:tc>
              <w:tcPr>
                <w:tcW w:w="2355" w:type="dxa"/>
              </w:tcPr>
              <w:p w14:paraId="758D6A0D" w14:textId="77777777" w:rsidR="00F30F56" w:rsidRPr="00CA3DCF" w:rsidRDefault="00D3153E" w:rsidP="00EE39A1">
                <w:pPr>
                  <w:pStyle w:val="NoSpacing"/>
                  <w:rPr>
                    <w:rFonts w:ascii="Arial" w:hAnsi="Arial" w:cs="Arial"/>
                    <w:sz w:val="24"/>
                    <w:szCs w:val="24"/>
                  </w:rPr>
                </w:pPr>
                <w:r w:rsidRPr="00CA3DCF">
                  <w:rPr>
                    <w:rFonts w:ascii="Arial" w:hAnsi="Arial" w:cs="Arial"/>
                    <w:sz w:val="24"/>
                    <w:szCs w:val="24"/>
                  </w:rPr>
                  <w:t>1.161</w:t>
                </w:r>
              </w:p>
            </w:tc>
          </w:tr>
        </w:tbl>
        <w:p w14:paraId="6E56568D" w14:textId="77777777" w:rsidR="00EE39A1" w:rsidRPr="00CA3DCF" w:rsidRDefault="00EE39A1" w:rsidP="00EE39A1">
          <w:pPr>
            <w:pStyle w:val="NoSpacing"/>
            <w:rPr>
              <w:rFonts w:ascii="Arial" w:hAnsi="Arial" w:cs="Arial"/>
              <w:sz w:val="24"/>
              <w:szCs w:val="24"/>
            </w:rPr>
          </w:pPr>
        </w:p>
        <w:p w14:paraId="2EFA4228" w14:textId="77777777" w:rsidR="00DB0A32" w:rsidRPr="00CA3DCF" w:rsidRDefault="00DB0A32" w:rsidP="007D1947">
          <w:pPr>
            <w:rPr>
              <w:rFonts w:ascii="Arial" w:hAnsi="Arial" w:cs="Arial"/>
              <w:sz w:val="24"/>
              <w:szCs w:val="24"/>
            </w:rPr>
          </w:pPr>
        </w:p>
        <w:p w14:paraId="3DB0F75A" w14:textId="5D0F6455" w:rsidR="004A11F6" w:rsidRPr="00CA3DCF" w:rsidRDefault="00B45703" w:rsidP="007D1947">
          <w:pPr>
            <w:rPr>
              <w:rFonts w:ascii="Arial" w:hAnsi="Arial" w:cs="Arial"/>
              <w:sz w:val="24"/>
              <w:szCs w:val="24"/>
            </w:rPr>
          </w:pPr>
          <w:r w:rsidRPr="00CA3DCF">
            <w:rPr>
              <w:rFonts w:ascii="Arial" w:hAnsi="Arial" w:cs="Arial"/>
              <w:sz w:val="24"/>
              <w:szCs w:val="24"/>
            </w:rPr>
            <w:lastRenderedPageBreak/>
            <w:t>Figure 2</w:t>
          </w:r>
          <w:r w:rsidR="001D2843" w:rsidRPr="00CA3DCF">
            <w:rPr>
              <w:rFonts w:ascii="Arial" w:hAnsi="Arial" w:cs="Arial"/>
              <w:noProof/>
              <w:sz w:val="24"/>
              <w:szCs w:val="24"/>
            </w:rPr>
            <w:drawing>
              <wp:inline distT="0" distB="0" distL="0" distR="0" wp14:anchorId="13E67C82" wp14:editId="6DB630EF">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90E03E6" w14:textId="77777777" w:rsidR="004A11F6" w:rsidRPr="00CA3DCF" w:rsidRDefault="004A11F6" w:rsidP="007D1947">
          <w:pPr>
            <w:rPr>
              <w:rFonts w:ascii="Arial" w:hAnsi="Arial" w:cs="Arial"/>
              <w:sz w:val="24"/>
              <w:szCs w:val="24"/>
            </w:rPr>
          </w:pPr>
        </w:p>
        <w:p w14:paraId="39B85DFB" w14:textId="77777777" w:rsidR="004A11F6" w:rsidRPr="00CA3DCF" w:rsidRDefault="004A11F6" w:rsidP="007D1947">
          <w:pPr>
            <w:rPr>
              <w:rFonts w:ascii="Arial" w:hAnsi="Arial" w:cs="Arial"/>
              <w:sz w:val="24"/>
              <w:szCs w:val="24"/>
            </w:rPr>
          </w:pPr>
        </w:p>
        <w:p w14:paraId="418AD12B" w14:textId="77777777" w:rsidR="004A11F6" w:rsidRPr="00CA3DCF" w:rsidRDefault="004D519C" w:rsidP="004D519C">
          <w:pPr>
            <w:pStyle w:val="Heading1"/>
            <w:rPr>
              <w:rFonts w:ascii="Arial" w:hAnsi="Arial" w:cs="Arial"/>
              <w:sz w:val="24"/>
              <w:szCs w:val="24"/>
            </w:rPr>
          </w:pPr>
          <w:bookmarkStart w:id="3" w:name="_Toc463944602"/>
          <w:r w:rsidRPr="00CA3DCF">
            <w:rPr>
              <w:rFonts w:ascii="Arial" w:hAnsi="Arial" w:cs="Arial"/>
              <w:sz w:val="24"/>
              <w:szCs w:val="24"/>
            </w:rPr>
            <w:t>Financial Analysis Trends</w:t>
          </w:r>
          <w:bookmarkEnd w:id="3"/>
        </w:p>
        <w:p w14:paraId="6FAE92DF" w14:textId="33B49FED" w:rsidR="00AA3225" w:rsidRPr="00CA3DCF" w:rsidRDefault="004D519C" w:rsidP="00534CF4">
          <w:pPr>
            <w:pStyle w:val="Heading2"/>
            <w:rPr>
              <w:rFonts w:ascii="Arial" w:hAnsi="Arial" w:cs="Arial"/>
              <w:sz w:val="24"/>
              <w:szCs w:val="24"/>
            </w:rPr>
          </w:pPr>
          <w:bookmarkStart w:id="4" w:name="_Toc463944603"/>
          <w:r w:rsidRPr="00CA3DCF">
            <w:rPr>
              <w:rFonts w:ascii="Arial" w:hAnsi="Arial" w:cs="Arial"/>
              <w:sz w:val="24"/>
              <w:szCs w:val="24"/>
            </w:rPr>
            <w:t>Profitability</w:t>
          </w:r>
          <w:bookmarkEnd w:id="4"/>
        </w:p>
        <w:p w14:paraId="33680570" w14:textId="77777777" w:rsidR="00503E8C" w:rsidRPr="00CA3DCF" w:rsidRDefault="00503E8C" w:rsidP="00503E8C">
          <w:pPr>
            <w:rPr>
              <w:rFonts w:ascii="Arial" w:hAnsi="Arial" w:cs="Arial"/>
              <w:sz w:val="24"/>
              <w:szCs w:val="24"/>
            </w:rPr>
          </w:pPr>
        </w:p>
        <w:p w14:paraId="77263E3F" w14:textId="112EEBEE" w:rsidR="003A61AE" w:rsidRPr="00CA3DCF" w:rsidRDefault="003A61AE" w:rsidP="003A61AE">
          <w:pPr>
            <w:rPr>
              <w:rFonts w:ascii="Arial" w:hAnsi="Arial" w:cs="Arial"/>
              <w:sz w:val="24"/>
              <w:szCs w:val="24"/>
            </w:rPr>
          </w:pPr>
          <w:r w:rsidRPr="00CA3DCF">
            <w:rPr>
              <w:rFonts w:ascii="Arial" w:hAnsi="Arial" w:cs="Arial"/>
              <w:sz w:val="24"/>
              <w:szCs w:val="24"/>
            </w:rPr>
            <w:t>Profitability is a ratio between a performance indicator and an indicator that reflects a flow of activity or stock. Profitability can be a set of numbers used to determine a business's ability to create revenue relative to its expenses, and a ratio can be compared to that of another business to determine how profitable the business is relative to its competitors.</w:t>
          </w:r>
        </w:p>
        <w:p w14:paraId="0131FBB4" w14:textId="78FC2F30" w:rsidR="00534CF4" w:rsidRPr="00CA3DCF" w:rsidRDefault="00534CF4" w:rsidP="00534CF4">
          <w:pPr>
            <w:rPr>
              <w:rFonts w:ascii="Arial" w:hAnsi="Arial" w:cs="Arial"/>
              <w:sz w:val="24"/>
              <w:szCs w:val="24"/>
            </w:rPr>
          </w:pPr>
        </w:p>
        <w:p w14:paraId="4CA059F2" w14:textId="5DAE35B0" w:rsidR="00F65D50" w:rsidRPr="00CA3DCF" w:rsidRDefault="00534CF4" w:rsidP="00534CF4">
          <w:pPr>
            <w:jc w:val="center"/>
            <w:rPr>
              <w:rFonts w:ascii="Arial" w:hAnsi="Arial" w:cs="Arial"/>
              <w:noProof/>
              <w:sz w:val="24"/>
              <w:szCs w:val="24"/>
            </w:rPr>
          </w:pPr>
          <w:r w:rsidRPr="00CA3DCF">
            <w:rPr>
              <w:rFonts w:ascii="Arial" w:hAnsi="Arial" w:cs="Arial"/>
              <w:noProof/>
              <w:sz w:val="24"/>
              <w:szCs w:val="24"/>
            </w:rPr>
            <w:lastRenderedPageBreak/>
            <w:drawing>
              <wp:inline distT="0" distB="0" distL="0" distR="0" wp14:anchorId="7F4E8291" wp14:editId="07B50534">
                <wp:extent cx="4565650" cy="288925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56A7EFB" w14:textId="7591D2F2" w:rsidR="00F65D50" w:rsidRPr="00CA3DCF" w:rsidRDefault="00534CF4" w:rsidP="00534CF4">
          <w:pPr>
            <w:tabs>
              <w:tab w:val="left" w:pos="3260"/>
            </w:tabs>
            <w:rPr>
              <w:rFonts w:ascii="Arial" w:hAnsi="Arial" w:cs="Arial"/>
              <w:sz w:val="24"/>
              <w:szCs w:val="24"/>
            </w:rPr>
          </w:pPr>
          <w:r w:rsidRPr="00CA3DCF">
            <w:rPr>
              <w:rFonts w:ascii="Arial" w:hAnsi="Arial" w:cs="Arial"/>
              <w:sz w:val="24"/>
              <w:szCs w:val="24"/>
            </w:rPr>
            <w:tab/>
          </w:r>
        </w:p>
        <w:p w14:paraId="1A1F9B3F" w14:textId="7E243FEF" w:rsidR="006B3ACD" w:rsidRPr="00CA3DCF" w:rsidRDefault="002D3432" w:rsidP="0078088F">
          <w:pPr>
            <w:pStyle w:val="NoSpacing"/>
            <w:rPr>
              <w:rFonts w:ascii="Arial" w:hAnsi="Arial" w:cs="Arial"/>
              <w:sz w:val="24"/>
              <w:szCs w:val="24"/>
            </w:rPr>
          </w:pPr>
          <w:r w:rsidRPr="00CA3DCF">
            <w:rPr>
              <w:rFonts w:ascii="Arial" w:hAnsi="Arial" w:cs="Arial"/>
              <w:sz w:val="24"/>
              <w:szCs w:val="24"/>
            </w:rPr>
            <w:t xml:space="preserve">The table and chart describe the profit for Marriott International Inc. </w:t>
          </w:r>
          <w:r w:rsidR="006B3ACD" w:rsidRPr="00CA3DCF">
            <w:rPr>
              <w:rFonts w:ascii="Arial" w:hAnsi="Arial" w:cs="Arial"/>
              <w:sz w:val="24"/>
              <w:szCs w:val="24"/>
            </w:rPr>
            <w:t>Analysing the table and diagram</w:t>
          </w:r>
          <w:r w:rsidR="00380E19" w:rsidRPr="00CA3DCF">
            <w:rPr>
              <w:rFonts w:ascii="Arial" w:hAnsi="Arial" w:cs="Arial"/>
              <w:sz w:val="24"/>
              <w:szCs w:val="24"/>
            </w:rPr>
            <w:t xml:space="preserve"> for Gross Margin</w:t>
          </w:r>
          <w:r w:rsidR="006B3ACD" w:rsidRPr="00CA3DCF">
            <w:rPr>
              <w:rFonts w:ascii="Arial" w:hAnsi="Arial" w:cs="Arial"/>
              <w:sz w:val="24"/>
              <w:szCs w:val="24"/>
            </w:rPr>
            <w:t>, I concluded that the interpretation focuses on a few ratios, you can see an increase of profit in 2021, which is 20.2136, while in 2020 the profit was lower 13.8019</w:t>
          </w:r>
          <w:r w:rsidR="00EA4FE3">
            <w:rPr>
              <w:rFonts w:ascii="Arial" w:hAnsi="Arial" w:cs="Arial"/>
              <w:sz w:val="24"/>
              <w:szCs w:val="24"/>
            </w:rPr>
            <w:t>.</w:t>
          </w:r>
          <w:r w:rsidR="0078088F" w:rsidRPr="00CA3DCF">
            <w:rPr>
              <w:rFonts w:ascii="Arial" w:hAnsi="Arial" w:cs="Arial"/>
              <w:sz w:val="24"/>
              <w:szCs w:val="24"/>
            </w:rPr>
            <w:t xml:space="preserve"> (</w:t>
          </w:r>
          <w:r w:rsidR="00D562B6" w:rsidRPr="00CA3DCF">
            <w:rPr>
              <w:rStyle w:val="hlfld-contribauthor"/>
              <w:rFonts w:ascii="Arial" w:hAnsi="Arial" w:cs="Arial"/>
              <w:color w:val="1C1D1E"/>
              <w:sz w:val="24"/>
              <w:szCs w:val="24"/>
            </w:rPr>
            <w:t xml:space="preserve">Sabri </w:t>
          </w:r>
          <w:proofErr w:type="spellStart"/>
          <w:r w:rsidR="00D562B6" w:rsidRPr="00CA3DCF">
            <w:rPr>
              <w:rStyle w:val="hlfld-contribauthor"/>
              <w:rFonts w:ascii="Arial" w:hAnsi="Arial" w:cs="Arial"/>
              <w:color w:val="1C1D1E"/>
              <w:sz w:val="24"/>
              <w:szCs w:val="24"/>
            </w:rPr>
            <w:t>Boubaker</w:t>
          </w:r>
          <w:proofErr w:type="spellEnd"/>
          <w:r w:rsidR="00D562B6" w:rsidRPr="00CA3DCF">
            <w:rPr>
              <w:rStyle w:val="hlfld-contribauthor"/>
              <w:rFonts w:ascii="Arial" w:hAnsi="Arial" w:cs="Arial"/>
              <w:color w:val="1C1D1E"/>
              <w:sz w:val="24"/>
              <w:szCs w:val="24"/>
            </w:rPr>
            <w:t>, 2016</w:t>
          </w:r>
          <w:r w:rsidR="0078088F" w:rsidRPr="00CA3DCF">
            <w:rPr>
              <w:rFonts w:ascii="Arial" w:hAnsi="Arial" w:cs="Arial"/>
              <w:sz w:val="24"/>
              <w:szCs w:val="24"/>
            </w:rPr>
            <w:t>)</w:t>
          </w:r>
        </w:p>
        <w:p w14:paraId="42065A93" w14:textId="1956FDA9" w:rsidR="0078088F" w:rsidRPr="00CA3DCF" w:rsidRDefault="0078088F" w:rsidP="0078088F">
          <w:pPr>
            <w:pStyle w:val="NoSpacing"/>
            <w:rPr>
              <w:rFonts w:ascii="Arial" w:hAnsi="Arial" w:cs="Arial"/>
              <w:sz w:val="24"/>
              <w:szCs w:val="24"/>
            </w:rPr>
          </w:pPr>
          <w:r w:rsidRPr="00CA3DCF">
            <w:rPr>
              <w:rFonts w:ascii="Arial" w:hAnsi="Arial" w:cs="Arial"/>
              <w:sz w:val="24"/>
              <w:szCs w:val="24"/>
            </w:rPr>
            <w:t>Therefore, a slight increase can be seen in the last year, which shows that a decent amount of profit has been made from the company's sales.</w:t>
          </w:r>
          <w:r w:rsidR="0063140D" w:rsidRPr="00CA3DCF">
            <w:rPr>
              <w:rFonts w:ascii="Arial" w:hAnsi="Arial" w:cs="Arial"/>
              <w:sz w:val="24"/>
              <w:szCs w:val="24"/>
            </w:rPr>
            <w:t xml:space="preserve"> Therefore, </w:t>
          </w:r>
          <w:proofErr w:type="gramStart"/>
          <w:r w:rsidR="0063140D" w:rsidRPr="00CA3DCF">
            <w:rPr>
              <w:rFonts w:ascii="Arial" w:hAnsi="Arial" w:cs="Arial"/>
              <w:sz w:val="24"/>
              <w:szCs w:val="24"/>
            </w:rPr>
            <w:t>in order to</w:t>
          </w:r>
          <w:proofErr w:type="gramEnd"/>
          <w:r w:rsidR="0063140D" w:rsidRPr="00CA3DCF">
            <w:rPr>
              <w:rFonts w:ascii="Arial" w:hAnsi="Arial" w:cs="Arial"/>
              <w:sz w:val="24"/>
              <w:szCs w:val="24"/>
            </w:rPr>
            <w:t xml:space="preserve"> maintain this growth, the company needs to be careful and keep its expenses under control; moreover, this profit will help the company get the highest return on its investments. </w:t>
          </w:r>
        </w:p>
        <w:p w14:paraId="394E048D" w14:textId="13C64EA4" w:rsidR="0063140D" w:rsidRPr="00CA3DCF" w:rsidRDefault="0063140D" w:rsidP="0078088F">
          <w:pPr>
            <w:pStyle w:val="NoSpacing"/>
            <w:rPr>
              <w:rFonts w:ascii="Arial" w:hAnsi="Arial" w:cs="Arial"/>
              <w:sz w:val="24"/>
              <w:szCs w:val="24"/>
            </w:rPr>
          </w:pPr>
          <w:r w:rsidRPr="00CA3DCF">
            <w:rPr>
              <w:rFonts w:ascii="Arial" w:hAnsi="Arial" w:cs="Arial"/>
              <w:sz w:val="24"/>
              <w:szCs w:val="24"/>
            </w:rPr>
            <w:t>In the following, calculating the margin helps us to identify the profit generated by a sale, it is a decisive financial indicator and one of the most important elements.</w:t>
          </w:r>
          <w:r w:rsidR="008E6ADB" w:rsidRPr="00CA3DCF">
            <w:rPr>
              <w:rFonts w:ascii="Arial" w:hAnsi="Arial" w:cs="Arial"/>
              <w:sz w:val="24"/>
              <w:szCs w:val="24"/>
            </w:rPr>
            <w:t xml:space="preserve"> As a result, the higher the company's margin, the more profitable it is. </w:t>
          </w:r>
        </w:p>
        <w:p w14:paraId="39C3981C" w14:textId="2688FD43" w:rsidR="008E6ADB" w:rsidRPr="00CA3DCF" w:rsidRDefault="008E6ADB" w:rsidP="0078088F">
          <w:pPr>
            <w:pStyle w:val="NoSpacing"/>
            <w:rPr>
              <w:rFonts w:ascii="Arial" w:hAnsi="Arial" w:cs="Arial"/>
              <w:sz w:val="24"/>
              <w:szCs w:val="24"/>
            </w:rPr>
          </w:pPr>
          <w:r w:rsidRPr="00CA3DCF">
            <w:rPr>
              <w:rFonts w:ascii="Arial" w:hAnsi="Arial" w:cs="Arial"/>
              <w:sz w:val="24"/>
              <w:szCs w:val="24"/>
            </w:rPr>
            <w:t xml:space="preserve">The </w:t>
          </w:r>
          <w:r w:rsidR="009F0102" w:rsidRPr="00CA3DCF">
            <w:rPr>
              <w:rFonts w:ascii="Arial" w:hAnsi="Arial" w:cs="Arial"/>
              <w:sz w:val="24"/>
              <w:szCs w:val="24"/>
            </w:rPr>
            <w:t>n</w:t>
          </w:r>
          <w:r w:rsidRPr="00CA3DCF">
            <w:rPr>
              <w:rFonts w:ascii="Arial" w:hAnsi="Arial" w:cs="Arial"/>
              <w:sz w:val="24"/>
              <w:szCs w:val="24"/>
            </w:rPr>
            <w:t>et profit margin</w:t>
          </w:r>
          <w:r w:rsidR="009F0102" w:rsidRPr="00CA3DCF">
            <w:rPr>
              <w:rFonts w:ascii="Arial" w:hAnsi="Arial" w:cs="Arial"/>
              <w:sz w:val="24"/>
              <w:szCs w:val="24"/>
            </w:rPr>
            <w:t xml:space="preserve"> </w:t>
          </w:r>
          <w:r w:rsidRPr="00CA3DCF">
            <w:rPr>
              <w:rFonts w:ascii="Arial" w:hAnsi="Arial" w:cs="Arial"/>
              <w:sz w:val="24"/>
              <w:szCs w:val="24"/>
            </w:rPr>
            <w:t>calculation is carried out to measure the profit or revenue of an enterprise in relation to its sales.</w:t>
          </w:r>
          <w:r w:rsidR="00380E19" w:rsidRPr="00CA3DCF">
            <w:rPr>
              <w:rFonts w:ascii="Arial" w:hAnsi="Arial" w:cs="Arial"/>
              <w:sz w:val="24"/>
              <w:szCs w:val="24"/>
            </w:rPr>
            <w:t xml:space="preserve"> The profit margin that Marriott International Inc. achieved shows a big decrease in 2020, which was -2.5258, while in 2021 it reached an increase of </w:t>
          </w:r>
          <w:r w:rsidR="00D35553" w:rsidRPr="00CA3DCF">
            <w:rPr>
              <w:rFonts w:ascii="Arial" w:hAnsi="Arial" w:cs="Arial"/>
              <w:sz w:val="24"/>
              <w:szCs w:val="24"/>
            </w:rPr>
            <w:t>7.931 even</w:t>
          </w:r>
          <w:r w:rsidR="00380E19" w:rsidRPr="00CA3DCF">
            <w:rPr>
              <w:rFonts w:ascii="Arial" w:hAnsi="Arial" w:cs="Arial"/>
              <w:sz w:val="24"/>
              <w:szCs w:val="24"/>
            </w:rPr>
            <w:t xml:space="preserve"> if the company's profit is higher in 2021 the margin </w:t>
          </w:r>
          <w:proofErr w:type="gramStart"/>
          <w:r w:rsidR="00380E19" w:rsidRPr="00CA3DCF">
            <w:rPr>
              <w:rFonts w:ascii="Arial" w:hAnsi="Arial" w:cs="Arial"/>
              <w:sz w:val="24"/>
              <w:szCs w:val="24"/>
            </w:rPr>
            <w:t>still remains</w:t>
          </w:r>
          <w:proofErr w:type="gramEnd"/>
          <w:r w:rsidR="00380E19" w:rsidRPr="00CA3DCF">
            <w:rPr>
              <w:rFonts w:ascii="Arial" w:hAnsi="Arial" w:cs="Arial"/>
              <w:sz w:val="24"/>
              <w:szCs w:val="24"/>
            </w:rPr>
            <w:t xml:space="preserve"> low, which suggests that the company needs to reduce expenses or increase its sales even more</w:t>
          </w:r>
          <w:r w:rsidR="00EA4FE3">
            <w:rPr>
              <w:rFonts w:ascii="Arial" w:hAnsi="Arial" w:cs="Arial"/>
              <w:sz w:val="24"/>
              <w:szCs w:val="24"/>
            </w:rPr>
            <w:t>.</w:t>
          </w:r>
          <w:r w:rsidR="00380E19" w:rsidRPr="00CA3DCF">
            <w:rPr>
              <w:rFonts w:ascii="Arial" w:hAnsi="Arial" w:cs="Arial"/>
              <w:sz w:val="24"/>
              <w:szCs w:val="24"/>
            </w:rPr>
            <w:t xml:space="preserve"> </w:t>
          </w:r>
          <w:proofErr w:type="gramStart"/>
          <w:r w:rsidR="00380E19" w:rsidRPr="00CA3DCF">
            <w:rPr>
              <w:rFonts w:ascii="Arial" w:hAnsi="Arial" w:cs="Arial"/>
              <w:sz w:val="24"/>
              <w:szCs w:val="24"/>
            </w:rPr>
            <w:t xml:space="preserve">( </w:t>
          </w:r>
          <w:proofErr w:type="spellStart"/>
          <w:r w:rsidR="00D562B6" w:rsidRPr="00CA3DCF">
            <w:rPr>
              <w:rStyle w:val="hlfld-contribauthor"/>
              <w:rFonts w:ascii="Arial" w:hAnsi="Arial" w:cs="Arial"/>
              <w:color w:val="1C1D1E"/>
              <w:sz w:val="24"/>
              <w:szCs w:val="24"/>
            </w:rPr>
            <w:t>Evarist</w:t>
          </w:r>
          <w:proofErr w:type="spellEnd"/>
          <w:proofErr w:type="gramEnd"/>
          <w:r w:rsidR="00D562B6" w:rsidRPr="00CA3DCF">
            <w:rPr>
              <w:rStyle w:val="hlfld-contribauthor"/>
              <w:rFonts w:ascii="Arial" w:hAnsi="Arial" w:cs="Arial"/>
              <w:color w:val="1C1D1E"/>
              <w:sz w:val="24"/>
              <w:szCs w:val="24"/>
            </w:rPr>
            <w:t xml:space="preserve"> </w:t>
          </w:r>
          <w:proofErr w:type="spellStart"/>
          <w:r w:rsidR="00D562B6" w:rsidRPr="00CA3DCF">
            <w:rPr>
              <w:rStyle w:val="hlfld-contribauthor"/>
              <w:rFonts w:ascii="Arial" w:hAnsi="Arial" w:cs="Arial"/>
              <w:color w:val="1C1D1E"/>
              <w:sz w:val="24"/>
              <w:szCs w:val="24"/>
            </w:rPr>
            <w:t>Stoja</w:t>
          </w:r>
          <w:proofErr w:type="spellEnd"/>
          <w:r w:rsidR="00D562B6" w:rsidRPr="00CA3DCF">
            <w:rPr>
              <w:rStyle w:val="hlfld-contribauthor"/>
              <w:rFonts w:ascii="Arial" w:hAnsi="Arial" w:cs="Arial"/>
              <w:color w:val="1C1D1E"/>
              <w:sz w:val="24"/>
              <w:szCs w:val="24"/>
            </w:rPr>
            <w:t>, 2011</w:t>
          </w:r>
          <w:r w:rsidR="00380E19" w:rsidRPr="00CA3DCF">
            <w:rPr>
              <w:rFonts w:ascii="Arial" w:hAnsi="Arial" w:cs="Arial"/>
              <w:sz w:val="24"/>
              <w:szCs w:val="24"/>
            </w:rPr>
            <w:t>)</w:t>
          </w:r>
          <w:r w:rsidR="00E50EC8" w:rsidRPr="00CA3DCF">
            <w:rPr>
              <w:rFonts w:ascii="Arial" w:hAnsi="Arial" w:cs="Arial"/>
              <w:sz w:val="24"/>
              <w:szCs w:val="24"/>
            </w:rPr>
            <w:t>.</w:t>
          </w:r>
        </w:p>
        <w:p w14:paraId="277DF063" w14:textId="147F5ED6" w:rsidR="00380E19" w:rsidRPr="00CA3DCF" w:rsidRDefault="00D35553" w:rsidP="0078088F">
          <w:pPr>
            <w:pStyle w:val="NoSpacing"/>
            <w:rPr>
              <w:rFonts w:ascii="Arial" w:hAnsi="Arial" w:cs="Arial"/>
              <w:sz w:val="24"/>
              <w:szCs w:val="24"/>
            </w:rPr>
          </w:pPr>
          <w:r w:rsidRPr="00CA3DCF">
            <w:rPr>
              <w:rFonts w:ascii="Arial" w:hAnsi="Arial" w:cs="Arial"/>
              <w:sz w:val="24"/>
              <w:szCs w:val="24"/>
            </w:rPr>
            <w:t xml:space="preserve">The </w:t>
          </w:r>
          <w:r w:rsidR="009F0102" w:rsidRPr="00CA3DCF">
            <w:rPr>
              <w:rFonts w:ascii="Arial" w:hAnsi="Arial" w:cs="Arial"/>
              <w:sz w:val="24"/>
              <w:szCs w:val="24"/>
            </w:rPr>
            <w:t>o</w:t>
          </w:r>
          <w:r w:rsidRPr="00CA3DCF">
            <w:rPr>
              <w:rFonts w:ascii="Arial" w:hAnsi="Arial" w:cs="Arial"/>
              <w:sz w:val="24"/>
              <w:szCs w:val="24"/>
            </w:rPr>
            <w:t xml:space="preserve">perating profit margin calculated in the year 2020 produced 0.7946 profit, and in the year 2021 it was calculated at 12.629 Here the increase of the margin is a beneficial indication for the company, because the company earned more profits, therefore the company </w:t>
          </w:r>
          <w:r w:rsidR="00FD33F8" w:rsidRPr="00CA3DCF">
            <w:rPr>
              <w:rFonts w:ascii="Arial" w:hAnsi="Arial" w:cs="Arial"/>
              <w:sz w:val="24"/>
              <w:szCs w:val="24"/>
            </w:rPr>
            <w:t>must</w:t>
          </w:r>
          <w:r w:rsidRPr="00CA3DCF">
            <w:rPr>
              <w:rFonts w:ascii="Arial" w:hAnsi="Arial" w:cs="Arial"/>
              <w:sz w:val="24"/>
              <w:szCs w:val="24"/>
            </w:rPr>
            <w:t xml:space="preserve"> manage its expenses to increase its earnings in a more productive way.</w:t>
          </w:r>
        </w:p>
        <w:p w14:paraId="17F1A9F8" w14:textId="13EA70B6" w:rsidR="00CF2D15" w:rsidRPr="00CA3DCF" w:rsidRDefault="00A40EE3" w:rsidP="00CF2D15">
          <w:pPr>
            <w:pStyle w:val="NoSpacing"/>
            <w:rPr>
              <w:rFonts w:ascii="Arial" w:hAnsi="Arial" w:cs="Arial"/>
              <w:sz w:val="24"/>
              <w:szCs w:val="24"/>
            </w:rPr>
          </w:pPr>
          <w:r w:rsidRPr="00CA3DCF">
            <w:rPr>
              <w:rFonts w:ascii="Arial" w:hAnsi="Arial" w:cs="Arial"/>
              <w:sz w:val="24"/>
              <w:szCs w:val="24"/>
            </w:rPr>
            <w:t xml:space="preserve">EBITDA Margin is the indicator that shows how much profit companies have after paying expenses for raw materials, utilities, salaries with all material contributions, rents, </w:t>
          </w:r>
          <w:r w:rsidR="00D562B6" w:rsidRPr="00CA3DCF">
            <w:rPr>
              <w:rFonts w:ascii="Arial" w:hAnsi="Arial" w:cs="Arial"/>
              <w:sz w:val="24"/>
              <w:szCs w:val="24"/>
            </w:rPr>
            <w:t>taxes,</w:t>
          </w:r>
          <w:r w:rsidRPr="00CA3DCF">
            <w:rPr>
              <w:rFonts w:ascii="Arial" w:hAnsi="Arial" w:cs="Arial"/>
              <w:sz w:val="24"/>
              <w:szCs w:val="24"/>
            </w:rPr>
            <w:t xml:space="preserve"> and any other activity-specific expenses. </w:t>
          </w:r>
          <w:r w:rsidR="00CF2D15" w:rsidRPr="00CA3DCF">
            <w:rPr>
              <w:rFonts w:ascii="Arial" w:hAnsi="Arial" w:cs="Arial"/>
              <w:sz w:val="24"/>
              <w:szCs w:val="24"/>
            </w:rPr>
            <w:t xml:space="preserve">The graph shows the company's profit after payment of expenses to Marriott International Hotel Inc. As can be seen, the profit in the year 2020 was low at 5.3164, while in the year 2021 it was increasing high 14.7579 </w:t>
          </w:r>
        </w:p>
        <w:p w14:paraId="53156075" w14:textId="51D50809" w:rsidR="00D35553" w:rsidRPr="00CA3DCF" w:rsidRDefault="00CF2D15" w:rsidP="00CF2D15">
          <w:pPr>
            <w:pStyle w:val="NoSpacing"/>
            <w:rPr>
              <w:rFonts w:ascii="Arial" w:hAnsi="Arial" w:cs="Arial"/>
              <w:sz w:val="24"/>
              <w:szCs w:val="24"/>
            </w:rPr>
          </w:pPr>
          <w:r w:rsidRPr="00CA3DCF">
            <w:rPr>
              <w:rFonts w:ascii="Arial" w:hAnsi="Arial" w:cs="Arial"/>
              <w:sz w:val="24"/>
              <w:szCs w:val="24"/>
            </w:rPr>
            <w:lastRenderedPageBreak/>
            <w:t xml:space="preserve">In the year 2021 we can see a clear idea of the value of the company and analyze its profitability, it can also be seen that the higher the company's margin, the lower the operating expenses are in relation to total revenues. </w:t>
          </w:r>
        </w:p>
        <w:p w14:paraId="5123F676" w14:textId="58460E1A" w:rsidR="006B3ACD" w:rsidRPr="00CA3DCF" w:rsidRDefault="006B3ACD" w:rsidP="006B3ACD">
          <w:pPr>
            <w:pStyle w:val="NoSpacing"/>
            <w:rPr>
              <w:rFonts w:ascii="Arial" w:hAnsi="Arial" w:cs="Arial"/>
              <w:sz w:val="24"/>
              <w:szCs w:val="24"/>
            </w:rPr>
          </w:pPr>
        </w:p>
        <w:p w14:paraId="1297D0F1" w14:textId="77777777" w:rsidR="00621F7B" w:rsidRPr="00CA3DCF" w:rsidRDefault="00621F7B" w:rsidP="006B3ACD">
          <w:pPr>
            <w:pStyle w:val="NoSpacing"/>
            <w:rPr>
              <w:rFonts w:ascii="Arial" w:hAnsi="Arial" w:cs="Arial"/>
              <w:sz w:val="24"/>
              <w:szCs w:val="24"/>
            </w:rPr>
          </w:pPr>
        </w:p>
        <w:p w14:paraId="57FFA243" w14:textId="4859D73B" w:rsidR="004D519C" w:rsidRPr="00CA3DCF" w:rsidRDefault="004D519C" w:rsidP="004D519C">
          <w:pPr>
            <w:pStyle w:val="Heading2"/>
            <w:rPr>
              <w:rFonts w:ascii="Arial" w:hAnsi="Arial" w:cs="Arial"/>
              <w:sz w:val="24"/>
              <w:szCs w:val="24"/>
            </w:rPr>
          </w:pPr>
          <w:bookmarkStart w:id="5" w:name="_Toc463944604"/>
          <w:r w:rsidRPr="00CA3DCF">
            <w:rPr>
              <w:rFonts w:ascii="Arial" w:hAnsi="Arial" w:cs="Arial"/>
              <w:sz w:val="24"/>
              <w:szCs w:val="24"/>
            </w:rPr>
            <w:t>Liquidity</w:t>
          </w:r>
          <w:bookmarkEnd w:id="5"/>
        </w:p>
        <w:p w14:paraId="39A2C036" w14:textId="77777777" w:rsidR="00503E8C" w:rsidRPr="00CA3DCF" w:rsidRDefault="00503E8C" w:rsidP="00503E8C">
          <w:pPr>
            <w:rPr>
              <w:rFonts w:ascii="Arial" w:hAnsi="Arial" w:cs="Arial"/>
              <w:sz w:val="24"/>
              <w:szCs w:val="24"/>
            </w:rPr>
          </w:pPr>
        </w:p>
        <w:p w14:paraId="28B3B2B3" w14:textId="13D85CE9" w:rsidR="003A61AE" w:rsidRPr="00CA3DCF" w:rsidRDefault="003A61AE" w:rsidP="003A61AE">
          <w:pPr>
            <w:pStyle w:val="NoSpacing"/>
            <w:rPr>
              <w:rFonts w:ascii="Arial" w:hAnsi="Arial" w:cs="Arial"/>
              <w:sz w:val="24"/>
              <w:szCs w:val="24"/>
            </w:rPr>
          </w:pPr>
          <w:r w:rsidRPr="00CA3DCF">
            <w:rPr>
              <w:rFonts w:ascii="Arial" w:hAnsi="Arial" w:cs="Arial"/>
              <w:sz w:val="24"/>
              <w:szCs w:val="24"/>
            </w:rPr>
            <w:t xml:space="preserve">Liquidity ratio is an important financial indicator, it measures the ability of a company to pay its debts, both short term and long term, it is elementary for financial analysis, but however </w:t>
          </w:r>
          <w:proofErr w:type="gramStart"/>
          <w:r w:rsidRPr="00CA3DCF">
            <w:rPr>
              <w:rFonts w:ascii="Arial" w:hAnsi="Arial" w:cs="Arial"/>
              <w:sz w:val="24"/>
              <w:szCs w:val="24"/>
            </w:rPr>
            <w:t>in order to</w:t>
          </w:r>
          <w:proofErr w:type="gramEnd"/>
          <w:r w:rsidRPr="00CA3DCF">
            <w:rPr>
              <w:rFonts w:ascii="Arial" w:hAnsi="Arial" w:cs="Arial"/>
              <w:sz w:val="24"/>
              <w:szCs w:val="24"/>
            </w:rPr>
            <w:t xml:space="preserve"> operate smoothly liquidity is more important in the short term</w:t>
          </w:r>
          <w:r w:rsidR="00EA4FE3">
            <w:rPr>
              <w:rFonts w:ascii="Arial" w:hAnsi="Arial" w:cs="Arial"/>
              <w:sz w:val="24"/>
              <w:szCs w:val="24"/>
            </w:rPr>
            <w:t xml:space="preserve">. </w:t>
          </w:r>
          <w:r w:rsidRPr="00CA3DCF">
            <w:rPr>
              <w:rFonts w:ascii="Arial" w:hAnsi="Arial" w:cs="Arial"/>
              <w:sz w:val="24"/>
              <w:szCs w:val="24"/>
            </w:rPr>
            <w:t>(</w:t>
          </w:r>
          <w:r w:rsidR="00D562B6" w:rsidRPr="00CA3DCF">
            <w:rPr>
              <w:rStyle w:val="hlfld-contribauthor"/>
              <w:rFonts w:ascii="Arial" w:hAnsi="Arial" w:cs="Arial"/>
              <w:color w:val="1C1D1E"/>
              <w:sz w:val="24"/>
              <w:szCs w:val="24"/>
            </w:rPr>
            <w:t xml:space="preserve">Yilmaz </w:t>
          </w:r>
          <w:proofErr w:type="spellStart"/>
          <w:r w:rsidR="00D562B6" w:rsidRPr="00CA3DCF">
            <w:rPr>
              <w:rStyle w:val="hlfld-contribauthor"/>
              <w:rFonts w:ascii="Arial" w:hAnsi="Arial" w:cs="Arial"/>
              <w:color w:val="1C1D1E"/>
              <w:sz w:val="24"/>
              <w:szCs w:val="24"/>
            </w:rPr>
            <w:t>Guney</w:t>
          </w:r>
          <w:proofErr w:type="spellEnd"/>
          <w:r w:rsidR="00D562B6" w:rsidRPr="00CA3DCF">
            <w:rPr>
              <w:rStyle w:val="hlfld-contribauthor"/>
              <w:rFonts w:ascii="Arial" w:hAnsi="Arial" w:cs="Arial"/>
              <w:color w:val="1C1D1E"/>
              <w:sz w:val="24"/>
              <w:szCs w:val="24"/>
            </w:rPr>
            <w:t>, 2011</w:t>
          </w:r>
          <w:r w:rsidRPr="00CA3DCF">
            <w:rPr>
              <w:rFonts w:ascii="Arial" w:hAnsi="Arial" w:cs="Arial"/>
              <w:sz w:val="24"/>
              <w:szCs w:val="24"/>
            </w:rPr>
            <w:t>)</w:t>
          </w:r>
        </w:p>
        <w:p w14:paraId="304F9328" w14:textId="77777777" w:rsidR="00D562B6" w:rsidRPr="00CA3DCF" w:rsidRDefault="00D562B6" w:rsidP="003A61AE">
          <w:pPr>
            <w:pStyle w:val="NoSpacing"/>
            <w:rPr>
              <w:rFonts w:ascii="Arial" w:hAnsi="Arial" w:cs="Arial"/>
              <w:sz w:val="24"/>
              <w:szCs w:val="24"/>
            </w:rPr>
          </w:pPr>
        </w:p>
        <w:p w14:paraId="2801D10C" w14:textId="28C4932D" w:rsidR="005F2EF5" w:rsidRPr="00CA3DCF" w:rsidRDefault="005F2EF5" w:rsidP="005F2EF5">
          <w:pPr>
            <w:rPr>
              <w:rFonts w:ascii="Arial" w:hAnsi="Arial" w:cs="Arial"/>
              <w:sz w:val="24"/>
              <w:szCs w:val="24"/>
            </w:rPr>
          </w:pPr>
          <w:r w:rsidRPr="00CA3DCF">
            <w:rPr>
              <w:rFonts w:ascii="Arial" w:hAnsi="Arial" w:cs="Arial"/>
              <w:noProof/>
              <w:sz w:val="24"/>
              <w:szCs w:val="24"/>
            </w:rPr>
            <w:drawing>
              <wp:inline distT="0" distB="0" distL="0" distR="0" wp14:anchorId="184EDB86" wp14:editId="3CD6C327">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DD919E5" w14:textId="77777777" w:rsidR="00502E37" w:rsidRPr="00CA3DCF" w:rsidRDefault="00502E37" w:rsidP="00502E37">
          <w:pPr>
            <w:pStyle w:val="NoSpacing"/>
            <w:rPr>
              <w:rFonts w:ascii="Arial" w:hAnsi="Arial" w:cs="Arial"/>
              <w:sz w:val="24"/>
              <w:szCs w:val="24"/>
            </w:rPr>
          </w:pPr>
          <w:r w:rsidRPr="00CA3DCF">
            <w:rPr>
              <w:rFonts w:ascii="Arial" w:hAnsi="Arial" w:cs="Arial"/>
              <w:sz w:val="24"/>
              <w:szCs w:val="24"/>
            </w:rPr>
            <w:t xml:space="preserve">In terms of the current report, the chart shows if there is progress between the two years of Marriott International Inc. </w:t>
          </w:r>
        </w:p>
        <w:p w14:paraId="06EC6001" w14:textId="40933EE1" w:rsidR="003A1187" w:rsidRPr="00CA3DCF" w:rsidRDefault="00502E37" w:rsidP="00502E37">
          <w:pPr>
            <w:pStyle w:val="NoSpacing"/>
            <w:rPr>
              <w:rFonts w:ascii="Arial" w:hAnsi="Arial" w:cs="Arial"/>
              <w:sz w:val="24"/>
              <w:szCs w:val="24"/>
            </w:rPr>
          </w:pPr>
          <w:r w:rsidRPr="00CA3DCF">
            <w:rPr>
              <w:rFonts w:ascii="Arial" w:hAnsi="Arial" w:cs="Arial"/>
              <w:sz w:val="24"/>
              <w:szCs w:val="24"/>
            </w:rPr>
            <w:t xml:space="preserve">Therefore, the current ratio in the year 2020 was 0.4911 while in the year 2021 it was increasing, it was 0.5659 to be mentioned is that the company owns enough assets that it can meet its </w:t>
          </w:r>
          <w:r w:rsidR="00D1201B" w:rsidRPr="00CA3DCF">
            <w:rPr>
              <w:rFonts w:ascii="Arial" w:hAnsi="Arial" w:cs="Arial"/>
              <w:sz w:val="24"/>
              <w:szCs w:val="24"/>
            </w:rPr>
            <w:t>short-term</w:t>
          </w:r>
          <w:r w:rsidRPr="00CA3DCF">
            <w:rPr>
              <w:rFonts w:ascii="Arial" w:hAnsi="Arial" w:cs="Arial"/>
              <w:sz w:val="24"/>
              <w:szCs w:val="24"/>
            </w:rPr>
            <w:t xml:space="preserve"> debts easier.</w:t>
          </w:r>
        </w:p>
        <w:p w14:paraId="623491A9" w14:textId="042D7B74" w:rsidR="00D1201B" w:rsidRPr="00CA3DCF" w:rsidRDefault="00D1201B" w:rsidP="00502E37">
          <w:pPr>
            <w:pStyle w:val="NoSpacing"/>
            <w:rPr>
              <w:rFonts w:ascii="Arial" w:hAnsi="Arial" w:cs="Arial"/>
              <w:sz w:val="24"/>
              <w:szCs w:val="24"/>
            </w:rPr>
          </w:pPr>
          <w:r w:rsidRPr="00CA3DCF">
            <w:rPr>
              <w:rFonts w:ascii="Arial" w:hAnsi="Arial" w:cs="Arial"/>
              <w:sz w:val="24"/>
              <w:szCs w:val="24"/>
            </w:rPr>
            <w:t xml:space="preserve">The report is also examined to determine the company's ability to meet its short-term obligations. </w:t>
          </w:r>
          <w:proofErr w:type="gramStart"/>
          <w:r w:rsidRPr="00CA3DCF">
            <w:rPr>
              <w:rFonts w:ascii="Arial" w:hAnsi="Arial" w:cs="Arial"/>
              <w:sz w:val="24"/>
              <w:szCs w:val="24"/>
            </w:rPr>
            <w:t>In order to</w:t>
          </w:r>
          <w:proofErr w:type="gramEnd"/>
          <w:r w:rsidRPr="00CA3DCF">
            <w:rPr>
              <w:rFonts w:ascii="Arial" w:hAnsi="Arial" w:cs="Arial"/>
              <w:sz w:val="24"/>
              <w:szCs w:val="24"/>
            </w:rPr>
            <w:t xml:space="preserve"> make a profit and remain balanced, the company must keep its ratios rising</w:t>
          </w:r>
          <w:r w:rsidR="00EA4FE3">
            <w:rPr>
              <w:rFonts w:ascii="Arial" w:hAnsi="Arial" w:cs="Arial"/>
              <w:sz w:val="24"/>
              <w:szCs w:val="24"/>
            </w:rPr>
            <w:t>.</w:t>
          </w:r>
          <w:r w:rsidRPr="00CA3DCF">
            <w:rPr>
              <w:rFonts w:ascii="Arial" w:hAnsi="Arial" w:cs="Arial"/>
              <w:sz w:val="24"/>
              <w:szCs w:val="24"/>
            </w:rPr>
            <w:t xml:space="preserve"> (</w:t>
          </w:r>
          <w:r w:rsidR="00D562B6" w:rsidRPr="00CA3DCF">
            <w:rPr>
              <w:rStyle w:val="hlfld-contribauthor"/>
              <w:rFonts w:ascii="Arial" w:hAnsi="Arial" w:cs="Arial"/>
              <w:color w:val="1C1D1E"/>
              <w:sz w:val="24"/>
              <w:szCs w:val="24"/>
            </w:rPr>
            <w:t xml:space="preserve">Peter </w:t>
          </w:r>
          <w:proofErr w:type="spellStart"/>
          <w:r w:rsidR="00D562B6" w:rsidRPr="00CA3DCF">
            <w:rPr>
              <w:rStyle w:val="hlfld-contribauthor"/>
              <w:rFonts w:ascii="Arial" w:hAnsi="Arial" w:cs="Arial"/>
              <w:color w:val="1C1D1E"/>
              <w:sz w:val="24"/>
              <w:szCs w:val="24"/>
            </w:rPr>
            <w:t>Gibbard</w:t>
          </w:r>
          <w:proofErr w:type="spellEnd"/>
          <w:r w:rsidR="00D562B6" w:rsidRPr="00CA3DCF">
            <w:rPr>
              <w:rStyle w:val="hlfld-contribauthor"/>
              <w:rFonts w:ascii="Arial" w:hAnsi="Arial" w:cs="Arial"/>
              <w:color w:val="1C1D1E"/>
              <w:sz w:val="24"/>
              <w:szCs w:val="24"/>
            </w:rPr>
            <w:t>, 2010</w:t>
          </w:r>
          <w:r w:rsidRPr="00CA3DCF">
            <w:rPr>
              <w:rFonts w:ascii="Arial" w:hAnsi="Arial" w:cs="Arial"/>
              <w:sz w:val="24"/>
              <w:szCs w:val="24"/>
            </w:rPr>
            <w:t>)</w:t>
          </w:r>
        </w:p>
        <w:p w14:paraId="1A1B1D87" w14:textId="77777777" w:rsidR="00D1201B" w:rsidRPr="00CA3DCF" w:rsidRDefault="00D1201B" w:rsidP="00502E37">
          <w:pPr>
            <w:pStyle w:val="NoSpacing"/>
            <w:rPr>
              <w:rFonts w:ascii="Arial" w:hAnsi="Arial" w:cs="Arial"/>
              <w:b/>
              <w:bCs/>
              <w:sz w:val="24"/>
              <w:szCs w:val="24"/>
            </w:rPr>
          </w:pPr>
        </w:p>
        <w:p w14:paraId="0B165F29" w14:textId="61F23FBC" w:rsidR="004D519C" w:rsidRPr="00CA3DCF" w:rsidRDefault="004D519C" w:rsidP="004D519C">
          <w:pPr>
            <w:pStyle w:val="Heading2"/>
            <w:rPr>
              <w:rFonts w:ascii="Arial" w:hAnsi="Arial" w:cs="Arial"/>
              <w:sz w:val="24"/>
              <w:szCs w:val="24"/>
            </w:rPr>
          </w:pPr>
          <w:bookmarkStart w:id="6" w:name="_Toc463944605"/>
          <w:r w:rsidRPr="00CA3DCF">
            <w:rPr>
              <w:rFonts w:ascii="Arial" w:hAnsi="Arial" w:cs="Arial"/>
              <w:sz w:val="24"/>
              <w:szCs w:val="24"/>
            </w:rPr>
            <w:t>Gearing</w:t>
          </w:r>
          <w:bookmarkEnd w:id="6"/>
        </w:p>
        <w:p w14:paraId="2583FCD8" w14:textId="77777777" w:rsidR="00B1021B" w:rsidRPr="00CA3DCF" w:rsidRDefault="00B1021B" w:rsidP="00B1021B">
          <w:pPr>
            <w:rPr>
              <w:rFonts w:ascii="Arial" w:hAnsi="Arial" w:cs="Arial"/>
              <w:sz w:val="24"/>
              <w:szCs w:val="24"/>
            </w:rPr>
          </w:pPr>
        </w:p>
        <w:p w14:paraId="6F04806D" w14:textId="5FD0DA83" w:rsidR="003A61AE" w:rsidRPr="00CA3DCF" w:rsidRDefault="003A61AE" w:rsidP="003A61AE">
          <w:pPr>
            <w:rPr>
              <w:rFonts w:ascii="Arial" w:hAnsi="Arial" w:cs="Arial"/>
              <w:sz w:val="24"/>
              <w:szCs w:val="24"/>
            </w:rPr>
          </w:pPr>
          <w:r w:rsidRPr="00CA3DCF">
            <w:rPr>
              <w:rFonts w:ascii="Arial" w:hAnsi="Arial" w:cs="Arial"/>
              <w:sz w:val="24"/>
              <w:szCs w:val="24"/>
            </w:rPr>
            <w:t xml:space="preserve">A Gearing ratio is a measurement used by investors to determine a company's financial debt. As a result, leverage is the amount of funds raised through borrowing from creditors or debt compared to funds raised through equity. </w:t>
          </w:r>
        </w:p>
        <w:p w14:paraId="76F5C9AB" w14:textId="3949EABD" w:rsidR="000906DF" w:rsidRPr="00CA3DCF" w:rsidRDefault="000906DF" w:rsidP="000906DF">
          <w:pPr>
            <w:rPr>
              <w:rFonts w:ascii="Arial" w:hAnsi="Arial" w:cs="Arial"/>
              <w:sz w:val="24"/>
              <w:szCs w:val="24"/>
            </w:rPr>
          </w:pPr>
          <w:r w:rsidRPr="00CA3DCF">
            <w:rPr>
              <w:rFonts w:ascii="Arial" w:hAnsi="Arial" w:cs="Arial"/>
              <w:noProof/>
              <w:sz w:val="24"/>
              <w:szCs w:val="24"/>
            </w:rPr>
            <w:lastRenderedPageBreak/>
            <w:drawing>
              <wp:inline distT="0" distB="0" distL="0" distR="0" wp14:anchorId="63BF26DB" wp14:editId="26CDD7E4">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6B36D7F" w14:textId="214F4C60" w:rsidR="000906DF" w:rsidRPr="00CA3DCF" w:rsidRDefault="003A61AE" w:rsidP="00707BC0">
          <w:pPr>
            <w:pStyle w:val="NoSpacing"/>
            <w:rPr>
              <w:rFonts w:ascii="Arial" w:hAnsi="Arial" w:cs="Arial"/>
              <w:sz w:val="24"/>
              <w:szCs w:val="24"/>
            </w:rPr>
          </w:pPr>
          <w:r w:rsidRPr="00CA3DCF">
            <w:rPr>
              <w:rFonts w:ascii="Arial" w:hAnsi="Arial" w:cs="Arial"/>
              <w:sz w:val="24"/>
              <w:szCs w:val="24"/>
            </w:rPr>
            <w:t>The debt ratio is the actual ratio of the total amount of debt an institution owes each month to its monthly income.</w:t>
          </w:r>
          <w:r w:rsidR="00F812B4" w:rsidRPr="00CA3DCF">
            <w:rPr>
              <w:rFonts w:ascii="Arial" w:hAnsi="Arial" w:cs="Arial"/>
              <w:sz w:val="24"/>
              <w:szCs w:val="24"/>
            </w:rPr>
            <w:t xml:space="preserve"> </w:t>
          </w:r>
          <w:r w:rsidR="00DF4C22" w:rsidRPr="00CA3DCF">
            <w:rPr>
              <w:rFonts w:ascii="Arial" w:hAnsi="Arial" w:cs="Arial"/>
              <w:sz w:val="24"/>
              <w:szCs w:val="24"/>
            </w:rPr>
            <w:t xml:space="preserve">When calculating the debt ratio, the debts resulting from loans or other forms of borrowing, which must be repaid according to a contract in monthly instalments over a certain </w:t>
          </w:r>
          <w:proofErr w:type="gramStart"/>
          <w:r w:rsidR="00DF4C22" w:rsidRPr="00CA3DCF">
            <w:rPr>
              <w:rFonts w:ascii="Arial" w:hAnsi="Arial" w:cs="Arial"/>
              <w:sz w:val="24"/>
              <w:szCs w:val="24"/>
            </w:rPr>
            <w:t>period of time</w:t>
          </w:r>
          <w:proofErr w:type="gramEnd"/>
          <w:r w:rsidR="00DF4C22" w:rsidRPr="00CA3DCF">
            <w:rPr>
              <w:rFonts w:ascii="Arial" w:hAnsi="Arial" w:cs="Arial"/>
              <w:sz w:val="24"/>
              <w:szCs w:val="24"/>
            </w:rPr>
            <w:t xml:space="preserve"> agreed in advance.</w:t>
          </w:r>
        </w:p>
        <w:p w14:paraId="092A1194" w14:textId="076437EC" w:rsidR="000906DF" w:rsidRPr="00CA3DCF" w:rsidRDefault="00707BC0" w:rsidP="00707BC0">
          <w:pPr>
            <w:pStyle w:val="NoSpacing"/>
            <w:rPr>
              <w:rFonts w:ascii="Arial" w:hAnsi="Arial" w:cs="Arial"/>
              <w:sz w:val="24"/>
              <w:szCs w:val="24"/>
            </w:rPr>
          </w:pPr>
          <w:r w:rsidRPr="00CA3DCF">
            <w:rPr>
              <w:rFonts w:ascii="Arial" w:eastAsiaTheme="minorHAnsi" w:hAnsi="Arial" w:cs="Arial"/>
              <w:sz w:val="24"/>
              <w:szCs w:val="24"/>
              <w:lang w:val="en-GB"/>
            </w:rPr>
            <w:t xml:space="preserve">From the graph above you can see the total two-year debt amounts of Marriott International Inc. year 2020 as well as year 2021. </w:t>
          </w:r>
          <w:r w:rsidRPr="00CA3DCF">
            <w:rPr>
              <w:rFonts w:ascii="Arial" w:eastAsiaTheme="minorHAnsi" w:hAnsi="Arial" w:cs="Arial"/>
              <w:sz w:val="24"/>
              <w:szCs w:val="24"/>
              <w:lang w:val="en-GB"/>
            </w:rPr>
            <w:br/>
            <w:t>In the ratio we can see a decrease from 24.1302 in the year 2020 to 7.1697 in the year 2021 what we can consider is that the company's growth is dependent on its revenue and sales rather than its borrowings and the low ratio indicates that the company is not taking advantage of its debt financing and tax advantages to expand.</w:t>
          </w:r>
          <w:r w:rsidRPr="00CA3DCF">
            <w:rPr>
              <w:rFonts w:ascii="Arial" w:eastAsiaTheme="minorHAnsi" w:hAnsi="Arial" w:cs="Arial"/>
              <w:sz w:val="24"/>
              <w:szCs w:val="24"/>
              <w:lang w:val="en-GB"/>
            </w:rPr>
            <w:br/>
          </w:r>
          <w:r w:rsidRPr="00CA3DCF">
            <w:rPr>
              <w:rFonts w:ascii="Arial" w:eastAsiaTheme="minorHAnsi" w:hAnsi="Arial" w:cs="Arial"/>
              <w:sz w:val="24"/>
              <w:szCs w:val="24"/>
              <w:lang w:val="en-GB"/>
            </w:rPr>
            <w:br/>
          </w:r>
        </w:p>
        <w:p w14:paraId="550DB053" w14:textId="7320D65F" w:rsidR="00AA2A91" w:rsidRPr="00CA3DCF" w:rsidRDefault="00AA2A91" w:rsidP="00AA2A91">
          <w:pPr>
            <w:pStyle w:val="Heading1"/>
            <w:rPr>
              <w:rFonts w:ascii="Arial" w:hAnsi="Arial" w:cs="Arial"/>
              <w:sz w:val="24"/>
              <w:szCs w:val="24"/>
            </w:rPr>
          </w:pPr>
          <w:bookmarkStart w:id="7" w:name="_Toc463944606"/>
          <w:bookmarkStart w:id="8" w:name="_Hlk120981346"/>
          <w:r w:rsidRPr="00CA3DCF">
            <w:rPr>
              <w:rFonts w:ascii="Arial" w:hAnsi="Arial" w:cs="Arial"/>
              <w:sz w:val="24"/>
              <w:szCs w:val="24"/>
            </w:rPr>
            <w:t>Knowledge from Ratio Analysis</w:t>
          </w:r>
          <w:bookmarkEnd w:id="7"/>
        </w:p>
        <w:p w14:paraId="4DCCE429" w14:textId="77777777" w:rsidR="00503E8C" w:rsidRPr="00CA3DCF" w:rsidRDefault="00503E8C" w:rsidP="00503E8C">
          <w:pPr>
            <w:rPr>
              <w:rFonts w:ascii="Arial" w:hAnsi="Arial" w:cs="Arial"/>
              <w:sz w:val="24"/>
              <w:szCs w:val="24"/>
            </w:rPr>
          </w:pPr>
        </w:p>
        <w:bookmarkEnd w:id="8"/>
        <w:p w14:paraId="093235CD" w14:textId="09D4D42E" w:rsidR="00284F1F" w:rsidRPr="00CA3DCF" w:rsidRDefault="00707BC0" w:rsidP="00707BC0">
          <w:pPr>
            <w:pStyle w:val="NoSpacing"/>
            <w:rPr>
              <w:rFonts w:ascii="Arial" w:hAnsi="Arial" w:cs="Arial"/>
              <w:sz w:val="24"/>
              <w:szCs w:val="24"/>
            </w:rPr>
          </w:pPr>
          <w:r w:rsidRPr="00CA3DCF">
            <w:rPr>
              <w:rFonts w:ascii="Arial" w:hAnsi="Arial" w:cs="Arial"/>
              <w:sz w:val="24"/>
              <w:szCs w:val="24"/>
            </w:rPr>
            <w:t>Rate analysis is very important for any business unit. It is very important to perceive certain types of ratios, their value, and their use to determine the financial position of an enterprise from different points of view. It is also necessary to acknowledge and develop the report, as it can provide important information about the financial situation of the business</w:t>
          </w:r>
          <w:r w:rsidR="00EA4FE3">
            <w:rPr>
              <w:rFonts w:ascii="Arial" w:hAnsi="Arial" w:cs="Arial"/>
              <w:sz w:val="24"/>
              <w:szCs w:val="24"/>
            </w:rPr>
            <w:t>.</w:t>
          </w:r>
          <w:r w:rsidRPr="00CA3DCF">
            <w:rPr>
              <w:rFonts w:ascii="Arial" w:hAnsi="Arial" w:cs="Arial"/>
              <w:sz w:val="24"/>
              <w:szCs w:val="24"/>
            </w:rPr>
            <w:t xml:space="preserve"> (</w:t>
          </w:r>
          <w:r w:rsidR="00522D3E" w:rsidRPr="00CA3DCF">
            <w:rPr>
              <w:rStyle w:val="hlfld-contribauthor"/>
              <w:rFonts w:ascii="Arial" w:hAnsi="Arial" w:cs="Arial"/>
              <w:color w:val="1C1D1E"/>
              <w:sz w:val="24"/>
              <w:szCs w:val="24"/>
            </w:rPr>
            <w:t>Viet A. Dang, 2010</w:t>
          </w:r>
          <w:r w:rsidRPr="00CA3DCF">
            <w:rPr>
              <w:rFonts w:ascii="Arial" w:hAnsi="Arial" w:cs="Arial"/>
              <w:sz w:val="24"/>
              <w:szCs w:val="24"/>
            </w:rPr>
            <w:t>)</w:t>
          </w:r>
        </w:p>
        <w:p w14:paraId="275C8F2B" w14:textId="07542F73" w:rsidR="00E748B3" w:rsidRPr="00CA3DCF" w:rsidRDefault="00A777E3" w:rsidP="00707BC0">
          <w:pPr>
            <w:pStyle w:val="NoSpacing"/>
            <w:rPr>
              <w:rFonts w:ascii="Arial" w:hAnsi="Arial" w:cs="Arial"/>
              <w:b/>
              <w:bCs/>
              <w:sz w:val="24"/>
              <w:szCs w:val="24"/>
            </w:rPr>
          </w:pPr>
          <w:r w:rsidRPr="00CA3DCF">
            <w:rPr>
              <w:rFonts w:ascii="Arial" w:hAnsi="Arial" w:cs="Arial"/>
              <w:sz w:val="24"/>
              <w:szCs w:val="24"/>
            </w:rPr>
            <w:t>Financial analysis obtains some results that can verify the financial importance of the company, examine the past and current financial results as well as financial efficiency in the future. As can be seen the positive change in profitability rates indicates that the company has been useful in reducing costs in previous years followed by increased production and turnover.</w:t>
          </w:r>
          <w:r w:rsidR="00DD40D0" w:rsidRPr="00CA3DCF">
            <w:rPr>
              <w:rFonts w:ascii="Arial" w:hAnsi="Arial" w:cs="Arial"/>
              <w:sz w:val="24"/>
              <w:szCs w:val="24"/>
            </w:rPr>
            <w:t xml:space="preserve"> The company has managed to strengthen its position, and future growth could be due to its resources and not its debt.</w:t>
          </w:r>
          <w:r w:rsidR="00F9605F" w:rsidRPr="00CA3DCF">
            <w:rPr>
              <w:rFonts w:ascii="Arial" w:hAnsi="Arial" w:cs="Arial"/>
              <w:sz w:val="24"/>
              <w:szCs w:val="24"/>
            </w:rPr>
            <w:t xml:space="preserve"> Financial reporting may also be affected if the company has changed its accounting and policy procedures, </w:t>
          </w:r>
          <w:proofErr w:type="gramStart"/>
          <w:r w:rsidR="00F9605F" w:rsidRPr="00CA3DCF">
            <w:rPr>
              <w:rFonts w:ascii="Arial" w:hAnsi="Arial" w:cs="Arial"/>
              <w:sz w:val="24"/>
              <w:szCs w:val="24"/>
            </w:rPr>
            <w:t>as a result of</w:t>
          </w:r>
          <w:proofErr w:type="gramEnd"/>
          <w:r w:rsidR="00F9605F" w:rsidRPr="00CA3DCF">
            <w:rPr>
              <w:rFonts w:ascii="Arial" w:hAnsi="Arial" w:cs="Arial"/>
              <w:sz w:val="24"/>
              <w:szCs w:val="24"/>
            </w:rPr>
            <w:t xml:space="preserve"> which important financial parameters used in the analysis of the report change and the financial results reported after the change cannot be compared with those reported before the changed procedures</w:t>
          </w:r>
          <w:r w:rsidR="00E748B3" w:rsidRPr="00CA3DCF">
            <w:rPr>
              <w:rFonts w:ascii="Arial" w:hAnsi="Arial" w:cs="Arial"/>
              <w:b/>
              <w:bCs/>
              <w:sz w:val="24"/>
              <w:szCs w:val="24"/>
            </w:rPr>
            <w:t xml:space="preserve">.  </w:t>
          </w:r>
        </w:p>
        <w:p w14:paraId="02623949" w14:textId="0D3C63DD" w:rsidR="00707BC0" w:rsidRPr="00CA3DCF" w:rsidRDefault="00707BC0" w:rsidP="00707BC0">
          <w:pPr>
            <w:pStyle w:val="NoSpacing"/>
            <w:rPr>
              <w:rFonts w:ascii="Arial" w:hAnsi="Arial" w:cs="Arial"/>
              <w:sz w:val="24"/>
              <w:szCs w:val="24"/>
            </w:rPr>
          </w:pPr>
        </w:p>
        <w:p w14:paraId="60CFD90E" w14:textId="20C6CF64" w:rsidR="00707BC0" w:rsidRPr="00CA3DCF" w:rsidRDefault="00707BC0" w:rsidP="00707BC0">
          <w:pPr>
            <w:pStyle w:val="NoSpacing"/>
            <w:rPr>
              <w:rFonts w:ascii="Arial" w:hAnsi="Arial" w:cs="Arial"/>
              <w:sz w:val="24"/>
              <w:szCs w:val="24"/>
            </w:rPr>
          </w:pPr>
        </w:p>
        <w:p w14:paraId="3E2F716D" w14:textId="30AEEB94" w:rsidR="00AA2A91" w:rsidRPr="00CA3DCF" w:rsidRDefault="00AA2A91" w:rsidP="00AA2A91">
          <w:pPr>
            <w:pStyle w:val="Heading1"/>
            <w:rPr>
              <w:rFonts w:ascii="Arial" w:hAnsi="Arial" w:cs="Arial"/>
              <w:sz w:val="24"/>
              <w:szCs w:val="24"/>
            </w:rPr>
          </w:pPr>
          <w:bookmarkStart w:id="9" w:name="_Toc463944607"/>
          <w:bookmarkStart w:id="10" w:name="_Hlk120982274"/>
          <w:r w:rsidRPr="00CA3DCF">
            <w:rPr>
              <w:rFonts w:ascii="Arial" w:hAnsi="Arial" w:cs="Arial"/>
              <w:sz w:val="24"/>
              <w:szCs w:val="24"/>
            </w:rPr>
            <w:t>Benefits and Limitations of Ratio Analysis</w:t>
          </w:r>
          <w:bookmarkEnd w:id="9"/>
        </w:p>
        <w:p w14:paraId="41906927" w14:textId="5C1ED595" w:rsidR="00DD40D0" w:rsidRPr="00CA3DCF" w:rsidRDefault="00DD40D0" w:rsidP="00DD40D0">
          <w:pPr>
            <w:rPr>
              <w:rFonts w:ascii="Arial" w:hAnsi="Arial" w:cs="Arial"/>
              <w:sz w:val="24"/>
              <w:szCs w:val="24"/>
            </w:rPr>
          </w:pPr>
        </w:p>
        <w:p w14:paraId="25F49BDC" w14:textId="612F4EC7" w:rsidR="00DD40D0" w:rsidRPr="00CA3DCF" w:rsidRDefault="00DD40D0" w:rsidP="006B3BD7">
          <w:pPr>
            <w:pStyle w:val="NoSpacing"/>
            <w:rPr>
              <w:rFonts w:ascii="Arial" w:hAnsi="Arial" w:cs="Arial"/>
              <w:sz w:val="24"/>
              <w:szCs w:val="24"/>
            </w:rPr>
          </w:pPr>
          <w:r w:rsidRPr="00CA3DCF">
            <w:rPr>
              <w:rFonts w:ascii="Arial" w:hAnsi="Arial" w:cs="Arial"/>
              <w:sz w:val="24"/>
              <w:szCs w:val="24"/>
            </w:rPr>
            <w:t>The benefits and limitations of rate analysis consist of several aspects. If used correctly, ratio analysis brings to light many company problems and obviously some positive aspects. They draw attention to problems that need attention, in some accounting situations information is lost and the ratios help to identify these issues.</w:t>
          </w:r>
          <w:r w:rsidR="00E72864" w:rsidRPr="00CA3DCF">
            <w:rPr>
              <w:rFonts w:ascii="Arial" w:hAnsi="Arial" w:cs="Arial"/>
              <w:sz w:val="24"/>
              <w:szCs w:val="24"/>
            </w:rPr>
            <w:t xml:space="preserve"> </w:t>
          </w:r>
          <w:r w:rsidR="00917579" w:rsidRPr="00CA3DCF">
            <w:rPr>
              <w:rFonts w:ascii="Arial" w:hAnsi="Arial" w:cs="Arial"/>
              <w:sz w:val="24"/>
              <w:szCs w:val="24"/>
            </w:rPr>
            <w:t>To</w:t>
          </w:r>
          <w:r w:rsidR="00E72864" w:rsidRPr="00CA3DCF">
            <w:rPr>
              <w:rFonts w:ascii="Arial" w:hAnsi="Arial" w:cs="Arial"/>
              <w:sz w:val="24"/>
              <w:szCs w:val="24"/>
            </w:rPr>
            <w:t xml:space="preserve"> improve its rates, the company can make certain year-end changes to its financial statements. The qualitative aspects of the company are ignored by the accounting ratios, only the monetary aspects are considered. There is a possibility that the data from a financial situation we use for our study may have been different in the past, and therefore the analysis based on this data does not give us a true picture</w:t>
          </w:r>
          <w:r w:rsidR="00EA4FE3">
            <w:rPr>
              <w:rFonts w:ascii="Arial" w:hAnsi="Arial" w:cs="Arial"/>
              <w:sz w:val="24"/>
              <w:szCs w:val="24"/>
            </w:rPr>
            <w:t>.</w:t>
          </w:r>
          <w:r w:rsidR="00E72864" w:rsidRPr="00CA3DCF">
            <w:rPr>
              <w:rFonts w:ascii="Arial" w:hAnsi="Arial" w:cs="Arial"/>
              <w:sz w:val="24"/>
              <w:szCs w:val="24"/>
            </w:rPr>
            <w:t xml:space="preserve"> (</w:t>
          </w:r>
          <w:proofErr w:type="spellStart"/>
          <w:r w:rsidR="00522D3E" w:rsidRPr="00CA3DCF">
            <w:rPr>
              <w:rStyle w:val="hlfld-contribauthor"/>
              <w:rFonts w:ascii="Arial" w:hAnsi="Arial" w:cs="Arial"/>
              <w:color w:val="1C1D1E"/>
              <w:sz w:val="24"/>
              <w:szCs w:val="24"/>
            </w:rPr>
            <w:t>Pyung</w:t>
          </w:r>
          <w:proofErr w:type="spellEnd"/>
          <w:r w:rsidR="00522D3E" w:rsidRPr="00CA3DCF">
            <w:rPr>
              <w:rStyle w:val="hlfld-contribauthor"/>
              <w:rFonts w:ascii="Arial" w:hAnsi="Arial" w:cs="Arial"/>
              <w:color w:val="1C1D1E"/>
              <w:sz w:val="24"/>
              <w:szCs w:val="24"/>
            </w:rPr>
            <w:t xml:space="preserve"> </w:t>
          </w:r>
          <w:proofErr w:type="spellStart"/>
          <w:r w:rsidR="00522D3E" w:rsidRPr="00CA3DCF">
            <w:rPr>
              <w:rStyle w:val="hlfld-contribauthor"/>
              <w:rFonts w:ascii="Arial" w:hAnsi="Arial" w:cs="Arial"/>
              <w:color w:val="1C1D1E"/>
              <w:sz w:val="24"/>
              <w:szCs w:val="24"/>
            </w:rPr>
            <w:t>Kun</w:t>
          </w:r>
          <w:proofErr w:type="spellEnd"/>
          <w:r w:rsidR="00522D3E" w:rsidRPr="00CA3DCF">
            <w:rPr>
              <w:rStyle w:val="hlfld-contribauthor"/>
              <w:rFonts w:ascii="Arial" w:hAnsi="Arial" w:cs="Arial"/>
              <w:color w:val="1C1D1E"/>
              <w:sz w:val="24"/>
              <w:szCs w:val="24"/>
            </w:rPr>
            <w:t xml:space="preserve"> Chu, 2022</w:t>
          </w:r>
          <w:r w:rsidR="00E72864" w:rsidRPr="00CA3DCF">
            <w:rPr>
              <w:rFonts w:ascii="Arial" w:hAnsi="Arial" w:cs="Arial"/>
              <w:sz w:val="24"/>
              <w:szCs w:val="24"/>
            </w:rPr>
            <w:t>)</w:t>
          </w:r>
        </w:p>
        <w:p w14:paraId="0EB13740" w14:textId="3C981B3B" w:rsidR="006B3BD7" w:rsidRPr="00CA3DCF" w:rsidRDefault="006B3BD7" w:rsidP="006B3BD7">
          <w:pPr>
            <w:pStyle w:val="NoSpacing"/>
            <w:rPr>
              <w:rFonts w:ascii="Arial" w:hAnsi="Arial" w:cs="Arial"/>
              <w:sz w:val="24"/>
              <w:szCs w:val="24"/>
              <w:lang w:val="en-GB"/>
            </w:rPr>
          </w:pPr>
          <w:r w:rsidRPr="00CA3DCF">
            <w:rPr>
              <w:rFonts w:ascii="Arial" w:hAnsi="Arial" w:cs="Arial"/>
              <w:sz w:val="24"/>
              <w:szCs w:val="24"/>
            </w:rPr>
            <w:t xml:space="preserve">In some </w:t>
          </w:r>
          <w:r w:rsidR="00917579" w:rsidRPr="00CA3DCF">
            <w:rPr>
              <w:rFonts w:ascii="Arial" w:hAnsi="Arial" w:cs="Arial"/>
              <w:sz w:val="24"/>
              <w:szCs w:val="24"/>
            </w:rPr>
            <w:t>cases,</w:t>
          </w:r>
          <w:r w:rsidRPr="00CA3DCF">
            <w:rPr>
              <w:rFonts w:ascii="Arial" w:hAnsi="Arial" w:cs="Arial"/>
              <w:sz w:val="24"/>
              <w:szCs w:val="24"/>
            </w:rPr>
            <w:t xml:space="preserve"> ratio analysis can be misleading, it has both advantages and disadvantages, it plays an important role in any company specific analysis. With the help of rate analysis, different elements such as sales, profit and costs can also be identified.</w:t>
          </w:r>
          <w:r w:rsidRPr="00CA3DCF">
            <w:rPr>
              <w:rFonts w:ascii="Arial" w:eastAsia="Times New Roman" w:hAnsi="Arial" w:cs="Arial"/>
              <w:color w:val="202124"/>
              <w:sz w:val="24"/>
              <w:szCs w:val="24"/>
              <w:lang w:val="en"/>
            </w:rPr>
            <w:t xml:space="preserve"> </w:t>
          </w:r>
          <w:r w:rsidRPr="00CA3DCF">
            <w:rPr>
              <w:rFonts w:ascii="Arial" w:hAnsi="Arial" w:cs="Arial"/>
              <w:sz w:val="24"/>
              <w:szCs w:val="24"/>
              <w:lang w:val="en"/>
            </w:rPr>
            <w:t>By calculating the different accounting ratios, the ratio analysis can simplify all the information contained in the company's financial statements, and managers and investors can understand the financial data more easily, it also allows the company's management to realize whether or not they have to decide on additional debts</w:t>
          </w:r>
          <w:r w:rsidR="00EA4FE3">
            <w:rPr>
              <w:rFonts w:ascii="Arial" w:hAnsi="Arial" w:cs="Arial"/>
              <w:sz w:val="24"/>
              <w:szCs w:val="24"/>
              <w:lang w:val="en"/>
            </w:rPr>
            <w:t>.</w:t>
          </w:r>
          <w:r w:rsidRPr="00CA3DCF">
            <w:rPr>
              <w:rFonts w:ascii="Arial" w:hAnsi="Arial" w:cs="Arial"/>
              <w:sz w:val="24"/>
              <w:szCs w:val="24"/>
              <w:lang w:val="en"/>
            </w:rPr>
            <w:t xml:space="preserve"> (</w:t>
          </w:r>
          <w:r w:rsidR="00522D3E" w:rsidRPr="00CA3DCF">
            <w:rPr>
              <w:rStyle w:val="hlfld-contribauthor"/>
              <w:rFonts w:ascii="Arial" w:hAnsi="Arial" w:cs="Arial"/>
              <w:color w:val="1C1D1E"/>
              <w:sz w:val="24"/>
              <w:szCs w:val="24"/>
            </w:rPr>
            <w:t xml:space="preserve">Sondes </w:t>
          </w:r>
          <w:proofErr w:type="spellStart"/>
          <w:r w:rsidR="00522D3E" w:rsidRPr="00CA3DCF">
            <w:rPr>
              <w:rStyle w:val="hlfld-contribauthor"/>
              <w:rFonts w:ascii="Arial" w:hAnsi="Arial" w:cs="Arial"/>
              <w:color w:val="1C1D1E"/>
              <w:sz w:val="24"/>
              <w:szCs w:val="24"/>
            </w:rPr>
            <w:t>Draief</w:t>
          </w:r>
          <w:proofErr w:type="spellEnd"/>
          <w:r w:rsidR="00522D3E" w:rsidRPr="00CA3DCF">
            <w:rPr>
              <w:rStyle w:val="hlfld-contribauthor"/>
              <w:rFonts w:ascii="Arial" w:hAnsi="Arial" w:cs="Arial"/>
              <w:color w:val="1C1D1E"/>
              <w:sz w:val="24"/>
              <w:szCs w:val="24"/>
            </w:rPr>
            <w:t xml:space="preserve">, </w:t>
          </w:r>
          <w:proofErr w:type="gramStart"/>
          <w:r w:rsidR="00522D3E" w:rsidRPr="00CA3DCF">
            <w:rPr>
              <w:rStyle w:val="hlfld-contribauthor"/>
              <w:rFonts w:ascii="Arial" w:hAnsi="Arial" w:cs="Arial"/>
              <w:color w:val="1C1D1E"/>
              <w:sz w:val="24"/>
              <w:szCs w:val="24"/>
            </w:rPr>
            <w:t>2022</w:t>
          </w:r>
          <w:r w:rsidRPr="00CA3DCF">
            <w:rPr>
              <w:rFonts w:ascii="Arial" w:hAnsi="Arial" w:cs="Arial"/>
              <w:sz w:val="24"/>
              <w:szCs w:val="24"/>
              <w:lang w:val="en"/>
            </w:rPr>
            <w:t xml:space="preserve"> )</w:t>
          </w:r>
          <w:proofErr w:type="gramEnd"/>
        </w:p>
        <w:p w14:paraId="3F5B1993" w14:textId="63238D58" w:rsidR="008312E4" w:rsidRPr="00CA3DCF" w:rsidRDefault="008312E4" w:rsidP="008312E4">
          <w:pPr>
            <w:pStyle w:val="NoSpacing"/>
            <w:rPr>
              <w:rFonts w:ascii="Arial" w:hAnsi="Arial" w:cs="Arial"/>
              <w:sz w:val="24"/>
              <w:szCs w:val="24"/>
              <w:lang w:val="en"/>
            </w:rPr>
          </w:pPr>
          <w:r w:rsidRPr="00CA3DCF">
            <w:rPr>
              <w:rFonts w:ascii="Arial" w:hAnsi="Arial" w:cs="Arial"/>
              <w:sz w:val="24"/>
              <w:szCs w:val="24"/>
              <w:lang w:val="en"/>
            </w:rPr>
            <w:t>Certain installments extract information from the balance sheet, it should be remembered that these are valid only from the last day of the reporting period, if somehow on the last day there was a strange increase or decrease in the account balance, it may have an impact on the result of the report analysis.</w:t>
          </w:r>
          <w:r w:rsidR="00070A08" w:rsidRPr="00CA3DCF">
            <w:rPr>
              <w:rFonts w:ascii="Arial" w:hAnsi="Arial" w:cs="Arial"/>
              <w:sz w:val="24"/>
              <w:szCs w:val="24"/>
            </w:rPr>
            <w:t xml:space="preserve"> </w:t>
          </w:r>
          <w:r w:rsidR="00070A08" w:rsidRPr="00CA3DCF">
            <w:rPr>
              <w:rFonts w:ascii="Arial" w:hAnsi="Arial" w:cs="Arial"/>
              <w:sz w:val="24"/>
              <w:szCs w:val="24"/>
              <w:lang w:val="en"/>
            </w:rPr>
            <w:t>Ratio analysis is important for determining the function of a company, it plays an important role for the company by being able to identify the weak financial part and overcoming them with certain effective methods.</w:t>
          </w:r>
          <w:r w:rsidR="0006345C" w:rsidRPr="00CA3DCF">
            <w:rPr>
              <w:rFonts w:ascii="Arial" w:hAnsi="Arial" w:cs="Arial"/>
              <w:sz w:val="24"/>
              <w:szCs w:val="24"/>
            </w:rPr>
            <w:t xml:space="preserve"> </w:t>
          </w:r>
          <w:r w:rsidR="0006345C" w:rsidRPr="00CA3DCF">
            <w:rPr>
              <w:rFonts w:ascii="Arial" w:hAnsi="Arial" w:cs="Arial"/>
              <w:sz w:val="24"/>
              <w:szCs w:val="24"/>
              <w:lang w:val="en"/>
            </w:rPr>
            <w:t>Ratios, such as inventory turnover rate or sales turnover rate, help to understand how the company uses its assets and resources to generate sales or to use inventory. If these rates are higher, it means that the company is very efficient, but if these rates decrease over time, then it could mean that inventory is accumulating, the product is becoming obsolete, the marketing or sales strategy is poor, and so on.</w:t>
          </w:r>
          <w:r w:rsidR="00A41BBB" w:rsidRPr="00CA3DCF">
            <w:rPr>
              <w:rFonts w:ascii="Arial" w:hAnsi="Arial" w:cs="Arial"/>
              <w:sz w:val="24"/>
              <w:szCs w:val="24"/>
            </w:rPr>
            <w:t xml:space="preserve"> </w:t>
          </w:r>
          <w:r w:rsidR="00A41BBB" w:rsidRPr="00CA3DCF">
            <w:rPr>
              <w:rFonts w:ascii="Arial" w:hAnsi="Arial" w:cs="Arial"/>
              <w:sz w:val="24"/>
              <w:szCs w:val="24"/>
              <w:lang w:val="en"/>
            </w:rPr>
            <w:t>Once management has the rates in front of them, they can develop future options, such as investments related to capital expansion or whether leasing is a better choice than buying a fixed asset. Matching the information with future market prospects helps management develop a long-term growth plan that is implemented in stages over time.</w:t>
          </w:r>
        </w:p>
        <w:p w14:paraId="65F25CBB" w14:textId="4825B99D" w:rsidR="00A41BBB" w:rsidRPr="00CA3DCF" w:rsidRDefault="00A41BBB" w:rsidP="008312E4">
          <w:pPr>
            <w:pStyle w:val="NoSpacing"/>
            <w:rPr>
              <w:rFonts w:ascii="Arial" w:hAnsi="Arial" w:cs="Arial"/>
              <w:sz w:val="24"/>
              <w:szCs w:val="24"/>
            </w:rPr>
          </w:pPr>
          <w:r w:rsidRPr="00CA3DCF">
            <w:rPr>
              <w:rFonts w:ascii="Arial" w:hAnsi="Arial" w:cs="Arial"/>
              <w:sz w:val="24"/>
              <w:szCs w:val="24"/>
            </w:rPr>
            <w:t xml:space="preserve">The main limitation of rate analysis is that it is a process and not a </w:t>
          </w:r>
          <w:r w:rsidR="006409EA" w:rsidRPr="00CA3DCF">
            <w:rPr>
              <w:rFonts w:ascii="Arial" w:hAnsi="Arial" w:cs="Arial"/>
              <w:sz w:val="24"/>
              <w:szCs w:val="24"/>
            </w:rPr>
            <w:t>solution</w:t>
          </w:r>
          <w:r w:rsidRPr="00CA3DCF">
            <w:rPr>
              <w:rFonts w:ascii="Arial" w:hAnsi="Arial" w:cs="Arial"/>
              <w:sz w:val="24"/>
              <w:szCs w:val="24"/>
            </w:rPr>
            <w:t xml:space="preserve">. This process has no value of its </w:t>
          </w:r>
          <w:r w:rsidR="006409EA" w:rsidRPr="00CA3DCF">
            <w:rPr>
              <w:rFonts w:ascii="Arial" w:hAnsi="Arial" w:cs="Arial"/>
              <w:sz w:val="24"/>
              <w:szCs w:val="24"/>
            </w:rPr>
            <w:t>own unless</w:t>
          </w:r>
          <w:r w:rsidRPr="00CA3DCF">
            <w:rPr>
              <w:rFonts w:ascii="Arial" w:hAnsi="Arial" w:cs="Arial"/>
              <w:sz w:val="24"/>
              <w:szCs w:val="24"/>
            </w:rPr>
            <w:t xml:space="preserve"> policy makers use it to take effective directions. </w:t>
          </w:r>
          <w:r w:rsidR="006409EA" w:rsidRPr="00CA3DCF">
            <w:rPr>
              <w:rFonts w:ascii="Arial" w:hAnsi="Arial" w:cs="Arial"/>
              <w:sz w:val="24"/>
              <w:szCs w:val="24"/>
            </w:rPr>
            <w:t>A company can suggestively change its operational structure, from the supply chain method to the product it can sell.</w:t>
          </w:r>
          <w:r w:rsidR="00E748B3" w:rsidRPr="00CA3DCF">
            <w:rPr>
              <w:rFonts w:ascii="Arial" w:hAnsi="Arial" w:cs="Arial"/>
              <w:sz w:val="24"/>
              <w:szCs w:val="24"/>
            </w:rPr>
            <w:t xml:space="preserve"> We can also say about limitation that it is based on past figures reported by society, it is predicted that history will repeat </w:t>
          </w:r>
          <w:r w:rsidR="00621F7B" w:rsidRPr="00CA3DCF">
            <w:rPr>
              <w:rFonts w:ascii="Arial" w:hAnsi="Arial" w:cs="Arial"/>
              <w:sz w:val="24"/>
              <w:szCs w:val="24"/>
            </w:rPr>
            <w:t>itself,</w:t>
          </w:r>
          <w:r w:rsidR="00E748B3" w:rsidRPr="00CA3DCF">
            <w:rPr>
              <w:rFonts w:ascii="Arial" w:hAnsi="Arial" w:cs="Arial"/>
              <w:sz w:val="24"/>
              <w:szCs w:val="24"/>
            </w:rPr>
            <w:t xml:space="preserve"> but we cannot know concretely whether it will or not</w:t>
          </w:r>
          <w:r w:rsidR="00621F7B" w:rsidRPr="00CA3DCF">
            <w:rPr>
              <w:rFonts w:ascii="Arial" w:hAnsi="Arial" w:cs="Arial"/>
              <w:sz w:val="24"/>
              <w:szCs w:val="24"/>
            </w:rPr>
            <w:t xml:space="preserve">, besides, if a company changes its business form, or is in a new line of business, numbers are not important. We can discuss another important limitation and that is the capture of periodic factors, these factors </w:t>
          </w:r>
          <w:r w:rsidR="00FD33F8" w:rsidRPr="00CA3DCF">
            <w:rPr>
              <w:rFonts w:ascii="Arial" w:hAnsi="Arial" w:cs="Arial"/>
              <w:sz w:val="24"/>
              <w:szCs w:val="24"/>
            </w:rPr>
            <w:t>influence</w:t>
          </w:r>
          <w:r w:rsidR="00621F7B" w:rsidRPr="00CA3DCF">
            <w:rPr>
              <w:rFonts w:ascii="Arial" w:hAnsi="Arial" w:cs="Arial"/>
              <w:sz w:val="24"/>
              <w:szCs w:val="24"/>
            </w:rPr>
            <w:t xml:space="preserve"> many societies, but the analysis of rates </w:t>
          </w:r>
          <w:r w:rsidR="00621F7B" w:rsidRPr="00CA3DCF">
            <w:rPr>
              <w:rFonts w:ascii="Arial" w:hAnsi="Arial" w:cs="Arial"/>
              <w:sz w:val="24"/>
              <w:szCs w:val="24"/>
            </w:rPr>
            <w:lastRenderedPageBreak/>
            <w:t>cannot take these factors into account, which leads to the false interpretation of such an analysis.</w:t>
          </w:r>
        </w:p>
        <w:p w14:paraId="13BBCDBE" w14:textId="3FA13996" w:rsidR="006B3BD7" w:rsidRPr="00CA3DCF" w:rsidRDefault="006B3BD7" w:rsidP="006B3BD7">
          <w:pPr>
            <w:pStyle w:val="NoSpacing"/>
            <w:rPr>
              <w:rFonts w:ascii="Arial" w:hAnsi="Arial" w:cs="Arial"/>
              <w:sz w:val="24"/>
              <w:szCs w:val="24"/>
            </w:rPr>
          </w:pPr>
        </w:p>
        <w:bookmarkEnd w:id="10"/>
        <w:p w14:paraId="3D1F4235" w14:textId="7B405CA7" w:rsidR="00284F1F" w:rsidRPr="00CA3DCF" w:rsidRDefault="00284F1F" w:rsidP="00284F1F">
          <w:pPr>
            <w:rPr>
              <w:rFonts w:ascii="Arial" w:hAnsi="Arial" w:cs="Arial"/>
              <w:sz w:val="24"/>
              <w:szCs w:val="24"/>
            </w:rPr>
          </w:pPr>
        </w:p>
        <w:p w14:paraId="4BC37050" w14:textId="43013F35" w:rsidR="00AA2A91" w:rsidRPr="00CA3DCF" w:rsidRDefault="00AA2A91" w:rsidP="00AA2A91">
          <w:pPr>
            <w:pStyle w:val="Heading1"/>
            <w:rPr>
              <w:rFonts w:ascii="Arial" w:hAnsi="Arial" w:cs="Arial"/>
              <w:sz w:val="24"/>
              <w:szCs w:val="24"/>
            </w:rPr>
          </w:pPr>
          <w:bookmarkStart w:id="11" w:name="_Toc463944608"/>
          <w:proofErr w:type="gramStart"/>
          <w:r w:rsidRPr="00CA3DCF">
            <w:rPr>
              <w:rFonts w:ascii="Arial" w:hAnsi="Arial" w:cs="Arial"/>
              <w:sz w:val="24"/>
              <w:szCs w:val="24"/>
            </w:rPr>
            <w:t>Conclusion</w:t>
          </w:r>
          <w:r w:rsidR="00D854A5" w:rsidRPr="00CA3DCF">
            <w:rPr>
              <w:rFonts w:ascii="Arial" w:hAnsi="Arial" w:cs="Arial"/>
              <w:sz w:val="24"/>
              <w:szCs w:val="24"/>
            </w:rPr>
            <w:t>(</w:t>
          </w:r>
          <w:proofErr w:type="gramEnd"/>
          <w:r w:rsidR="00D854A5" w:rsidRPr="00CA3DCF">
            <w:rPr>
              <w:rFonts w:ascii="Arial" w:hAnsi="Arial" w:cs="Arial"/>
              <w:sz w:val="24"/>
              <w:szCs w:val="24"/>
            </w:rPr>
            <w:t>average of 10% of word count)</w:t>
          </w:r>
          <w:bookmarkEnd w:id="11"/>
        </w:p>
        <w:p w14:paraId="21E2BAAF" w14:textId="157FD5F3" w:rsidR="008312E4" w:rsidRPr="00CA3DCF" w:rsidRDefault="008312E4" w:rsidP="008312E4">
          <w:pPr>
            <w:rPr>
              <w:rFonts w:ascii="Arial" w:hAnsi="Arial" w:cs="Arial"/>
              <w:sz w:val="24"/>
              <w:szCs w:val="24"/>
            </w:rPr>
          </w:pPr>
        </w:p>
        <w:p w14:paraId="643F9B00" w14:textId="7A53669F" w:rsidR="00070A08" w:rsidRPr="00CA3DCF" w:rsidRDefault="00070A08" w:rsidP="008312E4">
          <w:pPr>
            <w:rPr>
              <w:rFonts w:ascii="Arial" w:hAnsi="Arial" w:cs="Arial"/>
              <w:sz w:val="24"/>
              <w:szCs w:val="24"/>
            </w:rPr>
          </w:pPr>
          <w:r w:rsidRPr="00CA3DCF">
            <w:rPr>
              <w:rFonts w:ascii="Arial" w:hAnsi="Arial" w:cs="Arial"/>
              <w:sz w:val="24"/>
              <w:szCs w:val="24"/>
            </w:rPr>
            <w:t>In conclusion regarding the above report, we can conclude that rate analysis is a popular tool used by both investors and internal parties, it helps in decision-making by management and the investor community.</w:t>
          </w:r>
          <w:r w:rsidR="00917579" w:rsidRPr="00CA3DCF">
            <w:rPr>
              <w:rFonts w:ascii="Arial" w:hAnsi="Arial" w:cs="Arial"/>
              <w:sz w:val="24"/>
              <w:szCs w:val="24"/>
            </w:rPr>
            <w:t xml:space="preserve"> In recent years, Marriott International Inc. has been able to improve its financial situation significantly, which is very useful for the hotel. Marriott International Inc. has more upside to improve its success and performance in the future, although there are some declines in rate analysis, which puts it in a bit of a bind.</w:t>
          </w:r>
        </w:p>
        <w:p w14:paraId="23B8858E" w14:textId="77777777" w:rsidR="00AA2A91" w:rsidRPr="00CA3DCF" w:rsidRDefault="00AA2A91" w:rsidP="00AA2A91">
          <w:pPr>
            <w:rPr>
              <w:rFonts w:ascii="Arial" w:hAnsi="Arial" w:cs="Arial"/>
              <w:sz w:val="24"/>
              <w:szCs w:val="24"/>
            </w:rPr>
          </w:pPr>
        </w:p>
        <w:p w14:paraId="056D49D9" w14:textId="77777777" w:rsidR="00AA2A91" w:rsidRPr="00CA3DCF" w:rsidRDefault="00AA2A91" w:rsidP="00AA2A91">
          <w:pPr>
            <w:pStyle w:val="Heading1"/>
            <w:rPr>
              <w:rFonts w:ascii="Arial" w:hAnsi="Arial" w:cs="Arial"/>
              <w:sz w:val="24"/>
              <w:szCs w:val="24"/>
            </w:rPr>
          </w:pPr>
          <w:bookmarkStart w:id="12" w:name="_Toc463944609"/>
          <w:r w:rsidRPr="00CA3DCF">
            <w:rPr>
              <w:rFonts w:ascii="Arial" w:hAnsi="Arial" w:cs="Arial"/>
              <w:sz w:val="24"/>
              <w:szCs w:val="24"/>
            </w:rPr>
            <w:t>Bibliography</w:t>
          </w:r>
          <w:bookmarkEnd w:id="12"/>
        </w:p>
        <w:p w14:paraId="099F07E2" w14:textId="77777777" w:rsidR="00D110A7" w:rsidRPr="00CA3DCF" w:rsidRDefault="00D110A7" w:rsidP="00D110A7">
          <w:pPr>
            <w:rPr>
              <w:rFonts w:ascii="Arial" w:hAnsi="Arial" w:cs="Arial"/>
              <w:sz w:val="24"/>
              <w:szCs w:val="24"/>
            </w:rPr>
          </w:pPr>
          <w:r w:rsidRPr="00CA3DCF">
            <w:rPr>
              <w:rFonts w:ascii="Arial" w:hAnsi="Arial" w:cs="Arial"/>
              <w:sz w:val="24"/>
              <w:szCs w:val="24"/>
            </w:rPr>
            <w:t xml:space="preserve">Sabri </w:t>
          </w:r>
          <w:proofErr w:type="spellStart"/>
          <w:r w:rsidRPr="00CA3DCF">
            <w:rPr>
              <w:rFonts w:ascii="Arial" w:hAnsi="Arial" w:cs="Arial"/>
              <w:sz w:val="24"/>
              <w:szCs w:val="24"/>
            </w:rPr>
            <w:t>Boubaker</w:t>
          </w:r>
          <w:proofErr w:type="spellEnd"/>
          <w:r w:rsidRPr="00CA3DCF">
            <w:rPr>
              <w:rFonts w:ascii="Arial" w:hAnsi="Arial" w:cs="Arial"/>
              <w:sz w:val="24"/>
              <w:szCs w:val="24"/>
            </w:rPr>
            <w:t xml:space="preserve">, Wael </w:t>
          </w:r>
          <w:proofErr w:type="spellStart"/>
          <w:r w:rsidRPr="00CA3DCF">
            <w:rPr>
              <w:rFonts w:ascii="Arial" w:hAnsi="Arial" w:cs="Arial"/>
              <w:sz w:val="24"/>
              <w:szCs w:val="24"/>
            </w:rPr>
            <w:t>Rouatbi</w:t>
          </w:r>
          <w:proofErr w:type="spellEnd"/>
          <w:r w:rsidRPr="00CA3DCF">
            <w:rPr>
              <w:rFonts w:ascii="Arial" w:hAnsi="Arial" w:cs="Arial"/>
              <w:sz w:val="24"/>
              <w:szCs w:val="24"/>
            </w:rPr>
            <w:t xml:space="preserve">, Walid </w:t>
          </w:r>
          <w:proofErr w:type="spellStart"/>
          <w:r w:rsidRPr="00CA3DCF">
            <w:rPr>
              <w:rFonts w:ascii="Arial" w:hAnsi="Arial" w:cs="Arial"/>
              <w:sz w:val="24"/>
              <w:szCs w:val="24"/>
            </w:rPr>
            <w:t>Saffar</w:t>
          </w:r>
          <w:proofErr w:type="spellEnd"/>
          <w:r w:rsidRPr="00CA3DCF">
            <w:rPr>
              <w:rFonts w:ascii="Arial" w:hAnsi="Arial" w:cs="Arial"/>
              <w:sz w:val="24"/>
              <w:szCs w:val="24"/>
            </w:rPr>
            <w:t>, The Role of Multiple Large Shareholders in the Choice of Debt Source, Financial Management, 10.1111/fima.12148, 46, 1, (241-274), (2016).</w:t>
          </w:r>
        </w:p>
        <w:p w14:paraId="34FE26C5" w14:textId="77777777" w:rsidR="00D110A7" w:rsidRPr="00CA3DCF" w:rsidRDefault="00D110A7" w:rsidP="00D110A7">
          <w:pPr>
            <w:rPr>
              <w:rFonts w:ascii="Arial" w:hAnsi="Arial" w:cs="Arial"/>
              <w:sz w:val="24"/>
              <w:szCs w:val="24"/>
            </w:rPr>
          </w:pPr>
          <w:r w:rsidRPr="00CA3DCF">
            <w:rPr>
              <w:rFonts w:ascii="Arial" w:hAnsi="Arial" w:cs="Arial"/>
              <w:sz w:val="24"/>
              <w:szCs w:val="24"/>
            </w:rPr>
            <w:t xml:space="preserve">Ben </w:t>
          </w:r>
          <w:proofErr w:type="spellStart"/>
          <w:r w:rsidRPr="00CA3DCF">
            <w:rPr>
              <w:rFonts w:ascii="Arial" w:hAnsi="Arial" w:cs="Arial"/>
              <w:sz w:val="24"/>
              <w:szCs w:val="24"/>
            </w:rPr>
            <w:t>Ukaegbu</w:t>
          </w:r>
          <w:proofErr w:type="spellEnd"/>
          <w:r w:rsidRPr="00CA3DCF">
            <w:rPr>
              <w:rFonts w:ascii="Arial" w:hAnsi="Arial" w:cs="Arial"/>
              <w:sz w:val="24"/>
              <w:szCs w:val="24"/>
            </w:rPr>
            <w:t xml:space="preserve">, Isaiah </w:t>
          </w:r>
          <w:proofErr w:type="spellStart"/>
          <w:r w:rsidRPr="00CA3DCF">
            <w:rPr>
              <w:rFonts w:ascii="Arial" w:hAnsi="Arial" w:cs="Arial"/>
              <w:sz w:val="24"/>
              <w:szCs w:val="24"/>
            </w:rPr>
            <w:t>Oino</w:t>
          </w:r>
          <w:proofErr w:type="spellEnd"/>
          <w:r w:rsidRPr="00CA3DCF">
            <w:rPr>
              <w:rFonts w:ascii="Arial" w:hAnsi="Arial" w:cs="Arial"/>
              <w:sz w:val="24"/>
              <w:szCs w:val="24"/>
            </w:rPr>
            <w:t>, The determinants of capital structure, African Journal of Economic and Management Studies, 10.1108/AJEMS-11-2012-0072, 5, 3, (341-368), (2014).</w:t>
          </w:r>
        </w:p>
        <w:p w14:paraId="152219DA" w14:textId="77777777" w:rsidR="00D110A7" w:rsidRPr="00CA3DCF" w:rsidRDefault="00D110A7" w:rsidP="00D110A7">
          <w:pPr>
            <w:rPr>
              <w:rFonts w:ascii="Arial" w:hAnsi="Arial" w:cs="Arial"/>
              <w:sz w:val="24"/>
              <w:szCs w:val="24"/>
            </w:rPr>
          </w:pPr>
          <w:r w:rsidRPr="00CA3DCF">
            <w:rPr>
              <w:rFonts w:ascii="Arial" w:hAnsi="Arial" w:cs="Arial"/>
              <w:sz w:val="24"/>
              <w:szCs w:val="24"/>
            </w:rPr>
            <w:t>Víctor M. González, The financial crisis and corporate debt maturity: The role of banking structure, Journal of Corporate Finance, 10.1016/j.jcorpfin.2015.10.002, 35, (310-328), (2015)</w:t>
          </w:r>
        </w:p>
        <w:p w14:paraId="58468235" w14:textId="77777777" w:rsidR="00D110A7" w:rsidRPr="00CA3DCF" w:rsidRDefault="00D110A7" w:rsidP="00D110A7">
          <w:pPr>
            <w:rPr>
              <w:rFonts w:ascii="Arial" w:hAnsi="Arial" w:cs="Arial"/>
              <w:sz w:val="24"/>
              <w:szCs w:val="24"/>
            </w:rPr>
          </w:pPr>
          <w:r w:rsidRPr="00CA3DCF">
            <w:rPr>
              <w:rFonts w:ascii="Arial" w:hAnsi="Arial" w:cs="Arial"/>
              <w:sz w:val="24"/>
              <w:szCs w:val="24"/>
            </w:rPr>
            <w:t xml:space="preserve">Guilherme </w:t>
          </w:r>
          <w:proofErr w:type="spellStart"/>
          <w:r w:rsidRPr="00CA3DCF">
            <w:rPr>
              <w:rFonts w:ascii="Arial" w:hAnsi="Arial" w:cs="Arial"/>
              <w:sz w:val="24"/>
              <w:szCs w:val="24"/>
            </w:rPr>
            <w:t>Kirch</w:t>
          </w:r>
          <w:proofErr w:type="spellEnd"/>
          <w:r w:rsidRPr="00CA3DCF">
            <w:rPr>
              <w:rFonts w:ascii="Arial" w:hAnsi="Arial" w:cs="Arial"/>
              <w:sz w:val="24"/>
              <w:szCs w:val="24"/>
            </w:rPr>
            <w:t xml:space="preserve">, Paulo Renato Soares Terra, Determinants of corporate debt maturity in South America: Do institutional quality and financial development </w:t>
          </w:r>
          <w:proofErr w:type="gramStart"/>
          <w:r w:rsidRPr="00CA3DCF">
            <w:rPr>
              <w:rFonts w:ascii="Arial" w:hAnsi="Arial" w:cs="Arial"/>
              <w:sz w:val="24"/>
              <w:szCs w:val="24"/>
            </w:rPr>
            <w:t>matter?,</w:t>
          </w:r>
          <w:proofErr w:type="gramEnd"/>
          <w:r w:rsidRPr="00CA3DCF">
            <w:rPr>
              <w:rFonts w:ascii="Arial" w:hAnsi="Arial" w:cs="Arial"/>
              <w:sz w:val="24"/>
              <w:szCs w:val="24"/>
            </w:rPr>
            <w:t xml:space="preserve"> Journal of Corporate Finance, 10.1016/j.jcorpfin.2012.05.004, 18, 4, (980-993), (2012).</w:t>
          </w:r>
        </w:p>
        <w:p w14:paraId="23FE0612" w14:textId="77777777" w:rsidR="00D110A7" w:rsidRPr="00CA3DCF" w:rsidRDefault="00D110A7" w:rsidP="00D110A7">
          <w:pPr>
            <w:rPr>
              <w:rFonts w:ascii="Arial" w:hAnsi="Arial" w:cs="Arial"/>
              <w:sz w:val="24"/>
              <w:szCs w:val="24"/>
            </w:rPr>
          </w:pPr>
          <w:r w:rsidRPr="00CA3DCF">
            <w:rPr>
              <w:rFonts w:ascii="Arial" w:hAnsi="Arial" w:cs="Arial"/>
              <w:sz w:val="24"/>
              <w:szCs w:val="24"/>
            </w:rPr>
            <w:t xml:space="preserve">Yilmaz </w:t>
          </w:r>
          <w:proofErr w:type="spellStart"/>
          <w:r w:rsidRPr="00CA3DCF">
            <w:rPr>
              <w:rFonts w:ascii="Arial" w:hAnsi="Arial" w:cs="Arial"/>
              <w:sz w:val="24"/>
              <w:szCs w:val="24"/>
            </w:rPr>
            <w:t>Guney</w:t>
          </w:r>
          <w:proofErr w:type="spellEnd"/>
          <w:r w:rsidRPr="00CA3DCF">
            <w:rPr>
              <w:rFonts w:ascii="Arial" w:hAnsi="Arial" w:cs="Arial"/>
              <w:sz w:val="24"/>
              <w:szCs w:val="24"/>
            </w:rPr>
            <w:t xml:space="preserve">, Ling Li, Richard Fairchild, </w:t>
          </w:r>
          <w:proofErr w:type="gramStart"/>
          <w:r w:rsidRPr="00CA3DCF">
            <w:rPr>
              <w:rFonts w:ascii="Arial" w:hAnsi="Arial" w:cs="Arial"/>
              <w:sz w:val="24"/>
              <w:szCs w:val="24"/>
            </w:rPr>
            <w:t>The</w:t>
          </w:r>
          <w:proofErr w:type="gramEnd"/>
          <w:r w:rsidRPr="00CA3DCF">
            <w:rPr>
              <w:rFonts w:ascii="Arial" w:hAnsi="Arial" w:cs="Arial"/>
              <w:sz w:val="24"/>
              <w:szCs w:val="24"/>
            </w:rPr>
            <w:t xml:space="preserve"> relationship between product market competition and capital structure in Chinese listed firms, International Review of Financial Analysis, 10.1016/j.irfa.2010.10.003, 20, 1, (41-51), (2011).</w:t>
          </w:r>
        </w:p>
        <w:p w14:paraId="633B99B5" w14:textId="77777777" w:rsidR="00D110A7" w:rsidRPr="00CA3DCF" w:rsidRDefault="00D110A7" w:rsidP="00D110A7">
          <w:pPr>
            <w:rPr>
              <w:rFonts w:ascii="Arial" w:hAnsi="Arial" w:cs="Arial"/>
              <w:sz w:val="24"/>
              <w:szCs w:val="24"/>
            </w:rPr>
          </w:pPr>
          <w:r w:rsidRPr="00CA3DCF">
            <w:rPr>
              <w:rFonts w:ascii="Arial" w:hAnsi="Arial" w:cs="Arial"/>
              <w:sz w:val="24"/>
              <w:szCs w:val="24"/>
            </w:rPr>
            <w:t xml:space="preserve">Jon Tucker, </w:t>
          </w:r>
          <w:proofErr w:type="spellStart"/>
          <w:r w:rsidRPr="00CA3DCF">
            <w:rPr>
              <w:rFonts w:ascii="Arial" w:hAnsi="Arial" w:cs="Arial"/>
              <w:sz w:val="24"/>
              <w:szCs w:val="24"/>
            </w:rPr>
            <w:t>Evarist</w:t>
          </w:r>
          <w:proofErr w:type="spellEnd"/>
          <w:r w:rsidRPr="00CA3DCF">
            <w:rPr>
              <w:rFonts w:ascii="Arial" w:hAnsi="Arial" w:cs="Arial"/>
              <w:sz w:val="24"/>
              <w:szCs w:val="24"/>
            </w:rPr>
            <w:t xml:space="preserve"> </w:t>
          </w:r>
          <w:proofErr w:type="spellStart"/>
          <w:r w:rsidRPr="00CA3DCF">
            <w:rPr>
              <w:rFonts w:ascii="Arial" w:hAnsi="Arial" w:cs="Arial"/>
              <w:sz w:val="24"/>
              <w:szCs w:val="24"/>
            </w:rPr>
            <w:t>Stoja</w:t>
          </w:r>
          <w:proofErr w:type="spellEnd"/>
          <w:r w:rsidRPr="00CA3DCF">
            <w:rPr>
              <w:rFonts w:ascii="Arial" w:hAnsi="Arial" w:cs="Arial"/>
              <w:sz w:val="24"/>
              <w:szCs w:val="24"/>
            </w:rPr>
            <w:t>, Industry membership and capital structure dynamics in the UK, International Review of Financial Analysis, 10.1016/j.irfa.2011.03.002, 20, 4, (207-214), (2011).</w:t>
          </w:r>
        </w:p>
        <w:p w14:paraId="0084A54D" w14:textId="77777777" w:rsidR="00D110A7" w:rsidRPr="00CA3DCF" w:rsidRDefault="00D110A7" w:rsidP="00D110A7">
          <w:pPr>
            <w:rPr>
              <w:rFonts w:ascii="Arial" w:hAnsi="Arial" w:cs="Arial"/>
              <w:sz w:val="24"/>
              <w:szCs w:val="24"/>
            </w:rPr>
          </w:pPr>
          <w:r w:rsidRPr="00CA3DCF">
            <w:rPr>
              <w:rFonts w:ascii="Arial" w:hAnsi="Arial" w:cs="Arial"/>
              <w:sz w:val="24"/>
              <w:szCs w:val="24"/>
            </w:rPr>
            <w:t xml:space="preserve">Peter </w:t>
          </w:r>
          <w:proofErr w:type="spellStart"/>
          <w:r w:rsidRPr="00CA3DCF">
            <w:rPr>
              <w:rFonts w:ascii="Arial" w:hAnsi="Arial" w:cs="Arial"/>
              <w:sz w:val="24"/>
              <w:szCs w:val="24"/>
            </w:rPr>
            <w:t>Gibbard</w:t>
          </w:r>
          <w:proofErr w:type="spellEnd"/>
          <w:r w:rsidRPr="00CA3DCF">
            <w:rPr>
              <w:rFonts w:ascii="Arial" w:hAnsi="Arial" w:cs="Arial"/>
              <w:sz w:val="24"/>
              <w:szCs w:val="24"/>
            </w:rPr>
            <w:t xml:space="preserve">, Ibrahim Stevens, Corporate </w:t>
          </w:r>
          <w:proofErr w:type="gramStart"/>
          <w:r w:rsidRPr="00CA3DCF">
            <w:rPr>
              <w:rFonts w:ascii="Arial" w:hAnsi="Arial" w:cs="Arial"/>
              <w:sz w:val="24"/>
              <w:szCs w:val="24"/>
            </w:rPr>
            <w:t>debt</w:t>
          </w:r>
          <w:proofErr w:type="gramEnd"/>
          <w:r w:rsidRPr="00CA3DCF">
            <w:rPr>
              <w:rFonts w:ascii="Arial" w:hAnsi="Arial" w:cs="Arial"/>
              <w:sz w:val="24"/>
              <w:szCs w:val="24"/>
            </w:rPr>
            <w:t xml:space="preserve"> and financial balance sheet adjustment: a comparison of the United States, the United Kingdom, France and Germany, Annals of Finance, 10.1007/s10436-010-0146-6, 7, 1, (95-118), (2010).</w:t>
          </w:r>
        </w:p>
        <w:p w14:paraId="7BC627B4" w14:textId="77777777" w:rsidR="00D110A7" w:rsidRPr="00CA3DCF" w:rsidRDefault="00D110A7" w:rsidP="00D110A7">
          <w:pPr>
            <w:rPr>
              <w:rFonts w:ascii="Arial" w:hAnsi="Arial" w:cs="Arial"/>
              <w:sz w:val="24"/>
              <w:szCs w:val="24"/>
            </w:rPr>
          </w:pPr>
          <w:r w:rsidRPr="00CA3DCF">
            <w:rPr>
              <w:rFonts w:ascii="Arial" w:hAnsi="Arial" w:cs="Arial"/>
              <w:sz w:val="24"/>
              <w:szCs w:val="24"/>
            </w:rPr>
            <w:t>Viet A. Dang, Leverage, Debt Maturity and Firm Investment: An Empirical Analysis, Journal of Business Finance &amp; Accounting, 10.1111/j.1468-5957.</w:t>
          </w:r>
          <w:proofErr w:type="gramStart"/>
          <w:r w:rsidRPr="00CA3DCF">
            <w:rPr>
              <w:rFonts w:ascii="Arial" w:hAnsi="Arial" w:cs="Arial"/>
              <w:sz w:val="24"/>
              <w:szCs w:val="24"/>
            </w:rPr>
            <w:t>2010.02215.x</w:t>
          </w:r>
          <w:proofErr w:type="gramEnd"/>
          <w:r w:rsidRPr="00CA3DCF">
            <w:rPr>
              <w:rFonts w:ascii="Arial" w:hAnsi="Arial" w:cs="Arial"/>
              <w:sz w:val="24"/>
              <w:szCs w:val="24"/>
            </w:rPr>
            <w:t>, 38, 1</w:t>
          </w:r>
          <w:r w:rsidRPr="00CA3DCF">
            <w:rPr>
              <w:rFonts w:ascii="Cambria Math" w:hAnsi="Cambria Math" w:cs="Cambria Math"/>
              <w:sz w:val="24"/>
              <w:szCs w:val="24"/>
            </w:rPr>
            <w:t>‐</w:t>
          </w:r>
          <w:r w:rsidRPr="00CA3DCF">
            <w:rPr>
              <w:rFonts w:ascii="Arial" w:hAnsi="Arial" w:cs="Arial"/>
              <w:sz w:val="24"/>
              <w:szCs w:val="24"/>
            </w:rPr>
            <w:t>2, (225-258), (2010).</w:t>
          </w:r>
        </w:p>
        <w:p w14:paraId="7BEE0F16" w14:textId="77777777" w:rsidR="00D110A7" w:rsidRPr="00CA3DCF" w:rsidRDefault="00D110A7" w:rsidP="00D110A7">
          <w:pPr>
            <w:rPr>
              <w:rFonts w:ascii="Arial" w:hAnsi="Arial" w:cs="Arial"/>
              <w:sz w:val="24"/>
              <w:szCs w:val="24"/>
            </w:rPr>
          </w:pPr>
          <w:proofErr w:type="spellStart"/>
          <w:r w:rsidRPr="00CA3DCF">
            <w:rPr>
              <w:rFonts w:ascii="Arial" w:hAnsi="Arial" w:cs="Arial"/>
              <w:sz w:val="24"/>
              <w:szCs w:val="24"/>
            </w:rPr>
            <w:lastRenderedPageBreak/>
            <w:t>Rataporn</w:t>
          </w:r>
          <w:proofErr w:type="spellEnd"/>
          <w:r w:rsidRPr="00CA3DCF">
            <w:rPr>
              <w:rFonts w:ascii="Arial" w:hAnsi="Arial" w:cs="Arial"/>
              <w:sz w:val="24"/>
              <w:szCs w:val="24"/>
            </w:rPr>
            <w:t xml:space="preserve"> </w:t>
          </w:r>
          <w:proofErr w:type="spellStart"/>
          <w:r w:rsidRPr="00CA3DCF">
            <w:rPr>
              <w:rFonts w:ascii="Arial" w:hAnsi="Arial" w:cs="Arial"/>
              <w:sz w:val="24"/>
              <w:szCs w:val="24"/>
            </w:rPr>
            <w:t>Deesomsak</w:t>
          </w:r>
          <w:proofErr w:type="spellEnd"/>
          <w:r w:rsidRPr="00CA3DCF">
            <w:rPr>
              <w:rFonts w:ascii="Arial" w:hAnsi="Arial" w:cs="Arial"/>
              <w:sz w:val="24"/>
              <w:szCs w:val="24"/>
            </w:rPr>
            <w:t xml:space="preserve">, Krishna </w:t>
          </w:r>
          <w:proofErr w:type="spellStart"/>
          <w:r w:rsidRPr="00CA3DCF">
            <w:rPr>
              <w:rFonts w:ascii="Arial" w:hAnsi="Arial" w:cs="Arial"/>
              <w:sz w:val="24"/>
              <w:szCs w:val="24"/>
            </w:rPr>
            <w:t>Paudyal</w:t>
          </w:r>
          <w:proofErr w:type="spellEnd"/>
          <w:r w:rsidRPr="00CA3DCF">
            <w:rPr>
              <w:rFonts w:ascii="Arial" w:hAnsi="Arial" w:cs="Arial"/>
              <w:sz w:val="24"/>
              <w:szCs w:val="24"/>
            </w:rPr>
            <w:t xml:space="preserve">, </w:t>
          </w:r>
          <w:proofErr w:type="spellStart"/>
          <w:r w:rsidRPr="00CA3DCF">
            <w:rPr>
              <w:rFonts w:ascii="Arial" w:hAnsi="Arial" w:cs="Arial"/>
              <w:sz w:val="24"/>
              <w:szCs w:val="24"/>
            </w:rPr>
            <w:t>Gioia</w:t>
          </w:r>
          <w:proofErr w:type="spellEnd"/>
          <w:r w:rsidRPr="00CA3DCF">
            <w:rPr>
              <w:rFonts w:ascii="Arial" w:hAnsi="Arial" w:cs="Arial"/>
              <w:sz w:val="24"/>
              <w:szCs w:val="24"/>
            </w:rPr>
            <w:t xml:space="preserve"> </w:t>
          </w:r>
          <w:proofErr w:type="spellStart"/>
          <w:r w:rsidRPr="00CA3DCF">
            <w:rPr>
              <w:rFonts w:ascii="Arial" w:hAnsi="Arial" w:cs="Arial"/>
              <w:sz w:val="24"/>
              <w:szCs w:val="24"/>
            </w:rPr>
            <w:t>Pescetto</w:t>
          </w:r>
          <w:proofErr w:type="spellEnd"/>
          <w:r w:rsidRPr="00CA3DCF">
            <w:rPr>
              <w:rFonts w:ascii="Arial" w:hAnsi="Arial" w:cs="Arial"/>
              <w:sz w:val="24"/>
              <w:szCs w:val="24"/>
            </w:rPr>
            <w:t>, Debt maturity structure and the 1997 Asian financial crisis, Journal of Multinational Financial Management, 10.1016/j.mulfin.2008.03.001, 19, 1, (26-42), (2009).</w:t>
          </w:r>
        </w:p>
        <w:p w14:paraId="76C5BD8B" w14:textId="77777777" w:rsidR="00D110A7" w:rsidRPr="00CA3DCF" w:rsidRDefault="00D110A7" w:rsidP="00D110A7">
          <w:pPr>
            <w:rPr>
              <w:rFonts w:ascii="Arial" w:hAnsi="Arial" w:cs="Arial"/>
              <w:sz w:val="24"/>
              <w:szCs w:val="24"/>
            </w:rPr>
          </w:pPr>
          <w:r w:rsidRPr="00CA3DCF">
            <w:rPr>
              <w:rFonts w:ascii="Arial" w:hAnsi="Arial" w:cs="Arial"/>
              <w:sz w:val="24"/>
              <w:szCs w:val="24"/>
            </w:rPr>
            <w:t xml:space="preserve">Marie </w:t>
          </w:r>
          <w:proofErr w:type="spellStart"/>
          <w:r w:rsidRPr="00CA3DCF">
            <w:rPr>
              <w:rFonts w:ascii="Arial" w:hAnsi="Arial" w:cs="Arial"/>
              <w:sz w:val="24"/>
              <w:szCs w:val="24"/>
            </w:rPr>
            <w:t>Dutordoir</w:t>
          </w:r>
          <w:proofErr w:type="spellEnd"/>
          <w:r w:rsidRPr="00CA3DCF">
            <w:rPr>
              <w:rFonts w:ascii="Arial" w:hAnsi="Arial" w:cs="Arial"/>
              <w:sz w:val="24"/>
              <w:szCs w:val="24"/>
            </w:rPr>
            <w:t xml:space="preserve">, Linda Van de Gucht, Why Do Western European Firms Issue Convertibles Instead of Straight Debt or </w:t>
          </w:r>
          <w:proofErr w:type="gramStart"/>
          <w:r w:rsidRPr="00CA3DCF">
            <w:rPr>
              <w:rFonts w:ascii="Arial" w:hAnsi="Arial" w:cs="Arial"/>
              <w:sz w:val="24"/>
              <w:szCs w:val="24"/>
            </w:rPr>
            <w:t>Equity?,</w:t>
          </w:r>
          <w:proofErr w:type="gramEnd"/>
          <w:r w:rsidRPr="00CA3DCF">
            <w:rPr>
              <w:rFonts w:ascii="Arial" w:hAnsi="Arial" w:cs="Arial"/>
              <w:sz w:val="24"/>
              <w:szCs w:val="24"/>
            </w:rPr>
            <w:t xml:space="preserve"> European Financial Management, 10.1111/j.1468-036X.2007.00433.x, 15, 3, (563-583), (2009).</w:t>
          </w:r>
        </w:p>
        <w:p w14:paraId="1B0575C2" w14:textId="77777777" w:rsidR="00D110A7" w:rsidRPr="00CA3DCF" w:rsidRDefault="00D110A7" w:rsidP="00D110A7">
          <w:pPr>
            <w:rPr>
              <w:rFonts w:ascii="Arial" w:hAnsi="Arial" w:cs="Arial"/>
              <w:sz w:val="24"/>
              <w:szCs w:val="24"/>
            </w:rPr>
          </w:pPr>
          <w:proofErr w:type="spellStart"/>
          <w:r w:rsidRPr="00CA3DCF">
            <w:rPr>
              <w:rFonts w:ascii="Arial" w:hAnsi="Arial" w:cs="Arial"/>
              <w:sz w:val="24"/>
              <w:szCs w:val="24"/>
            </w:rPr>
            <w:t>Pyung</w:t>
          </w:r>
          <w:proofErr w:type="spellEnd"/>
          <w:r w:rsidRPr="00CA3DCF">
            <w:rPr>
              <w:rFonts w:ascii="Arial" w:hAnsi="Arial" w:cs="Arial"/>
              <w:sz w:val="24"/>
              <w:szCs w:val="24"/>
            </w:rPr>
            <w:t xml:space="preserve"> </w:t>
          </w:r>
          <w:proofErr w:type="spellStart"/>
          <w:r w:rsidRPr="00CA3DCF">
            <w:rPr>
              <w:rFonts w:ascii="Arial" w:hAnsi="Arial" w:cs="Arial"/>
              <w:sz w:val="24"/>
              <w:szCs w:val="24"/>
            </w:rPr>
            <w:t>Kun</w:t>
          </w:r>
          <w:proofErr w:type="spellEnd"/>
          <w:r w:rsidRPr="00CA3DCF">
            <w:rPr>
              <w:rFonts w:ascii="Arial" w:hAnsi="Arial" w:cs="Arial"/>
              <w:sz w:val="24"/>
              <w:szCs w:val="24"/>
            </w:rPr>
            <w:t xml:space="preserve"> Chu, Einar C. </w:t>
          </w:r>
          <w:proofErr w:type="spellStart"/>
          <w:r w:rsidRPr="00CA3DCF">
            <w:rPr>
              <w:rFonts w:ascii="Arial" w:hAnsi="Arial" w:cs="Arial"/>
              <w:sz w:val="24"/>
              <w:szCs w:val="24"/>
            </w:rPr>
            <w:t>Kjenstad</w:t>
          </w:r>
          <w:proofErr w:type="spellEnd"/>
          <w:r w:rsidRPr="00CA3DCF">
            <w:rPr>
              <w:rFonts w:ascii="Arial" w:hAnsi="Arial" w:cs="Arial"/>
              <w:sz w:val="24"/>
              <w:szCs w:val="24"/>
            </w:rPr>
            <w:t>, Idiosyncratic risk and debt maturity dispersion, European Financial Management, 10.1111/eufm.12380, (2022).</w:t>
          </w:r>
        </w:p>
        <w:p w14:paraId="3B835B7C" w14:textId="77777777" w:rsidR="00D110A7" w:rsidRPr="00CA3DCF" w:rsidRDefault="00D110A7" w:rsidP="00D110A7">
          <w:pPr>
            <w:rPr>
              <w:rFonts w:ascii="Arial" w:hAnsi="Arial" w:cs="Arial"/>
              <w:sz w:val="24"/>
              <w:szCs w:val="24"/>
            </w:rPr>
          </w:pPr>
          <w:r w:rsidRPr="00CA3DCF">
            <w:rPr>
              <w:rFonts w:ascii="Arial" w:hAnsi="Arial" w:cs="Arial"/>
              <w:sz w:val="24"/>
              <w:szCs w:val="24"/>
            </w:rPr>
            <w:t xml:space="preserve">Sondes </w:t>
          </w:r>
          <w:proofErr w:type="spellStart"/>
          <w:r w:rsidRPr="00CA3DCF">
            <w:rPr>
              <w:rFonts w:ascii="Arial" w:hAnsi="Arial" w:cs="Arial"/>
              <w:sz w:val="24"/>
              <w:szCs w:val="24"/>
            </w:rPr>
            <w:t>Draief</w:t>
          </w:r>
          <w:proofErr w:type="spellEnd"/>
          <w:r w:rsidRPr="00CA3DCF">
            <w:rPr>
              <w:rFonts w:ascii="Arial" w:hAnsi="Arial" w:cs="Arial"/>
              <w:sz w:val="24"/>
              <w:szCs w:val="24"/>
            </w:rPr>
            <w:t xml:space="preserve">, Adel </w:t>
          </w:r>
          <w:proofErr w:type="spellStart"/>
          <w:r w:rsidRPr="00CA3DCF">
            <w:rPr>
              <w:rFonts w:ascii="Arial" w:hAnsi="Arial" w:cs="Arial"/>
              <w:sz w:val="24"/>
              <w:szCs w:val="24"/>
            </w:rPr>
            <w:t>Chouaya</w:t>
          </w:r>
          <w:proofErr w:type="spellEnd"/>
          <w:r w:rsidRPr="00CA3DCF">
            <w:rPr>
              <w:rFonts w:ascii="Arial" w:hAnsi="Arial" w:cs="Arial"/>
              <w:sz w:val="24"/>
              <w:szCs w:val="24"/>
            </w:rPr>
            <w:t>, The effect of debt maturity structure on earnings management strategies, Managerial Finance, 10.1108/MF-07-2021-0314, 48, 7, (985-1006), (2022).</w:t>
          </w:r>
        </w:p>
        <w:p w14:paraId="4CB6BB5C" w14:textId="77777777" w:rsidR="004A11F6" w:rsidRPr="00CA3DCF" w:rsidRDefault="004A11F6" w:rsidP="007D1947">
          <w:pPr>
            <w:rPr>
              <w:rFonts w:ascii="Arial" w:hAnsi="Arial" w:cs="Arial"/>
              <w:sz w:val="24"/>
              <w:szCs w:val="24"/>
            </w:rPr>
          </w:pPr>
        </w:p>
        <w:p w14:paraId="5CEF01E9" w14:textId="77777777" w:rsidR="00D110A7" w:rsidRPr="00CA3DCF" w:rsidRDefault="00000000" w:rsidP="00D110A7">
          <w:pPr>
            <w:pStyle w:val="citedbyentry"/>
            <w:shd w:val="clear" w:color="auto" w:fill="FFFFFF"/>
            <w:ind w:left="720"/>
            <w:rPr>
              <w:rFonts w:ascii="Arial" w:hAnsi="Arial" w:cs="Arial"/>
            </w:rPr>
          </w:pPr>
        </w:p>
      </w:sdtContent>
    </w:sdt>
    <w:p w14:paraId="02E564B2" w14:textId="173B61BF" w:rsidR="00D110A7" w:rsidRPr="00CA3DCF" w:rsidRDefault="00D110A7" w:rsidP="00D110A7">
      <w:pPr>
        <w:pStyle w:val="citedbyentry"/>
        <w:shd w:val="clear" w:color="auto" w:fill="FFFFFF"/>
        <w:ind w:left="720"/>
        <w:rPr>
          <w:rFonts w:ascii="Arial" w:hAnsi="Arial" w:cs="Arial"/>
        </w:rPr>
      </w:pPr>
      <w:r w:rsidRPr="00CA3DCF">
        <w:rPr>
          <w:rStyle w:val="hlfld-contribauthor"/>
          <w:rFonts w:ascii="Arial" w:eastAsiaTheme="minorEastAsia" w:hAnsi="Arial" w:cs="Arial"/>
          <w:color w:val="1C1D1E"/>
        </w:rPr>
        <w:t xml:space="preserve"> </w:t>
      </w:r>
    </w:p>
    <w:p w14:paraId="193E94BC" w14:textId="3554BA36" w:rsidR="00CA09F3" w:rsidRPr="00CA3DCF" w:rsidRDefault="00CA09F3">
      <w:pPr>
        <w:rPr>
          <w:rFonts w:ascii="Arial" w:hAnsi="Arial" w:cs="Arial"/>
          <w:sz w:val="24"/>
          <w:szCs w:val="24"/>
        </w:rPr>
      </w:pPr>
    </w:p>
    <w:p w14:paraId="265A6D7E" w14:textId="77777777" w:rsidR="00CA3DCF" w:rsidRPr="00CA3DCF" w:rsidRDefault="00CA3DCF">
      <w:pPr>
        <w:rPr>
          <w:rFonts w:ascii="Arial" w:hAnsi="Arial" w:cs="Arial"/>
          <w:sz w:val="24"/>
          <w:szCs w:val="24"/>
        </w:rPr>
      </w:pPr>
    </w:p>
    <w:sectPr w:rsidR="00CA3DCF" w:rsidRPr="00CA3DCF"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C97FB" w14:textId="77777777" w:rsidR="00044DAF" w:rsidRDefault="00044DAF" w:rsidP="005F2EF5">
      <w:pPr>
        <w:spacing w:after="0" w:line="240" w:lineRule="auto"/>
      </w:pPr>
      <w:r>
        <w:separator/>
      </w:r>
    </w:p>
  </w:endnote>
  <w:endnote w:type="continuationSeparator" w:id="0">
    <w:p w14:paraId="701F6831" w14:textId="77777777" w:rsidR="00044DAF" w:rsidRDefault="00044DAF" w:rsidP="005F2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DC35D" w14:textId="77777777" w:rsidR="00044DAF" w:rsidRDefault="00044DAF" w:rsidP="005F2EF5">
      <w:pPr>
        <w:spacing w:after="0" w:line="240" w:lineRule="auto"/>
      </w:pPr>
      <w:r>
        <w:separator/>
      </w:r>
    </w:p>
  </w:footnote>
  <w:footnote w:type="continuationSeparator" w:id="0">
    <w:p w14:paraId="73EEE9EE" w14:textId="77777777" w:rsidR="00044DAF" w:rsidRDefault="00044DAF" w:rsidP="005F2E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91F61"/>
    <w:multiLevelType w:val="multilevel"/>
    <w:tmpl w:val="1B3ADF7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299B68A3"/>
    <w:multiLevelType w:val="multilevel"/>
    <w:tmpl w:val="0206E3F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399712ED"/>
    <w:multiLevelType w:val="multilevel"/>
    <w:tmpl w:val="736679F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40177CDD"/>
    <w:multiLevelType w:val="multilevel"/>
    <w:tmpl w:val="DB2CB7F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44552F7B"/>
    <w:multiLevelType w:val="multilevel"/>
    <w:tmpl w:val="6A883E0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559165A1"/>
    <w:multiLevelType w:val="multilevel"/>
    <w:tmpl w:val="5602F2D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601F5E5C"/>
    <w:multiLevelType w:val="multilevel"/>
    <w:tmpl w:val="5928D5D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642F23EB"/>
    <w:multiLevelType w:val="multilevel"/>
    <w:tmpl w:val="53DCB31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6FA26592"/>
    <w:multiLevelType w:val="multilevel"/>
    <w:tmpl w:val="C78E39F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31226836">
    <w:abstractNumId w:val="5"/>
  </w:num>
  <w:num w:numId="2" w16cid:durableId="214590055">
    <w:abstractNumId w:val="8"/>
  </w:num>
  <w:num w:numId="3" w16cid:durableId="1587299857">
    <w:abstractNumId w:val="1"/>
  </w:num>
  <w:num w:numId="4" w16cid:durableId="1008286803">
    <w:abstractNumId w:val="4"/>
  </w:num>
  <w:num w:numId="5" w16cid:durableId="1936010894">
    <w:abstractNumId w:val="6"/>
  </w:num>
  <w:num w:numId="6" w16cid:durableId="718014163">
    <w:abstractNumId w:val="3"/>
  </w:num>
  <w:num w:numId="7" w16cid:durableId="1994602008">
    <w:abstractNumId w:val="2"/>
  </w:num>
  <w:num w:numId="8" w16cid:durableId="1933970468">
    <w:abstractNumId w:val="7"/>
  </w:num>
  <w:num w:numId="9" w16cid:durableId="1701198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1947"/>
    <w:rsid w:val="00044DAF"/>
    <w:rsid w:val="00060281"/>
    <w:rsid w:val="0006345C"/>
    <w:rsid w:val="00070A08"/>
    <w:rsid w:val="000906DF"/>
    <w:rsid w:val="001135D5"/>
    <w:rsid w:val="00115B96"/>
    <w:rsid w:val="00142A70"/>
    <w:rsid w:val="001865AA"/>
    <w:rsid w:val="0019659F"/>
    <w:rsid w:val="001D2843"/>
    <w:rsid w:val="001E1B9B"/>
    <w:rsid w:val="00284F1F"/>
    <w:rsid w:val="002D3432"/>
    <w:rsid w:val="002F5C04"/>
    <w:rsid w:val="00324CCD"/>
    <w:rsid w:val="0033783A"/>
    <w:rsid w:val="00375D04"/>
    <w:rsid w:val="00380E19"/>
    <w:rsid w:val="00395799"/>
    <w:rsid w:val="003A1187"/>
    <w:rsid w:val="003A61AE"/>
    <w:rsid w:val="003F07D0"/>
    <w:rsid w:val="004A11F6"/>
    <w:rsid w:val="004A62FD"/>
    <w:rsid w:val="004D519C"/>
    <w:rsid w:val="00502E37"/>
    <w:rsid w:val="00503E8C"/>
    <w:rsid w:val="00522D3E"/>
    <w:rsid w:val="00534CF4"/>
    <w:rsid w:val="00555361"/>
    <w:rsid w:val="005E7128"/>
    <w:rsid w:val="005F2EF5"/>
    <w:rsid w:val="00620768"/>
    <w:rsid w:val="00621F7B"/>
    <w:rsid w:val="0063140D"/>
    <w:rsid w:val="006409EA"/>
    <w:rsid w:val="006440AE"/>
    <w:rsid w:val="006B3ACD"/>
    <w:rsid w:val="006B3BD7"/>
    <w:rsid w:val="00707BC0"/>
    <w:rsid w:val="00762FF7"/>
    <w:rsid w:val="007735B1"/>
    <w:rsid w:val="0078088F"/>
    <w:rsid w:val="007C2E60"/>
    <w:rsid w:val="007D1947"/>
    <w:rsid w:val="007E58FB"/>
    <w:rsid w:val="007F63D7"/>
    <w:rsid w:val="0080286C"/>
    <w:rsid w:val="008312E4"/>
    <w:rsid w:val="00856DB6"/>
    <w:rsid w:val="008E6ADB"/>
    <w:rsid w:val="008E6C72"/>
    <w:rsid w:val="00917579"/>
    <w:rsid w:val="00977A9D"/>
    <w:rsid w:val="009F0102"/>
    <w:rsid w:val="00A40EE3"/>
    <w:rsid w:val="00A41BBB"/>
    <w:rsid w:val="00A777E3"/>
    <w:rsid w:val="00A93EB3"/>
    <w:rsid w:val="00AA2A91"/>
    <w:rsid w:val="00AA3225"/>
    <w:rsid w:val="00B1021B"/>
    <w:rsid w:val="00B45703"/>
    <w:rsid w:val="00B51BCB"/>
    <w:rsid w:val="00B877A2"/>
    <w:rsid w:val="00C137E0"/>
    <w:rsid w:val="00C27823"/>
    <w:rsid w:val="00C530B1"/>
    <w:rsid w:val="00C71FB5"/>
    <w:rsid w:val="00CA09F3"/>
    <w:rsid w:val="00CA3DCF"/>
    <w:rsid w:val="00CF2D15"/>
    <w:rsid w:val="00D110A7"/>
    <w:rsid w:val="00D1201B"/>
    <w:rsid w:val="00D3153E"/>
    <w:rsid w:val="00D35553"/>
    <w:rsid w:val="00D41CF4"/>
    <w:rsid w:val="00D562B6"/>
    <w:rsid w:val="00D854A5"/>
    <w:rsid w:val="00D97615"/>
    <w:rsid w:val="00DB0A32"/>
    <w:rsid w:val="00DD40D0"/>
    <w:rsid w:val="00DF4C22"/>
    <w:rsid w:val="00E50EC8"/>
    <w:rsid w:val="00E72864"/>
    <w:rsid w:val="00E72E26"/>
    <w:rsid w:val="00E748B3"/>
    <w:rsid w:val="00EA4FE3"/>
    <w:rsid w:val="00EA710C"/>
    <w:rsid w:val="00EC1419"/>
    <w:rsid w:val="00EE39A1"/>
    <w:rsid w:val="00F30F56"/>
    <w:rsid w:val="00F65D50"/>
    <w:rsid w:val="00F812B4"/>
    <w:rsid w:val="00F9605F"/>
    <w:rsid w:val="00FD33F8"/>
    <w:rsid w:val="00FD37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D9178CC"/>
  <w15:docId w15:val="{E42C31D8-D6D1-4B3E-8374-FFC9CED73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713"/>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EE3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E58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58FB"/>
    <w:rPr>
      <w:rFonts w:ascii="Tahoma" w:hAnsi="Tahoma" w:cs="Tahoma"/>
      <w:sz w:val="16"/>
      <w:szCs w:val="16"/>
    </w:rPr>
  </w:style>
  <w:style w:type="paragraph" w:styleId="Header">
    <w:name w:val="header"/>
    <w:basedOn w:val="Normal"/>
    <w:link w:val="HeaderChar"/>
    <w:uiPriority w:val="99"/>
    <w:unhideWhenUsed/>
    <w:rsid w:val="005F2E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2EF5"/>
  </w:style>
  <w:style w:type="paragraph" w:styleId="Footer">
    <w:name w:val="footer"/>
    <w:basedOn w:val="Normal"/>
    <w:link w:val="FooterChar"/>
    <w:uiPriority w:val="99"/>
    <w:unhideWhenUsed/>
    <w:rsid w:val="005F2E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2EF5"/>
  </w:style>
  <w:style w:type="paragraph" w:styleId="HTMLPreformatted">
    <w:name w:val="HTML Preformatted"/>
    <w:basedOn w:val="Normal"/>
    <w:link w:val="HTMLPreformattedChar"/>
    <w:uiPriority w:val="99"/>
    <w:semiHidden/>
    <w:unhideWhenUsed/>
    <w:rsid w:val="00E72E2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72E26"/>
    <w:rPr>
      <w:rFonts w:ascii="Consolas" w:hAnsi="Consolas"/>
      <w:sz w:val="20"/>
      <w:szCs w:val="20"/>
    </w:rPr>
  </w:style>
  <w:style w:type="character" w:customStyle="1" w:styleId="hlfld-contribauthor">
    <w:name w:val="hlfld-contribauthor"/>
    <w:basedOn w:val="DefaultParagraphFont"/>
    <w:rsid w:val="00D562B6"/>
  </w:style>
  <w:style w:type="paragraph" w:customStyle="1" w:styleId="citedbyentry">
    <w:name w:val="citedbyentry"/>
    <w:basedOn w:val="Normal"/>
    <w:rsid w:val="00D110A7"/>
    <w:pPr>
      <w:suppressAutoHyphens/>
      <w:autoSpaceDN w:val="0"/>
      <w:spacing w:before="100" w:after="100" w:line="240" w:lineRule="auto"/>
    </w:pPr>
    <w:rPr>
      <w:rFonts w:ascii="Times New Roman" w:eastAsia="Times New Roman" w:hAnsi="Times New Roman" w:cs="Times New Roman"/>
      <w:sz w:val="24"/>
      <w:szCs w:val="24"/>
      <w:lang w:val="en-US"/>
    </w:rPr>
  </w:style>
  <w:style w:type="character" w:customStyle="1" w:styleId="seriestitle">
    <w:name w:val="seriestitle"/>
    <w:basedOn w:val="DefaultParagraphFont"/>
    <w:rsid w:val="00D110A7"/>
  </w:style>
  <w:style w:type="character" w:customStyle="1" w:styleId="doi">
    <w:name w:val="doi"/>
    <w:basedOn w:val="DefaultParagraphFont"/>
    <w:rsid w:val="00D110A7"/>
  </w:style>
  <w:style w:type="character" w:customStyle="1" w:styleId="volume">
    <w:name w:val="volume"/>
    <w:basedOn w:val="DefaultParagraphFont"/>
    <w:rsid w:val="00D110A7"/>
  </w:style>
  <w:style w:type="character" w:customStyle="1" w:styleId="issue">
    <w:name w:val="issue"/>
    <w:basedOn w:val="DefaultParagraphFont"/>
    <w:rsid w:val="00D110A7"/>
  </w:style>
  <w:style w:type="character" w:customStyle="1" w:styleId="page-range">
    <w:name w:val="page-range"/>
    <w:basedOn w:val="DefaultParagraphFont"/>
    <w:rsid w:val="00D110A7"/>
  </w:style>
  <w:style w:type="character" w:customStyle="1" w:styleId="pub-date">
    <w:name w:val="pub-date"/>
    <w:basedOn w:val="DefaultParagraphFont"/>
    <w:rsid w:val="00D110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299986">
      <w:bodyDiv w:val="1"/>
      <w:marLeft w:val="0"/>
      <w:marRight w:val="0"/>
      <w:marTop w:val="0"/>
      <w:marBottom w:val="0"/>
      <w:divBdr>
        <w:top w:val="none" w:sz="0" w:space="0" w:color="auto"/>
        <w:left w:val="none" w:sz="0" w:space="0" w:color="auto"/>
        <w:bottom w:val="none" w:sz="0" w:space="0" w:color="auto"/>
        <w:right w:val="none" w:sz="0" w:space="0" w:color="auto"/>
      </w:divBdr>
    </w:div>
    <w:div w:id="637148866">
      <w:bodyDiv w:val="1"/>
      <w:marLeft w:val="0"/>
      <w:marRight w:val="0"/>
      <w:marTop w:val="0"/>
      <w:marBottom w:val="0"/>
      <w:divBdr>
        <w:top w:val="none" w:sz="0" w:space="0" w:color="auto"/>
        <w:left w:val="none" w:sz="0" w:space="0" w:color="auto"/>
        <w:bottom w:val="none" w:sz="0" w:space="0" w:color="auto"/>
        <w:right w:val="none" w:sz="0" w:space="0" w:color="auto"/>
      </w:divBdr>
    </w:div>
    <w:div w:id="741218786">
      <w:bodyDiv w:val="1"/>
      <w:marLeft w:val="0"/>
      <w:marRight w:val="0"/>
      <w:marTop w:val="0"/>
      <w:marBottom w:val="0"/>
      <w:divBdr>
        <w:top w:val="none" w:sz="0" w:space="0" w:color="auto"/>
        <w:left w:val="none" w:sz="0" w:space="0" w:color="auto"/>
        <w:bottom w:val="none" w:sz="0" w:space="0" w:color="auto"/>
        <w:right w:val="none" w:sz="0" w:space="0" w:color="auto"/>
      </w:divBdr>
    </w:div>
    <w:div w:id="781075080">
      <w:bodyDiv w:val="1"/>
      <w:marLeft w:val="0"/>
      <w:marRight w:val="0"/>
      <w:marTop w:val="0"/>
      <w:marBottom w:val="0"/>
      <w:divBdr>
        <w:top w:val="none" w:sz="0" w:space="0" w:color="auto"/>
        <w:left w:val="none" w:sz="0" w:space="0" w:color="auto"/>
        <w:bottom w:val="none" w:sz="0" w:space="0" w:color="auto"/>
        <w:right w:val="none" w:sz="0" w:space="0" w:color="auto"/>
      </w:divBdr>
    </w:div>
    <w:div w:id="1108697626">
      <w:bodyDiv w:val="1"/>
      <w:marLeft w:val="0"/>
      <w:marRight w:val="0"/>
      <w:marTop w:val="0"/>
      <w:marBottom w:val="0"/>
      <w:divBdr>
        <w:top w:val="none" w:sz="0" w:space="0" w:color="auto"/>
        <w:left w:val="none" w:sz="0" w:space="0" w:color="auto"/>
        <w:bottom w:val="none" w:sz="0" w:space="0" w:color="auto"/>
        <w:right w:val="none" w:sz="0" w:space="0" w:color="auto"/>
      </w:divBdr>
    </w:div>
    <w:div w:id="1721779612">
      <w:bodyDiv w:val="1"/>
      <w:marLeft w:val="0"/>
      <w:marRight w:val="0"/>
      <w:marTop w:val="0"/>
      <w:marBottom w:val="0"/>
      <w:divBdr>
        <w:top w:val="none" w:sz="0" w:space="0" w:color="auto"/>
        <w:left w:val="none" w:sz="0" w:space="0" w:color="auto"/>
        <w:bottom w:val="none" w:sz="0" w:space="0" w:color="auto"/>
        <w:right w:val="none" w:sz="0" w:space="0" w:color="auto"/>
      </w:divBdr>
    </w:div>
    <w:div w:id="2061585281">
      <w:bodyDiv w:val="1"/>
      <w:marLeft w:val="0"/>
      <w:marRight w:val="0"/>
      <w:marTop w:val="0"/>
      <w:marBottom w:val="0"/>
      <w:divBdr>
        <w:top w:val="none" w:sz="0" w:space="0" w:color="auto"/>
        <w:left w:val="none" w:sz="0" w:space="0" w:color="auto"/>
        <w:bottom w:val="none" w:sz="0" w:space="0" w:color="auto"/>
        <w:right w:val="none" w:sz="0" w:space="0" w:color="auto"/>
      </w:divBdr>
    </w:div>
    <w:div w:id="213721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chart" Target="charts/chart4.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chart" Target="charts/chart2.xml"/><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Marriott Results</a:t>
            </a:r>
          </a:p>
          <a:p>
            <a:pPr>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Year 2021</c:v>
                </c:pt>
              </c:strCache>
            </c:strRef>
          </c:tx>
          <c:spPr>
            <a:solidFill>
              <a:schemeClr val="accent1"/>
            </a:solidFill>
            <a:ln>
              <a:noFill/>
            </a:ln>
            <a:effectLst/>
          </c:spPr>
          <c:invertIfNegative val="0"/>
          <c:cat>
            <c:strRef>
              <c:f>Sheet1!$A$2:$A$21</c:f>
              <c:strCache>
                <c:ptCount val="20"/>
                <c:pt idx="0">
                  <c:v>Current Ratio</c:v>
                </c:pt>
                <c:pt idx="1">
                  <c:v>Long-term Debt/Capital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c:v>
                </c:pt>
                <c:pt idx="13">
                  <c:v>ROE – Return On Equity</c:v>
                </c:pt>
                <c:pt idx="14">
                  <c:v>Return On Tangible Equity</c:v>
                </c:pt>
                <c:pt idx="15">
                  <c:v>ROA – Return On Assets</c:v>
                </c:pt>
                <c:pt idx="16">
                  <c:v>ROI – Return On Investment</c:v>
                </c:pt>
                <c:pt idx="17">
                  <c:v>Book Value Per Share</c:v>
                </c:pt>
                <c:pt idx="18">
                  <c:v>Operating Cash Flow Per Share</c:v>
                </c:pt>
                <c:pt idx="19">
                  <c:v>Free Cash Flow Per Share</c:v>
                </c:pt>
              </c:strCache>
            </c:strRef>
          </c:cat>
          <c:val>
            <c:numRef>
              <c:f>Sheet1!$B$2:$B$21</c:f>
              <c:numCache>
                <c:formatCode>General</c:formatCode>
                <c:ptCount val="20"/>
                <c:pt idx="0">
                  <c:v>0.56589999999999996</c:v>
                </c:pt>
                <c:pt idx="1">
                  <c:v>0.86839999999999995</c:v>
                </c:pt>
                <c:pt idx="2">
                  <c:v>7.1696999999999997</c:v>
                </c:pt>
                <c:pt idx="3">
                  <c:v>20.2136</c:v>
                </c:pt>
                <c:pt idx="4">
                  <c:v>12.629</c:v>
                </c:pt>
                <c:pt idx="5">
                  <c:v>12.629</c:v>
                </c:pt>
                <c:pt idx="6">
                  <c:v>14.757899999999999</c:v>
                </c:pt>
                <c:pt idx="7">
                  <c:v>8.5155999999999992</c:v>
                </c:pt>
                <c:pt idx="8">
                  <c:v>7.931</c:v>
                </c:pt>
                <c:pt idx="9">
                  <c:v>0.5423</c:v>
                </c:pt>
                <c:pt idx="10">
                  <c:v>0</c:v>
                </c:pt>
                <c:pt idx="11">
                  <c:v>6.9913999999999996</c:v>
                </c:pt>
                <c:pt idx="12">
                  <c:v>52.206800000000001</c:v>
                </c:pt>
                <c:pt idx="13">
                  <c:v>77.722800000000007</c:v>
                </c:pt>
                <c:pt idx="14">
                  <c:v>-6.6265000000000001</c:v>
                </c:pt>
                <c:pt idx="15">
                  <c:v>4.3009000000000004</c:v>
                </c:pt>
                <c:pt idx="16">
                  <c:v>10.226100000000001</c:v>
                </c:pt>
                <c:pt idx="17">
                  <c:v>4.3334000000000001</c:v>
                </c:pt>
                <c:pt idx="18">
                  <c:v>-1.4564999999999999</c:v>
                </c:pt>
                <c:pt idx="19">
                  <c:v>-2.3593999999999999</c:v>
                </c:pt>
              </c:numCache>
            </c:numRef>
          </c:val>
          <c:extLst>
            <c:ext xmlns:c16="http://schemas.microsoft.com/office/drawing/2014/chart" uri="{C3380CC4-5D6E-409C-BE32-E72D297353CC}">
              <c16:uniqueId val="{00000000-4DBF-4E2D-8071-F10079230B72}"/>
            </c:ext>
          </c:extLst>
        </c:ser>
        <c:ser>
          <c:idx val="1"/>
          <c:order val="1"/>
          <c:tx>
            <c:strRef>
              <c:f>Sheet1!$C$1</c:f>
              <c:strCache>
                <c:ptCount val="1"/>
                <c:pt idx="0">
                  <c:v>Year 2020</c:v>
                </c:pt>
              </c:strCache>
            </c:strRef>
          </c:tx>
          <c:spPr>
            <a:solidFill>
              <a:schemeClr val="accent2"/>
            </a:solidFill>
            <a:ln>
              <a:noFill/>
            </a:ln>
            <a:effectLst/>
          </c:spPr>
          <c:invertIfNegative val="0"/>
          <c:cat>
            <c:strRef>
              <c:f>Sheet1!$A$2:$A$21</c:f>
              <c:strCache>
                <c:ptCount val="20"/>
                <c:pt idx="0">
                  <c:v>Current Ratio</c:v>
                </c:pt>
                <c:pt idx="1">
                  <c:v>Long-term Debt/Capital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c:v>
                </c:pt>
                <c:pt idx="13">
                  <c:v>ROE – Return On Equity</c:v>
                </c:pt>
                <c:pt idx="14">
                  <c:v>Return On Tangible Equity</c:v>
                </c:pt>
                <c:pt idx="15">
                  <c:v>ROA – Return On Assets</c:v>
                </c:pt>
                <c:pt idx="16">
                  <c:v>ROI – Return On Investment</c:v>
                </c:pt>
                <c:pt idx="17">
                  <c:v>Book Value Per Share</c:v>
                </c:pt>
                <c:pt idx="18">
                  <c:v>Operating Cash Flow Per Share</c:v>
                </c:pt>
                <c:pt idx="19">
                  <c:v>Free Cash Flow Per Share</c:v>
                </c:pt>
              </c:strCache>
            </c:strRef>
          </c:cat>
          <c:val>
            <c:numRef>
              <c:f>Sheet1!$C$2:$C$21</c:f>
              <c:numCache>
                <c:formatCode>General</c:formatCode>
                <c:ptCount val="20"/>
                <c:pt idx="0">
                  <c:v>0.49109999999999998</c:v>
                </c:pt>
                <c:pt idx="1">
                  <c:v>0.95540000000000003</c:v>
                </c:pt>
                <c:pt idx="2">
                  <c:v>24.130199999999999</c:v>
                </c:pt>
                <c:pt idx="3">
                  <c:v>13.8019</c:v>
                </c:pt>
                <c:pt idx="4">
                  <c:v>0.79459999999999997</c:v>
                </c:pt>
                <c:pt idx="5">
                  <c:v>0.79459999999999997</c:v>
                </c:pt>
                <c:pt idx="6">
                  <c:v>5.3163999999999998</c:v>
                </c:pt>
                <c:pt idx="7">
                  <c:v>-4.4082999999999997</c:v>
                </c:pt>
                <c:pt idx="8">
                  <c:v>-2.5257999999999998</c:v>
                </c:pt>
                <c:pt idx="9">
                  <c:v>0.42799999999999999</c:v>
                </c:pt>
                <c:pt idx="10">
                  <c:v>0</c:v>
                </c:pt>
                <c:pt idx="11">
                  <c:v>5.9790999999999999</c:v>
                </c:pt>
                <c:pt idx="12">
                  <c:v>61.046300000000002</c:v>
                </c:pt>
                <c:pt idx="13">
                  <c:v>-62.093000000000004</c:v>
                </c:pt>
                <c:pt idx="14">
                  <c:v>1.5056</c:v>
                </c:pt>
                <c:pt idx="15">
                  <c:v>-1.0809</c:v>
                </c:pt>
                <c:pt idx="16">
                  <c:v>-2.7717000000000001</c:v>
                </c:pt>
                <c:pt idx="17">
                  <c:v>1.3254999999999999</c:v>
                </c:pt>
                <c:pt idx="18">
                  <c:v>8.3000000000000001E-3</c:v>
                </c:pt>
                <c:pt idx="19">
                  <c:v>1.161</c:v>
                </c:pt>
              </c:numCache>
            </c:numRef>
          </c:val>
          <c:extLst>
            <c:ext xmlns:c16="http://schemas.microsoft.com/office/drawing/2014/chart" uri="{C3380CC4-5D6E-409C-BE32-E72D297353CC}">
              <c16:uniqueId val="{00000001-4DBF-4E2D-8071-F10079230B72}"/>
            </c:ext>
          </c:extLst>
        </c:ser>
        <c:ser>
          <c:idx val="2"/>
          <c:order val="2"/>
          <c:tx>
            <c:strRef>
              <c:f>Sheet1!$D$1</c:f>
              <c:strCache>
                <c:ptCount val="1"/>
                <c:pt idx="0">
                  <c:v>Marriott Results</c:v>
                </c:pt>
              </c:strCache>
            </c:strRef>
          </c:tx>
          <c:spPr>
            <a:solidFill>
              <a:schemeClr val="accent3"/>
            </a:solidFill>
            <a:ln>
              <a:noFill/>
            </a:ln>
            <a:effectLst/>
          </c:spPr>
          <c:invertIfNegative val="0"/>
          <c:cat>
            <c:strRef>
              <c:f>Sheet1!$A$2:$A$21</c:f>
              <c:strCache>
                <c:ptCount val="20"/>
                <c:pt idx="0">
                  <c:v>Current Ratio</c:v>
                </c:pt>
                <c:pt idx="1">
                  <c:v>Long-term Debt/Capital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c:v>
                </c:pt>
                <c:pt idx="13">
                  <c:v>ROE – Return On Equity</c:v>
                </c:pt>
                <c:pt idx="14">
                  <c:v>Return On Tangible Equity</c:v>
                </c:pt>
                <c:pt idx="15">
                  <c:v>ROA – Return On Assets</c:v>
                </c:pt>
                <c:pt idx="16">
                  <c:v>ROI – Return On Investment</c:v>
                </c:pt>
                <c:pt idx="17">
                  <c:v>Book Value Per Share</c:v>
                </c:pt>
                <c:pt idx="18">
                  <c:v>Operating Cash Flow Per Share</c:v>
                </c:pt>
                <c:pt idx="19">
                  <c:v>Free Cash Flow Per Share</c:v>
                </c:pt>
              </c:strCache>
            </c:strRef>
          </c:cat>
          <c:val>
            <c:numRef>
              <c:f>Sheet1!$D$2:$D$21</c:f>
              <c:numCache>
                <c:formatCode>General</c:formatCode>
                <c:ptCount val="20"/>
              </c:numCache>
            </c:numRef>
          </c:val>
          <c:extLst>
            <c:ext xmlns:c16="http://schemas.microsoft.com/office/drawing/2014/chart" uri="{C3380CC4-5D6E-409C-BE32-E72D297353CC}">
              <c16:uniqueId val="{00000002-4DBF-4E2D-8071-F10079230B72}"/>
            </c:ext>
          </c:extLst>
        </c:ser>
        <c:dLbls>
          <c:showLegendKey val="0"/>
          <c:showVal val="0"/>
          <c:showCatName val="0"/>
          <c:showSerName val="0"/>
          <c:showPercent val="0"/>
          <c:showBubbleSize val="0"/>
        </c:dLbls>
        <c:gapWidth val="219"/>
        <c:overlap val="-27"/>
        <c:axId val="353558216"/>
        <c:axId val="353557232"/>
      </c:barChart>
      <c:catAx>
        <c:axId val="353558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557232"/>
        <c:crosses val="autoZero"/>
        <c:auto val="1"/>
        <c:lblAlgn val="ctr"/>
        <c:lblOffset val="100"/>
        <c:noMultiLvlLbl val="0"/>
      </c:catAx>
      <c:valAx>
        <c:axId val="353557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5582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Gross</a:t>
            </a:r>
            <a:r>
              <a:rPr lang="en-US" baseline="0"/>
              <a:t> Margin</a:t>
            </a:r>
          </a:p>
          <a:p>
            <a:pPr>
              <a:defRPr/>
            </a:pPr>
            <a:endParaRPr lang="en-US" baseline="0"/>
          </a:p>
          <a:p>
            <a:pPr>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5484106153397494E-2"/>
          <c:y val="0.195515873015873"/>
          <c:w val="0.9190529308836396"/>
          <c:h val="0.58275746781652293"/>
        </c:manualLayout>
      </c:layout>
      <c:barChart>
        <c:barDir val="col"/>
        <c:grouping val="clustered"/>
        <c:varyColors val="0"/>
        <c:ser>
          <c:idx val="0"/>
          <c:order val="0"/>
          <c:tx>
            <c:strRef>
              <c:f>Sheet1!$B$1</c:f>
              <c:strCache>
                <c:ptCount val="1"/>
                <c:pt idx="0">
                  <c:v>Year 2021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percentage"/>
            <c:noEndCap val="0"/>
            <c:val val="5"/>
            <c:spPr>
              <a:noFill/>
              <a:ln w="9525" cap="flat" cmpd="sng" algn="ctr">
                <a:solidFill>
                  <a:schemeClr val="tx1">
                    <a:lumMod val="65000"/>
                    <a:lumOff val="35000"/>
                  </a:schemeClr>
                </a:solidFill>
                <a:round/>
              </a:ln>
              <a:effectLst/>
            </c:spPr>
          </c:errBars>
          <c:cat>
            <c:strRef>
              <c:f>Sheet1!$A$2:$A$5</c:f>
              <c:strCache>
                <c:ptCount val="1"/>
                <c:pt idx="0">
                  <c:v>Gross Margin</c:v>
                </c:pt>
              </c:strCache>
            </c:strRef>
          </c:cat>
          <c:val>
            <c:numRef>
              <c:f>Sheet1!$B$2:$B$5</c:f>
              <c:numCache>
                <c:formatCode>General</c:formatCode>
                <c:ptCount val="4"/>
                <c:pt idx="0">
                  <c:v>20.2136</c:v>
                </c:pt>
              </c:numCache>
            </c:numRef>
          </c:val>
          <c:extLst>
            <c:ext xmlns:c16="http://schemas.microsoft.com/office/drawing/2014/chart" uri="{C3380CC4-5D6E-409C-BE32-E72D297353CC}">
              <c16:uniqueId val="{00000000-1242-4D62-B8F2-DFD5E145EC54}"/>
            </c:ext>
          </c:extLst>
        </c:ser>
        <c:ser>
          <c:idx val="1"/>
          <c:order val="1"/>
          <c:tx>
            <c:strRef>
              <c:f>Sheet1!$C$1</c:f>
              <c:strCache>
                <c:ptCount val="1"/>
                <c:pt idx="0">
                  <c:v>Year 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percentage"/>
            <c:noEndCap val="0"/>
            <c:val val="5"/>
            <c:spPr>
              <a:noFill/>
              <a:ln w="9525" cap="flat" cmpd="sng" algn="ctr">
                <a:solidFill>
                  <a:schemeClr val="tx1">
                    <a:lumMod val="65000"/>
                    <a:lumOff val="35000"/>
                  </a:schemeClr>
                </a:solidFill>
                <a:round/>
              </a:ln>
              <a:effectLst/>
            </c:spPr>
          </c:errBars>
          <c:cat>
            <c:strRef>
              <c:f>Sheet1!$A$2:$A$5</c:f>
              <c:strCache>
                <c:ptCount val="1"/>
                <c:pt idx="0">
                  <c:v>Gross Margin</c:v>
                </c:pt>
              </c:strCache>
            </c:strRef>
          </c:cat>
          <c:val>
            <c:numRef>
              <c:f>Sheet1!$C$2:$C$5</c:f>
              <c:numCache>
                <c:formatCode>General</c:formatCode>
                <c:ptCount val="4"/>
                <c:pt idx="0">
                  <c:v>13.8019</c:v>
                </c:pt>
              </c:numCache>
            </c:numRef>
          </c:val>
          <c:extLst>
            <c:ext xmlns:c16="http://schemas.microsoft.com/office/drawing/2014/chart" uri="{C3380CC4-5D6E-409C-BE32-E72D297353CC}">
              <c16:uniqueId val="{00000001-1242-4D62-B8F2-DFD5E145EC54}"/>
            </c:ext>
          </c:extLst>
        </c:ser>
        <c:dLbls>
          <c:showLegendKey val="0"/>
          <c:showVal val="1"/>
          <c:showCatName val="0"/>
          <c:showSerName val="0"/>
          <c:showPercent val="0"/>
          <c:showBubbleSize val="0"/>
        </c:dLbls>
        <c:gapWidth val="219"/>
        <c:overlap val="-27"/>
        <c:axId val="502098728"/>
        <c:axId val="502095120"/>
      </c:barChart>
      <c:lineChart>
        <c:grouping val="standard"/>
        <c:varyColors val="0"/>
        <c:ser>
          <c:idx val="2"/>
          <c:order val="2"/>
          <c:tx>
            <c:strRef>
              <c:f>Sheet1!$D$1</c:f>
              <c:strCache>
                <c:ptCount val="1"/>
                <c:pt idx="0">
                  <c:v>Marriott Results</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Dir val="y"/>
            <c:errBarType val="both"/>
            <c:errValType val="percentage"/>
            <c:noEndCap val="0"/>
            <c:val val="5"/>
            <c:spPr>
              <a:noFill/>
              <a:ln w="9525" cap="flat" cmpd="sng" algn="ctr">
                <a:solidFill>
                  <a:schemeClr val="tx1">
                    <a:lumMod val="65000"/>
                    <a:lumOff val="35000"/>
                  </a:schemeClr>
                </a:solidFill>
                <a:round/>
              </a:ln>
              <a:effectLst/>
            </c:spPr>
          </c:errBars>
          <c:cat>
            <c:strRef>
              <c:f>Sheet1!$A$2:$A$5</c:f>
              <c:strCache>
                <c:ptCount val="1"/>
                <c:pt idx="0">
                  <c:v>Gross Margin</c:v>
                </c:pt>
              </c:strCache>
            </c:strRef>
          </c:cat>
          <c:val>
            <c:numRef>
              <c:f>Sheet1!$D$2:$D$5</c:f>
              <c:numCache>
                <c:formatCode>General</c:formatCode>
                <c:ptCount val="4"/>
              </c:numCache>
            </c:numRef>
          </c:val>
          <c:smooth val="0"/>
          <c:extLst>
            <c:ext xmlns:c16="http://schemas.microsoft.com/office/drawing/2014/chart" uri="{C3380CC4-5D6E-409C-BE32-E72D297353CC}">
              <c16:uniqueId val="{00000002-1242-4D62-B8F2-DFD5E145EC54}"/>
            </c:ext>
          </c:extLst>
        </c:ser>
        <c:dLbls>
          <c:showLegendKey val="0"/>
          <c:showVal val="1"/>
          <c:showCatName val="0"/>
          <c:showSerName val="0"/>
          <c:showPercent val="0"/>
          <c:showBubbleSize val="0"/>
        </c:dLbls>
        <c:marker val="1"/>
        <c:smooth val="0"/>
        <c:axId val="502098728"/>
        <c:axId val="502095120"/>
      </c:lineChart>
      <c:catAx>
        <c:axId val="502098728"/>
        <c:scaling>
          <c:orientation val="minMax"/>
        </c:scaling>
        <c:delete val="1"/>
        <c:axPos val="b"/>
        <c:numFmt formatCode="General" sourceLinked="1"/>
        <c:majorTickMark val="none"/>
        <c:minorTickMark val="none"/>
        <c:tickLblPos val="nextTo"/>
        <c:crossAx val="502095120"/>
        <c:crosses val="autoZero"/>
        <c:auto val="1"/>
        <c:lblAlgn val="r"/>
        <c:lblOffset val="100"/>
        <c:noMultiLvlLbl val="0"/>
      </c:catAx>
      <c:valAx>
        <c:axId val="502095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098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a:t>
            </a:r>
            <a:r>
              <a:rPr lang="en-US" baseline="0"/>
              <a:t> Ratio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Year 2021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Current Ratio</c:v>
                </c:pt>
              </c:strCache>
            </c:strRef>
          </c:cat>
          <c:val>
            <c:numRef>
              <c:f>Sheet1!$B$2:$B$5</c:f>
              <c:numCache>
                <c:formatCode>General</c:formatCode>
                <c:ptCount val="4"/>
                <c:pt idx="0">
                  <c:v>0.56589999999999996</c:v>
                </c:pt>
              </c:numCache>
            </c:numRef>
          </c:val>
          <c:extLst>
            <c:ext xmlns:c16="http://schemas.microsoft.com/office/drawing/2014/chart" uri="{C3380CC4-5D6E-409C-BE32-E72D297353CC}">
              <c16:uniqueId val="{00000000-0D1B-413B-BB9C-0A3B40D28DC8}"/>
            </c:ext>
          </c:extLst>
        </c:ser>
        <c:ser>
          <c:idx val="1"/>
          <c:order val="1"/>
          <c:tx>
            <c:strRef>
              <c:f>Sheet1!$C$1</c:f>
              <c:strCache>
                <c:ptCount val="1"/>
                <c:pt idx="0">
                  <c:v>Year 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Current Ratio</c:v>
                </c:pt>
              </c:strCache>
            </c:strRef>
          </c:cat>
          <c:val>
            <c:numRef>
              <c:f>Sheet1!$C$2:$C$5</c:f>
              <c:numCache>
                <c:formatCode>General</c:formatCode>
                <c:ptCount val="4"/>
                <c:pt idx="0">
                  <c:v>0.49109999999999998</c:v>
                </c:pt>
              </c:numCache>
            </c:numRef>
          </c:val>
          <c:extLst>
            <c:ext xmlns:c16="http://schemas.microsoft.com/office/drawing/2014/chart" uri="{C3380CC4-5D6E-409C-BE32-E72D297353CC}">
              <c16:uniqueId val="{00000001-0D1B-413B-BB9C-0A3B40D28DC8}"/>
            </c:ext>
          </c:extLst>
        </c:ser>
        <c:ser>
          <c:idx val="2"/>
          <c:order val="2"/>
          <c:tx>
            <c:strRef>
              <c:f>Sheet1!$D$1</c:f>
              <c:strCache>
                <c:ptCount val="1"/>
                <c:pt idx="0">
                  <c:v>Marriott Results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Current Ratio</c:v>
                </c:pt>
              </c:strCache>
            </c:strRef>
          </c:cat>
          <c:val>
            <c:numRef>
              <c:f>Sheet1!$D$2:$D$5</c:f>
              <c:numCache>
                <c:formatCode>General</c:formatCode>
                <c:ptCount val="4"/>
              </c:numCache>
            </c:numRef>
          </c:val>
          <c:extLst>
            <c:ext xmlns:c16="http://schemas.microsoft.com/office/drawing/2014/chart" uri="{C3380CC4-5D6E-409C-BE32-E72D297353CC}">
              <c16:uniqueId val="{00000002-0D1B-413B-BB9C-0A3B40D28DC8}"/>
            </c:ext>
          </c:extLst>
        </c:ser>
        <c:dLbls>
          <c:dLblPos val="outEnd"/>
          <c:showLegendKey val="0"/>
          <c:showVal val="1"/>
          <c:showCatName val="0"/>
          <c:showSerName val="0"/>
          <c:showPercent val="0"/>
          <c:showBubbleSize val="0"/>
        </c:dLbls>
        <c:gapWidth val="219"/>
        <c:overlap val="-27"/>
        <c:axId val="361000648"/>
        <c:axId val="361002288"/>
      </c:barChart>
      <c:catAx>
        <c:axId val="361000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002288"/>
        <c:crosses val="autoZero"/>
        <c:auto val="1"/>
        <c:lblAlgn val="ctr"/>
        <c:lblOffset val="100"/>
        <c:noMultiLvlLbl val="0"/>
      </c:catAx>
      <c:valAx>
        <c:axId val="361002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000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Debt/Equity</a:t>
            </a:r>
            <a:r>
              <a:rPr lang="en-US" baseline="0"/>
              <a:t> Ratio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Year 2021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Debt/Equity Ratio</c:v>
                </c:pt>
              </c:strCache>
            </c:strRef>
          </c:cat>
          <c:val>
            <c:numRef>
              <c:f>Sheet1!$B$2:$B$5</c:f>
              <c:numCache>
                <c:formatCode>General</c:formatCode>
                <c:ptCount val="4"/>
                <c:pt idx="0">
                  <c:v>7.1696999999999997</c:v>
                </c:pt>
              </c:numCache>
            </c:numRef>
          </c:val>
          <c:extLst>
            <c:ext xmlns:c16="http://schemas.microsoft.com/office/drawing/2014/chart" uri="{C3380CC4-5D6E-409C-BE32-E72D297353CC}">
              <c16:uniqueId val="{00000000-EB7B-4DF5-83AC-A611AF331529}"/>
            </c:ext>
          </c:extLst>
        </c:ser>
        <c:ser>
          <c:idx val="1"/>
          <c:order val="1"/>
          <c:tx>
            <c:strRef>
              <c:f>Sheet1!$C$1</c:f>
              <c:strCache>
                <c:ptCount val="1"/>
                <c:pt idx="0">
                  <c:v>Year 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Debt/Equity Ratio</c:v>
                </c:pt>
              </c:strCache>
            </c:strRef>
          </c:cat>
          <c:val>
            <c:numRef>
              <c:f>Sheet1!$C$2:$C$5</c:f>
              <c:numCache>
                <c:formatCode>General</c:formatCode>
                <c:ptCount val="4"/>
                <c:pt idx="0">
                  <c:v>24.130199999999999</c:v>
                </c:pt>
              </c:numCache>
            </c:numRef>
          </c:val>
          <c:extLst>
            <c:ext xmlns:c16="http://schemas.microsoft.com/office/drawing/2014/chart" uri="{C3380CC4-5D6E-409C-BE32-E72D297353CC}">
              <c16:uniqueId val="{00000001-EB7B-4DF5-83AC-A611AF331529}"/>
            </c:ext>
          </c:extLst>
        </c:ser>
        <c:ser>
          <c:idx val="2"/>
          <c:order val="2"/>
          <c:tx>
            <c:strRef>
              <c:f>Sheet1!$D$1</c:f>
              <c:strCache>
                <c:ptCount val="1"/>
                <c:pt idx="0">
                  <c:v>Marriott Results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Debt/Equity Ratio</c:v>
                </c:pt>
              </c:strCache>
            </c:strRef>
          </c:cat>
          <c:val>
            <c:numRef>
              <c:f>Sheet1!$D$2:$D$5</c:f>
              <c:numCache>
                <c:formatCode>General</c:formatCode>
                <c:ptCount val="4"/>
              </c:numCache>
            </c:numRef>
          </c:val>
          <c:extLst>
            <c:ext xmlns:c16="http://schemas.microsoft.com/office/drawing/2014/chart" uri="{C3380CC4-5D6E-409C-BE32-E72D297353CC}">
              <c16:uniqueId val="{00000002-EB7B-4DF5-83AC-A611AF331529}"/>
            </c:ext>
          </c:extLst>
        </c:ser>
        <c:dLbls>
          <c:dLblPos val="outEnd"/>
          <c:showLegendKey val="0"/>
          <c:showVal val="1"/>
          <c:showCatName val="0"/>
          <c:showSerName val="0"/>
          <c:showPercent val="0"/>
          <c:showBubbleSize val="0"/>
        </c:dLbls>
        <c:gapWidth val="219"/>
        <c:overlap val="-27"/>
        <c:axId val="757140040"/>
        <c:axId val="756549552"/>
      </c:barChart>
      <c:catAx>
        <c:axId val="757140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6549552"/>
        <c:crosses val="autoZero"/>
        <c:auto val="1"/>
        <c:lblAlgn val="ctr"/>
        <c:lblOffset val="100"/>
        <c:noMultiLvlLbl val="0"/>
      </c:catAx>
      <c:valAx>
        <c:axId val="756549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140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C1251"/>
    <w:rsid w:val="00145AD8"/>
    <w:rsid w:val="001C599C"/>
    <w:rsid w:val="00235EBF"/>
    <w:rsid w:val="002D3859"/>
    <w:rsid w:val="00340230"/>
    <w:rsid w:val="0083132B"/>
    <w:rsid w:val="00876417"/>
    <w:rsid w:val="00932715"/>
    <w:rsid w:val="0097105F"/>
    <w:rsid w:val="00973EFF"/>
    <w:rsid w:val="00A34C42"/>
    <w:rsid w:val="00BC1251"/>
    <w:rsid w:val="00C67429"/>
    <w:rsid w:val="00C818CC"/>
    <w:rsid w:val="00D52051"/>
    <w:rsid w:val="00E00611"/>
    <w:rsid w:val="00F438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E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4.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D2F4F2A-CF7C-401C-BB08-257D9F0C04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945</TotalTime>
  <Pages>12</Pages>
  <Words>2364</Words>
  <Characters>13476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International</dc:title>
  <dc:subject>Financial Statement</dc:subject>
  <dc:creator>Marie Pitson</dc:creator>
  <cp:keywords/>
  <dc:description/>
  <cp:lastModifiedBy>Andreea</cp:lastModifiedBy>
  <cp:revision>18</cp:revision>
  <dcterms:created xsi:type="dcterms:W3CDTF">2022-11-04T01:56:00Z</dcterms:created>
  <dcterms:modified xsi:type="dcterms:W3CDTF">2022-12-09T12:07:00Z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