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3288735"/>
        <w:docPartObj>
          <w:docPartGallery w:val="Cover Pages"/>
          <w:docPartUnique/>
        </w:docPartObj>
      </w:sdtPr>
      <w:sdtEndPr>
        <w:rPr>
          <w:color w:val="5B9BD5" w:themeColor="accent1"/>
          <w:sz w:val="40"/>
          <w:szCs w:val="40"/>
        </w:rPr>
      </w:sdtEndPr>
      <w:sdtContent>
        <w:p w14:paraId="4A7A80A0" w14:textId="10233C0D" w:rsidR="00F86727" w:rsidRDefault="00F86727"/>
        <w:p w14:paraId="5A5194F9" w14:textId="396AC749" w:rsidR="00F86727" w:rsidRDefault="00F86727" w:rsidP="00F86727">
          <w:pPr>
            <w:spacing w:line="276" w:lineRule="auto"/>
            <w:jc w:val="center"/>
            <w:rPr>
              <w:color w:val="5B9BD5" w:themeColor="accent1"/>
              <w:sz w:val="40"/>
              <w:szCs w:val="40"/>
            </w:rPr>
          </w:pPr>
          <w:r>
            <w:rPr>
              <w:color w:val="5B9BD5" w:themeColor="accent1"/>
              <w:sz w:val="40"/>
              <w:szCs w:val="40"/>
            </w:rPr>
            <w:t>Research Proposal:</w:t>
          </w:r>
          <w:r w:rsidR="005A75D8">
            <w:rPr>
              <w:color w:val="5B9BD5" w:themeColor="accent1"/>
              <w:sz w:val="40"/>
              <w:szCs w:val="40"/>
            </w:rPr>
            <w:br/>
          </w:r>
          <w:r>
            <w:rPr>
              <w:color w:val="5B9BD5" w:themeColor="accent1"/>
              <w:sz w:val="40"/>
              <w:szCs w:val="40"/>
            </w:rPr>
            <w:t xml:space="preserve">Designing a Fully </w:t>
          </w:r>
          <w:r w:rsidRPr="009C6C3B">
            <w:rPr>
              <w:color w:val="5B9BD5" w:themeColor="accent1"/>
              <w:sz w:val="40"/>
              <w:szCs w:val="40"/>
            </w:rPr>
            <w:t>Automatic Guitar Tuner</w:t>
          </w:r>
          <w:r w:rsidR="00070048">
            <w:rPr>
              <w:color w:val="5B9BD5" w:themeColor="accent1"/>
              <w:sz w:val="40"/>
              <w:szCs w:val="40"/>
            </w:rPr>
            <w:t xml:space="preserve"> </w:t>
          </w:r>
          <w:r w:rsidR="008C2085">
            <w:rPr>
              <w:color w:val="5B9BD5" w:themeColor="accent1"/>
              <w:sz w:val="40"/>
              <w:szCs w:val="40"/>
            </w:rPr>
            <w:t>P</w:t>
          </w:r>
          <w:r w:rsidR="00070048">
            <w:rPr>
              <w:color w:val="5B9BD5" w:themeColor="accent1"/>
              <w:sz w:val="40"/>
              <w:szCs w:val="40"/>
            </w:rPr>
            <w:t>rototype</w:t>
          </w:r>
        </w:p>
        <w:p w14:paraId="2DBD0776" w14:textId="77777777" w:rsidR="00070048" w:rsidRPr="009C6C3B" w:rsidRDefault="00070048" w:rsidP="00F86727">
          <w:pPr>
            <w:spacing w:line="276" w:lineRule="auto"/>
            <w:jc w:val="center"/>
            <w:rPr>
              <w:color w:val="5B9BD5" w:themeColor="accent1"/>
              <w:sz w:val="40"/>
              <w:szCs w:val="40"/>
            </w:rPr>
          </w:pPr>
        </w:p>
        <w:p w14:paraId="7F5765D9" w14:textId="323B91C4" w:rsidR="00F86727" w:rsidRPr="009C6C3B" w:rsidRDefault="00F86727" w:rsidP="00F86727">
          <w:pPr>
            <w:spacing w:line="276" w:lineRule="auto"/>
            <w:jc w:val="center"/>
            <w:rPr>
              <w:color w:val="5B9BD5" w:themeColor="accent1"/>
              <w:sz w:val="40"/>
              <w:szCs w:val="40"/>
            </w:rPr>
          </w:pPr>
          <w:r w:rsidRPr="009C6C3B">
            <w:rPr>
              <w:color w:val="5B9BD5" w:themeColor="accent1"/>
              <w:sz w:val="40"/>
              <w:szCs w:val="40"/>
            </w:rPr>
            <w:t>Student: Thorbjørn Ravnaas Kristianse</w:t>
          </w:r>
          <w:r w:rsidR="005A75D8">
            <w:rPr>
              <w:color w:val="5B9BD5" w:themeColor="accent1"/>
              <w:sz w:val="40"/>
              <w:szCs w:val="40"/>
            </w:rPr>
            <w:t>n</w:t>
          </w:r>
          <w:r w:rsidR="005A75D8">
            <w:rPr>
              <w:color w:val="5B9BD5" w:themeColor="accent1"/>
              <w:sz w:val="40"/>
              <w:szCs w:val="40"/>
            </w:rPr>
            <w:br/>
          </w:r>
          <w:r w:rsidRPr="009C6C3B">
            <w:rPr>
              <w:color w:val="5B9BD5" w:themeColor="accent1"/>
              <w:sz w:val="40"/>
              <w:szCs w:val="40"/>
            </w:rPr>
            <w:t>Course: BEng Computer Systems and Electronics</w:t>
          </w:r>
          <w:r w:rsidR="008D4D23">
            <w:rPr>
              <w:color w:val="5B9BD5" w:themeColor="accent1"/>
              <w:sz w:val="40"/>
              <w:szCs w:val="40"/>
            </w:rPr>
            <w:t xml:space="preserve">, </w:t>
          </w:r>
          <w:r w:rsidR="005A75D8">
            <w:rPr>
              <w:color w:val="5B9BD5" w:themeColor="accent1"/>
              <w:sz w:val="40"/>
              <w:szCs w:val="40"/>
            </w:rPr>
            <w:t>University of Wales, Trinity St. David</w:t>
          </w:r>
        </w:p>
        <w:p w14:paraId="55E2C655" w14:textId="2FE78D8B" w:rsidR="00C80778" w:rsidRDefault="00F86727" w:rsidP="00C80778">
          <w:pPr>
            <w:spacing w:line="276" w:lineRule="auto"/>
            <w:jc w:val="center"/>
            <w:rPr>
              <w:color w:val="5B9BD5" w:themeColor="accent1"/>
              <w:sz w:val="40"/>
              <w:szCs w:val="40"/>
            </w:rPr>
          </w:pPr>
          <w:r w:rsidRPr="009C6C3B">
            <w:rPr>
              <w:color w:val="5B9BD5" w:themeColor="accent1"/>
              <w:sz w:val="40"/>
              <w:szCs w:val="40"/>
            </w:rPr>
            <w:t>Supervisor: Dr Stephen Mosey</w:t>
          </w:r>
          <w:r w:rsidR="005A75D8">
            <w:rPr>
              <w:color w:val="5B9BD5" w:themeColor="accent1"/>
              <w:sz w:val="40"/>
              <w:szCs w:val="40"/>
            </w:rPr>
            <w:br/>
          </w:r>
          <w:r w:rsidR="004F26E3">
            <w:rPr>
              <w:color w:val="5B9BD5" w:themeColor="accent1"/>
              <w:sz w:val="40"/>
              <w:szCs w:val="40"/>
            </w:rPr>
            <w:t>Lecturer: Dr Ni</w:t>
          </w:r>
          <w:r w:rsidR="0019073E">
            <w:rPr>
              <w:color w:val="5B9BD5" w:themeColor="accent1"/>
              <w:sz w:val="40"/>
              <w:szCs w:val="40"/>
            </w:rPr>
            <w:t>cola</w:t>
          </w:r>
          <w:r w:rsidR="004F26E3">
            <w:rPr>
              <w:color w:val="5B9BD5" w:themeColor="accent1"/>
              <w:sz w:val="40"/>
              <w:szCs w:val="40"/>
            </w:rPr>
            <w:t xml:space="preserve"> Whitehead</w:t>
          </w:r>
          <w:r w:rsidR="005A75D8">
            <w:rPr>
              <w:color w:val="5B9BD5" w:themeColor="accent1"/>
              <w:sz w:val="40"/>
              <w:szCs w:val="40"/>
            </w:rPr>
            <w:br/>
          </w:r>
          <w:r w:rsidR="00E97662">
            <w:rPr>
              <w:color w:val="5B9BD5" w:themeColor="accent1"/>
              <w:sz w:val="40"/>
              <w:szCs w:val="40"/>
            </w:rPr>
            <w:t>38</w:t>
          </w:r>
          <w:r w:rsidR="0007234B">
            <w:rPr>
              <w:color w:val="5B9BD5" w:themeColor="accent1"/>
              <w:sz w:val="40"/>
              <w:szCs w:val="40"/>
            </w:rPr>
            <w:t>48</w:t>
          </w:r>
          <w:r w:rsidR="004F26E3">
            <w:rPr>
              <w:color w:val="5B9BD5" w:themeColor="accent1"/>
              <w:sz w:val="40"/>
              <w:szCs w:val="40"/>
            </w:rPr>
            <w:t xml:space="preserve"> words</w:t>
          </w:r>
          <w:r>
            <w:rPr>
              <w:color w:val="5B9BD5" w:themeColor="accent1"/>
              <w:sz w:val="40"/>
              <w:szCs w:val="40"/>
            </w:rPr>
            <w:br w:type="page"/>
          </w:r>
        </w:p>
        <w:sdt>
          <w:sdtPr>
            <w:rPr>
              <w:rFonts w:asciiTheme="minorHAnsi" w:eastAsiaTheme="minorHAnsi" w:hAnsiTheme="minorHAnsi" w:cstheme="minorBidi"/>
              <w:color w:val="auto"/>
              <w:sz w:val="22"/>
              <w:szCs w:val="22"/>
              <w:lang w:val="en-GB"/>
            </w:rPr>
            <w:id w:val="-1188907679"/>
            <w:docPartObj>
              <w:docPartGallery w:val="Table of Contents"/>
              <w:docPartUnique/>
            </w:docPartObj>
          </w:sdtPr>
          <w:sdtEndPr>
            <w:rPr>
              <w:b/>
              <w:bCs/>
              <w:noProof/>
            </w:rPr>
          </w:sdtEndPr>
          <w:sdtContent>
            <w:p w14:paraId="20B2A707" w14:textId="658C9088" w:rsidR="00C80778" w:rsidRDefault="00C80778">
              <w:pPr>
                <w:pStyle w:val="TOCHeading"/>
              </w:pPr>
              <w:r>
                <w:t>Table of Contents</w:t>
              </w:r>
            </w:p>
            <w:p w14:paraId="288C6A4E" w14:textId="190FEDFD" w:rsidR="002C536E" w:rsidRDefault="00C807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529648" w:history="1">
                <w:r w:rsidR="002C536E" w:rsidRPr="006A11BE">
                  <w:rPr>
                    <w:rStyle w:val="Hyperlink"/>
                    <w:noProof/>
                  </w:rPr>
                  <w:t>Introduction</w:t>
                </w:r>
                <w:r w:rsidR="002C536E">
                  <w:rPr>
                    <w:noProof/>
                    <w:webHidden/>
                  </w:rPr>
                  <w:tab/>
                </w:r>
                <w:r w:rsidR="002C536E">
                  <w:rPr>
                    <w:noProof/>
                    <w:webHidden/>
                  </w:rPr>
                  <w:fldChar w:fldCharType="begin"/>
                </w:r>
                <w:r w:rsidR="002C536E">
                  <w:rPr>
                    <w:noProof/>
                    <w:webHidden/>
                  </w:rPr>
                  <w:instrText xml:space="preserve"> PAGEREF _Toc512529648 \h </w:instrText>
                </w:r>
                <w:r w:rsidR="002C536E">
                  <w:rPr>
                    <w:noProof/>
                    <w:webHidden/>
                  </w:rPr>
                </w:r>
                <w:r w:rsidR="002C536E">
                  <w:rPr>
                    <w:noProof/>
                    <w:webHidden/>
                  </w:rPr>
                  <w:fldChar w:fldCharType="separate"/>
                </w:r>
                <w:r w:rsidR="002C536E">
                  <w:rPr>
                    <w:noProof/>
                    <w:webHidden/>
                  </w:rPr>
                  <w:t>2</w:t>
                </w:r>
                <w:r w:rsidR="002C536E">
                  <w:rPr>
                    <w:noProof/>
                    <w:webHidden/>
                  </w:rPr>
                  <w:fldChar w:fldCharType="end"/>
                </w:r>
              </w:hyperlink>
            </w:p>
            <w:p w14:paraId="2DD6F972" w14:textId="064DEB42" w:rsidR="002C536E" w:rsidRDefault="00BB0E3D">
              <w:pPr>
                <w:pStyle w:val="TOC1"/>
                <w:tabs>
                  <w:tab w:val="right" w:leader="dot" w:pos="9016"/>
                </w:tabs>
                <w:rPr>
                  <w:rFonts w:eastAsiaTheme="minorEastAsia"/>
                  <w:noProof/>
                  <w:lang w:eastAsia="en-GB"/>
                </w:rPr>
              </w:pPr>
              <w:hyperlink w:anchor="_Toc512529649" w:history="1">
                <w:r w:rsidR="002C536E" w:rsidRPr="006A11BE">
                  <w:rPr>
                    <w:rStyle w:val="Hyperlink"/>
                    <w:noProof/>
                  </w:rPr>
                  <w:t>Background Research</w:t>
                </w:r>
                <w:r w:rsidR="002C536E">
                  <w:rPr>
                    <w:noProof/>
                    <w:webHidden/>
                  </w:rPr>
                  <w:tab/>
                </w:r>
                <w:r w:rsidR="002C536E">
                  <w:rPr>
                    <w:noProof/>
                    <w:webHidden/>
                  </w:rPr>
                  <w:fldChar w:fldCharType="begin"/>
                </w:r>
                <w:r w:rsidR="002C536E">
                  <w:rPr>
                    <w:noProof/>
                    <w:webHidden/>
                  </w:rPr>
                  <w:instrText xml:space="preserve"> PAGEREF _Toc512529649 \h </w:instrText>
                </w:r>
                <w:r w:rsidR="002C536E">
                  <w:rPr>
                    <w:noProof/>
                    <w:webHidden/>
                  </w:rPr>
                </w:r>
                <w:r w:rsidR="002C536E">
                  <w:rPr>
                    <w:noProof/>
                    <w:webHidden/>
                  </w:rPr>
                  <w:fldChar w:fldCharType="separate"/>
                </w:r>
                <w:r w:rsidR="002C536E">
                  <w:rPr>
                    <w:noProof/>
                    <w:webHidden/>
                  </w:rPr>
                  <w:t>3</w:t>
                </w:r>
                <w:r w:rsidR="002C536E">
                  <w:rPr>
                    <w:noProof/>
                    <w:webHidden/>
                  </w:rPr>
                  <w:fldChar w:fldCharType="end"/>
                </w:r>
              </w:hyperlink>
            </w:p>
            <w:p w14:paraId="2B2C4C5A" w14:textId="690B26E2" w:rsidR="002C536E" w:rsidRDefault="00BB0E3D">
              <w:pPr>
                <w:pStyle w:val="TOC1"/>
                <w:tabs>
                  <w:tab w:val="right" w:leader="dot" w:pos="9016"/>
                </w:tabs>
                <w:rPr>
                  <w:rFonts w:eastAsiaTheme="minorEastAsia"/>
                  <w:noProof/>
                  <w:lang w:eastAsia="en-GB"/>
                </w:rPr>
              </w:pPr>
              <w:hyperlink w:anchor="_Toc512529650" w:history="1">
                <w:r w:rsidR="002C536E" w:rsidRPr="006A11BE">
                  <w:rPr>
                    <w:rStyle w:val="Hyperlink"/>
                    <w:noProof/>
                  </w:rPr>
                  <w:t>Aims and Objectives</w:t>
                </w:r>
                <w:r w:rsidR="002C536E">
                  <w:rPr>
                    <w:noProof/>
                    <w:webHidden/>
                  </w:rPr>
                  <w:tab/>
                </w:r>
                <w:r w:rsidR="002C536E">
                  <w:rPr>
                    <w:noProof/>
                    <w:webHidden/>
                  </w:rPr>
                  <w:fldChar w:fldCharType="begin"/>
                </w:r>
                <w:r w:rsidR="002C536E">
                  <w:rPr>
                    <w:noProof/>
                    <w:webHidden/>
                  </w:rPr>
                  <w:instrText xml:space="preserve"> PAGEREF _Toc512529650 \h </w:instrText>
                </w:r>
                <w:r w:rsidR="002C536E">
                  <w:rPr>
                    <w:noProof/>
                    <w:webHidden/>
                  </w:rPr>
                </w:r>
                <w:r w:rsidR="002C536E">
                  <w:rPr>
                    <w:noProof/>
                    <w:webHidden/>
                  </w:rPr>
                  <w:fldChar w:fldCharType="separate"/>
                </w:r>
                <w:r w:rsidR="002C536E">
                  <w:rPr>
                    <w:noProof/>
                    <w:webHidden/>
                  </w:rPr>
                  <w:t>4</w:t>
                </w:r>
                <w:r w:rsidR="002C536E">
                  <w:rPr>
                    <w:noProof/>
                    <w:webHidden/>
                  </w:rPr>
                  <w:fldChar w:fldCharType="end"/>
                </w:r>
              </w:hyperlink>
            </w:p>
            <w:p w14:paraId="5D79EC8A" w14:textId="7F32E975" w:rsidR="002C536E" w:rsidRDefault="00BB0E3D">
              <w:pPr>
                <w:pStyle w:val="TOC2"/>
                <w:tabs>
                  <w:tab w:val="right" w:leader="dot" w:pos="9016"/>
                </w:tabs>
                <w:rPr>
                  <w:rFonts w:eastAsiaTheme="minorEastAsia"/>
                  <w:noProof/>
                  <w:lang w:eastAsia="en-GB"/>
                </w:rPr>
              </w:pPr>
              <w:hyperlink w:anchor="_Toc512529651" w:history="1">
                <w:r w:rsidR="002C536E" w:rsidRPr="006A11BE">
                  <w:rPr>
                    <w:rStyle w:val="Hyperlink"/>
                    <w:noProof/>
                  </w:rPr>
                  <w:t>Main Aim</w:t>
                </w:r>
                <w:r w:rsidR="002C536E">
                  <w:rPr>
                    <w:noProof/>
                    <w:webHidden/>
                  </w:rPr>
                  <w:tab/>
                </w:r>
                <w:r w:rsidR="002C536E">
                  <w:rPr>
                    <w:noProof/>
                    <w:webHidden/>
                  </w:rPr>
                  <w:fldChar w:fldCharType="begin"/>
                </w:r>
                <w:r w:rsidR="002C536E">
                  <w:rPr>
                    <w:noProof/>
                    <w:webHidden/>
                  </w:rPr>
                  <w:instrText xml:space="preserve"> PAGEREF _Toc512529651 \h </w:instrText>
                </w:r>
                <w:r w:rsidR="002C536E">
                  <w:rPr>
                    <w:noProof/>
                    <w:webHidden/>
                  </w:rPr>
                </w:r>
                <w:r w:rsidR="002C536E">
                  <w:rPr>
                    <w:noProof/>
                    <w:webHidden/>
                  </w:rPr>
                  <w:fldChar w:fldCharType="separate"/>
                </w:r>
                <w:r w:rsidR="002C536E">
                  <w:rPr>
                    <w:noProof/>
                    <w:webHidden/>
                  </w:rPr>
                  <w:t>4</w:t>
                </w:r>
                <w:r w:rsidR="002C536E">
                  <w:rPr>
                    <w:noProof/>
                    <w:webHidden/>
                  </w:rPr>
                  <w:fldChar w:fldCharType="end"/>
                </w:r>
              </w:hyperlink>
            </w:p>
            <w:p w14:paraId="29744DCA" w14:textId="0D6CE296" w:rsidR="002C536E" w:rsidRDefault="00BB0E3D">
              <w:pPr>
                <w:pStyle w:val="TOC2"/>
                <w:tabs>
                  <w:tab w:val="right" w:leader="dot" w:pos="9016"/>
                </w:tabs>
                <w:rPr>
                  <w:rFonts w:eastAsiaTheme="minorEastAsia"/>
                  <w:noProof/>
                  <w:lang w:eastAsia="en-GB"/>
                </w:rPr>
              </w:pPr>
              <w:hyperlink w:anchor="_Toc512529652" w:history="1">
                <w:r w:rsidR="002C536E" w:rsidRPr="006A11BE">
                  <w:rPr>
                    <w:rStyle w:val="Hyperlink"/>
                    <w:noProof/>
                  </w:rPr>
                  <w:t>Objectives</w:t>
                </w:r>
                <w:r w:rsidR="002C536E">
                  <w:rPr>
                    <w:noProof/>
                    <w:webHidden/>
                  </w:rPr>
                  <w:tab/>
                </w:r>
                <w:r w:rsidR="002C536E">
                  <w:rPr>
                    <w:noProof/>
                    <w:webHidden/>
                  </w:rPr>
                  <w:fldChar w:fldCharType="begin"/>
                </w:r>
                <w:r w:rsidR="002C536E">
                  <w:rPr>
                    <w:noProof/>
                    <w:webHidden/>
                  </w:rPr>
                  <w:instrText xml:space="preserve"> PAGEREF _Toc512529652 \h </w:instrText>
                </w:r>
                <w:r w:rsidR="002C536E">
                  <w:rPr>
                    <w:noProof/>
                    <w:webHidden/>
                  </w:rPr>
                </w:r>
                <w:r w:rsidR="002C536E">
                  <w:rPr>
                    <w:noProof/>
                    <w:webHidden/>
                  </w:rPr>
                  <w:fldChar w:fldCharType="separate"/>
                </w:r>
                <w:r w:rsidR="002C536E">
                  <w:rPr>
                    <w:noProof/>
                    <w:webHidden/>
                  </w:rPr>
                  <w:t>5</w:t>
                </w:r>
                <w:r w:rsidR="002C536E">
                  <w:rPr>
                    <w:noProof/>
                    <w:webHidden/>
                  </w:rPr>
                  <w:fldChar w:fldCharType="end"/>
                </w:r>
              </w:hyperlink>
            </w:p>
            <w:p w14:paraId="6DD9082F" w14:textId="66A19B97" w:rsidR="002C536E" w:rsidRDefault="00BB0E3D">
              <w:pPr>
                <w:pStyle w:val="TOC1"/>
                <w:tabs>
                  <w:tab w:val="right" w:leader="dot" w:pos="9016"/>
                </w:tabs>
                <w:rPr>
                  <w:rFonts w:eastAsiaTheme="minorEastAsia"/>
                  <w:noProof/>
                  <w:lang w:eastAsia="en-GB"/>
                </w:rPr>
              </w:pPr>
              <w:hyperlink w:anchor="_Toc512529653" w:history="1">
                <w:r w:rsidR="002C536E" w:rsidRPr="006A11BE">
                  <w:rPr>
                    <w:rStyle w:val="Hyperlink"/>
                    <w:noProof/>
                  </w:rPr>
                  <w:t>Research Methodology</w:t>
                </w:r>
                <w:r w:rsidR="002C536E">
                  <w:rPr>
                    <w:noProof/>
                    <w:webHidden/>
                  </w:rPr>
                  <w:tab/>
                </w:r>
                <w:r w:rsidR="002C536E">
                  <w:rPr>
                    <w:noProof/>
                    <w:webHidden/>
                  </w:rPr>
                  <w:fldChar w:fldCharType="begin"/>
                </w:r>
                <w:r w:rsidR="002C536E">
                  <w:rPr>
                    <w:noProof/>
                    <w:webHidden/>
                  </w:rPr>
                  <w:instrText xml:space="preserve"> PAGEREF _Toc512529653 \h </w:instrText>
                </w:r>
                <w:r w:rsidR="002C536E">
                  <w:rPr>
                    <w:noProof/>
                    <w:webHidden/>
                  </w:rPr>
                </w:r>
                <w:r w:rsidR="002C536E">
                  <w:rPr>
                    <w:noProof/>
                    <w:webHidden/>
                  </w:rPr>
                  <w:fldChar w:fldCharType="separate"/>
                </w:r>
                <w:r w:rsidR="002C536E">
                  <w:rPr>
                    <w:noProof/>
                    <w:webHidden/>
                  </w:rPr>
                  <w:t>5</w:t>
                </w:r>
                <w:r w:rsidR="002C536E">
                  <w:rPr>
                    <w:noProof/>
                    <w:webHidden/>
                  </w:rPr>
                  <w:fldChar w:fldCharType="end"/>
                </w:r>
              </w:hyperlink>
            </w:p>
            <w:p w14:paraId="3A1BF00E" w14:textId="7BDA6668" w:rsidR="002C536E" w:rsidRDefault="00BB0E3D">
              <w:pPr>
                <w:pStyle w:val="TOC1"/>
                <w:tabs>
                  <w:tab w:val="right" w:leader="dot" w:pos="9016"/>
                </w:tabs>
                <w:rPr>
                  <w:rFonts w:eastAsiaTheme="minorEastAsia"/>
                  <w:noProof/>
                  <w:lang w:eastAsia="en-GB"/>
                </w:rPr>
              </w:pPr>
              <w:hyperlink w:anchor="_Toc512529654" w:history="1">
                <w:r w:rsidR="002C536E" w:rsidRPr="006A11BE">
                  <w:rPr>
                    <w:rStyle w:val="Hyperlink"/>
                    <w:noProof/>
                  </w:rPr>
                  <w:t>Development Methodology</w:t>
                </w:r>
                <w:r w:rsidR="002C536E">
                  <w:rPr>
                    <w:noProof/>
                    <w:webHidden/>
                  </w:rPr>
                  <w:tab/>
                </w:r>
                <w:r w:rsidR="002C536E">
                  <w:rPr>
                    <w:noProof/>
                    <w:webHidden/>
                  </w:rPr>
                  <w:fldChar w:fldCharType="begin"/>
                </w:r>
                <w:r w:rsidR="002C536E">
                  <w:rPr>
                    <w:noProof/>
                    <w:webHidden/>
                  </w:rPr>
                  <w:instrText xml:space="preserve"> PAGEREF _Toc512529654 \h </w:instrText>
                </w:r>
                <w:r w:rsidR="002C536E">
                  <w:rPr>
                    <w:noProof/>
                    <w:webHidden/>
                  </w:rPr>
                </w:r>
                <w:r w:rsidR="002C536E">
                  <w:rPr>
                    <w:noProof/>
                    <w:webHidden/>
                  </w:rPr>
                  <w:fldChar w:fldCharType="separate"/>
                </w:r>
                <w:r w:rsidR="002C536E">
                  <w:rPr>
                    <w:noProof/>
                    <w:webHidden/>
                  </w:rPr>
                  <w:t>5</w:t>
                </w:r>
                <w:r w:rsidR="002C536E">
                  <w:rPr>
                    <w:noProof/>
                    <w:webHidden/>
                  </w:rPr>
                  <w:fldChar w:fldCharType="end"/>
                </w:r>
              </w:hyperlink>
            </w:p>
            <w:p w14:paraId="5CD52206" w14:textId="6CA2F755" w:rsidR="002C536E" w:rsidRDefault="00BB0E3D">
              <w:pPr>
                <w:pStyle w:val="TOC1"/>
                <w:tabs>
                  <w:tab w:val="right" w:leader="dot" w:pos="9016"/>
                </w:tabs>
                <w:rPr>
                  <w:rFonts w:eastAsiaTheme="minorEastAsia"/>
                  <w:noProof/>
                  <w:lang w:eastAsia="en-GB"/>
                </w:rPr>
              </w:pPr>
              <w:hyperlink w:anchor="_Toc512529655" w:history="1">
                <w:r w:rsidR="002C536E" w:rsidRPr="006A11BE">
                  <w:rPr>
                    <w:rStyle w:val="Hyperlink"/>
                    <w:noProof/>
                  </w:rPr>
                  <w:t>Risks</w:t>
                </w:r>
                <w:r w:rsidR="002C536E">
                  <w:rPr>
                    <w:noProof/>
                    <w:webHidden/>
                  </w:rPr>
                  <w:tab/>
                </w:r>
                <w:r w:rsidR="002C536E">
                  <w:rPr>
                    <w:noProof/>
                    <w:webHidden/>
                  </w:rPr>
                  <w:fldChar w:fldCharType="begin"/>
                </w:r>
                <w:r w:rsidR="002C536E">
                  <w:rPr>
                    <w:noProof/>
                    <w:webHidden/>
                  </w:rPr>
                  <w:instrText xml:space="preserve"> PAGEREF _Toc512529655 \h </w:instrText>
                </w:r>
                <w:r w:rsidR="002C536E">
                  <w:rPr>
                    <w:noProof/>
                    <w:webHidden/>
                  </w:rPr>
                </w:r>
                <w:r w:rsidR="002C536E">
                  <w:rPr>
                    <w:noProof/>
                    <w:webHidden/>
                  </w:rPr>
                  <w:fldChar w:fldCharType="separate"/>
                </w:r>
                <w:r w:rsidR="002C536E">
                  <w:rPr>
                    <w:noProof/>
                    <w:webHidden/>
                  </w:rPr>
                  <w:t>6</w:t>
                </w:r>
                <w:r w:rsidR="002C536E">
                  <w:rPr>
                    <w:noProof/>
                    <w:webHidden/>
                  </w:rPr>
                  <w:fldChar w:fldCharType="end"/>
                </w:r>
              </w:hyperlink>
            </w:p>
            <w:p w14:paraId="77873151" w14:textId="145C099D" w:rsidR="002C536E" w:rsidRDefault="00BB0E3D">
              <w:pPr>
                <w:pStyle w:val="TOC1"/>
                <w:tabs>
                  <w:tab w:val="right" w:leader="dot" w:pos="9016"/>
                </w:tabs>
                <w:rPr>
                  <w:rFonts w:eastAsiaTheme="minorEastAsia"/>
                  <w:noProof/>
                  <w:lang w:eastAsia="en-GB"/>
                </w:rPr>
              </w:pPr>
              <w:hyperlink w:anchor="_Toc512529656" w:history="1">
                <w:r w:rsidR="002C536E" w:rsidRPr="006A11BE">
                  <w:rPr>
                    <w:rStyle w:val="Hyperlink"/>
                    <w:noProof/>
                  </w:rPr>
                  <w:t>Analysis and Deliverables</w:t>
                </w:r>
                <w:r w:rsidR="002C536E">
                  <w:rPr>
                    <w:noProof/>
                    <w:webHidden/>
                  </w:rPr>
                  <w:tab/>
                </w:r>
                <w:r w:rsidR="002C536E">
                  <w:rPr>
                    <w:noProof/>
                    <w:webHidden/>
                  </w:rPr>
                  <w:fldChar w:fldCharType="begin"/>
                </w:r>
                <w:r w:rsidR="002C536E">
                  <w:rPr>
                    <w:noProof/>
                    <w:webHidden/>
                  </w:rPr>
                  <w:instrText xml:space="preserve"> PAGEREF _Toc512529656 \h </w:instrText>
                </w:r>
                <w:r w:rsidR="002C536E">
                  <w:rPr>
                    <w:noProof/>
                    <w:webHidden/>
                  </w:rPr>
                </w:r>
                <w:r w:rsidR="002C536E">
                  <w:rPr>
                    <w:noProof/>
                    <w:webHidden/>
                  </w:rPr>
                  <w:fldChar w:fldCharType="separate"/>
                </w:r>
                <w:r w:rsidR="002C536E">
                  <w:rPr>
                    <w:noProof/>
                    <w:webHidden/>
                  </w:rPr>
                  <w:t>7</w:t>
                </w:r>
                <w:r w:rsidR="002C536E">
                  <w:rPr>
                    <w:noProof/>
                    <w:webHidden/>
                  </w:rPr>
                  <w:fldChar w:fldCharType="end"/>
                </w:r>
              </w:hyperlink>
            </w:p>
            <w:p w14:paraId="187BFB45" w14:textId="0E3DABC4" w:rsidR="002C536E" w:rsidRDefault="00BB0E3D">
              <w:pPr>
                <w:pStyle w:val="TOC2"/>
                <w:tabs>
                  <w:tab w:val="right" w:leader="dot" w:pos="9016"/>
                </w:tabs>
                <w:rPr>
                  <w:rFonts w:eastAsiaTheme="minorEastAsia"/>
                  <w:noProof/>
                  <w:lang w:eastAsia="en-GB"/>
                </w:rPr>
              </w:pPr>
              <w:hyperlink w:anchor="_Toc512529657" w:history="1">
                <w:r w:rsidR="002C536E" w:rsidRPr="006A11BE">
                  <w:rPr>
                    <w:rStyle w:val="Hyperlink"/>
                    <w:noProof/>
                  </w:rPr>
                  <w:t>Survey</w:t>
                </w:r>
                <w:r w:rsidR="002C536E">
                  <w:rPr>
                    <w:noProof/>
                    <w:webHidden/>
                  </w:rPr>
                  <w:tab/>
                </w:r>
                <w:r w:rsidR="002C536E">
                  <w:rPr>
                    <w:noProof/>
                    <w:webHidden/>
                  </w:rPr>
                  <w:fldChar w:fldCharType="begin"/>
                </w:r>
                <w:r w:rsidR="002C536E">
                  <w:rPr>
                    <w:noProof/>
                    <w:webHidden/>
                  </w:rPr>
                  <w:instrText xml:space="preserve"> PAGEREF _Toc512529657 \h </w:instrText>
                </w:r>
                <w:r w:rsidR="002C536E">
                  <w:rPr>
                    <w:noProof/>
                    <w:webHidden/>
                  </w:rPr>
                </w:r>
                <w:r w:rsidR="002C536E">
                  <w:rPr>
                    <w:noProof/>
                    <w:webHidden/>
                  </w:rPr>
                  <w:fldChar w:fldCharType="separate"/>
                </w:r>
                <w:r w:rsidR="002C536E">
                  <w:rPr>
                    <w:noProof/>
                    <w:webHidden/>
                  </w:rPr>
                  <w:t>7</w:t>
                </w:r>
                <w:r w:rsidR="002C536E">
                  <w:rPr>
                    <w:noProof/>
                    <w:webHidden/>
                  </w:rPr>
                  <w:fldChar w:fldCharType="end"/>
                </w:r>
              </w:hyperlink>
            </w:p>
            <w:p w14:paraId="67634FDE" w14:textId="09E2E8A1" w:rsidR="002C536E" w:rsidRDefault="00BB0E3D">
              <w:pPr>
                <w:pStyle w:val="TOC2"/>
                <w:tabs>
                  <w:tab w:val="right" w:leader="dot" w:pos="9016"/>
                </w:tabs>
                <w:rPr>
                  <w:rFonts w:eastAsiaTheme="minorEastAsia"/>
                  <w:noProof/>
                  <w:lang w:eastAsia="en-GB"/>
                </w:rPr>
              </w:pPr>
              <w:hyperlink w:anchor="_Toc512529658" w:history="1">
                <w:r w:rsidR="002C536E" w:rsidRPr="006A11BE">
                  <w:rPr>
                    <w:rStyle w:val="Hyperlink"/>
                    <w:noProof/>
                  </w:rPr>
                  <w:t>Deliverables</w:t>
                </w:r>
                <w:r w:rsidR="002C536E">
                  <w:rPr>
                    <w:noProof/>
                    <w:webHidden/>
                  </w:rPr>
                  <w:tab/>
                </w:r>
                <w:r w:rsidR="002C536E">
                  <w:rPr>
                    <w:noProof/>
                    <w:webHidden/>
                  </w:rPr>
                  <w:fldChar w:fldCharType="begin"/>
                </w:r>
                <w:r w:rsidR="002C536E">
                  <w:rPr>
                    <w:noProof/>
                    <w:webHidden/>
                  </w:rPr>
                  <w:instrText xml:space="preserve"> PAGEREF _Toc512529658 \h </w:instrText>
                </w:r>
                <w:r w:rsidR="002C536E">
                  <w:rPr>
                    <w:noProof/>
                    <w:webHidden/>
                  </w:rPr>
                </w:r>
                <w:r w:rsidR="002C536E">
                  <w:rPr>
                    <w:noProof/>
                    <w:webHidden/>
                  </w:rPr>
                  <w:fldChar w:fldCharType="separate"/>
                </w:r>
                <w:r w:rsidR="002C536E">
                  <w:rPr>
                    <w:noProof/>
                    <w:webHidden/>
                  </w:rPr>
                  <w:t>11</w:t>
                </w:r>
                <w:r w:rsidR="002C536E">
                  <w:rPr>
                    <w:noProof/>
                    <w:webHidden/>
                  </w:rPr>
                  <w:fldChar w:fldCharType="end"/>
                </w:r>
              </w:hyperlink>
            </w:p>
            <w:p w14:paraId="67FBF4A0" w14:textId="0679682F" w:rsidR="002C536E" w:rsidRDefault="00BB0E3D">
              <w:pPr>
                <w:pStyle w:val="TOC1"/>
                <w:tabs>
                  <w:tab w:val="right" w:leader="dot" w:pos="9016"/>
                </w:tabs>
                <w:rPr>
                  <w:rFonts w:eastAsiaTheme="minorEastAsia"/>
                  <w:noProof/>
                  <w:lang w:eastAsia="en-GB"/>
                </w:rPr>
              </w:pPr>
              <w:hyperlink w:anchor="_Toc512529659" w:history="1">
                <w:r w:rsidR="002C536E" w:rsidRPr="006A11BE">
                  <w:rPr>
                    <w:rStyle w:val="Hyperlink"/>
                    <w:noProof/>
                  </w:rPr>
                  <w:t>Physical Resources</w:t>
                </w:r>
                <w:r w:rsidR="002C536E">
                  <w:rPr>
                    <w:noProof/>
                    <w:webHidden/>
                  </w:rPr>
                  <w:tab/>
                </w:r>
                <w:r w:rsidR="002C536E">
                  <w:rPr>
                    <w:noProof/>
                    <w:webHidden/>
                  </w:rPr>
                  <w:fldChar w:fldCharType="begin"/>
                </w:r>
                <w:r w:rsidR="002C536E">
                  <w:rPr>
                    <w:noProof/>
                    <w:webHidden/>
                  </w:rPr>
                  <w:instrText xml:space="preserve"> PAGEREF _Toc512529659 \h </w:instrText>
                </w:r>
                <w:r w:rsidR="002C536E">
                  <w:rPr>
                    <w:noProof/>
                    <w:webHidden/>
                  </w:rPr>
                </w:r>
                <w:r w:rsidR="002C536E">
                  <w:rPr>
                    <w:noProof/>
                    <w:webHidden/>
                  </w:rPr>
                  <w:fldChar w:fldCharType="separate"/>
                </w:r>
                <w:r w:rsidR="002C536E">
                  <w:rPr>
                    <w:noProof/>
                    <w:webHidden/>
                  </w:rPr>
                  <w:t>12</w:t>
                </w:r>
                <w:r w:rsidR="002C536E">
                  <w:rPr>
                    <w:noProof/>
                    <w:webHidden/>
                  </w:rPr>
                  <w:fldChar w:fldCharType="end"/>
                </w:r>
              </w:hyperlink>
            </w:p>
            <w:p w14:paraId="47E49D6E" w14:textId="4D7AF773" w:rsidR="002C536E" w:rsidRDefault="00BB0E3D">
              <w:pPr>
                <w:pStyle w:val="TOC1"/>
                <w:tabs>
                  <w:tab w:val="right" w:leader="dot" w:pos="9016"/>
                </w:tabs>
                <w:rPr>
                  <w:rFonts w:eastAsiaTheme="minorEastAsia"/>
                  <w:noProof/>
                  <w:lang w:eastAsia="en-GB"/>
                </w:rPr>
              </w:pPr>
              <w:hyperlink w:anchor="_Toc512529660" w:history="1">
                <w:r w:rsidR="002C536E" w:rsidRPr="006A11BE">
                  <w:rPr>
                    <w:rStyle w:val="Hyperlink"/>
                    <w:noProof/>
                  </w:rPr>
                  <w:t>Human Resources</w:t>
                </w:r>
                <w:r w:rsidR="002C536E">
                  <w:rPr>
                    <w:noProof/>
                    <w:webHidden/>
                  </w:rPr>
                  <w:tab/>
                </w:r>
                <w:r w:rsidR="002C536E">
                  <w:rPr>
                    <w:noProof/>
                    <w:webHidden/>
                  </w:rPr>
                  <w:fldChar w:fldCharType="begin"/>
                </w:r>
                <w:r w:rsidR="002C536E">
                  <w:rPr>
                    <w:noProof/>
                    <w:webHidden/>
                  </w:rPr>
                  <w:instrText xml:space="preserve"> PAGEREF _Toc512529660 \h </w:instrText>
                </w:r>
                <w:r w:rsidR="002C536E">
                  <w:rPr>
                    <w:noProof/>
                    <w:webHidden/>
                  </w:rPr>
                </w:r>
                <w:r w:rsidR="002C536E">
                  <w:rPr>
                    <w:noProof/>
                    <w:webHidden/>
                  </w:rPr>
                  <w:fldChar w:fldCharType="separate"/>
                </w:r>
                <w:r w:rsidR="002C536E">
                  <w:rPr>
                    <w:noProof/>
                    <w:webHidden/>
                  </w:rPr>
                  <w:t>12</w:t>
                </w:r>
                <w:r w:rsidR="002C536E">
                  <w:rPr>
                    <w:noProof/>
                    <w:webHidden/>
                  </w:rPr>
                  <w:fldChar w:fldCharType="end"/>
                </w:r>
              </w:hyperlink>
            </w:p>
            <w:p w14:paraId="28784FBE" w14:textId="0207FEA6" w:rsidR="002C536E" w:rsidRDefault="00BB0E3D">
              <w:pPr>
                <w:pStyle w:val="TOC1"/>
                <w:tabs>
                  <w:tab w:val="right" w:leader="dot" w:pos="9016"/>
                </w:tabs>
                <w:rPr>
                  <w:rFonts w:eastAsiaTheme="minorEastAsia"/>
                  <w:noProof/>
                  <w:lang w:eastAsia="en-GB"/>
                </w:rPr>
              </w:pPr>
              <w:hyperlink w:anchor="_Toc512529661" w:history="1">
                <w:r w:rsidR="002C536E" w:rsidRPr="006A11BE">
                  <w:rPr>
                    <w:rStyle w:val="Hyperlink"/>
                    <w:noProof/>
                  </w:rPr>
                  <w:t>Planning</w:t>
                </w:r>
                <w:r w:rsidR="002C536E">
                  <w:rPr>
                    <w:noProof/>
                    <w:webHidden/>
                  </w:rPr>
                  <w:tab/>
                </w:r>
                <w:r w:rsidR="002C536E">
                  <w:rPr>
                    <w:noProof/>
                    <w:webHidden/>
                  </w:rPr>
                  <w:fldChar w:fldCharType="begin"/>
                </w:r>
                <w:r w:rsidR="002C536E">
                  <w:rPr>
                    <w:noProof/>
                    <w:webHidden/>
                  </w:rPr>
                  <w:instrText xml:space="preserve"> PAGEREF _Toc512529661 \h </w:instrText>
                </w:r>
                <w:r w:rsidR="002C536E">
                  <w:rPr>
                    <w:noProof/>
                    <w:webHidden/>
                  </w:rPr>
                </w:r>
                <w:r w:rsidR="002C536E">
                  <w:rPr>
                    <w:noProof/>
                    <w:webHidden/>
                  </w:rPr>
                  <w:fldChar w:fldCharType="separate"/>
                </w:r>
                <w:r w:rsidR="002C536E">
                  <w:rPr>
                    <w:noProof/>
                    <w:webHidden/>
                  </w:rPr>
                  <w:t>12</w:t>
                </w:r>
                <w:r w:rsidR="002C536E">
                  <w:rPr>
                    <w:noProof/>
                    <w:webHidden/>
                  </w:rPr>
                  <w:fldChar w:fldCharType="end"/>
                </w:r>
              </w:hyperlink>
            </w:p>
            <w:p w14:paraId="2A97EA24" w14:textId="7C27FE83" w:rsidR="002C536E" w:rsidRDefault="00BB0E3D">
              <w:pPr>
                <w:pStyle w:val="TOC1"/>
                <w:tabs>
                  <w:tab w:val="right" w:leader="dot" w:pos="9016"/>
                </w:tabs>
                <w:rPr>
                  <w:rFonts w:eastAsiaTheme="minorEastAsia"/>
                  <w:noProof/>
                  <w:lang w:eastAsia="en-GB"/>
                </w:rPr>
              </w:pPr>
              <w:hyperlink w:anchor="_Toc512529662" w:history="1">
                <w:r w:rsidR="002C536E" w:rsidRPr="006A11BE">
                  <w:rPr>
                    <w:rStyle w:val="Hyperlink"/>
                    <w:noProof/>
                  </w:rPr>
                  <w:t>References</w:t>
                </w:r>
                <w:r w:rsidR="002C536E">
                  <w:rPr>
                    <w:noProof/>
                    <w:webHidden/>
                  </w:rPr>
                  <w:tab/>
                </w:r>
                <w:r w:rsidR="002C536E">
                  <w:rPr>
                    <w:noProof/>
                    <w:webHidden/>
                  </w:rPr>
                  <w:fldChar w:fldCharType="begin"/>
                </w:r>
                <w:r w:rsidR="002C536E">
                  <w:rPr>
                    <w:noProof/>
                    <w:webHidden/>
                  </w:rPr>
                  <w:instrText xml:space="preserve"> PAGEREF _Toc512529662 \h </w:instrText>
                </w:r>
                <w:r w:rsidR="002C536E">
                  <w:rPr>
                    <w:noProof/>
                    <w:webHidden/>
                  </w:rPr>
                </w:r>
                <w:r w:rsidR="002C536E">
                  <w:rPr>
                    <w:noProof/>
                    <w:webHidden/>
                  </w:rPr>
                  <w:fldChar w:fldCharType="separate"/>
                </w:r>
                <w:r w:rsidR="002C536E">
                  <w:rPr>
                    <w:noProof/>
                    <w:webHidden/>
                  </w:rPr>
                  <w:t>17</w:t>
                </w:r>
                <w:r w:rsidR="002C536E">
                  <w:rPr>
                    <w:noProof/>
                    <w:webHidden/>
                  </w:rPr>
                  <w:fldChar w:fldCharType="end"/>
                </w:r>
              </w:hyperlink>
            </w:p>
            <w:p w14:paraId="20FE30CF" w14:textId="30B09CD3" w:rsidR="002C536E" w:rsidRDefault="00BB0E3D">
              <w:pPr>
                <w:pStyle w:val="TOC2"/>
                <w:tabs>
                  <w:tab w:val="right" w:leader="dot" w:pos="9016"/>
                </w:tabs>
                <w:rPr>
                  <w:rFonts w:eastAsiaTheme="minorEastAsia"/>
                  <w:noProof/>
                  <w:lang w:eastAsia="en-GB"/>
                </w:rPr>
              </w:pPr>
              <w:hyperlink w:anchor="_Toc512529663" w:history="1">
                <w:r w:rsidR="002C536E" w:rsidRPr="006A11BE">
                  <w:rPr>
                    <w:rStyle w:val="Hyperlink"/>
                    <w:noProof/>
                  </w:rPr>
                  <w:t>Bibliography</w:t>
                </w:r>
                <w:r w:rsidR="002C536E">
                  <w:rPr>
                    <w:noProof/>
                    <w:webHidden/>
                  </w:rPr>
                  <w:tab/>
                </w:r>
                <w:r w:rsidR="002C536E">
                  <w:rPr>
                    <w:noProof/>
                    <w:webHidden/>
                  </w:rPr>
                  <w:fldChar w:fldCharType="begin"/>
                </w:r>
                <w:r w:rsidR="002C536E">
                  <w:rPr>
                    <w:noProof/>
                    <w:webHidden/>
                  </w:rPr>
                  <w:instrText xml:space="preserve"> PAGEREF _Toc512529663 \h </w:instrText>
                </w:r>
                <w:r w:rsidR="002C536E">
                  <w:rPr>
                    <w:noProof/>
                    <w:webHidden/>
                  </w:rPr>
                </w:r>
                <w:r w:rsidR="002C536E">
                  <w:rPr>
                    <w:noProof/>
                    <w:webHidden/>
                  </w:rPr>
                  <w:fldChar w:fldCharType="separate"/>
                </w:r>
                <w:r w:rsidR="002C536E">
                  <w:rPr>
                    <w:noProof/>
                    <w:webHidden/>
                  </w:rPr>
                  <w:t>18</w:t>
                </w:r>
                <w:r w:rsidR="002C536E">
                  <w:rPr>
                    <w:noProof/>
                    <w:webHidden/>
                  </w:rPr>
                  <w:fldChar w:fldCharType="end"/>
                </w:r>
              </w:hyperlink>
            </w:p>
            <w:p w14:paraId="52A344D9" w14:textId="1EEDD9AE" w:rsidR="002C536E" w:rsidRDefault="00BB0E3D">
              <w:pPr>
                <w:pStyle w:val="TOC2"/>
                <w:tabs>
                  <w:tab w:val="right" w:leader="dot" w:pos="9016"/>
                </w:tabs>
                <w:rPr>
                  <w:rFonts w:eastAsiaTheme="minorEastAsia"/>
                  <w:noProof/>
                  <w:lang w:eastAsia="en-GB"/>
                </w:rPr>
              </w:pPr>
              <w:hyperlink w:anchor="_Toc512529664" w:history="1">
                <w:r w:rsidR="002C536E" w:rsidRPr="006A11BE">
                  <w:rPr>
                    <w:rStyle w:val="Hyperlink"/>
                    <w:noProof/>
                  </w:rPr>
                  <w:t>Appendix I</w:t>
                </w:r>
                <w:r w:rsidR="002C536E">
                  <w:rPr>
                    <w:noProof/>
                    <w:webHidden/>
                  </w:rPr>
                  <w:tab/>
                </w:r>
                <w:r w:rsidR="002C536E">
                  <w:rPr>
                    <w:noProof/>
                    <w:webHidden/>
                  </w:rPr>
                  <w:fldChar w:fldCharType="begin"/>
                </w:r>
                <w:r w:rsidR="002C536E">
                  <w:rPr>
                    <w:noProof/>
                    <w:webHidden/>
                  </w:rPr>
                  <w:instrText xml:space="preserve"> PAGEREF _Toc512529664 \h </w:instrText>
                </w:r>
                <w:r w:rsidR="002C536E">
                  <w:rPr>
                    <w:noProof/>
                    <w:webHidden/>
                  </w:rPr>
                </w:r>
                <w:r w:rsidR="002C536E">
                  <w:rPr>
                    <w:noProof/>
                    <w:webHidden/>
                  </w:rPr>
                  <w:fldChar w:fldCharType="separate"/>
                </w:r>
                <w:r w:rsidR="002C536E">
                  <w:rPr>
                    <w:noProof/>
                    <w:webHidden/>
                  </w:rPr>
                  <w:t>19</w:t>
                </w:r>
                <w:r w:rsidR="002C536E">
                  <w:rPr>
                    <w:noProof/>
                    <w:webHidden/>
                  </w:rPr>
                  <w:fldChar w:fldCharType="end"/>
                </w:r>
              </w:hyperlink>
            </w:p>
            <w:p w14:paraId="36471C65" w14:textId="3A494943" w:rsidR="002C536E" w:rsidRPr="002C536E" w:rsidRDefault="00C80778" w:rsidP="002C536E">
              <w:pPr>
                <w:rPr>
                  <w:b/>
                  <w:bCs/>
                  <w:noProof/>
                </w:rPr>
              </w:pPr>
              <w:r>
                <w:rPr>
                  <w:b/>
                  <w:bCs/>
                  <w:noProof/>
                </w:rPr>
                <w:fldChar w:fldCharType="end"/>
              </w:r>
            </w:p>
          </w:sdtContent>
        </w:sdt>
        <w:p w14:paraId="1284F2C3" w14:textId="1F4146AB" w:rsidR="002C536E" w:rsidRPr="002C536E" w:rsidRDefault="002C536E">
          <w:pPr>
            <w:pStyle w:val="TableofFigures"/>
            <w:tabs>
              <w:tab w:val="right" w:leader="dot" w:pos="9016"/>
            </w:tabs>
            <w:rPr>
              <w:rFonts w:ascii="Calibri Light" w:hAnsi="Calibri Light" w:cs="Calibri Light"/>
              <w:color w:val="5B9BD5" w:themeColor="accent1"/>
              <w:sz w:val="32"/>
              <w:szCs w:val="32"/>
            </w:rPr>
          </w:pPr>
          <w:r w:rsidRPr="002C536E">
            <w:rPr>
              <w:rFonts w:ascii="Calibri Light" w:hAnsi="Calibri Light" w:cs="Calibri Light"/>
              <w:color w:val="5B9BD5" w:themeColor="accent1"/>
              <w:sz w:val="32"/>
              <w:szCs w:val="32"/>
            </w:rPr>
            <w:t>Table of Figures</w:t>
          </w:r>
        </w:p>
        <w:p w14:paraId="6516A703" w14:textId="66EC4E4E" w:rsidR="002C536E" w:rsidRDefault="002C536E">
          <w:pPr>
            <w:pStyle w:val="TableofFigures"/>
            <w:tabs>
              <w:tab w:val="right" w:leader="dot" w:pos="9016"/>
            </w:tabs>
            <w:rPr>
              <w:rFonts w:eastAsiaTheme="minorEastAsia"/>
              <w:noProof/>
              <w:lang w:eastAsia="en-GB"/>
            </w:rPr>
          </w:pPr>
          <w:r>
            <w:rPr>
              <w:color w:val="5B9BD5" w:themeColor="accent1"/>
              <w:sz w:val="40"/>
              <w:szCs w:val="40"/>
            </w:rPr>
            <w:fldChar w:fldCharType="begin"/>
          </w:r>
          <w:r>
            <w:rPr>
              <w:color w:val="5B9BD5" w:themeColor="accent1"/>
              <w:sz w:val="40"/>
              <w:szCs w:val="40"/>
            </w:rPr>
            <w:instrText xml:space="preserve"> TOC \h \z \c "Figure" </w:instrText>
          </w:r>
          <w:r>
            <w:rPr>
              <w:color w:val="5B9BD5" w:themeColor="accent1"/>
              <w:sz w:val="40"/>
              <w:szCs w:val="40"/>
            </w:rPr>
            <w:fldChar w:fldCharType="separate"/>
          </w:r>
          <w:hyperlink w:anchor="_Toc512529517" w:history="1">
            <w:r w:rsidRPr="002C635C">
              <w:rPr>
                <w:rStyle w:val="Hyperlink"/>
                <w:noProof/>
              </w:rPr>
              <w:t>Figure 1 - IntelliTouch piezoelectric guitar tuner</w:t>
            </w:r>
            <w:r>
              <w:rPr>
                <w:noProof/>
                <w:webHidden/>
              </w:rPr>
              <w:tab/>
            </w:r>
            <w:r>
              <w:rPr>
                <w:noProof/>
                <w:webHidden/>
              </w:rPr>
              <w:fldChar w:fldCharType="begin"/>
            </w:r>
            <w:r>
              <w:rPr>
                <w:noProof/>
                <w:webHidden/>
              </w:rPr>
              <w:instrText xml:space="preserve"> PAGEREF _Toc512529517 \h </w:instrText>
            </w:r>
            <w:r>
              <w:rPr>
                <w:noProof/>
                <w:webHidden/>
              </w:rPr>
            </w:r>
            <w:r>
              <w:rPr>
                <w:noProof/>
                <w:webHidden/>
              </w:rPr>
              <w:fldChar w:fldCharType="separate"/>
            </w:r>
            <w:r>
              <w:rPr>
                <w:noProof/>
                <w:webHidden/>
              </w:rPr>
              <w:t>4</w:t>
            </w:r>
            <w:r>
              <w:rPr>
                <w:noProof/>
                <w:webHidden/>
              </w:rPr>
              <w:fldChar w:fldCharType="end"/>
            </w:r>
          </w:hyperlink>
        </w:p>
        <w:p w14:paraId="3112141A" w14:textId="4506F74E" w:rsidR="002C536E" w:rsidRDefault="00BB0E3D">
          <w:pPr>
            <w:pStyle w:val="TableofFigures"/>
            <w:tabs>
              <w:tab w:val="right" w:leader="dot" w:pos="9016"/>
            </w:tabs>
            <w:rPr>
              <w:rFonts w:eastAsiaTheme="minorEastAsia"/>
              <w:noProof/>
              <w:lang w:eastAsia="en-GB"/>
            </w:rPr>
          </w:pPr>
          <w:hyperlink w:anchor="_Toc512529518" w:history="1">
            <w:r w:rsidR="002C536E" w:rsidRPr="002C635C">
              <w:rPr>
                <w:rStyle w:val="Hyperlink"/>
                <w:noProof/>
              </w:rPr>
              <w:t>Figure 2 - Survey question 1 and results</w:t>
            </w:r>
            <w:r w:rsidR="002C536E">
              <w:rPr>
                <w:noProof/>
                <w:webHidden/>
              </w:rPr>
              <w:tab/>
            </w:r>
            <w:r w:rsidR="002C536E">
              <w:rPr>
                <w:noProof/>
                <w:webHidden/>
              </w:rPr>
              <w:fldChar w:fldCharType="begin"/>
            </w:r>
            <w:r w:rsidR="002C536E">
              <w:rPr>
                <w:noProof/>
                <w:webHidden/>
              </w:rPr>
              <w:instrText xml:space="preserve"> PAGEREF _Toc512529518 \h </w:instrText>
            </w:r>
            <w:r w:rsidR="002C536E">
              <w:rPr>
                <w:noProof/>
                <w:webHidden/>
              </w:rPr>
            </w:r>
            <w:r w:rsidR="002C536E">
              <w:rPr>
                <w:noProof/>
                <w:webHidden/>
              </w:rPr>
              <w:fldChar w:fldCharType="separate"/>
            </w:r>
            <w:r w:rsidR="002C536E">
              <w:rPr>
                <w:noProof/>
                <w:webHidden/>
              </w:rPr>
              <w:t>7</w:t>
            </w:r>
            <w:r w:rsidR="002C536E">
              <w:rPr>
                <w:noProof/>
                <w:webHidden/>
              </w:rPr>
              <w:fldChar w:fldCharType="end"/>
            </w:r>
          </w:hyperlink>
        </w:p>
        <w:p w14:paraId="1D9A0682" w14:textId="426E916F" w:rsidR="002C536E" w:rsidRDefault="00BB0E3D">
          <w:pPr>
            <w:pStyle w:val="TableofFigures"/>
            <w:tabs>
              <w:tab w:val="right" w:leader="dot" w:pos="9016"/>
            </w:tabs>
            <w:rPr>
              <w:rFonts w:eastAsiaTheme="minorEastAsia"/>
              <w:noProof/>
              <w:lang w:eastAsia="en-GB"/>
            </w:rPr>
          </w:pPr>
          <w:hyperlink w:anchor="_Toc512529519" w:history="1">
            <w:r w:rsidR="002C536E" w:rsidRPr="002C635C">
              <w:rPr>
                <w:rStyle w:val="Hyperlink"/>
                <w:noProof/>
              </w:rPr>
              <w:t>Figure 3 - Survey question 2 and answers</w:t>
            </w:r>
            <w:r w:rsidR="002C536E">
              <w:rPr>
                <w:noProof/>
                <w:webHidden/>
              </w:rPr>
              <w:tab/>
            </w:r>
            <w:r w:rsidR="002C536E">
              <w:rPr>
                <w:noProof/>
                <w:webHidden/>
              </w:rPr>
              <w:fldChar w:fldCharType="begin"/>
            </w:r>
            <w:r w:rsidR="002C536E">
              <w:rPr>
                <w:noProof/>
                <w:webHidden/>
              </w:rPr>
              <w:instrText xml:space="preserve"> PAGEREF _Toc512529519 \h </w:instrText>
            </w:r>
            <w:r w:rsidR="002C536E">
              <w:rPr>
                <w:noProof/>
                <w:webHidden/>
              </w:rPr>
            </w:r>
            <w:r w:rsidR="002C536E">
              <w:rPr>
                <w:noProof/>
                <w:webHidden/>
              </w:rPr>
              <w:fldChar w:fldCharType="separate"/>
            </w:r>
            <w:r w:rsidR="002C536E">
              <w:rPr>
                <w:noProof/>
                <w:webHidden/>
              </w:rPr>
              <w:t>8</w:t>
            </w:r>
            <w:r w:rsidR="002C536E">
              <w:rPr>
                <w:noProof/>
                <w:webHidden/>
              </w:rPr>
              <w:fldChar w:fldCharType="end"/>
            </w:r>
          </w:hyperlink>
        </w:p>
        <w:p w14:paraId="38F873A2" w14:textId="749576BE" w:rsidR="002C536E" w:rsidRDefault="00BB0E3D">
          <w:pPr>
            <w:pStyle w:val="TableofFigures"/>
            <w:tabs>
              <w:tab w:val="right" w:leader="dot" w:pos="9016"/>
            </w:tabs>
            <w:rPr>
              <w:rFonts w:eastAsiaTheme="minorEastAsia"/>
              <w:noProof/>
              <w:lang w:eastAsia="en-GB"/>
            </w:rPr>
          </w:pPr>
          <w:hyperlink w:anchor="_Toc512529520" w:history="1">
            <w:r w:rsidR="002C536E" w:rsidRPr="002C635C">
              <w:rPr>
                <w:rStyle w:val="Hyperlink"/>
                <w:noProof/>
              </w:rPr>
              <w:t>Figure 4 - Survey question 3 and answers</w:t>
            </w:r>
            <w:r w:rsidR="002C536E">
              <w:rPr>
                <w:noProof/>
                <w:webHidden/>
              </w:rPr>
              <w:tab/>
            </w:r>
            <w:r w:rsidR="002C536E">
              <w:rPr>
                <w:noProof/>
                <w:webHidden/>
              </w:rPr>
              <w:fldChar w:fldCharType="begin"/>
            </w:r>
            <w:r w:rsidR="002C536E">
              <w:rPr>
                <w:noProof/>
                <w:webHidden/>
              </w:rPr>
              <w:instrText xml:space="preserve"> PAGEREF _Toc512529520 \h </w:instrText>
            </w:r>
            <w:r w:rsidR="002C536E">
              <w:rPr>
                <w:noProof/>
                <w:webHidden/>
              </w:rPr>
            </w:r>
            <w:r w:rsidR="002C536E">
              <w:rPr>
                <w:noProof/>
                <w:webHidden/>
              </w:rPr>
              <w:fldChar w:fldCharType="separate"/>
            </w:r>
            <w:r w:rsidR="002C536E">
              <w:rPr>
                <w:noProof/>
                <w:webHidden/>
              </w:rPr>
              <w:t>8</w:t>
            </w:r>
            <w:r w:rsidR="002C536E">
              <w:rPr>
                <w:noProof/>
                <w:webHidden/>
              </w:rPr>
              <w:fldChar w:fldCharType="end"/>
            </w:r>
          </w:hyperlink>
        </w:p>
        <w:p w14:paraId="2E78CF7D" w14:textId="2877F19B" w:rsidR="002C536E" w:rsidRDefault="00BB0E3D">
          <w:pPr>
            <w:pStyle w:val="TableofFigures"/>
            <w:tabs>
              <w:tab w:val="right" w:leader="dot" w:pos="9016"/>
            </w:tabs>
            <w:rPr>
              <w:rFonts w:eastAsiaTheme="minorEastAsia"/>
              <w:noProof/>
              <w:lang w:eastAsia="en-GB"/>
            </w:rPr>
          </w:pPr>
          <w:hyperlink w:anchor="_Toc512529521" w:history="1">
            <w:r w:rsidR="002C536E" w:rsidRPr="002C635C">
              <w:rPr>
                <w:rStyle w:val="Hyperlink"/>
                <w:noProof/>
              </w:rPr>
              <w:t>Figure 5 - Survey question 4 and answers</w:t>
            </w:r>
            <w:r w:rsidR="002C536E">
              <w:rPr>
                <w:noProof/>
                <w:webHidden/>
              </w:rPr>
              <w:tab/>
            </w:r>
            <w:r w:rsidR="002C536E">
              <w:rPr>
                <w:noProof/>
                <w:webHidden/>
              </w:rPr>
              <w:fldChar w:fldCharType="begin"/>
            </w:r>
            <w:r w:rsidR="002C536E">
              <w:rPr>
                <w:noProof/>
                <w:webHidden/>
              </w:rPr>
              <w:instrText xml:space="preserve"> PAGEREF _Toc512529521 \h </w:instrText>
            </w:r>
            <w:r w:rsidR="002C536E">
              <w:rPr>
                <w:noProof/>
                <w:webHidden/>
              </w:rPr>
            </w:r>
            <w:r w:rsidR="002C536E">
              <w:rPr>
                <w:noProof/>
                <w:webHidden/>
              </w:rPr>
              <w:fldChar w:fldCharType="separate"/>
            </w:r>
            <w:r w:rsidR="002C536E">
              <w:rPr>
                <w:noProof/>
                <w:webHidden/>
              </w:rPr>
              <w:t>9</w:t>
            </w:r>
            <w:r w:rsidR="002C536E">
              <w:rPr>
                <w:noProof/>
                <w:webHidden/>
              </w:rPr>
              <w:fldChar w:fldCharType="end"/>
            </w:r>
          </w:hyperlink>
        </w:p>
        <w:p w14:paraId="6BBCCCBE" w14:textId="1E372106" w:rsidR="002C536E" w:rsidRDefault="00BB0E3D">
          <w:pPr>
            <w:pStyle w:val="TableofFigures"/>
            <w:tabs>
              <w:tab w:val="right" w:leader="dot" w:pos="9016"/>
            </w:tabs>
            <w:rPr>
              <w:rFonts w:eastAsiaTheme="minorEastAsia"/>
              <w:noProof/>
              <w:lang w:eastAsia="en-GB"/>
            </w:rPr>
          </w:pPr>
          <w:hyperlink w:anchor="_Toc512529522" w:history="1">
            <w:r w:rsidR="002C536E" w:rsidRPr="002C635C">
              <w:rPr>
                <w:rStyle w:val="Hyperlink"/>
                <w:noProof/>
              </w:rPr>
              <w:t>Figure 6 - Survey question 5 and answers</w:t>
            </w:r>
            <w:r w:rsidR="002C536E">
              <w:rPr>
                <w:noProof/>
                <w:webHidden/>
              </w:rPr>
              <w:tab/>
            </w:r>
            <w:r w:rsidR="002C536E">
              <w:rPr>
                <w:noProof/>
                <w:webHidden/>
              </w:rPr>
              <w:fldChar w:fldCharType="begin"/>
            </w:r>
            <w:r w:rsidR="002C536E">
              <w:rPr>
                <w:noProof/>
                <w:webHidden/>
              </w:rPr>
              <w:instrText xml:space="preserve"> PAGEREF _Toc512529522 \h </w:instrText>
            </w:r>
            <w:r w:rsidR="002C536E">
              <w:rPr>
                <w:noProof/>
                <w:webHidden/>
              </w:rPr>
            </w:r>
            <w:r w:rsidR="002C536E">
              <w:rPr>
                <w:noProof/>
                <w:webHidden/>
              </w:rPr>
              <w:fldChar w:fldCharType="separate"/>
            </w:r>
            <w:r w:rsidR="002C536E">
              <w:rPr>
                <w:noProof/>
                <w:webHidden/>
              </w:rPr>
              <w:t>10</w:t>
            </w:r>
            <w:r w:rsidR="002C536E">
              <w:rPr>
                <w:noProof/>
                <w:webHidden/>
              </w:rPr>
              <w:fldChar w:fldCharType="end"/>
            </w:r>
          </w:hyperlink>
        </w:p>
        <w:p w14:paraId="4507892A" w14:textId="7F2EC9F5" w:rsidR="002C536E" w:rsidRDefault="00BB0E3D">
          <w:pPr>
            <w:pStyle w:val="TableofFigures"/>
            <w:tabs>
              <w:tab w:val="right" w:leader="dot" w:pos="9016"/>
            </w:tabs>
            <w:rPr>
              <w:rFonts w:eastAsiaTheme="minorEastAsia"/>
              <w:noProof/>
              <w:lang w:eastAsia="en-GB"/>
            </w:rPr>
          </w:pPr>
          <w:hyperlink w:anchor="_Toc512529523" w:history="1">
            <w:r w:rsidR="002C536E" w:rsidRPr="002C635C">
              <w:rPr>
                <w:rStyle w:val="Hyperlink"/>
                <w:noProof/>
              </w:rPr>
              <w:t>Figure 7 - Survey question 6 and answers</w:t>
            </w:r>
            <w:r w:rsidR="002C536E">
              <w:rPr>
                <w:noProof/>
                <w:webHidden/>
              </w:rPr>
              <w:tab/>
            </w:r>
            <w:r w:rsidR="002C536E">
              <w:rPr>
                <w:noProof/>
                <w:webHidden/>
              </w:rPr>
              <w:fldChar w:fldCharType="begin"/>
            </w:r>
            <w:r w:rsidR="002C536E">
              <w:rPr>
                <w:noProof/>
                <w:webHidden/>
              </w:rPr>
              <w:instrText xml:space="preserve"> PAGEREF _Toc512529523 \h </w:instrText>
            </w:r>
            <w:r w:rsidR="002C536E">
              <w:rPr>
                <w:noProof/>
                <w:webHidden/>
              </w:rPr>
            </w:r>
            <w:r w:rsidR="002C536E">
              <w:rPr>
                <w:noProof/>
                <w:webHidden/>
              </w:rPr>
              <w:fldChar w:fldCharType="separate"/>
            </w:r>
            <w:r w:rsidR="002C536E">
              <w:rPr>
                <w:noProof/>
                <w:webHidden/>
              </w:rPr>
              <w:t>11</w:t>
            </w:r>
            <w:r w:rsidR="002C536E">
              <w:rPr>
                <w:noProof/>
                <w:webHidden/>
              </w:rPr>
              <w:fldChar w:fldCharType="end"/>
            </w:r>
          </w:hyperlink>
        </w:p>
        <w:p w14:paraId="4D25D8B7" w14:textId="304DDA0F" w:rsidR="002C536E" w:rsidRDefault="00BB0E3D">
          <w:pPr>
            <w:pStyle w:val="TableofFigures"/>
            <w:tabs>
              <w:tab w:val="right" w:leader="dot" w:pos="9016"/>
            </w:tabs>
            <w:rPr>
              <w:rFonts w:eastAsiaTheme="minorEastAsia"/>
              <w:noProof/>
              <w:lang w:eastAsia="en-GB"/>
            </w:rPr>
          </w:pPr>
          <w:hyperlink r:id="rId8" w:anchor="_Toc512529524" w:history="1">
            <w:r w:rsidR="002C536E" w:rsidRPr="002C635C">
              <w:rPr>
                <w:rStyle w:val="Hyperlink"/>
                <w:noProof/>
              </w:rPr>
              <w:t>Figure 8 - Gantt-chart bar view</w:t>
            </w:r>
            <w:r w:rsidR="002C536E">
              <w:rPr>
                <w:noProof/>
                <w:webHidden/>
              </w:rPr>
              <w:tab/>
            </w:r>
            <w:r w:rsidR="002C536E">
              <w:rPr>
                <w:noProof/>
                <w:webHidden/>
              </w:rPr>
              <w:fldChar w:fldCharType="begin"/>
            </w:r>
            <w:r w:rsidR="002C536E">
              <w:rPr>
                <w:noProof/>
                <w:webHidden/>
              </w:rPr>
              <w:instrText xml:space="preserve"> PAGEREF _Toc512529524 \h </w:instrText>
            </w:r>
            <w:r w:rsidR="002C536E">
              <w:rPr>
                <w:noProof/>
                <w:webHidden/>
              </w:rPr>
            </w:r>
            <w:r w:rsidR="002C536E">
              <w:rPr>
                <w:noProof/>
                <w:webHidden/>
              </w:rPr>
              <w:fldChar w:fldCharType="separate"/>
            </w:r>
            <w:r w:rsidR="002C536E">
              <w:rPr>
                <w:noProof/>
                <w:webHidden/>
              </w:rPr>
              <w:t>13</w:t>
            </w:r>
            <w:r w:rsidR="002C536E">
              <w:rPr>
                <w:noProof/>
                <w:webHidden/>
              </w:rPr>
              <w:fldChar w:fldCharType="end"/>
            </w:r>
          </w:hyperlink>
        </w:p>
        <w:p w14:paraId="3FF7B0C2" w14:textId="114C528A" w:rsidR="002C536E" w:rsidRDefault="00BB0E3D">
          <w:pPr>
            <w:pStyle w:val="TableofFigures"/>
            <w:tabs>
              <w:tab w:val="right" w:leader="dot" w:pos="9016"/>
            </w:tabs>
            <w:rPr>
              <w:rFonts w:eastAsiaTheme="minorEastAsia"/>
              <w:noProof/>
              <w:lang w:eastAsia="en-GB"/>
            </w:rPr>
          </w:pPr>
          <w:hyperlink w:anchor="_Toc512529525" w:history="1">
            <w:r w:rsidR="002C536E" w:rsidRPr="002C635C">
              <w:rPr>
                <w:rStyle w:val="Hyperlink"/>
                <w:noProof/>
              </w:rPr>
              <w:t>Figure 9 - Gantt-chart task detailed task view</w:t>
            </w:r>
            <w:r w:rsidR="002C536E">
              <w:rPr>
                <w:noProof/>
                <w:webHidden/>
              </w:rPr>
              <w:tab/>
            </w:r>
            <w:r w:rsidR="002C536E">
              <w:rPr>
                <w:noProof/>
                <w:webHidden/>
              </w:rPr>
              <w:fldChar w:fldCharType="begin"/>
            </w:r>
            <w:r w:rsidR="002C536E">
              <w:rPr>
                <w:noProof/>
                <w:webHidden/>
              </w:rPr>
              <w:instrText xml:space="preserve"> PAGEREF _Toc512529525 \h </w:instrText>
            </w:r>
            <w:r w:rsidR="002C536E">
              <w:rPr>
                <w:noProof/>
                <w:webHidden/>
              </w:rPr>
            </w:r>
            <w:r w:rsidR="002C536E">
              <w:rPr>
                <w:noProof/>
                <w:webHidden/>
              </w:rPr>
              <w:fldChar w:fldCharType="separate"/>
            </w:r>
            <w:r w:rsidR="002C536E">
              <w:rPr>
                <w:noProof/>
                <w:webHidden/>
              </w:rPr>
              <w:t>14</w:t>
            </w:r>
            <w:r w:rsidR="002C536E">
              <w:rPr>
                <w:noProof/>
                <w:webHidden/>
              </w:rPr>
              <w:fldChar w:fldCharType="end"/>
            </w:r>
          </w:hyperlink>
        </w:p>
        <w:p w14:paraId="1C44D8DF" w14:textId="05CB409E" w:rsidR="002C536E" w:rsidRDefault="00BB0E3D">
          <w:pPr>
            <w:pStyle w:val="TableofFigures"/>
            <w:tabs>
              <w:tab w:val="right" w:leader="dot" w:pos="9016"/>
            </w:tabs>
            <w:rPr>
              <w:rFonts w:eastAsiaTheme="minorEastAsia"/>
              <w:noProof/>
              <w:lang w:eastAsia="en-GB"/>
            </w:rPr>
          </w:pPr>
          <w:hyperlink r:id="rId9" w:anchor="_Toc512529526" w:history="1">
            <w:r w:rsidR="002C536E" w:rsidRPr="002C635C">
              <w:rPr>
                <w:rStyle w:val="Hyperlink"/>
                <w:noProof/>
              </w:rPr>
              <w:t>Figure 10 - Network diagram view</w:t>
            </w:r>
            <w:r w:rsidR="002C536E">
              <w:rPr>
                <w:noProof/>
                <w:webHidden/>
              </w:rPr>
              <w:tab/>
            </w:r>
            <w:r w:rsidR="002C536E">
              <w:rPr>
                <w:noProof/>
                <w:webHidden/>
              </w:rPr>
              <w:fldChar w:fldCharType="begin"/>
            </w:r>
            <w:r w:rsidR="002C536E">
              <w:rPr>
                <w:noProof/>
                <w:webHidden/>
              </w:rPr>
              <w:instrText xml:space="preserve"> PAGEREF _Toc512529526 \h </w:instrText>
            </w:r>
            <w:r w:rsidR="002C536E">
              <w:rPr>
                <w:noProof/>
                <w:webHidden/>
              </w:rPr>
            </w:r>
            <w:r w:rsidR="002C536E">
              <w:rPr>
                <w:noProof/>
                <w:webHidden/>
              </w:rPr>
              <w:fldChar w:fldCharType="separate"/>
            </w:r>
            <w:r w:rsidR="002C536E">
              <w:rPr>
                <w:noProof/>
                <w:webHidden/>
              </w:rPr>
              <w:t>16</w:t>
            </w:r>
            <w:r w:rsidR="002C536E">
              <w:rPr>
                <w:noProof/>
                <w:webHidden/>
              </w:rPr>
              <w:fldChar w:fldCharType="end"/>
            </w:r>
          </w:hyperlink>
        </w:p>
        <w:p w14:paraId="61820170" w14:textId="3A843243" w:rsidR="00C80778" w:rsidRDefault="002C536E" w:rsidP="00047891">
          <w:pPr>
            <w:pStyle w:val="TableofFigures"/>
            <w:tabs>
              <w:tab w:val="right" w:leader="dot" w:pos="9016"/>
            </w:tabs>
            <w:rPr>
              <w:color w:val="5B9BD5" w:themeColor="accent1"/>
              <w:sz w:val="40"/>
              <w:szCs w:val="40"/>
            </w:rPr>
          </w:pPr>
          <w:r>
            <w:rPr>
              <w:color w:val="5B9BD5" w:themeColor="accent1"/>
              <w:sz w:val="40"/>
              <w:szCs w:val="40"/>
            </w:rPr>
            <w:fldChar w:fldCharType="end"/>
          </w:r>
        </w:p>
        <w:p w14:paraId="39D69F77" w14:textId="79B05CC9" w:rsidR="00A764AA" w:rsidRDefault="00A764AA" w:rsidP="00A764AA"/>
        <w:p w14:paraId="7DE492F0" w14:textId="44E5EE35" w:rsidR="00A764AA" w:rsidRDefault="00A764AA" w:rsidP="00A764AA"/>
        <w:p w14:paraId="43F04C2F" w14:textId="74A7743F" w:rsidR="00A764AA" w:rsidRDefault="00A764AA" w:rsidP="00A764AA"/>
        <w:p w14:paraId="57239889" w14:textId="77777777" w:rsidR="00A764AA" w:rsidRPr="00A764AA" w:rsidRDefault="00A764AA" w:rsidP="00A764AA"/>
        <w:p w14:paraId="6E4162EA" w14:textId="550D00A0" w:rsidR="009E141D" w:rsidRPr="00C80778" w:rsidRDefault="00BB0E3D" w:rsidP="009819D4">
          <w:pPr>
            <w:spacing w:line="276" w:lineRule="auto"/>
            <w:rPr>
              <w:color w:val="5B9BD5" w:themeColor="accent1"/>
              <w:sz w:val="40"/>
              <w:szCs w:val="40"/>
            </w:rPr>
          </w:pPr>
        </w:p>
      </w:sdtContent>
    </w:sdt>
    <w:p w14:paraId="6E4162F0" w14:textId="359CBF03" w:rsidR="00D363AC" w:rsidRDefault="00D363AC" w:rsidP="000002ED">
      <w:pPr>
        <w:pStyle w:val="Heading1"/>
      </w:pPr>
      <w:bookmarkStart w:id="0" w:name="_Toc511999669"/>
      <w:bookmarkStart w:id="1" w:name="_Toc512529648"/>
      <w:r>
        <w:lastRenderedPageBreak/>
        <w:t>Introduction</w:t>
      </w:r>
      <w:bookmarkEnd w:id="0"/>
      <w:bookmarkEnd w:id="1"/>
    </w:p>
    <w:p w14:paraId="0FFC07A7" w14:textId="62506842" w:rsidR="00F54BFE" w:rsidRDefault="00067B13" w:rsidP="006251AE">
      <w:pPr>
        <w:spacing w:line="276" w:lineRule="auto"/>
      </w:pPr>
      <w:r>
        <w:t>Human</w:t>
      </w:r>
      <w:r w:rsidR="005B1F75">
        <w:t xml:space="preserve"> beings</w:t>
      </w:r>
      <w:r>
        <w:t xml:space="preserve"> have been playing musical instruments</w:t>
      </w:r>
      <w:r w:rsidR="001A6816">
        <w:t xml:space="preserve"> for at least 43,000 years</w:t>
      </w:r>
      <w:r w:rsidR="005B2339">
        <w:fldChar w:fldCharType="begin" w:fldLock="1"/>
      </w:r>
      <w:r w:rsidR="005316A1">
        <w:instrText>ADDIN CSL_CITATION { "citationItems" : [ { "id" : "ITEM-1", "itemData" : { "DOI" : "10.1016/J.JHEVOL.2012.03.003", "ISSN" : "0047-2484", "abstract" : "The German site of Gei\u00dfenkl\u00f6sterle is crucial to debates concerning the European Middle to Upper Palaeolithic transition and the origins of the Aurignacian in Europe. Previous dates from the site are central to an important hypothesis, the Kulturpumpe model, which posits that the Swabian Jura was an area where crucial behavioural developments took place and then spread to other parts of Europe. The previous chronology (critical to the model), is based mainly on radiocarbon dating, but remains poorly constrained due to the dating resolution and the variability of dates. The cause of these problems is disputed, but two principal explanations have been proposed: a) larger than expected variations in the production of atmospheric radiocarbon, and b) taphonomic influences in the site mixing the bones that were dated into different parts of the site. We reinvestigate the chronology using a new series of radiocarbon determinations obtained from the Mousterian, Aurignacian and Gravettian levels. The results strongly imply that the previous dates were affected by insufficient decontamination of the bone collagen prior to dating. Using an ultrafiltration protocol the chronometric picture becomes much clearer. Comparison of the results against other recently dated sites in other parts of Europe suggests the Early Aurignacian levels are earlier than other sites in the south of France and Italy, but not as early as recently dated sites which suggest a pre-Aurignacian dispersal of modern humans to Italy by \u223c45000 cal BP. They are consistent with the importance of the Danube Corridor as a key route for the movement of people and ideas. The new dates fail to refute the Kulturpumpe model and suggest that Swabian Jura is a region that contributed significantly to the evolution of symbolic behaviour as indicated by early evidence for figurative art, music and mythical imagery.", "author" : [ { "dropping-particle" : "", "family" : "Higham", "given" : "Thomas", "non-dropping-particle" : "", "parse-names" : false, "suffix" : "" }, { "dropping-particle" : "", "family" : "Basell", "given" : "Laura", "non-dropping-particle" : "", "parse-names" : false, "suffix" : "" }, { "dropping-particle" : "", "family" : "Jacobi", "given" : "Roger", "non-dropping-particle" : "", "parse-names" : false, "suffix" : "" }, { "dropping-particle" : "", "family" : "Wood", "given" : "Rachel", "non-dropping-particle" : "", "parse-names" : false, "suffix" : "" }, { "dropping-particle" : "", "family" : "Ramsey", "given" : "Christopher Bronk", "non-dropping-particle" : "", "parse-names" : false, "suffix" : "" }, { "dropping-particle" : "", "family" : "Conard", "given" : "Nicholas J.", "non-dropping-particle" : "", "parse-names" : false, "suffix" : "" } ], "container-title" : "Journal of Human Evolution", "id" : "ITEM-1", "issue" : "6", "issued" : { "date-parts" : [ [ "2012", "6", "1" ] ] }, "page" : "664-676", "publisher" : "Academic Press", "title" : "\u03a4esting models for the beginnings of the Aurignacian and the advent of figurative art and music: The radiocarbon chronology of Gei\u00dfenkl\u00f6sterle", "type" : "article-journal", "volume" : "62" }, "uris" : [ "http://www.mendeley.com/documents/?uuid=a8cb2448-b8e4-3943-b710-37ba6dfa9758" ] } ], "mendeley" : { "formattedCitation" : "[1]", "plainTextFormattedCitation" : "[1]", "previouslyFormattedCitation" : "[1]" }, "properties" : { "noteIndex" : 0 }, "schema" : "https://github.com/citation-style-language/schema/raw/master/csl-citation.json" }</w:instrText>
      </w:r>
      <w:r w:rsidR="005B2339">
        <w:fldChar w:fldCharType="separate"/>
      </w:r>
      <w:r w:rsidR="005B2339" w:rsidRPr="005B2339">
        <w:rPr>
          <w:noProof/>
        </w:rPr>
        <w:t>[1]</w:t>
      </w:r>
      <w:r w:rsidR="005B2339">
        <w:fldChar w:fldCharType="end"/>
      </w:r>
      <w:r w:rsidR="005B1F75">
        <w:t xml:space="preserve">, and our needs and </w:t>
      </w:r>
      <w:r w:rsidR="00467B9E">
        <w:t xml:space="preserve">expectations </w:t>
      </w:r>
      <w:r w:rsidR="00F611BA">
        <w:t>of</w:t>
      </w:r>
      <w:r w:rsidR="00467B9E">
        <w:t xml:space="preserve"> our instruments have been increasing ever since.</w:t>
      </w:r>
      <w:r w:rsidR="005B2339">
        <w:t xml:space="preserve"> For new musicians, the main obstacle </w:t>
      </w:r>
      <w:r w:rsidR="00467B9E">
        <w:t>with</w:t>
      </w:r>
      <w:r w:rsidR="00017ECC">
        <w:t xml:space="preserve"> getting started is learning how to tune the instrument, so everything can be kept in the right key. </w:t>
      </w:r>
      <w:r w:rsidR="006251AE">
        <w:t xml:space="preserve">Most people lack perfect </w:t>
      </w:r>
      <w:r w:rsidR="00DE4616">
        <w:t xml:space="preserve">or absolute </w:t>
      </w:r>
      <w:r w:rsidR="006251AE">
        <w:t>pitch</w:t>
      </w:r>
      <w:r w:rsidR="00DE4616">
        <w:fldChar w:fldCharType="begin" w:fldLock="1"/>
      </w:r>
      <w:r w:rsidR="002C2327">
        <w:instrText>ADDIN CSL_CITATION { "citationItems" : [ { "id" : "ITEM-1", "itemData" : { "DOI" : "10.3389/fnins.2016.00447", "ISSN" : "1662-4548", "PMID" : "27790084", "abstract" : "Absolute pitch (AP) is the ability to identify and name the pitch of a sound without external reference. Often, accuracy and speed at naming isolated musical pitches are correlated with demographic, biological, and acoustical parameters to gain insight into the genesis and evolution of this ability in specific cohorts. However, the majority of those studies were conducted in North America, Europe, or Asia. To fill this gap, here we investigated the pitch-naming performance in a large population of Brazilian conservatory musicians (N = 200). As previously shown, we found that the population performance was rather a continuum than an \"all-or-none\" ability. By comparing the observed distribution of correct responses to a theoretical binomial distribution, we estimated the prevalence of AP as being 18% amongst regular music students. High accuracy thresholds (e.g., 85% of correct responses) yielded a prevalence of 4%, suggesting that AP might have been underestimated in previous reports. Irrespective of the threshold used, AP prevalence was higher in musicians who started their musical practice and formal musical education early in life. Finally, we compared the performance of those music students (average proficiency group) with another group of students selected to take part in the conservatory orchestra (high proficiency group, N = 30). Interestingly, the prevalence of AP was higher in the latter in comparison to the former group. In addition, even when the response was incorrect, the mean absolute deviation from the correct response was smaller in the high proficiency group compared to the average proficiency group (Glass's \u0394: 0.5). Taken together, our results show that the prevalence of AP in Brazilian students is similar to other non-tonal language populations, although this measure is highly dependent on the scoring threshold used. Despite corroborating that early involvement with musical practice and formal education can foster AP ability, the present data suggest that music proficiency may also play an important role in AP expression.", "author" : [ { "dropping-particle" : "", "family" : "Leite", "given" : "Raphael B C", "non-dropping-particle" : "", "parse-names" : false, "suffix" : "" }, { "dropping-particle" : "", "family" : "Mota-Rolim", "given" : "Sergio A", "non-dropping-particle" : "", "parse-names" : false, "suffix" : "" }, { "dropping-particle" : "", "family" : "Queiroz", "given" : "Claudio M T", "non-dropping-particle" : "", "parse-names" : false, "suffix" : "" } ], "container-title" : "Frontiers in neuroscience", "id" : "ITEM-1", "issued" : { "date-parts" : [ [ "2016" ] ] }, "page" : "447", "publisher" : "Frontiers Media SA", "title" : "Music Proficiency and Quantification of Absolute Pitch: A Large-Scale Study among Brazilian Musicians.", "type" : "article-journal", "volume" : "10" }, "uris" : [ "http://www.mendeley.com/documents/?uuid=1579d824-37db-3a49-b9d1-80efc2e6f35d" ] } ], "mendeley" : { "formattedCitation" : "[2]", "plainTextFormattedCitation" : "[2]", "previouslyFormattedCitation" : "[2]" }, "properties" : { "noteIndex" : 0 }, "schema" : "https://github.com/citation-style-language/schema/raw/master/csl-citation.json" }</w:instrText>
      </w:r>
      <w:r w:rsidR="00DE4616">
        <w:fldChar w:fldCharType="separate"/>
      </w:r>
      <w:r w:rsidR="00DE4616" w:rsidRPr="00DE4616">
        <w:rPr>
          <w:noProof/>
        </w:rPr>
        <w:t>[2]</w:t>
      </w:r>
      <w:r w:rsidR="00DE4616">
        <w:fldChar w:fldCharType="end"/>
      </w:r>
      <w:r w:rsidR="006251AE">
        <w:t xml:space="preserve">, </w:t>
      </w:r>
      <w:r w:rsidR="00FF3687">
        <w:t xml:space="preserve">which warranted the invention of the </w:t>
      </w:r>
      <w:r w:rsidR="007427F4">
        <w:t xml:space="preserve">tuning fork, and much later, the electronic </w:t>
      </w:r>
      <w:r w:rsidR="00FF3687">
        <w:t xml:space="preserve">guitar tuner. The guitar tuner itself is a simple piece of hardware. It can detect sounds and </w:t>
      </w:r>
      <w:r w:rsidR="00860280">
        <w:t xml:space="preserve">determine their pitch </w:t>
      </w:r>
      <w:r w:rsidR="00437944">
        <w:t xml:space="preserve">(frequency) </w:t>
      </w:r>
      <w:r w:rsidR="00860280">
        <w:t>while feeding back</w:t>
      </w:r>
      <w:r w:rsidR="008A1C4E">
        <w:t xml:space="preserve"> visual information to the user </w:t>
      </w:r>
      <w:r w:rsidR="00EF4BE2">
        <w:t xml:space="preserve">through a display or an array of LEDs. </w:t>
      </w:r>
      <w:r w:rsidR="00437944">
        <w:t xml:space="preserve">This allows the user to adjust the tuning of the instrument accordingly, until the desired pitch is achieved. </w:t>
      </w:r>
      <w:r w:rsidR="00EF4BE2">
        <w:t xml:space="preserve">This technology is </w:t>
      </w:r>
      <w:r w:rsidR="00EB4AB0">
        <w:t>ageing and</w:t>
      </w:r>
      <w:r w:rsidR="00EF4BE2">
        <w:t xml:space="preserve"> </w:t>
      </w:r>
      <w:r w:rsidR="00EB4AB0">
        <w:t xml:space="preserve">could do with an upgrade through the natural evolution of technology. </w:t>
      </w:r>
    </w:p>
    <w:p w14:paraId="6E4162F4" w14:textId="668830D8" w:rsidR="009E141D" w:rsidRPr="00067B13" w:rsidRDefault="001D3E79" w:rsidP="006251AE">
      <w:pPr>
        <w:spacing w:line="276" w:lineRule="auto"/>
      </w:pPr>
      <w:r>
        <w:t>The proposed project idea</w:t>
      </w:r>
      <w:r w:rsidR="00437944">
        <w:t xml:space="preserve"> is to improve the guitar tuner by making it fully automatic. </w:t>
      </w:r>
      <w:r w:rsidR="00826E5A">
        <w:t xml:space="preserve">A removable device with a geared motor will be attached to the </w:t>
      </w:r>
      <w:r w:rsidR="00490482">
        <w:t xml:space="preserve">headstock of the guitar. This motor will rely on input from existing guitar tuner circuitry, and turn the tuning knobs </w:t>
      </w:r>
      <w:r w:rsidR="00777F53">
        <w:t xml:space="preserve">as needed. </w:t>
      </w:r>
      <w:r w:rsidR="00A51DA4">
        <w:t xml:space="preserve">The motor can be moved to each respective tuning knob, and frequency-sensing capabilities will be programmed in to </w:t>
      </w:r>
      <w:r w:rsidR="00A8673E">
        <w:t>automatically identify which string is vibrating.</w:t>
      </w:r>
      <w:r w:rsidR="009E141D">
        <w:br w:type="page"/>
      </w:r>
    </w:p>
    <w:p w14:paraId="6E4162F5" w14:textId="5DB1DB94" w:rsidR="00D363AC" w:rsidRDefault="00D363AC" w:rsidP="000002ED">
      <w:pPr>
        <w:pStyle w:val="Heading1"/>
      </w:pPr>
      <w:bookmarkStart w:id="2" w:name="_Toc511999670"/>
      <w:bookmarkStart w:id="3" w:name="_Toc512529649"/>
      <w:r>
        <w:lastRenderedPageBreak/>
        <w:t xml:space="preserve">Background </w:t>
      </w:r>
      <w:bookmarkEnd w:id="2"/>
      <w:r w:rsidR="008D4D23">
        <w:t>Research</w:t>
      </w:r>
      <w:bookmarkEnd w:id="3"/>
    </w:p>
    <w:p w14:paraId="10187A63" w14:textId="641CB122" w:rsidR="00902296" w:rsidRDefault="0013081B" w:rsidP="00C94636">
      <w:pPr>
        <w:spacing w:line="276" w:lineRule="auto"/>
      </w:pPr>
      <w:r>
        <w:t xml:space="preserve">Normally, a </w:t>
      </w:r>
      <w:r w:rsidR="00E641E6">
        <w:t xml:space="preserve">modern guitar has 6 strings, tuned in </w:t>
      </w:r>
      <w:r w:rsidR="004C5A95">
        <w:t>E, A, D, G, B and E</w:t>
      </w:r>
      <w:r w:rsidR="002C2327">
        <w:fldChar w:fldCharType="begin" w:fldLock="1"/>
      </w:r>
      <w:r w:rsidR="009A3BD1">
        <w:instrText>ADDIN CSL_CITATION { "citationItems" : [ { "id" : "ITEM-1", "itemData" : { "container-title" : "Acoustic Guitar; San Anselmo, Calif.", "id" : "ITEM-1", "issued" : { "date-parts" : [ [ "2010" ] ] }, "page" : "12", "title" : "Notation: Music Notation Key", "type" : "article-magazine" }, "uris" : [ "http://www.mendeley.com/documents/?uuid=eee2bcfd-c3b1-4823-9c95-929ea3d33919" ] } ], "mendeley" : { "formattedCitation" : "[3]", "plainTextFormattedCitation" : "[3]", "previouslyFormattedCitation" : "[3]" }, "properties" : { "noteIndex" : 0 }, "schema" : "https://github.com/citation-style-language/schema/raw/master/csl-citation.json" }</w:instrText>
      </w:r>
      <w:r w:rsidR="002C2327">
        <w:fldChar w:fldCharType="separate"/>
      </w:r>
      <w:r w:rsidR="002C2327" w:rsidRPr="002C2327">
        <w:rPr>
          <w:noProof/>
        </w:rPr>
        <w:t>[3]</w:t>
      </w:r>
      <w:r w:rsidR="002C2327">
        <w:fldChar w:fldCharType="end"/>
      </w:r>
      <w:r w:rsidR="009514A7">
        <w:t xml:space="preserve">. There are variations to this, with 7-string and 12-string </w:t>
      </w:r>
      <w:r w:rsidR="00C570F6">
        <w:t>options</w:t>
      </w:r>
      <w:r w:rsidR="00D850E2">
        <w:t>.</w:t>
      </w:r>
      <w:r w:rsidR="00C570F6">
        <w:t xml:space="preserve"> </w:t>
      </w:r>
      <w:r w:rsidR="00D850E2">
        <w:t>However,</w:t>
      </w:r>
      <w:r w:rsidR="00C570F6">
        <w:t xml:space="preserve"> t</w:t>
      </w:r>
      <w:r w:rsidR="00225681">
        <w:t xml:space="preserve">he </w:t>
      </w:r>
      <w:r w:rsidR="00B504AD">
        <w:t>permutations</w:t>
      </w:r>
      <w:r w:rsidR="00225681">
        <w:t xml:space="preserve"> </w:t>
      </w:r>
      <w:r w:rsidR="00B504AD">
        <w:t>of designs</w:t>
      </w:r>
      <w:r w:rsidR="00225681">
        <w:t xml:space="preserve"> are </w:t>
      </w:r>
      <w:r w:rsidR="00843399">
        <w:t>effectively</w:t>
      </w:r>
      <w:r w:rsidR="00225681">
        <w:t xml:space="preserve"> </w:t>
      </w:r>
      <w:r w:rsidR="00843399">
        <w:t>limitless</w:t>
      </w:r>
      <w:r w:rsidR="00225681">
        <w:t>, as guitars can be manufactured to fit</w:t>
      </w:r>
      <w:r w:rsidR="00525EC8">
        <w:t xml:space="preserve"> a </w:t>
      </w:r>
      <w:r w:rsidR="00573E92">
        <w:t>multitude of</w:t>
      </w:r>
      <w:r w:rsidR="003328AC">
        <w:t xml:space="preserve"> </w:t>
      </w:r>
      <w:r w:rsidR="00225681">
        <w:t xml:space="preserve">specific </w:t>
      </w:r>
      <w:r w:rsidR="00573E92">
        <w:t>requirements</w:t>
      </w:r>
      <w:r w:rsidR="00225681">
        <w:t>.</w:t>
      </w:r>
      <w:r w:rsidR="0069352D">
        <w:t xml:space="preserve"> </w:t>
      </w:r>
      <w:r w:rsidR="00C52F13">
        <w:t>The strings are tuned to these frequencies</w:t>
      </w:r>
      <w:r w:rsidR="00D850E2">
        <w:t>, which is known as “standard tuning”</w:t>
      </w:r>
      <w:r w:rsidR="00775EA8">
        <w:fldChar w:fldCharType="begin" w:fldLock="1"/>
      </w:r>
      <w:r w:rsidR="009A3BD1">
        <w:instrText>ADDIN CSL_CITATION { "citationItems" : [ { "id" : "ITEM-1", "itemData" : { "abstract" : "There are two different kinds of scales important to a guitar player, even tempered and diatonic. The diatonic scale defines the relationships between the frequencies of different notes. The space between two notes is called an interval. Diatonic intervals have very simple frequency ratios like 3/2 and 5/4. While they make the math easy, these simple ratios make it impossible to have a regular fret spacing on the guitar neck. An even tempered scale allows a regular fret spacing at the cost of the resulting notes not always being exactly the right frequency. Having all the frets spaced the same way makes the guitar incredibly versatile. How many different ways can you play an A major chord? On a piano, there is one key for every note and, thus, exactly one way to play a particular note. The up side of the piano is that it can be tuned to diatonic frequencies. The down side is that you have to deal with 88 separate keys. An even tempered scale uses a fixed proportion to define the pitch change between notes. If some note has a frequency, f 0 , and the proportional change in pitch is r, the frequency of successive notes is f r f n n = 0 so that, the frequencies as the pitch increases are f 0 , rf 0 , r 2 f 0 and so on. The twelfth note in the series is a full octave above the original one. Since increasing pitch by an octave doubles the frequency, it is easy to figure out r. f r f f r f r r 12 12 0 0 12 0 12 12 2 2 2 10594631 = = = = \u2245 . The frequency relationship can also be written in term of logarithms log log log log f f f f n r n n 0 0 \u239b \u239d \u239c \u239e \u23a0 \u239f = \u2212 = Pictures are a lot more helpful than equations. Here's a plot of the frequency ratios over two octaves", "author" : [ { "dropping-particle" : "", "family" : "French", "given" : "Mark", "non-dropping-particle" : "", "parse-names" : false, "suffix" : "" } ], "id" : "ITEM-1", "issued" : { "date-parts" : [ [ "0" ] ] }, "title" : "Pitch and Frequency", "type" : "article-journal" }, "uris" : [ "http://www.mendeley.com/documents/?uuid=0fc336b4-41d2-3ef4-ba9d-b4208173a601" ] } ], "mendeley" : { "formattedCitation" : "[4]", "plainTextFormattedCitation" : "[4]", "previouslyFormattedCitation" : "[4]" }, "properties" : { "noteIndex" : 0 }, "schema" : "https://github.com/citation-style-language/schema/raw/master/csl-citation.json" }</w:instrText>
      </w:r>
      <w:r w:rsidR="00775EA8">
        <w:fldChar w:fldCharType="separate"/>
      </w:r>
      <w:r w:rsidR="002C2327" w:rsidRPr="002C2327">
        <w:rPr>
          <w:noProof/>
        </w:rPr>
        <w:t>[4]</w:t>
      </w:r>
      <w:r w:rsidR="00775EA8">
        <w:fldChar w:fldCharType="end"/>
      </w:r>
      <w:r w:rsidR="00C52F13">
        <w:t>:</w:t>
      </w:r>
    </w:p>
    <w:p w14:paraId="1D668B12" w14:textId="637D6AD7" w:rsidR="00C52F13" w:rsidRDefault="00C52F13" w:rsidP="00C52F13">
      <w:pPr>
        <w:pStyle w:val="ListParagraph"/>
        <w:numPr>
          <w:ilvl w:val="0"/>
          <w:numId w:val="1"/>
        </w:numPr>
        <w:spacing w:line="276" w:lineRule="auto"/>
      </w:pPr>
      <w:r>
        <w:t xml:space="preserve">E </w:t>
      </w:r>
      <w:r w:rsidR="0046698B">
        <w:t>(E</w:t>
      </w:r>
      <w:r w:rsidR="0046698B">
        <w:rPr>
          <w:vertAlign w:val="subscript"/>
        </w:rPr>
        <w:t>2</w:t>
      </w:r>
      <w:r w:rsidR="00467968">
        <w:t xml:space="preserve">) </w:t>
      </w:r>
      <w:r>
        <w:t xml:space="preserve">= </w:t>
      </w:r>
      <w:r w:rsidR="00DA2A0D">
        <w:t>82.4Hz</w:t>
      </w:r>
    </w:p>
    <w:p w14:paraId="1A46B86C" w14:textId="1C9B54A8" w:rsidR="00467968" w:rsidRDefault="00467968" w:rsidP="00C52F13">
      <w:pPr>
        <w:pStyle w:val="ListParagraph"/>
        <w:numPr>
          <w:ilvl w:val="0"/>
          <w:numId w:val="1"/>
        </w:numPr>
        <w:spacing w:line="276" w:lineRule="auto"/>
      </w:pPr>
      <w:r>
        <w:t>A</w:t>
      </w:r>
      <w:r w:rsidR="000316BF">
        <w:t xml:space="preserve"> (A</w:t>
      </w:r>
      <w:r w:rsidR="000316BF">
        <w:rPr>
          <w:vertAlign w:val="subscript"/>
        </w:rPr>
        <w:t>2</w:t>
      </w:r>
      <w:r w:rsidR="00A44337">
        <w:t>) =</w:t>
      </w:r>
      <w:r w:rsidR="00A402DF">
        <w:t xml:space="preserve"> </w:t>
      </w:r>
      <w:r w:rsidR="00DA2A0D">
        <w:t>110Hz</w:t>
      </w:r>
    </w:p>
    <w:p w14:paraId="13772DA0" w14:textId="2E5A2EAD" w:rsidR="00467968" w:rsidRDefault="00467968" w:rsidP="00C52F13">
      <w:pPr>
        <w:pStyle w:val="ListParagraph"/>
        <w:numPr>
          <w:ilvl w:val="0"/>
          <w:numId w:val="1"/>
        </w:numPr>
        <w:spacing w:line="276" w:lineRule="auto"/>
      </w:pPr>
      <w:r>
        <w:t>D</w:t>
      </w:r>
      <w:r w:rsidR="000316BF">
        <w:t xml:space="preserve"> (D</w:t>
      </w:r>
      <w:r w:rsidR="000316BF">
        <w:rPr>
          <w:vertAlign w:val="subscript"/>
        </w:rPr>
        <w:t>3</w:t>
      </w:r>
      <w:r w:rsidR="00A44337">
        <w:t>) =</w:t>
      </w:r>
      <w:r w:rsidR="00A402DF">
        <w:t xml:space="preserve"> </w:t>
      </w:r>
      <w:r w:rsidR="00DA2A0D">
        <w:t>146.8Hz</w:t>
      </w:r>
    </w:p>
    <w:p w14:paraId="0C02D9F8" w14:textId="14C837A0" w:rsidR="00467968" w:rsidRDefault="00467968" w:rsidP="00C52F13">
      <w:pPr>
        <w:pStyle w:val="ListParagraph"/>
        <w:numPr>
          <w:ilvl w:val="0"/>
          <w:numId w:val="1"/>
        </w:numPr>
        <w:spacing w:line="276" w:lineRule="auto"/>
      </w:pPr>
      <w:r>
        <w:t>G</w:t>
      </w:r>
      <w:r w:rsidR="000316BF">
        <w:t xml:space="preserve"> (G</w:t>
      </w:r>
      <w:r w:rsidR="00A44337">
        <w:rPr>
          <w:vertAlign w:val="subscript"/>
        </w:rPr>
        <w:t>3</w:t>
      </w:r>
      <w:r w:rsidR="00A44337">
        <w:t>) =</w:t>
      </w:r>
      <w:r w:rsidR="00A402DF">
        <w:t xml:space="preserve"> </w:t>
      </w:r>
      <w:r w:rsidR="00DA2A0D">
        <w:t>196Hz</w:t>
      </w:r>
    </w:p>
    <w:p w14:paraId="3BC9C353" w14:textId="54BD5C8B" w:rsidR="00467968" w:rsidRDefault="00467968" w:rsidP="00C52F13">
      <w:pPr>
        <w:pStyle w:val="ListParagraph"/>
        <w:numPr>
          <w:ilvl w:val="0"/>
          <w:numId w:val="1"/>
        </w:numPr>
        <w:spacing w:line="276" w:lineRule="auto"/>
      </w:pPr>
      <w:r>
        <w:t>B</w:t>
      </w:r>
      <w:r w:rsidR="000316BF">
        <w:t xml:space="preserve"> (B</w:t>
      </w:r>
      <w:r w:rsidR="00A44337">
        <w:rPr>
          <w:vertAlign w:val="subscript"/>
        </w:rPr>
        <w:t>3</w:t>
      </w:r>
      <w:r w:rsidR="00A44337">
        <w:t>) =</w:t>
      </w:r>
      <w:r w:rsidR="00A402DF">
        <w:t xml:space="preserve"> </w:t>
      </w:r>
      <w:r w:rsidR="00161676">
        <w:t>246.9Hz</w:t>
      </w:r>
    </w:p>
    <w:p w14:paraId="692F2C52" w14:textId="5D78A434" w:rsidR="00467968" w:rsidRDefault="00467968" w:rsidP="00C52F13">
      <w:pPr>
        <w:pStyle w:val="ListParagraph"/>
        <w:numPr>
          <w:ilvl w:val="0"/>
          <w:numId w:val="1"/>
        </w:numPr>
        <w:spacing w:line="276" w:lineRule="auto"/>
      </w:pPr>
      <w:r>
        <w:t>E</w:t>
      </w:r>
      <w:r w:rsidR="000316BF">
        <w:t xml:space="preserve"> (E</w:t>
      </w:r>
      <w:r w:rsidR="00A44337">
        <w:rPr>
          <w:vertAlign w:val="subscript"/>
        </w:rPr>
        <w:t>4</w:t>
      </w:r>
      <w:r w:rsidR="00A44337">
        <w:t>) =</w:t>
      </w:r>
      <w:r w:rsidR="00A402DF">
        <w:t xml:space="preserve"> </w:t>
      </w:r>
      <w:r w:rsidR="00161676">
        <w:t>329.6Hz</w:t>
      </w:r>
    </w:p>
    <w:p w14:paraId="280C9AA3" w14:textId="0C79C3B5" w:rsidR="007D4797" w:rsidRDefault="007D4797" w:rsidP="007D4797">
      <w:pPr>
        <w:spacing w:line="276" w:lineRule="auto"/>
      </w:pPr>
      <w:r>
        <w:t xml:space="preserve">The subscript </w:t>
      </w:r>
      <w:r w:rsidR="00F34756">
        <w:t xml:space="preserve">denotes the scientific </w:t>
      </w:r>
      <w:r w:rsidR="004C0495">
        <w:t xml:space="preserve">pitch notation of each respective string, </w:t>
      </w:r>
      <w:r w:rsidR="00091B78">
        <w:t>according to which octave the frequency correlates to</w:t>
      </w:r>
      <w:r w:rsidR="00FF14AC">
        <w:t xml:space="preserve"> in relation to its</w:t>
      </w:r>
      <w:r w:rsidR="00364183">
        <w:t xml:space="preserve"> previous octave. An octave is a doubling in frequency</w:t>
      </w:r>
      <w:r w:rsidR="00015130">
        <w:t>, consisting of 8 notes</w:t>
      </w:r>
      <w:r w:rsidR="00CD6B31">
        <w:fldChar w:fldCharType="begin" w:fldLock="1"/>
      </w:r>
      <w:r w:rsidR="009A3BD1">
        <w:instrText>ADDIN CSL_CITATION { "citationItems" : [ { "id" : "ITEM-1", "itemData" : { "author" : [ { "dropping-particle" : "", "family" : "Lackey", "given" : "Mark A", "non-dropping-particle" : "", "parse-names" : false, "suffix" : "" } ], "id" : "ITEM-1", "issued" : { "date-parts" : [ [ "0" ] ] }, "title" : "Pitch Notation", "type" : "article-journal" }, "uris" : [ "http://www.mendeley.com/documents/?uuid=c474cf57-a01a-47db-bef2-26edd9593a93" ] } ], "mendeley" : { "formattedCitation" : "[5]", "plainTextFormattedCitation" : "[5]", "previouslyFormattedCitation" : "[5]" }, "properties" : { "noteIndex" : 0 }, "schema" : "https://github.com/citation-style-language/schema/raw/master/csl-citation.json" }</w:instrText>
      </w:r>
      <w:r w:rsidR="00CD6B31">
        <w:fldChar w:fldCharType="separate"/>
      </w:r>
      <w:r w:rsidR="002C2327" w:rsidRPr="002C2327">
        <w:rPr>
          <w:noProof/>
        </w:rPr>
        <w:t>[5]</w:t>
      </w:r>
      <w:r w:rsidR="00CD6B31">
        <w:fldChar w:fldCharType="end"/>
      </w:r>
      <w:r w:rsidR="004C0495">
        <w:t xml:space="preserve">. </w:t>
      </w:r>
    </w:p>
    <w:p w14:paraId="56ECD9BC" w14:textId="17508391" w:rsidR="00154C74" w:rsidRDefault="005B02E3" w:rsidP="00C94636">
      <w:pPr>
        <w:spacing w:line="276" w:lineRule="auto"/>
      </w:pPr>
      <w:r>
        <w:t xml:space="preserve">The </w:t>
      </w:r>
      <w:r w:rsidR="000A75BB">
        <w:t xml:space="preserve">need for accurate instrument tuning has been a requirement since the dawn of music. </w:t>
      </w:r>
      <w:r w:rsidR="00C113EC">
        <w:t xml:space="preserve">John Shore invented </w:t>
      </w:r>
      <w:r w:rsidR="00D414F9">
        <w:t xml:space="preserve"> the t</w:t>
      </w:r>
      <w:r w:rsidR="000A75BB">
        <w:t xml:space="preserve">uning </w:t>
      </w:r>
      <w:r w:rsidR="00D414F9">
        <w:t xml:space="preserve">fork, </w:t>
      </w:r>
      <w:r w:rsidR="002371F4">
        <w:t xml:space="preserve">a device </w:t>
      </w:r>
      <w:r w:rsidR="00DD3EE0">
        <w:t>that allow</w:t>
      </w:r>
      <w:r w:rsidR="002371F4">
        <w:t>s</w:t>
      </w:r>
      <w:r w:rsidR="00DD3EE0">
        <w:t xml:space="preserve"> musicians to accurately reproduce a specific frequency</w:t>
      </w:r>
      <w:r w:rsidR="00084C01">
        <w:t>, as described by Feldmann</w:t>
      </w:r>
      <w:r w:rsidR="00084C01">
        <w:fldChar w:fldCharType="begin" w:fldLock="1"/>
      </w:r>
      <w:r w:rsidR="009A3BD1">
        <w:instrText>ADDIN CSL_CITATION { "citationItems" : [ { "id" : "ITEM-1", "itemData" : { "author" : [ { "dropping-particle" : "", "family" : "Feldmann", "given" : "H", "non-dropping-particle" : "", "parse-names" : false, "suffix" : "" } ], "container-title" : "Laryngo- rhino- otologie", "id" : "ITEM-1", "issued" : { "date-parts" : [ [ "1997" ] ] }, "page" : "116-122", "title" : "History of the tuning fork. I: Invention of the tuning fork, its course in music and natural sciences. Pictures from the history of otorhinolaryngology, presented by instruments from the collection of the Ingolstadt German Medical History Museum", "type" : "article-journal", "volume" : "76" }, "uris" : [ "http://www.mendeley.com/documents/?uuid=a5aeab3e-5829-40a3-8239-0400912dd1e0" ] } ], "mendeley" : { "formattedCitation" : "[6]", "plainTextFormattedCitation" : "[6]", "previouslyFormattedCitation" : "[6]" }, "properties" : { "noteIndex" : 0 }, "schema" : "https://github.com/citation-style-language/schema/raw/master/csl-citation.json" }</w:instrText>
      </w:r>
      <w:r w:rsidR="00084C01">
        <w:fldChar w:fldCharType="separate"/>
      </w:r>
      <w:r w:rsidR="002C2327" w:rsidRPr="002C2327">
        <w:rPr>
          <w:noProof/>
        </w:rPr>
        <w:t>[6]</w:t>
      </w:r>
      <w:r w:rsidR="00084C01">
        <w:fldChar w:fldCharType="end"/>
      </w:r>
      <w:r w:rsidR="00084C01">
        <w:t>.</w:t>
      </w:r>
      <w:r w:rsidR="006846A7">
        <w:t xml:space="preserve"> </w:t>
      </w:r>
      <w:r w:rsidR="0070487D">
        <w:t xml:space="preserve">This was the standard for musical instrument tuning, until the advent of </w:t>
      </w:r>
      <w:r w:rsidR="00F44A83">
        <w:t>vacuum tubes</w:t>
      </w:r>
      <w:r w:rsidR="004B08CD">
        <w:t xml:space="preserve"> and subsequently, the transistor. </w:t>
      </w:r>
      <w:r w:rsidR="00FD2755">
        <w:t>The many uses for the transistor</w:t>
      </w:r>
      <w:r w:rsidR="004B08CD">
        <w:t xml:space="preserve"> allowed for more versatile tuning </w:t>
      </w:r>
      <w:r w:rsidR="00A623BC">
        <w:t>hardware.</w:t>
      </w:r>
      <w:r w:rsidR="00FD2C9A">
        <w:t xml:space="preserve"> </w:t>
      </w:r>
      <w:r w:rsidR="001275E9">
        <w:t xml:space="preserve">With very few exceptions, guitar tuners today require the musician to tension the strings manually according to </w:t>
      </w:r>
      <w:r w:rsidR="00CC07D5">
        <w:t>the visual output from the tuner.</w:t>
      </w:r>
      <w:r w:rsidR="00A623BC">
        <w:t xml:space="preserve"> </w:t>
      </w:r>
      <w:r w:rsidR="00FD2755">
        <w:t xml:space="preserve">Several </w:t>
      </w:r>
      <w:r w:rsidR="0010296F">
        <w:t>automatic guitar tuners have been proposed</w:t>
      </w:r>
      <w:r w:rsidR="00683661">
        <w:t xml:space="preserve"> by previous authors</w:t>
      </w:r>
      <w:r w:rsidR="00961789">
        <w:t>, but few have made it into production.</w:t>
      </w:r>
      <w:r w:rsidR="00B96EDD">
        <w:t xml:space="preserve"> A notable exception is the Roadie Automatic Guitar Tuner</w:t>
      </w:r>
      <w:r w:rsidR="00ED19AB">
        <w:t>, which is a very similar system to what is being proposed in this proposal</w:t>
      </w:r>
      <w:r w:rsidR="00A24C58">
        <w:t xml:space="preserve">. This system is an all-in-one package which delivers </w:t>
      </w:r>
      <w:r w:rsidR="001B717D">
        <w:t>microphone tuning and vibration-based tuning in the Roadie 1 and Roadie 2, respectively.</w:t>
      </w:r>
      <w:r w:rsidR="00ED19AB">
        <w:fldChar w:fldCharType="begin" w:fldLock="1"/>
      </w:r>
      <w:r w:rsidR="009A3BD1">
        <w:instrText>ADDIN CSL_CITATION { "citationItems" : [ { "id" : "ITEM-1", "itemData" : { "URL" : "https://www.roadietuner.com/", "accessed" : { "date-parts" : [ [ "2018", "4", "18" ] ] }, "id" : "ITEM-1", "issued" : { "date-parts" : [ [ "0" ] ] }, "title" : "Roadie Automatic Guitar Tuner", "type" : "webpage" }, "uris" : [ "http://www.mendeley.com/documents/?uuid=bef4afbe-ae63-37ff-b944-051cc8e5c527" ] } ], "mendeley" : { "formattedCitation" : "[7]", "plainTextFormattedCitation" : "[7]", "previouslyFormattedCitation" : "[7]" }, "properties" : { "noteIndex" : 0 }, "schema" : "https://github.com/citation-style-language/schema/raw/master/csl-citation.json" }</w:instrText>
      </w:r>
      <w:r w:rsidR="00ED19AB">
        <w:fldChar w:fldCharType="separate"/>
      </w:r>
      <w:r w:rsidR="002C2327" w:rsidRPr="002C2327">
        <w:rPr>
          <w:noProof/>
        </w:rPr>
        <w:t>[7]</w:t>
      </w:r>
      <w:r w:rsidR="00ED19AB">
        <w:fldChar w:fldCharType="end"/>
      </w:r>
      <w:r w:rsidR="00ED19AB">
        <w:t>.</w:t>
      </w:r>
      <w:r w:rsidR="00661264">
        <w:t xml:space="preserve"> A patent application by C. Adams show</w:t>
      </w:r>
      <w:r w:rsidR="00C47518">
        <w:t xml:space="preserve">cased a fully automatic tuning system with integrated servos in the headstock </w:t>
      </w:r>
      <w:r w:rsidR="00A137A2">
        <w:t>and piezoelectric pickups in the bridge</w:t>
      </w:r>
      <w:r w:rsidR="00BB2680">
        <w:t xml:space="preserve"> of the guitar.</w:t>
      </w:r>
      <w:r w:rsidR="00C47518">
        <w:fldChar w:fldCharType="begin" w:fldLock="1"/>
      </w:r>
      <w:r w:rsidR="009A3BD1">
        <w:instrText>ADDIN CSL_CITATION { "citationItems" : [ { "id" : "ITEM-1", "itemData" : { "abstract" : "The invention relates to a device and method for automatic tuning of a string instrument ( 1 ), in particular, a guitar, comprising a recording device ( 12 ), for recording a tone generated by striking a string ( 6 a - 6 f ) and for the output of a digital signal corresponding to the recorded tone, a memory device for storage of given digital signals which correspond to a desired tone, a comparator device for comparison of the digital signal output by the recording device ( 12 ) with a digital signal corresponding to the desired tone stored in the memory device, an adjuster device for altering the tension of the strings ( 6 a 6 f ), at least one actuator ( 11 ), for operating the adjuster device ( 7 ), a controller ( 10 ) connected to the comparator device, which controls the at least one actuator ( 11 ) using a bus line, by means of a difference determined in the comparator device between the signals representing the generated tone and the desired tone. The above is improved with relation to conventional techniques in so far as the above may be integrated in an instrument, in particular, a guitar, with minimal effect on the sound properties and with the smallest and least possible number of elements. The controller ( 10 ) and the at least one actuator ( 11 ) are arranged in the string instrument ( 1 ), on opposing sides of the strings ( 6 a - 6 f ) viewed in the longitudinal direction of the strings ( 6 a - 6 f ) and a string ( 6 a - 6 f ), made from a conducting material or wound or coated with such, is used as bus line between the controller ( 10 ) and the at least one actuator. Furthermore, a method for the automatic tuning of a string instrument ( 1 ) is disclosed.", "author" : [ { "dropping-particle" : "", "family" : "Adams", "given" : "Christopher", "non-dropping-particle" : "", "parse-names" : false, "suffix" : "" } ], "id" : "ITEM-1", "issued" : { "date-parts" : [ [ "2005", "1", "19" ] ] }, "title" : "Device and Method for Automatic Tuning of a String Instrument in Particular a Guitar", "type" : "patent" }, "uris" : [ "http://www.mendeley.com/documents/?uuid=8da6a6dc-3d14-37e9-8dad-4b3ec1f19cea" ] } ], "mendeley" : { "formattedCitation" : "[8]", "plainTextFormattedCitation" : "[8]", "previouslyFormattedCitation" : "[8]" }, "properties" : { "noteIndex" : 0 }, "schema" : "https://github.com/citation-style-language/schema/raw/master/csl-citation.json" }</w:instrText>
      </w:r>
      <w:r w:rsidR="00C47518">
        <w:fldChar w:fldCharType="separate"/>
      </w:r>
      <w:r w:rsidR="002C2327" w:rsidRPr="002C2327">
        <w:rPr>
          <w:noProof/>
        </w:rPr>
        <w:t>[8]</w:t>
      </w:r>
      <w:r w:rsidR="00C47518">
        <w:fldChar w:fldCharType="end"/>
      </w:r>
      <w:r w:rsidR="00C47518">
        <w:t>.</w:t>
      </w:r>
      <w:r w:rsidR="000C29E1">
        <w:t xml:space="preserve"> </w:t>
      </w:r>
      <w:r w:rsidR="001935B6">
        <w:t xml:space="preserve">Another approach </w:t>
      </w:r>
      <w:r w:rsidR="00C30C3D">
        <w:t xml:space="preserve">was designed by Rosado. This system </w:t>
      </w:r>
      <w:r w:rsidR="00F745E2">
        <w:t xml:space="preserve">has transducers in the bridge of the guitar, which monitored the tuning of the individual string </w:t>
      </w:r>
      <w:r w:rsidR="00845EB7">
        <w:t xml:space="preserve">and </w:t>
      </w:r>
      <w:r w:rsidR="00472DA8">
        <w:t xml:space="preserve">outputted the tuning result to the user by activating coloured LEDs </w:t>
      </w:r>
      <w:r w:rsidR="00C019FA">
        <w:t>on each string</w:t>
      </w:r>
      <w:r w:rsidR="00AE1558">
        <w:fldChar w:fldCharType="begin" w:fldLock="1"/>
      </w:r>
      <w:r w:rsidR="009A3BD1">
        <w:instrText>ADDIN CSL_CITATION { "citationItems" : [ { "id" : "ITEM-1", "itemData" : { "abstract" : "An automatic guitar tuner for a standard six string electric guitar which includes a pick-up, a master crystal oscillator, and a tone generator for each string of the guitar. The pick-up feeds a frequency comparator for each string of the guitar and each frequency comparator is fed by a separate tone generator. A light emitting diode is positioned under each of the strings of the guitar and is connected between the frequency comparator and a source of electricity, either battery or transformer. When the frequency of the individual tone generator and the frequency of the string match, the frequency comparator will complete a circuit through the light emitting diode so that the light emitting diode indicates that the individual string is properly tuned. When the string is out of tune it is adjusted in the normal fashion until the light emitting diode associated therewith is energized.", "author" : [ { "dropping-particle" : "", "family" : "Rosado", "given" : "Ruperto L.", "non-dropping-particle" : "", "parse-names" : false, "suffix" : "" } ], "id" : "ITEM-1", "issued" : { "date-parts" : [ [ "1975", "11", "26" ] ] }, "title" : "Automatic guitar tuner for electric guitars", "type" : "patent" }, "uris" : [ "http://www.mendeley.com/documents/?uuid=41c6ee8c-6413-3504-a88d-c2a3612ab4ab" ] } ], "mendeley" : { "formattedCitation" : "[9]", "plainTextFormattedCitation" : "[9]", "previouslyFormattedCitation" : "[9]" }, "properties" : { "noteIndex" : 0 }, "schema" : "https://github.com/citation-style-language/schema/raw/master/csl-citation.json" }</w:instrText>
      </w:r>
      <w:r w:rsidR="00AE1558">
        <w:fldChar w:fldCharType="separate"/>
      </w:r>
      <w:r w:rsidR="002C2327" w:rsidRPr="002C2327">
        <w:rPr>
          <w:noProof/>
        </w:rPr>
        <w:t>[9]</w:t>
      </w:r>
      <w:r w:rsidR="00AE1558">
        <w:fldChar w:fldCharType="end"/>
      </w:r>
      <w:r w:rsidR="00C019FA">
        <w:t>.</w:t>
      </w:r>
      <w:r w:rsidR="00961789">
        <w:t xml:space="preserve"> </w:t>
      </w:r>
      <w:r w:rsidR="00F77558">
        <w:t xml:space="preserve">Dimaranan et.al. proposed a </w:t>
      </w:r>
      <w:r w:rsidR="00FA53BA">
        <w:t>chord recogni</w:t>
      </w:r>
      <w:r w:rsidR="001817DE">
        <w:t>tion</w:t>
      </w:r>
      <w:r w:rsidR="00F77558">
        <w:t xml:space="preserve"> system consisting of individual magnetic pickups </w:t>
      </w:r>
      <w:r w:rsidR="00154F3E">
        <w:t>detecting the frequency of each individual string.</w:t>
      </w:r>
      <w:r w:rsidR="001817DE">
        <w:t xml:space="preserve"> The signals were then transferred to a computer, where different algorithms </w:t>
      </w:r>
      <w:r w:rsidR="009B5624">
        <w:t>were used to determine the chord.</w:t>
      </w:r>
      <w:r w:rsidR="00154F3E">
        <w:t xml:space="preserve"> This system was designed for acoustic guitars, but can be transferred into the realm of electric guitars with ease</w:t>
      </w:r>
      <w:r w:rsidR="006076F1">
        <w:fldChar w:fldCharType="begin" w:fldLock="1"/>
      </w:r>
      <w:r w:rsidR="009A3BD1">
        <w:instrText>ADDIN CSL_CITATION { "citationItems" : [ { "id" : "ITEM-1", "itemData" : { "abstract" : "There are various methods that are used for chord recognition. For an acoustic guitar, the typical pickup gets the summation of all signals which results in the cancellation of some frequency components in the overall signal. In most studies, an algorithmic approach to process the audio signal is used to identify the chords present. These methods produce an accuracy of roughly 70-90%; however, the algorithms can only detect basic chords. In this research, a proposed system with an individualized string pickup will be used to offload the data acquisition process done by the chord recognition algorithm, effectively reducing the algorithm's complexity. The assisting hardware also opens the system to also recognize complex chords and basic chords alike. The hardware interface is a modified hex pickup for individual string output which is followed by an intermediary device that will process the signal before sending the data to the computer via USB. Tests show promising results, with strings being successfully isolated from each other.", "author" : [ { "dropping-particle" : "", "family" : "Dimaranan", "given" : "Baron", "non-dropping-particle" : "", "parse-names" : false, "suffix" : "" }, { "dropping-particle" : "", "family" : "Luy", "given" : "Wilbert", "non-dropping-particle" : "", "parse-names" : false, "suffix" : "" }, { "dropping-particle" : "", "family" : "Gero", "given" : "Christian", "non-dropping-particle" : "", "parse-names" : false, "suffix" : "" }, { "dropping-particle" : "", "family" : "Seng", "given" : "Tan", "non-dropping-particle" : "", "parse-names" : false, "suffix" : "" }, { "dropping-particle" : "", "family" : "Teves", "given" : "Jude Michael", "non-dropping-particle" : "", "parse-names" : false, "suffix" : "" }, { "dropping-particle" : "", "family" : "Ong", "given" : "Clement", "non-dropping-particle" : "", "parse-names" : false, "suffix" : "" } ], "id" : "ITEM-1", "issued" : { "date-parts" : [ [ "0" ] ] }, "title" : "Development of an Individualized String Pickup for Guitar Chord Recognition", "type" : "article-journal" }, "uris" : [ "http://www.mendeley.com/documents/?uuid=930658f3-51fc-313d-995a-ff6c843c8767" ] } ], "mendeley" : { "formattedCitation" : "[10]", "plainTextFormattedCitation" : "[10]", "previouslyFormattedCitation" : "[10]" }, "properties" : { "noteIndex" : 0 }, "schema" : "https://github.com/citation-style-language/schema/raw/master/csl-citation.json" }</w:instrText>
      </w:r>
      <w:r w:rsidR="006076F1">
        <w:fldChar w:fldCharType="separate"/>
      </w:r>
      <w:r w:rsidR="002C2327" w:rsidRPr="002C2327">
        <w:rPr>
          <w:noProof/>
        </w:rPr>
        <w:t>[10]</w:t>
      </w:r>
      <w:r w:rsidR="006076F1">
        <w:fldChar w:fldCharType="end"/>
      </w:r>
      <w:r w:rsidR="006076F1">
        <w:t xml:space="preserve">. </w:t>
      </w:r>
      <w:r w:rsidR="00E96553">
        <w:t xml:space="preserve">Detecting the pitch of </w:t>
      </w:r>
      <w:r w:rsidR="00B61509">
        <w:t xml:space="preserve">moving strings can be a relatively easy and inexpensive task, as shown by </w:t>
      </w:r>
      <w:r w:rsidR="00007FE3">
        <w:t>Sourav</w:t>
      </w:r>
      <w:r w:rsidR="002E338C">
        <w:t xml:space="preserve"> et.al</w:t>
      </w:r>
      <w:r w:rsidR="00835C10">
        <w:t xml:space="preserve">. Here, a </w:t>
      </w:r>
      <w:r w:rsidR="00405F34">
        <w:t xml:space="preserve">computer with </w:t>
      </w:r>
      <w:r w:rsidR="00CA039E">
        <w:t xml:space="preserve">a simple microphone interface was used to record the sound of individually plucked strings. </w:t>
      </w:r>
      <w:r w:rsidR="001E6F94">
        <w:t>The signal was processed utilising NI LabView 2010 to determine whether the string was flat (frequency too low) or sharp (frequency too high)</w:t>
      </w:r>
      <w:r w:rsidR="00BB2680">
        <w:t xml:space="preserve">. This was created primarily for acoustic guitars, </w:t>
      </w:r>
      <w:r w:rsidR="00CC4176">
        <w:t>but the mechanical properties</w:t>
      </w:r>
      <w:r w:rsidR="005D30F2">
        <w:t xml:space="preserve"> of acoustic guitars</w:t>
      </w:r>
      <w:r w:rsidR="00CC4176">
        <w:t xml:space="preserve"> are adequately similar to </w:t>
      </w:r>
      <w:r w:rsidR="005D30F2">
        <w:t>transfer this method</w:t>
      </w:r>
      <w:r w:rsidR="00643101">
        <w:t>ology</w:t>
      </w:r>
      <w:r w:rsidR="005D30F2">
        <w:t xml:space="preserve"> to the realm of electric guitars</w:t>
      </w:r>
      <w:r w:rsidR="00BB2680">
        <w:fldChar w:fldCharType="begin" w:fldLock="1"/>
      </w:r>
      <w:r w:rsidR="009A3BD1">
        <w:instrText>ADDIN CSL_CITATION { "citationItems" : [ { "id" : "ITEM-1", "itemData" : { "author" : [ { "dropping-particle" : "", "family" : "Sourav", "given" : "Swagat", "non-dropping-particle" : "", "parse-names" : false, "suffix" : "" }, { "dropping-particle" : "", "family" : "Murugan s", "given" : "Bala", "non-dropping-particle" : "", "parse-names" : false, "suffix" : "" }, { "dropping-particle" : "", "family" : "Ramakrishnan", "given" : "Marimuthu", "non-dropping-particle" : "", "parse-names" : false, "suffix" : "" }, { "dropping-particle" : "", "family" : "Ramasamy", "given" : "Sudha", "non-dropping-particle" : "", "parse-names" : false, "suffix" : "" }, { "dropping-particle" : "", "family" : "Annasamy", "given" : "Bagubali", "non-dropping-particle" : "", "parse-names" : false, "suffix" : "" } ], "container-title" : "Global Journal of Pure and Applied Mathematics", "id" : "ITEM-1", "issued" : { "date-parts" : [ [ "2016" ] ] }, "page" : "1171-1178", "title" : "Acoustic Guitar Tuner and Identification of Chords using LabVIEW", "type" : "article-journal", "volume" : "11" }, "uris" : [ "http://www.mendeley.com/documents/?uuid=3ee4c03b-2dcf-4b0f-bb9d-efcf6f8c1369" ] } ], "mendeley" : { "formattedCitation" : "[11]", "plainTextFormattedCitation" : "[11]", "previouslyFormattedCitation" : "[11]" }, "properties" : { "noteIndex" : 0 }, "schema" : "https://github.com/citation-style-language/schema/raw/master/csl-citation.json" }</w:instrText>
      </w:r>
      <w:r w:rsidR="00BB2680">
        <w:fldChar w:fldCharType="separate"/>
      </w:r>
      <w:r w:rsidR="002C2327" w:rsidRPr="002C2327">
        <w:rPr>
          <w:noProof/>
        </w:rPr>
        <w:t>[11]</w:t>
      </w:r>
      <w:r w:rsidR="00BB2680">
        <w:fldChar w:fldCharType="end"/>
      </w:r>
      <w:r w:rsidR="00F50936">
        <w:t>.</w:t>
      </w:r>
    </w:p>
    <w:p w14:paraId="7D350A40" w14:textId="06A611CC" w:rsidR="000E3889" w:rsidRDefault="000E3889" w:rsidP="00937B39">
      <w:pPr>
        <w:spacing w:line="276" w:lineRule="auto"/>
      </w:pPr>
      <w:r>
        <w:t>The ability to determine</w:t>
      </w:r>
      <w:r w:rsidR="00275563">
        <w:t xml:space="preserve"> the</w:t>
      </w:r>
      <w:r>
        <w:t xml:space="preserve"> frequency </w:t>
      </w:r>
      <w:r w:rsidR="00275563">
        <w:t xml:space="preserve">of an individual string </w:t>
      </w:r>
      <w:r>
        <w:t>is arguably the most challenging part of this project</w:t>
      </w:r>
      <w:r w:rsidR="00503344">
        <w:t>.</w:t>
      </w:r>
      <w:r>
        <w:t xml:space="preserve"> </w:t>
      </w:r>
      <w:r w:rsidR="00503344">
        <w:t>I</w:t>
      </w:r>
      <w:r>
        <w:t>t forms the basis of</w:t>
      </w:r>
      <w:r w:rsidR="00870484">
        <w:t xml:space="preserve"> the system’s</w:t>
      </w:r>
      <w:r>
        <w:t xml:space="preserve"> </w:t>
      </w:r>
      <w:r w:rsidR="00042DD3">
        <w:t>frequency identification</w:t>
      </w:r>
      <w:r w:rsidR="00870484">
        <w:t xml:space="preserve"> operations</w:t>
      </w:r>
      <w:r>
        <w:t xml:space="preserve"> and tensioning tasks</w:t>
      </w:r>
      <w:r w:rsidR="00E55894">
        <w:t>,</w:t>
      </w:r>
      <w:r w:rsidR="00870484">
        <w:t xml:space="preserve"> </w:t>
      </w:r>
      <w:r w:rsidR="00C40721">
        <w:t>although it</w:t>
      </w:r>
      <w:r w:rsidR="00EC28B1">
        <w:t xml:space="preserve"> can be </w:t>
      </w:r>
      <w:r w:rsidR="00C63FEA">
        <w:t>achieved</w:t>
      </w:r>
      <w:r w:rsidR="00EC28B1">
        <w:t xml:space="preserve"> in a multitude of ways. </w:t>
      </w:r>
      <w:r w:rsidR="00771874">
        <w:t xml:space="preserve">An electric guitar uses pickups </w:t>
      </w:r>
      <w:r w:rsidR="00F71025">
        <w:t xml:space="preserve">which </w:t>
      </w:r>
      <w:r w:rsidR="00B866CC">
        <w:t>translate the string vibration into a</w:t>
      </w:r>
      <w:r w:rsidR="002C201D">
        <w:t>n AC</w:t>
      </w:r>
      <w:r w:rsidR="00B866CC">
        <w:t xml:space="preserve"> voltage</w:t>
      </w:r>
      <w:r w:rsidR="002C201D">
        <w:t>. Th</w:t>
      </w:r>
      <w:r w:rsidR="00C73B04">
        <w:t xml:space="preserve">e strings pass over a set of </w:t>
      </w:r>
      <w:r w:rsidR="00CC6F1B">
        <w:t xml:space="preserve">coil wrapped </w:t>
      </w:r>
      <w:r w:rsidR="00C73B04">
        <w:lastRenderedPageBreak/>
        <w:t xml:space="preserve">permanent magnets </w:t>
      </w:r>
      <w:r w:rsidR="00140310">
        <w:t xml:space="preserve">which induce </w:t>
      </w:r>
      <w:r w:rsidR="00ED6420">
        <w:t xml:space="preserve">a </w:t>
      </w:r>
      <w:r w:rsidR="00140310">
        <w:t>volta</w:t>
      </w:r>
      <w:r w:rsidR="0073300F">
        <w:t xml:space="preserve">ge change </w:t>
      </w:r>
      <w:r w:rsidR="00ED24A8">
        <w:t>proportional to the change in</w:t>
      </w:r>
      <w:r w:rsidR="0073300F">
        <w:t xml:space="preserve"> magnetic flux</w:t>
      </w:r>
      <w:r w:rsidR="00123716">
        <w:t xml:space="preserve">, </w:t>
      </w:r>
      <w:r w:rsidR="004E39EA">
        <w:t>significantly similar in concept to the electric generator or transformer</w:t>
      </w:r>
      <w:r w:rsidR="00C11CCC">
        <w:fldChar w:fldCharType="begin" w:fldLock="1"/>
      </w:r>
      <w:r w:rsidR="009A3BD1">
        <w:instrText>ADDIN CSL_CITATION { "citationItems" : [ { "id" : "ITEM-1", "itemData" : { "DOI" : "10.1119/1.1405504\u0354", "abstract" : "A small neodymium magnet moves with constant velocity through a coil, and the voltage induced is recorded with a computer interface. The observed voltage is compared to that predicted by simple calculations of magnetic flux using spherical polar coordinates. The close agreement between predicted and observed values combined with the experience gained in modeling the magnetic dipole field make this a very good experiment for the undergraduate student.", "author" : [ { "dropping-particle" : "", "family" : "Kingman", "given" : "Robert", "non-dropping-particle" : "", "parse-names" : false, "suffix" : "" }, { "dropping-particle" : "", "family" : "Rowland", "given" : "S Clark", "non-dropping-particle" : "", "parse-names" : false, "suffix" : "" }, { "dropping-particle" : "", "family" : "Popescu", "given" : "Sabin", "non-dropping-particle" : "", "parse-names" : false, "suffix" : "" } ], "id" : "ITEM-1", "issued" : { "date-parts" : [ [ "0" ] ] }, "title" : "An experimental observation of Faraday's law of induction", "type" : "article-journal" }, "uris" : [ "http://www.mendeley.com/documents/?uuid=0a74f071-860d-3c23-b300-c862bad6b7a4" ] }, { "id" : "ITEM-2", "itemData" : { "URL" : "http://farside.ph.utexas.edu/teaching/302l/lectures/node85.html", "accessed" : { "date-parts" : [ [ "2018", "4", "18" ] ] }, "author" : [ { "dropping-particle" : "", "family" : "Richard Fitzpatrick", "given" : "", "non-dropping-particle" : "", "parse-names" : false, "suffix" : "" } ], "container-title" : "University of Texas", "id" : "ITEM-2", "issued" : { "date-parts" : [ [ "2007" ] ] }, "title" : "Faraday's Law", "type" : "webpage" }, "uris" : [ "http://www.mendeley.com/documents/?uuid=abe3a908-ee2b-3793-adab-07e241536fd0" ] }, { "id" : "ITEM-3", "itemData" : { "abstract" : "An electric bass or guitar's sound depends greatly on its pickups. There are lengthy discussions between musicians about the advantages and disadvantages of different models, and for someone who has no knowledge of electronics the subject may seem to be very complicated. Electrically, though, pickups are fairly easy to understand -so this article will examine the connection between electrical characteristics and sound. I am sorry to say that most pickup manufacturers spread misleading information on their products, in order to make more money and to agitate their competitors. So some corrections of facts will be necessary. I am not affiliated with any manufacturer. There are two basic pickup types, magnetic pickups and piezoelectric pickups. The latter type work with all kinds of strings (steel, nylon, or gut). Magnetic pickups work only with steel strings, and consist of magnets and coils. Singlecoil pickups are sensitive to magnetic fields generated by transformers, fluorescent lamps, and other sources of interference, and are prone to pick up hum and noise from these sources. Dual coil or \"humbucking\" pickups use two specially configured coils to minimize this interference. Because these coils are electrically out of phase, common-mode signals (i.e. signals such as hum that radiate into both coils with equal amplitude) cancel each other. The arrangement of the magnets is different for different pickups. Some types have rod or bar magnets inserted directly in the coils, while others have magnets below the coils, and cores of soft iron in the coils. In many cases these cores are screws, so level differences between strings can be evened out by screwing the core further in or out. Some pickups have a metal cover for shielding and protection of the coils, others have a plastic cover that does not shield against electromagnetic interference, and still others have only isolating tape for protecting the wire.", "author" : [ { "dropping-particle" : "", "family" : "Lemme", "given" : "Helmuth E W", "non-dropping-particle" : "", "parse-names" : false, "suffix" : "" } ], "id" : "ITEM-3", "issued" : { "date-parts" : [ [ "2009" ] ] }, "title" : "The Secrets of Electric Guitar Pickups", "type" : "article-journal" }, "uris" : [ "http://www.mendeley.com/documents/?uuid=841c5444-1203-3d86-a3e2-25b789310ee0" ] } ], "mendeley" : { "formattedCitation" : "[12]\u2013[14]", "plainTextFormattedCitation" : "[12]\u2013[14]", "previouslyFormattedCitation" : "[12]\u2013[14]" }, "properties" : { "noteIndex" : 0 }, "schema" : "https://github.com/citation-style-language/schema/raw/master/csl-citation.json" }</w:instrText>
      </w:r>
      <w:r w:rsidR="00C11CCC">
        <w:fldChar w:fldCharType="separate"/>
      </w:r>
      <w:r w:rsidR="002C2327" w:rsidRPr="002C2327">
        <w:rPr>
          <w:noProof/>
        </w:rPr>
        <w:t>[12]–[14]</w:t>
      </w:r>
      <w:r w:rsidR="00C11CCC">
        <w:fldChar w:fldCharType="end"/>
      </w:r>
      <w:r w:rsidR="0073300F">
        <w:t xml:space="preserve">. Since the </w:t>
      </w:r>
      <w:r w:rsidR="00664373">
        <w:t>magnets in each individual pickup are wound together by a single coil</w:t>
      </w:r>
      <w:r w:rsidR="00CB39C7">
        <w:fldChar w:fldCharType="begin" w:fldLock="1"/>
      </w:r>
      <w:r w:rsidR="009A3BD1">
        <w:instrText>ADDIN CSL_CITATION { "citationItems" : [ { "id" : "ITEM-1", "itemData" : { "author" : [ { "dropping-particle" : "", "family" : "Hoettges", "given" : "Kai", "non-dropping-particle" : "", "parse-names" : false, "suffix" : "" } ], "id" : "ITEM-1", "issued" : { "date-parts" : [ [ "2017" ] ] }, "title" : "The 1-hour Electric Broomstick Guitar", "type" : "article-journal" }, "uris" : [ "http://www.mendeley.com/documents/?uuid=32156723-dce2-3b09-83da-b01f80df9936" ] } ], "mendeley" : { "formattedCitation" : "[15]", "plainTextFormattedCitation" : "[15]", "previouslyFormattedCitation" : "[15]" }, "properties" : { "noteIndex" : 0 }, "schema" : "https://github.com/citation-style-language/schema/raw/master/csl-citation.json" }</w:instrText>
      </w:r>
      <w:r w:rsidR="00CB39C7">
        <w:fldChar w:fldCharType="separate"/>
      </w:r>
      <w:r w:rsidR="002C2327" w:rsidRPr="002C2327">
        <w:rPr>
          <w:noProof/>
        </w:rPr>
        <w:t>[15]</w:t>
      </w:r>
      <w:r w:rsidR="00CB39C7">
        <w:fldChar w:fldCharType="end"/>
      </w:r>
      <w:r w:rsidR="00056E6A">
        <w:t xml:space="preserve"> (hence the term single-coil pickup)</w:t>
      </w:r>
      <w:r w:rsidR="00664373">
        <w:t xml:space="preserve">, </w:t>
      </w:r>
      <w:r w:rsidR="00FC1D53">
        <w:t xml:space="preserve">it is not </w:t>
      </w:r>
      <w:r w:rsidR="001A7522">
        <w:t>possible to discern</w:t>
      </w:r>
      <w:r w:rsidR="00FC1D53">
        <w:t xml:space="preserve"> a clean signal for each string</w:t>
      </w:r>
      <w:r w:rsidR="00AE54B7">
        <w:t>,</w:t>
      </w:r>
      <w:r w:rsidR="00EE34C3">
        <w:t xml:space="preserve"> as</w:t>
      </w:r>
      <w:r w:rsidR="00FC1D53">
        <w:t xml:space="preserve"> the output from the pickup </w:t>
      </w:r>
      <w:r w:rsidR="00635F64">
        <w:t>is</w:t>
      </w:r>
      <w:r w:rsidR="00FC1D53">
        <w:t xml:space="preserve"> the summation </w:t>
      </w:r>
      <w:r w:rsidR="00EE34C3">
        <w:t>of</w:t>
      </w:r>
      <w:r w:rsidR="00635F64">
        <w:t xml:space="preserve"> all the strings. This</w:t>
      </w:r>
      <w:r w:rsidR="00D4290B">
        <w:t xml:space="preserve"> </w:t>
      </w:r>
      <w:r w:rsidR="00B7041E">
        <w:t xml:space="preserve">summation </w:t>
      </w:r>
      <w:r w:rsidR="00077237">
        <w:t>can</w:t>
      </w:r>
      <w:r w:rsidR="00635F64">
        <w:t xml:space="preserve"> create</w:t>
      </w:r>
      <w:r w:rsidR="00D4290B">
        <w:t xml:space="preserve"> </w:t>
      </w:r>
      <w:r w:rsidR="00635F64">
        <w:t xml:space="preserve">cancelling frequencies, </w:t>
      </w:r>
      <w:r w:rsidR="00456641">
        <w:t xml:space="preserve">thereby </w:t>
      </w:r>
      <w:r w:rsidR="001303AD">
        <w:t>making a</w:t>
      </w:r>
      <w:r w:rsidR="00C97131">
        <w:t>n</w:t>
      </w:r>
      <w:r w:rsidR="00635F64">
        <w:t xml:space="preserve"> </w:t>
      </w:r>
      <w:r w:rsidR="00C97131">
        <w:t>unaffected</w:t>
      </w:r>
      <w:r w:rsidR="00635F64">
        <w:t xml:space="preserve"> frequency output</w:t>
      </w:r>
      <w:r w:rsidR="00C63FEA">
        <w:t xml:space="preserve"> </w:t>
      </w:r>
      <w:r w:rsidR="001303AD">
        <w:t>difficult</w:t>
      </w:r>
      <w:r w:rsidR="00C256D6">
        <w:t xml:space="preserve"> to obtain</w:t>
      </w:r>
      <w:r w:rsidR="00972F87">
        <w:t xml:space="preserve"> </w:t>
      </w:r>
      <w:r w:rsidR="00E06EF9">
        <w:t>for an individual string</w:t>
      </w:r>
      <w:r w:rsidR="00C256D6">
        <w:fldChar w:fldCharType="begin" w:fldLock="1"/>
      </w:r>
      <w:r w:rsidR="009A3BD1">
        <w:instrText>ADDIN CSL_CITATION { "citationItems" : [ { "id" : "ITEM-1", "itemData" : { "abstract" : "There are various methods that are used for chord recognition. For an acoustic guitar, the typical pickup gets the summation of all signals which results in the cancellation of some frequency components in the overall signal. In most studies, an algorithmic approach to process the audio signal is used to identify the chords present. These methods produce an accuracy of roughly 70-90%; however, the algorithms can only detect basic chords. In this research, a proposed system with an individualized string pickup will be used to offload the data acquisition process done by the chord recognition algorithm, effectively reducing the algorithm's complexity. The assisting hardware also opens the system to also recognize complex chords and basic chords alike. The hardware interface is a modified hex pickup for individual string output which is followed by an intermediary device that will process the signal before sending the data to the computer via USB. Tests show promising results, with strings being successfully isolated from each other.", "author" : [ { "dropping-particle" : "", "family" : "Dimaranan", "given" : "Baron", "non-dropping-particle" : "", "parse-names" : false, "suffix" : "" }, { "dropping-particle" : "", "family" : "Luy", "given" : "Wilbert", "non-dropping-particle" : "", "parse-names" : false, "suffix" : "" }, { "dropping-particle" : "", "family" : "Gero", "given" : "Christian", "non-dropping-particle" : "", "parse-names" : false, "suffix" : "" }, { "dropping-particle" : "", "family" : "Seng", "given" : "Tan", "non-dropping-particle" : "", "parse-names" : false, "suffix" : "" }, { "dropping-particle" : "", "family" : "Teves", "given" : "Jude Michael", "non-dropping-particle" : "", "parse-names" : false, "suffix" : "" }, { "dropping-particle" : "", "family" : "Ong", "given" : "Clement", "non-dropping-particle" : "", "parse-names" : false, "suffix" : "" } ], "id" : "ITEM-1", "issued" : { "date-parts" : [ [ "0" ] ] }, "title" : "Development of an Individualized String Pickup for Guitar Chord Recognition", "type" : "article-journal" }, "uris" : [ "http://www.mendeley.com/documents/?uuid=930658f3-51fc-313d-995a-ff6c843c8767" ] } ], "mendeley" : { "formattedCitation" : "[10]", "plainTextFormattedCitation" : "[10]", "previouslyFormattedCitation" : "[10]" }, "properties" : { "noteIndex" : 0 }, "schema" : "https://github.com/citation-style-language/schema/raw/master/csl-citation.json" }</w:instrText>
      </w:r>
      <w:r w:rsidR="00C256D6">
        <w:fldChar w:fldCharType="separate"/>
      </w:r>
      <w:r w:rsidR="002C2327" w:rsidRPr="002C2327">
        <w:rPr>
          <w:noProof/>
        </w:rPr>
        <w:t>[10]</w:t>
      </w:r>
      <w:r w:rsidR="00C256D6">
        <w:fldChar w:fldCharType="end"/>
      </w:r>
      <w:r w:rsidR="00C256D6">
        <w:t xml:space="preserve">. </w:t>
      </w:r>
      <w:r w:rsidR="00D2128C">
        <w:t xml:space="preserve">The vibrating string will also </w:t>
      </w:r>
      <w:r w:rsidR="006B0808">
        <w:t xml:space="preserve">interact with the stationary strings, </w:t>
      </w:r>
      <w:r w:rsidR="00C97131">
        <w:t>rendering</w:t>
      </w:r>
      <w:r w:rsidR="006B0808">
        <w:t xml:space="preserve"> a summat</w:t>
      </w:r>
      <w:r w:rsidR="000E1080">
        <w:t>ed</w:t>
      </w:r>
      <w:r w:rsidR="006B0808">
        <w:t xml:space="preserve"> frequency extraction unfeasible</w:t>
      </w:r>
      <w:r w:rsidR="00971D69">
        <w:fldChar w:fldCharType="begin" w:fldLock="1"/>
      </w:r>
      <w:r w:rsidR="009A3BD1">
        <w:instrText>ADDIN CSL_CITATION { "citationItems" : [ { "id" : "ITEM-1", "itemData" : { "abstract" : "An important aspect of the sound of the acoustic guitar is the beating caused by string interaction. In this paper, we present a coupled string model for the acoustic guitar that includes the body in the feedback loop. Constraints on the model parameters are determined using Finite Element analysis of the saddle.", "author" : [ { "dropping-particle" : "", "family" : "Nackaerts", "given" : "Axel", "non-dropping-particle" : "", "parse-names" : false, "suffix" : "" } ], "id" : "ITEM-1", "issued" : { "date-parts" : [ [ "0" ] ] }, "title" : "Coupled string guitar models", "type" : "article-journal" }, "uris" : [ "http://www.mendeley.com/documents/?uuid=3408926d-ef8e-3e1a-8b5e-d6a907e1fe02" ] } ], "mendeley" : { "formattedCitation" : "[16]", "plainTextFormattedCitation" : "[16]", "previouslyFormattedCitation" : "[16]" }, "properties" : { "noteIndex" : 0 }, "schema" : "https://github.com/citation-style-language/schema/raw/master/csl-citation.json" }</w:instrText>
      </w:r>
      <w:r w:rsidR="00971D69">
        <w:fldChar w:fldCharType="separate"/>
      </w:r>
      <w:r w:rsidR="002C2327" w:rsidRPr="002C2327">
        <w:rPr>
          <w:noProof/>
        </w:rPr>
        <w:t>[16]</w:t>
      </w:r>
      <w:r w:rsidR="00971D69">
        <w:fldChar w:fldCharType="end"/>
      </w:r>
      <w:r w:rsidR="00971D69">
        <w:t>.</w:t>
      </w:r>
      <w:r w:rsidR="00820764">
        <w:t xml:space="preserve"> A piezoelectric transducer has the ability to isolate the frequency from a single vibrating string regardless of </w:t>
      </w:r>
      <w:r w:rsidR="00CF5639">
        <w:t>noise in the surrounding environment</w:t>
      </w:r>
      <w:r w:rsidR="00816A67">
        <w:t xml:space="preserve">, by </w:t>
      </w:r>
      <w:r w:rsidR="00FB2F2D">
        <w:t>utilising a crystal being compressed and decompressed by the vibrations in the guitar body itself</w:t>
      </w:r>
      <w:r w:rsidR="00093AA0">
        <w:t xml:space="preserve">. This creates a </w:t>
      </w:r>
      <w:r w:rsidR="004B3775">
        <w:t>small mean voltage, which can be translated into the frequency domain by non-complex electronics.</w:t>
      </w:r>
      <w:r w:rsidR="00FB2F2D">
        <w:fldChar w:fldCharType="begin" w:fldLock="1"/>
      </w:r>
      <w:r w:rsidR="009A3BD1">
        <w:instrText>ADDIN CSL_CITATION { "citationItems" : [ { "id" : "ITEM-1", "itemData" : { "abstract" : "Resonant frequencies of guitar bodies were investigated to further the understanding of the tonal qualities of guitars. To do this a Data Acquisition (DAQ) setup using Lab Windows and an HP3562A Dynamic Signal Analyzer were used to discover resonant frequencies. Resonant frequencies of a 1968 Gibson J-45 acoustic guitar were located at 90Hz, 180Hz, and 786Hz and 3-dimensional plots were developed at each frequency. The method used does provide some insight as to the vibrations of guitar bodies.", "author" : [ { "dropping-particle" : "", "family" : "Kempton", "given" : "Adam", "non-dropping-particle" : "", "parse-names" : false, "suffix" : "" } ], "id" : "ITEM-1", "issued" : { "date-parts" : [ [ "0" ] ] }, "title" : "Modal Analysis of Guitar Bodies", "type" : "article-journal" }, "uris" : [ "http://www.mendeley.com/documents/?uuid=352f0ae0-f020-332c-b5ee-cde0d554301b" ] } ], "mendeley" : { "formattedCitation" : "[17]", "plainTextFormattedCitation" : "[17]", "previouslyFormattedCitation" : "[17]" }, "properties" : { "noteIndex" : 0 }, "schema" : "https://github.com/citation-style-language/schema/raw/master/csl-citation.json" }</w:instrText>
      </w:r>
      <w:r w:rsidR="00FB2F2D">
        <w:fldChar w:fldCharType="separate"/>
      </w:r>
      <w:r w:rsidR="002C2327" w:rsidRPr="002C2327">
        <w:rPr>
          <w:noProof/>
        </w:rPr>
        <w:t>[17]</w:t>
      </w:r>
      <w:r w:rsidR="00FB2F2D">
        <w:fldChar w:fldCharType="end"/>
      </w:r>
      <w:r w:rsidR="00FB2F2D">
        <w:t xml:space="preserve">. This </w:t>
      </w:r>
      <w:r w:rsidR="005402D4">
        <w:t>is a common technique used in existing clip-on guitar tuners</w:t>
      </w:r>
      <w:r w:rsidR="001806E5">
        <w:t xml:space="preserve"> (like the IntelliTouch tuner</w:t>
      </w:r>
      <w:r w:rsidR="009A3BD1">
        <w:t xml:space="preserve">, see figure </w:t>
      </w:r>
      <w:r w:rsidR="002C536E">
        <w:t>1</w:t>
      </w:r>
      <w:r w:rsidR="001806E5">
        <w:t xml:space="preserve">) and for bridge-mounted tuning systems as utilised in </w:t>
      </w:r>
      <w:r w:rsidR="0055585E">
        <w:t>integrated automatic tuning systems.</w:t>
      </w:r>
    </w:p>
    <w:p w14:paraId="44C19BF6" w14:textId="77777777" w:rsidR="002B1B8C" w:rsidRDefault="009A3BD1" w:rsidP="002B1B8C">
      <w:pPr>
        <w:keepNext/>
        <w:spacing w:line="276" w:lineRule="auto"/>
      </w:pPr>
      <w:r>
        <w:rPr>
          <w:noProof/>
        </w:rPr>
        <w:drawing>
          <wp:inline distT="0" distB="0" distL="0" distR="0" wp14:anchorId="6685846F" wp14:editId="0C5BE9E1">
            <wp:extent cx="5731510" cy="244411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ntellitouch.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2444115"/>
                    </a:xfrm>
                    <a:prstGeom prst="rect">
                      <a:avLst/>
                    </a:prstGeom>
                  </pic:spPr>
                </pic:pic>
              </a:graphicData>
            </a:graphic>
          </wp:inline>
        </w:drawing>
      </w:r>
    </w:p>
    <w:p w14:paraId="1ED17DC7" w14:textId="707DC079" w:rsidR="009A3BD1" w:rsidRDefault="002B1B8C" w:rsidP="002B1B8C">
      <w:pPr>
        <w:pStyle w:val="Caption"/>
        <w:jc w:val="center"/>
      </w:pPr>
      <w:bookmarkStart w:id="4" w:name="_Toc512529517"/>
      <w:r>
        <w:t xml:space="preserve">Figure </w:t>
      </w:r>
      <w:r w:rsidR="00BB0E3D">
        <w:fldChar w:fldCharType="begin"/>
      </w:r>
      <w:r w:rsidR="00BB0E3D">
        <w:instrText xml:space="preserve"> SEQ Figure \* ARABIC </w:instrText>
      </w:r>
      <w:r w:rsidR="00BB0E3D">
        <w:fldChar w:fldCharType="separate"/>
      </w:r>
      <w:r>
        <w:rPr>
          <w:noProof/>
        </w:rPr>
        <w:t>1</w:t>
      </w:r>
      <w:r w:rsidR="00BB0E3D">
        <w:rPr>
          <w:noProof/>
        </w:rPr>
        <w:fldChar w:fldCharType="end"/>
      </w:r>
      <w:r>
        <w:t xml:space="preserve"> - IntelliTouch piezoelectric guitar tuner</w:t>
      </w:r>
      <w:bookmarkEnd w:id="4"/>
    </w:p>
    <w:p w14:paraId="1DFCFA64" w14:textId="5613B442" w:rsidR="007D3816" w:rsidRDefault="00D52896" w:rsidP="00937B39">
      <w:pPr>
        <w:spacing w:line="276" w:lineRule="auto"/>
      </w:pPr>
      <w:r>
        <w:t xml:space="preserve">Built-in </w:t>
      </w:r>
      <w:r w:rsidR="00AB622B">
        <w:t xml:space="preserve">electromechanical systems </w:t>
      </w:r>
      <w:r w:rsidR="001E3BA9">
        <w:t xml:space="preserve">for automatic tuning </w:t>
      </w:r>
      <w:r w:rsidR="00014DBD">
        <w:t>appears</w:t>
      </w:r>
      <w:r w:rsidR="001E3BA9">
        <w:t xml:space="preserve"> to be the best approach for creating a user-friendly </w:t>
      </w:r>
      <w:r w:rsidR="00012751">
        <w:t>interface</w:t>
      </w:r>
      <w:r w:rsidR="001E3BA9">
        <w:t>. This can be achieved by hollowing out part of the guitar body itself</w:t>
      </w:r>
      <w:r w:rsidR="004F782C">
        <w:t xml:space="preserve"> to fit the necessary power electronics and digital signal processing components. The mechanical aspect for turning the tuning knobs </w:t>
      </w:r>
      <w:r w:rsidR="00A42E5B">
        <w:t>on the headstock can be miniaturised and placed directly into the worm-gear drive in the headstock tuning system</w:t>
      </w:r>
      <w:r w:rsidR="00795014">
        <w:fldChar w:fldCharType="begin" w:fldLock="1"/>
      </w:r>
      <w:r w:rsidR="009A3BD1">
        <w:instrText>ADDIN CSL_CITATION { "citationItems" : [ { "id" : "ITEM-1", "itemData" : { "abstract" : "The invention relates to a device and method for automatic tuning of a string instrument ( 1 ), in particular, a guitar, comprising a recording device ( 12 ), for recording a tone generated by striking a string ( 6 a - 6 f ) and for the output of a digital signal corresponding to the recorded tone, a memory device for storage of given digital signals which correspond to a desired tone, a comparator device for comparison of the digital signal output by the recording device ( 12 ) with a digital signal corresponding to the desired tone stored in the memory device, an adjuster device for altering the tension of the strings ( 6 a 6 f ), at least one actuator ( 11 ), for operating the adjuster device ( 7 ), a controller ( 10 ) connected to the comparator device, which controls the at least one actuator ( 11 ) using a bus line, by means of a difference determined in the comparator device between the signals representing the generated tone and the desired tone. The above is improved with relation to conventional techniques in so far as the above may be integrated in an instrument, in particular, a guitar, with minimal effect on the sound properties and with the smallest and least possible number of elements. The controller ( 10 ) and the at least one actuator ( 11 ) are arranged in the string instrument ( 1 ), on opposing sides of the strings ( 6 a - 6 f ) viewed in the longitudinal direction of the strings ( 6 a - 6 f ) and a string ( 6 a - 6 f ), made from a conducting material or wound or coated with such, is used as bus line between the controller ( 10 ) and the at least one actuator. Furthermore, a method for the automatic tuning of a string instrument ( 1 ) is disclosed.", "author" : [ { "dropping-particle" : "", "family" : "Adams", "given" : "Christopher", "non-dropping-particle" : "", "parse-names" : false, "suffix" : "" } ], "id" : "ITEM-1", "issued" : { "date-parts" : [ [ "2005", "1", "19" ] ] }, "title" : "Device and Method for Automatic Tuning of a String Instrument in Particular a Guitar", "type" : "patent" }, "uris" : [ "http://www.mendeley.com/documents/?uuid=8da6a6dc-3d14-37e9-8dad-4b3ec1f19cea" ] } ], "mendeley" : { "formattedCitation" : "[8]", "plainTextFormattedCitation" : "[8]", "previouslyFormattedCitation" : "[8]" }, "properties" : { "noteIndex" : 0 }, "schema" : "https://github.com/citation-style-language/schema/raw/master/csl-citation.json" }</w:instrText>
      </w:r>
      <w:r w:rsidR="00795014">
        <w:fldChar w:fldCharType="separate"/>
      </w:r>
      <w:r w:rsidR="002C2327" w:rsidRPr="002C2327">
        <w:rPr>
          <w:noProof/>
        </w:rPr>
        <w:t>[8]</w:t>
      </w:r>
      <w:r w:rsidR="00795014">
        <w:fldChar w:fldCharType="end"/>
      </w:r>
      <w:r w:rsidR="00A42E5B">
        <w:t>.</w:t>
      </w:r>
      <w:r w:rsidR="00795014">
        <w:t xml:space="preserve"> This is a massively complex undertaking for t</w:t>
      </w:r>
      <w:r w:rsidR="00102BF3">
        <w:t>his project’s timeframe</w:t>
      </w:r>
      <w:r w:rsidR="00762BD5">
        <w:t xml:space="preserve">, as </w:t>
      </w:r>
      <w:r w:rsidR="007F4767">
        <w:t xml:space="preserve">complex </w:t>
      </w:r>
      <w:r w:rsidR="00762BD5">
        <w:t>custom parts will need fabrication</w:t>
      </w:r>
      <w:r w:rsidR="007F4767">
        <w:t xml:space="preserve"> and eventually, miniaturisation</w:t>
      </w:r>
      <w:r w:rsidR="00BB6076">
        <w:t>. A</w:t>
      </w:r>
      <w:r w:rsidR="00762BD5">
        <w:t xml:space="preserve"> guitar will need to be modified</w:t>
      </w:r>
      <w:r w:rsidR="00ED471A">
        <w:t xml:space="preserve"> extensively</w:t>
      </w:r>
      <w:r w:rsidR="00762BD5">
        <w:t xml:space="preserve"> </w:t>
      </w:r>
      <w:r w:rsidR="001C062C">
        <w:t xml:space="preserve">since the components </w:t>
      </w:r>
      <w:r w:rsidR="00666632">
        <w:t xml:space="preserve">will require </w:t>
      </w:r>
      <w:r w:rsidR="009368CE">
        <w:t xml:space="preserve">substantially </w:t>
      </w:r>
      <w:r w:rsidR="00666632">
        <w:t>obtrusive installation</w:t>
      </w:r>
      <w:r w:rsidR="00762BD5">
        <w:t>.</w:t>
      </w:r>
      <w:r w:rsidR="00934B13">
        <w:t xml:space="preserve"> This will prove too expensive, and the necessary tools </w:t>
      </w:r>
      <w:r w:rsidR="00E233D6">
        <w:t xml:space="preserve">needed </w:t>
      </w:r>
      <w:r w:rsidR="003F7EE0">
        <w:t>for the scope of this design</w:t>
      </w:r>
      <w:r w:rsidR="00397E44">
        <w:t xml:space="preserve"> </w:t>
      </w:r>
      <w:r w:rsidR="00E233D6">
        <w:t>are not</w:t>
      </w:r>
      <w:r w:rsidR="002C4B66">
        <w:t xml:space="preserve"> </w:t>
      </w:r>
      <w:r w:rsidR="003F7EE0">
        <w:t>readily</w:t>
      </w:r>
      <w:r w:rsidR="00E233D6">
        <w:t xml:space="preserve"> available</w:t>
      </w:r>
      <w:r w:rsidR="002C4B66">
        <w:t xml:space="preserve"> for this project.</w:t>
      </w:r>
      <w:r w:rsidR="00014DBD">
        <w:t xml:space="preserve"> </w:t>
      </w:r>
      <w:r w:rsidR="00B40BFC">
        <w:t>An electric guitar was chosen for this proof of concept, as the tuning knobs require less force (</w:t>
      </w:r>
      <w:r w:rsidR="005A32ED">
        <w:t xml:space="preserve">less than </w:t>
      </w:r>
      <w:r w:rsidR="00C913D4">
        <w:t>0.3</w:t>
      </w:r>
      <w:r w:rsidR="005A32ED">
        <w:t xml:space="preserve"> Newton-metres</w:t>
      </w:r>
      <w:r w:rsidR="00C913D4">
        <w:fldChar w:fldCharType="begin" w:fldLock="1"/>
      </w:r>
      <w:r w:rsidR="009A3BD1">
        <w:instrText>ADDIN CSL_CITATION { "citationItems" : [ { "id" : "ITEM-1", "itemData" : { "author" : [ { "dropping-particle" : "", "family" : "Bocanegra", "given" : "Alfredo", "non-dropping-particle" : "", "parse-names" : false, "suffix" : "" } ], "id" : "ITEM-1", "issued" : { "date-parts" : [ [ "2005" ] ] }, "title" : "Automatic Acoustic Guitar Tuner", "type" : "article-journal" }, "uris" : [ "http://www.mendeley.com/documents/?uuid=dd923f0e-c077-3988-bf7b-e6373e64a4fd" ] } ], "mendeley" : { "formattedCitation" : "[18]", "plainTextFormattedCitation" : "[18]", "previouslyFormattedCitation" : "[18]" }, "properties" : { "noteIndex" : 0 }, "schema" : "https://github.com/citation-style-language/schema/raw/master/csl-citation.json" }</w:instrText>
      </w:r>
      <w:r w:rsidR="00C913D4">
        <w:fldChar w:fldCharType="separate"/>
      </w:r>
      <w:r w:rsidR="002C2327" w:rsidRPr="002C2327">
        <w:rPr>
          <w:noProof/>
        </w:rPr>
        <w:t>[18]</w:t>
      </w:r>
      <w:r w:rsidR="00C913D4">
        <w:fldChar w:fldCharType="end"/>
      </w:r>
      <w:r w:rsidR="00C913D4">
        <w:t>) than an acoustic guitar due to the difference in string gauge.</w:t>
      </w:r>
    </w:p>
    <w:p w14:paraId="6E4162F7" w14:textId="77777777" w:rsidR="00D363AC" w:rsidRDefault="00D363AC" w:rsidP="000002ED">
      <w:pPr>
        <w:pStyle w:val="Heading1"/>
      </w:pPr>
      <w:bookmarkStart w:id="5" w:name="_Toc511999671"/>
      <w:bookmarkStart w:id="6" w:name="_Toc512529650"/>
      <w:r>
        <w:t>Aims and Objectives</w:t>
      </w:r>
      <w:bookmarkEnd w:id="5"/>
      <w:bookmarkEnd w:id="6"/>
    </w:p>
    <w:p w14:paraId="1D62F080" w14:textId="0FD3F651" w:rsidR="00DC59AC" w:rsidRDefault="004B00E7" w:rsidP="004B00E7">
      <w:pPr>
        <w:pStyle w:val="Heading2"/>
      </w:pPr>
      <w:bookmarkStart w:id="7" w:name="_Toc511999672"/>
      <w:bookmarkStart w:id="8" w:name="_Toc512529651"/>
      <w:r>
        <w:t>Main Aim</w:t>
      </w:r>
      <w:bookmarkEnd w:id="7"/>
      <w:bookmarkEnd w:id="8"/>
    </w:p>
    <w:p w14:paraId="1839C5A0" w14:textId="3F0650D5" w:rsidR="004B00E7" w:rsidRDefault="00BA726C" w:rsidP="00937B39">
      <w:pPr>
        <w:spacing w:line="276" w:lineRule="auto"/>
      </w:pPr>
      <w:r>
        <w:t>This project will utilise existing technologies to bridge the gap between a fully automated system (</w:t>
      </w:r>
      <w:r w:rsidR="00001C05">
        <w:t xml:space="preserve">the </w:t>
      </w:r>
      <w:r>
        <w:t>Gibson Robot Guitar</w:t>
      </w:r>
      <w:r w:rsidR="00B904BE">
        <w:t>, developed by C. Adams</w:t>
      </w:r>
      <w:r>
        <w:t>) and standalone systems (</w:t>
      </w:r>
      <w:r w:rsidR="00001C05">
        <w:t xml:space="preserve">the </w:t>
      </w:r>
      <w:r>
        <w:t xml:space="preserve">Roadie Automatic </w:t>
      </w:r>
      <w:r>
        <w:lastRenderedPageBreak/>
        <w:t>Guitar Tuner) by developing a system which can be attached to the headstock of the guitar, eliminating the need for</w:t>
      </w:r>
      <w:r w:rsidR="00FB0EBD">
        <w:t xml:space="preserve"> manually</w:t>
      </w:r>
      <w:r>
        <w:t xml:space="preserve"> holding the unit while tuning is taking place. Therefore, it can be attached to a wide range of guitars without the need for modification of the guitar body itself.</w:t>
      </w:r>
    </w:p>
    <w:p w14:paraId="6E4162F9" w14:textId="47C8EE24" w:rsidR="009E141D" w:rsidRDefault="004B00E7" w:rsidP="00937B39">
      <w:pPr>
        <w:spacing w:line="276" w:lineRule="auto"/>
      </w:pPr>
      <w:r>
        <w:t>In summary, the</w:t>
      </w:r>
      <w:r w:rsidR="00033F16">
        <w:t xml:space="preserve"> main aim</w:t>
      </w:r>
      <w:r w:rsidR="002D0136">
        <w:t xml:space="preserve"> and research purpose</w:t>
      </w:r>
      <w:r w:rsidR="00033F16">
        <w:t xml:space="preserve"> for this </w:t>
      </w:r>
      <w:r w:rsidR="00761964">
        <w:t>design project is to create a</w:t>
      </w:r>
      <w:r w:rsidR="00E950AD">
        <w:t xml:space="preserve"> user friendly</w:t>
      </w:r>
      <w:r w:rsidR="0019681E">
        <w:t xml:space="preserve"> </w:t>
      </w:r>
      <w:r w:rsidR="00A65159">
        <w:t xml:space="preserve">automatic </w:t>
      </w:r>
      <w:r w:rsidR="0019681E">
        <w:t xml:space="preserve">electromechanical </w:t>
      </w:r>
      <w:r w:rsidR="00E038C4">
        <w:t>guitar tuner</w:t>
      </w:r>
      <w:r w:rsidR="00E906AB">
        <w:t xml:space="preserve"> by constructing a working prototype</w:t>
      </w:r>
      <w:r w:rsidR="00F11C98">
        <w:t xml:space="preserve">. This will be achieved through a set of objectives </w:t>
      </w:r>
      <w:r w:rsidR="00770E8D">
        <w:t xml:space="preserve">correlating directly with the project plan, namely the Gantt-chart. </w:t>
      </w:r>
    </w:p>
    <w:p w14:paraId="758D0C26" w14:textId="093BCC71" w:rsidR="004B00E7" w:rsidRDefault="004B00E7" w:rsidP="004B00E7">
      <w:pPr>
        <w:pStyle w:val="Heading2"/>
      </w:pPr>
      <w:bookmarkStart w:id="9" w:name="_Toc511999673"/>
      <w:bookmarkStart w:id="10" w:name="_Toc512529652"/>
      <w:r>
        <w:t>Objectives</w:t>
      </w:r>
      <w:bookmarkEnd w:id="9"/>
      <w:bookmarkEnd w:id="10"/>
    </w:p>
    <w:p w14:paraId="561ED24E" w14:textId="46B5C504" w:rsidR="004B00E7" w:rsidRDefault="004B00E7" w:rsidP="004B00E7">
      <w:r>
        <w:t xml:space="preserve">A series of objectives </w:t>
      </w:r>
      <w:r w:rsidR="00C162B3">
        <w:t>were determined early on in this project</w:t>
      </w:r>
      <w:r w:rsidR="00454197">
        <w:t xml:space="preserve">. These objectives make up the critical path for the design process, as </w:t>
      </w:r>
      <w:r w:rsidR="00094C3E">
        <w:t xml:space="preserve">they are essential to the standard of the final product. </w:t>
      </w:r>
      <w:r w:rsidR="004E36BA">
        <w:t>The objectives are:</w:t>
      </w:r>
    </w:p>
    <w:p w14:paraId="6FFE812A" w14:textId="23079F46" w:rsidR="00630043" w:rsidRDefault="0022405E" w:rsidP="00630043">
      <w:pPr>
        <w:pStyle w:val="ListParagraph"/>
        <w:numPr>
          <w:ilvl w:val="0"/>
          <w:numId w:val="1"/>
        </w:numPr>
      </w:pPr>
      <w:r>
        <w:t xml:space="preserve">Specify the necessary requirements by </w:t>
      </w:r>
      <w:r w:rsidR="00C34571">
        <w:t>constructing</w:t>
      </w:r>
      <w:r>
        <w:t xml:space="preserve"> a simulated circuit diagram utilising Proteus</w:t>
      </w:r>
    </w:p>
    <w:p w14:paraId="1614671F" w14:textId="55974B19" w:rsidR="0022405E" w:rsidRDefault="00657714" w:rsidP="00630043">
      <w:pPr>
        <w:pStyle w:val="ListParagraph"/>
        <w:numPr>
          <w:ilvl w:val="0"/>
          <w:numId w:val="1"/>
        </w:numPr>
      </w:pPr>
      <w:r>
        <w:t xml:space="preserve">List necessary components and </w:t>
      </w:r>
      <w:r w:rsidR="00853D3D">
        <w:t>calculate the production cost based on component prices</w:t>
      </w:r>
    </w:p>
    <w:p w14:paraId="2828D9B9" w14:textId="5EEFBD09" w:rsidR="00853D3D" w:rsidRDefault="00D07E64" w:rsidP="00630043">
      <w:pPr>
        <w:pStyle w:val="ListParagraph"/>
        <w:numPr>
          <w:ilvl w:val="0"/>
          <w:numId w:val="1"/>
        </w:numPr>
      </w:pPr>
      <w:r>
        <w:t xml:space="preserve">Create </w:t>
      </w:r>
      <w:r w:rsidR="005B6DE8">
        <w:t xml:space="preserve">a simplified </w:t>
      </w:r>
      <w:r>
        <w:t xml:space="preserve">working prototype by utilising </w:t>
      </w:r>
      <w:r w:rsidR="00E57642">
        <w:t>breadboards and protoboards</w:t>
      </w:r>
    </w:p>
    <w:p w14:paraId="3DFB85C2" w14:textId="61E8DF1C" w:rsidR="00E57642" w:rsidRDefault="00E57642" w:rsidP="00630043">
      <w:pPr>
        <w:pStyle w:val="ListParagraph"/>
        <w:numPr>
          <w:ilvl w:val="0"/>
          <w:numId w:val="1"/>
        </w:numPr>
      </w:pPr>
      <w:r>
        <w:t xml:space="preserve">Fabricate mechanical components </w:t>
      </w:r>
      <w:r w:rsidR="004E4CC7">
        <w:t>needed for the physical operations necessary to turn tuning knobs</w:t>
      </w:r>
    </w:p>
    <w:p w14:paraId="511EE8D0" w14:textId="6913FECC" w:rsidR="00661157" w:rsidRPr="004B00E7" w:rsidRDefault="004E4CC7" w:rsidP="00661157">
      <w:pPr>
        <w:pStyle w:val="ListParagraph"/>
        <w:numPr>
          <w:ilvl w:val="0"/>
          <w:numId w:val="1"/>
        </w:numPr>
      </w:pPr>
      <w:r>
        <w:t xml:space="preserve">Assemble higher-order prototype </w:t>
      </w:r>
      <w:r w:rsidR="00661157">
        <w:t>to showcase proof of concept</w:t>
      </w:r>
      <w:r w:rsidR="00EE7AC3">
        <w:t xml:space="preserve"> by attachment to an electric guitar</w:t>
      </w:r>
    </w:p>
    <w:p w14:paraId="6E4162FA" w14:textId="77777777" w:rsidR="00D363AC" w:rsidRDefault="00D363AC" w:rsidP="000002ED">
      <w:pPr>
        <w:pStyle w:val="Heading1"/>
      </w:pPr>
      <w:bookmarkStart w:id="11" w:name="_Toc511999674"/>
      <w:bookmarkStart w:id="12" w:name="_Toc512529653"/>
      <w:r>
        <w:t>Research Methodology</w:t>
      </w:r>
      <w:bookmarkEnd w:id="11"/>
      <w:bookmarkEnd w:id="12"/>
    </w:p>
    <w:p w14:paraId="7C6E5498" w14:textId="308A09F0" w:rsidR="00A75296" w:rsidRDefault="00FC4637" w:rsidP="00937B39">
      <w:pPr>
        <w:spacing w:line="276" w:lineRule="auto"/>
      </w:pPr>
      <w:r>
        <w:t xml:space="preserve">This project relies on both a positivist </w:t>
      </w:r>
      <w:r w:rsidR="00E26DFB">
        <w:t>research philosophy</w:t>
      </w:r>
      <w:r w:rsidR="009A3BD1">
        <w:fldChar w:fldCharType="begin" w:fldLock="1"/>
      </w:r>
      <w:r w:rsidR="00503344">
        <w:instrText>ADDIN CSL_CITATION { "citationItems" : [ { "id" : "ITEM-1", "itemData" : { "author" : [ { "dropping-particle" : "", "family" : "Schrag", "given" : "Francis", "non-dropping-particle" : "", "parse-names" : false, "suffix" : "" } ], "container-title" : "Educational Researcher", "id" : "ITEM-1", "issue" : "5", "issued" : { "date-parts" : [ [ "1992" ] ] }, "page" : "5-8", "title" : "In Defense of Positivist Research Paradigms", "type" : "article-journal", "volume" : "21" }, "uris" : [ "http://www.mendeley.com/documents/?uuid=4966950b-5d86-39d0-b288-f413db4b9159" ] } ], "mendeley" : { "formattedCitation" : "[19]", "plainTextFormattedCitation" : "[19]", "previouslyFormattedCitation" : "[19]" }, "properties" : { "noteIndex" : 0 }, "schema" : "https://github.com/citation-style-language/schema/raw/master/csl-citation.json" }</w:instrText>
      </w:r>
      <w:r w:rsidR="009A3BD1">
        <w:fldChar w:fldCharType="separate"/>
      </w:r>
      <w:r w:rsidR="009A3BD1" w:rsidRPr="009A3BD1">
        <w:rPr>
          <w:noProof/>
        </w:rPr>
        <w:t>[19]</w:t>
      </w:r>
      <w:r w:rsidR="009A3BD1">
        <w:fldChar w:fldCharType="end"/>
      </w:r>
      <w:r>
        <w:t xml:space="preserve"> as well as a phenomenographical </w:t>
      </w:r>
      <w:r w:rsidR="00E26DFB">
        <w:t>philosophy</w:t>
      </w:r>
      <w:r>
        <w:t xml:space="preserve"> </w:t>
      </w:r>
      <w:r w:rsidR="00615888">
        <w:t xml:space="preserve">in the technical research and market analysis, respectively. </w:t>
      </w:r>
      <w:r w:rsidR="00AA3C4A">
        <w:t>The technical research calls for a</w:t>
      </w:r>
      <w:r w:rsidR="00A50473">
        <w:t xml:space="preserve"> set of</w:t>
      </w:r>
      <w:r w:rsidR="00AA3C4A">
        <w:t xml:space="preserve"> object</w:t>
      </w:r>
      <w:bookmarkStart w:id="13" w:name="_GoBack"/>
      <w:bookmarkEnd w:id="13"/>
      <w:r w:rsidR="00AA3C4A">
        <w:t xml:space="preserve">ive, </w:t>
      </w:r>
      <w:r w:rsidR="00A50473">
        <w:t xml:space="preserve">unbiased facts concerning the working principle behind guitar tuners. </w:t>
      </w:r>
      <w:r w:rsidR="00811C27">
        <w:t>Due to the technical complexi</w:t>
      </w:r>
      <w:r w:rsidR="00CB5986">
        <w:t>ty of this project, this was the most demanding and arguably most important part of th</w:t>
      </w:r>
      <w:r w:rsidR="00AB109C">
        <w:t>e</w:t>
      </w:r>
      <w:r w:rsidR="00CB5986">
        <w:t xml:space="preserve"> research process. </w:t>
      </w:r>
      <w:r w:rsidR="00AB109C">
        <w:t>A deductive approach</w:t>
      </w:r>
      <w:r w:rsidR="00503344">
        <w:fldChar w:fldCharType="begin" w:fldLock="1"/>
      </w:r>
      <w:r w:rsidR="00503344">
        <w:instrText>ADDIN CSL_CITATION { "citationItems" : [ { "id" : "ITEM-1", "itemData" : { "DOI" : "10.1057/jors.2009.96", "abstract" : "JSTOR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 The paper reviews three modes of rational inference: deductive, inductive and probabilistic. Many examples of each can be found in scientific endeavour, professional practice and public discourse. However, while the strengths and weaknesses of deductive and inductive inference are well established, the implications of the emerging probabilistic orientation are still being worked through. The paper discusses some of the recent findings in psychology and philosophy, and speculates about the implications for scientific and professional practice in general and OR in particular. It is suggested that the probabilistic orientation and Bayesian approach can provide an epistemological lens through which to view the claims of different approaches to inference. Some suggestions for further research are made.", "author" : [ { "dropping-particle" : "", "family" : "Ormerod", "given" : "Rj", "non-dropping-particle" : "", "parse-names" : false, "suffix" : "" } ], "container-title" : "Journal of the Operational Research Society", "id" : "ITEM-1", "issue" : "61", "issued" : { "date-parts" : [ [ "2010" ] ] }, "page" : "1207-1223", "title" : "Rational inference: deductive, inductive and probabilistic thinking", "type" : "article-journal", "volume" : "61" }, "uris" : [ "http://www.mendeley.com/documents/?uuid=5b614293-f0e0-37f4-b971-bf763ae133d6" ] } ], "mendeley" : { "formattedCitation" : "[20]", "plainTextFormattedCitation" : "[20]", "previouslyFormattedCitation" : "[20]" }, "properties" : { "noteIndex" : 0 }, "schema" : "https://github.com/citation-style-language/schema/raw/master/csl-citation.json" }</w:instrText>
      </w:r>
      <w:r w:rsidR="00503344">
        <w:fldChar w:fldCharType="separate"/>
      </w:r>
      <w:r w:rsidR="00503344" w:rsidRPr="00503344">
        <w:rPr>
          <w:noProof/>
        </w:rPr>
        <w:t>[20]</w:t>
      </w:r>
      <w:r w:rsidR="00503344">
        <w:fldChar w:fldCharType="end"/>
      </w:r>
      <w:r w:rsidR="00AB109C">
        <w:t xml:space="preserve"> was decided upon regarding the technical research, as </w:t>
      </w:r>
      <w:r w:rsidR="0087433D">
        <w:t xml:space="preserve">the author started with a set of assumptions regarding the working principle behind this technology. </w:t>
      </w:r>
      <w:r w:rsidR="00730531">
        <w:t>Document analysis research</w:t>
      </w:r>
      <w:r w:rsidR="0087433D">
        <w:t xml:space="preserve"> was conducted to verify or </w:t>
      </w:r>
      <w:r w:rsidR="00151DAB">
        <w:t>refute</w:t>
      </w:r>
      <w:r w:rsidR="000D2447">
        <w:t xml:space="preserve"> these assumptions based on peer-reviewed journal articles and books. </w:t>
      </w:r>
      <w:r w:rsidR="006A3770">
        <w:t xml:space="preserve">This provided a </w:t>
      </w:r>
      <w:r w:rsidR="00151DAB">
        <w:t xml:space="preserve">clear </w:t>
      </w:r>
      <w:r w:rsidR="00742675">
        <w:t>concept</w:t>
      </w:r>
      <w:r w:rsidR="00151DAB">
        <w:t xml:space="preserve"> on what research is currently </w:t>
      </w:r>
      <w:r w:rsidR="008D15D3">
        <w:t>existing and</w:t>
      </w:r>
      <w:r w:rsidR="00151DAB">
        <w:t xml:space="preserve"> should provide a solid foundation for the development process. </w:t>
      </w:r>
      <w:r w:rsidR="00730531">
        <w:t xml:space="preserve">Finally, a software development strategy will be utilised </w:t>
      </w:r>
      <w:r w:rsidR="008D15D3">
        <w:t>later</w:t>
      </w:r>
      <w:r w:rsidR="00730531">
        <w:t xml:space="preserve"> in the project, to create a simplified proof of concept </w:t>
      </w:r>
      <w:r w:rsidR="003737F6">
        <w:t>confirming that the</w:t>
      </w:r>
      <w:r w:rsidR="0098761F">
        <w:t xml:space="preserve"> development process will be viable and worthwhile.</w:t>
      </w:r>
    </w:p>
    <w:p w14:paraId="3A0E8245" w14:textId="1DBEDD06" w:rsidR="007A0E18" w:rsidRDefault="0098761F" w:rsidP="00937B39">
      <w:pPr>
        <w:spacing w:line="276" w:lineRule="auto"/>
      </w:pPr>
      <w:r>
        <w:t xml:space="preserve">The market research required a </w:t>
      </w:r>
      <w:r w:rsidR="00DE6C4D">
        <w:t xml:space="preserve">phenomenographical </w:t>
      </w:r>
      <w:r w:rsidR="00E26DFB">
        <w:t>philosophy</w:t>
      </w:r>
      <w:r w:rsidR="0031256C">
        <w:t>, as evident by how this data was collected</w:t>
      </w:r>
      <w:r w:rsidR="00503344">
        <w:fldChar w:fldCharType="begin" w:fldLock="1"/>
      </w:r>
      <w:r w:rsidR="00503344">
        <w:instrText>ADDIN CSL_CITATION { "citationItems" : [ { "id" : "ITEM-1", "itemData" : { "DOI" : "10.1007/BF00132516", "author" : [ { "dropping-particle" : "", "family" : "Marton", "given" : "Ference", "non-dropping-particle" : "", "parse-names" : false, "suffix" : "" } ], "container-title" : "Instructional Science", "id" : "ITEM-1", "issue" : "2", "issued" : { "date-parts" : [ [ "1981", "7" ] ] }, "page" : "177-200", "publisher" : "Kluwer Academic Publishers", "title" : "Phenomenography - Describing conceptions of the world around us", "type" : "article-journal", "volume" : "10" }, "uris" : [ "http://www.mendeley.com/documents/?uuid=0e25ad4f-b2ed-34d0-bbce-99a2d19bed92" ] } ], "mendeley" : { "formattedCitation" : "[21]", "plainTextFormattedCitation" : "[21]" }, "properties" : { "noteIndex" : 0 }, "schema" : "https://github.com/citation-style-language/schema/raw/master/csl-citation.json" }</w:instrText>
      </w:r>
      <w:r w:rsidR="00503344">
        <w:fldChar w:fldCharType="separate"/>
      </w:r>
      <w:r w:rsidR="00503344" w:rsidRPr="00503344">
        <w:rPr>
          <w:noProof/>
        </w:rPr>
        <w:t>[21]</w:t>
      </w:r>
      <w:r w:rsidR="00503344">
        <w:fldChar w:fldCharType="end"/>
      </w:r>
      <w:r w:rsidR="0031256C">
        <w:t>. A simple survey was created to gauge the public’s interest in this type of product</w:t>
      </w:r>
      <w:r w:rsidR="00E0176A">
        <w:t>, as this strategy simplifies the data collection process</w:t>
      </w:r>
      <w:r w:rsidR="00A16AFE">
        <w:t>.</w:t>
      </w:r>
      <w:r w:rsidR="00D7239F">
        <w:t xml:space="preserve"> </w:t>
      </w:r>
      <w:r w:rsidR="002B78D3">
        <w:t>From an anecdotal viewpoint</w:t>
      </w:r>
      <w:r w:rsidR="00D7239F">
        <w:t xml:space="preserve">, a short </w:t>
      </w:r>
      <w:r w:rsidR="00447397">
        <w:t xml:space="preserve">data collection </w:t>
      </w:r>
      <w:r w:rsidR="00D7239F">
        <w:t xml:space="preserve">survey is more inviting </w:t>
      </w:r>
      <w:r w:rsidR="00356981">
        <w:t xml:space="preserve">to the subject </w:t>
      </w:r>
      <w:r w:rsidR="00D7239F">
        <w:t>than a larger questionnaire.</w:t>
      </w:r>
      <w:r w:rsidR="0072432C">
        <w:t xml:space="preserve"> It will also allow for a larger corpus</w:t>
      </w:r>
      <w:r w:rsidR="0043369B">
        <w:t xml:space="preserve"> of individuals</w:t>
      </w:r>
      <w:r w:rsidR="0072432C">
        <w:t xml:space="preserve"> to complete said survey.</w:t>
      </w:r>
      <w:r w:rsidR="00A16AFE">
        <w:t xml:space="preserve"> This can be considered a deductive approach, as the answers to this survey can form a</w:t>
      </w:r>
      <w:r w:rsidR="00356981">
        <w:t xml:space="preserve"> concise</w:t>
      </w:r>
      <w:r w:rsidR="00A16AFE">
        <w:t xml:space="preserve"> foundation for </w:t>
      </w:r>
      <w:r w:rsidR="009446A6">
        <w:t xml:space="preserve">understanding user preference. </w:t>
      </w:r>
      <w:r w:rsidR="00376E94">
        <w:t xml:space="preserve">The survey </w:t>
      </w:r>
      <w:r w:rsidR="008D729A">
        <w:t xml:space="preserve">strategy </w:t>
      </w:r>
      <w:r w:rsidR="00376E94">
        <w:t xml:space="preserve">will be explained in further detail under the “Analysis and Deliverables” </w:t>
      </w:r>
      <w:r w:rsidR="008D15D3">
        <w:t xml:space="preserve">section. </w:t>
      </w:r>
    </w:p>
    <w:p w14:paraId="6E4162FC" w14:textId="77777777" w:rsidR="00D363AC" w:rsidRDefault="00D363AC" w:rsidP="000002ED">
      <w:pPr>
        <w:pStyle w:val="Heading1"/>
      </w:pPr>
      <w:bookmarkStart w:id="14" w:name="_Toc511999675"/>
      <w:bookmarkStart w:id="15" w:name="_Toc512529654"/>
      <w:r>
        <w:t>Development Methodology</w:t>
      </w:r>
      <w:bookmarkEnd w:id="14"/>
      <w:bookmarkEnd w:id="15"/>
    </w:p>
    <w:p w14:paraId="79806E14" w14:textId="20DC4A87" w:rsidR="00157E23" w:rsidRDefault="000B5B9B" w:rsidP="00937B39">
      <w:pPr>
        <w:spacing w:line="276" w:lineRule="auto"/>
      </w:pPr>
      <w:r>
        <w:t>Feature-driven development</w:t>
      </w:r>
      <w:r w:rsidR="00C0705C">
        <w:t xml:space="preserve"> (FDD)</w:t>
      </w:r>
      <w:r>
        <w:t xml:space="preserve"> is a development method </w:t>
      </w:r>
      <w:r w:rsidR="000E4F7B">
        <w:t>focusing on the client base</w:t>
      </w:r>
      <w:r w:rsidR="002F178A">
        <w:t>’s requirements and expectations.</w:t>
      </w:r>
      <w:r w:rsidR="0077281C">
        <w:t xml:space="preserve"> The project is therefore progressed by necessary features, and</w:t>
      </w:r>
      <w:r w:rsidR="00710DA9">
        <w:t xml:space="preserve"> the</w:t>
      </w:r>
      <w:r w:rsidR="0077281C">
        <w:t xml:space="preserve"> project planning </w:t>
      </w:r>
      <w:r w:rsidR="00A97336">
        <w:t xml:space="preserve">has a foundation built on the </w:t>
      </w:r>
      <w:r w:rsidR="00710DA9">
        <w:t>client’s</w:t>
      </w:r>
      <w:r w:rsidR="00A97336">
        <w:t xml:space="preserve"> desires</w:t>
      </w:r>
      <w:r w:rsidR="00710DA9">
        <w:t xml:space="preserve"> and expectations</w:t>
      </w:r>
      <w:r w:rsidR="000973F1">
        <w:fldChar w:fldCharType="begin" w:fldLock="1"/>
      </w:r>
      <w:r w:rsidR="00503344">
        <w:instrText>ADDIN CSL_CITATION { "citationItems" : [ { "id" : "ITEM-1", "itemData" : { "DOI" : "10.5815/ijmecs.2017.09.06", "abstract" : "\u2014Feature driven development (FDD) is a process oriented and client centric agile software development model which develops a software according to client valued features. Like other agile models it also has adaptive and incremental nature to implement required functionality in short iterations. FDD mainly focus on designing and building aspects of software development with more emphasis on quality. However less responsiveness to changing requirements, reliance on experienced staff and less appropriateness for small scale projects are the main problems. To overcome these problems a Simplified Feature Driven Development (SFDD) model is proposed in this paper. In SFDD we have modified the phases of classical FDD for small to medium scale projects that can handle changing requirements with small teams in efficient and effective manner.", "author" : [ { "dropping-particle" : "", "family" : "Nawaz", "given" : "Zahid", "non-dropping-particle" : "", "parse-names" : false, "suffix" : "" }, { "dropping-particle" : "", "family" : "Aftab", "given" : "Shabib", "non-dropping-particle" : "", "parse-names" : false, "suffix" : "" }, { "dropping-particle" : "", "family" : "Anwer", "given" : "Faiza", "non-dropping-particle" : "", "parse-names" : false, "suffix" : "" } ], "container-title" : "I.J. Modern Education and Computer Science Modern Education and Computer Science", "id" : "ITEM-1", "issue" : "9", "issued" : { "date-parts" : [ [ "2017" ] ] }, "page" : "53-59", "title" : "Simplified FDD Process Model", "type" : "article-journal", "volume" : "9" }, "uris" : [ "http://www.mendeley.com/documents/?uuid=90fef211-7be5-3904-abcb-87c89ae98b3c" ] } ], "mendeley" : { "formattedCitation" : "[22]", "plainTextFormattedCitation" : "[22]", "previouslyFormattedCitation" : "[21]" }, "properties" : { "noteIndex" : 0 }, "schema" : "https://github.com/citation-style-language/schema/raw/master/csl-citation.json" }</w:instrText>
      </w:r>
      <w:r w:rsidR="000973F1">
        <w:fldChar w:fldCharType="separate"/>
      </w:r>
      <w:r w:rsidR="00503344" w:rsidRPr="00503344">
        <w:rPr>
          <w:noProof/>
        </w:rPr>
        <w:t>[22]</w:t>
      </w:r>
      <w:r w:rsidR="000973F1">
        <w:fldChar w:fldCharType="end"/>
      </w:r>
      <w:r w:rsidR="00A97336">
        <w:t>.</w:t>
      </w:r>
      <w:r w:rsidR="002F178A">
        <w:t xml:space="preserve"> </w:t>
      </w:r>
      <w:r w:rsidR="000973F1">
        <w:t xml:space="preserve"> </w:t>
      </w:r>
      <w:r w:rsidR="00EC208F">
        <w:t xml:space="preserve">Since this </w:t>
      </w:r>
      <w:r w:rsidR="00EC208F">
        <w:lastRenderedPageBreak/>
        <w:t>project is highly experimental in</w:t>
      </w:r>
      <w:r w:rsidR="00C0705C">
        <w:t xml:space="preserve"> nature, the development process was loosely based on a FDD.</w:t>
      </w:r>
      <w:r w:rsidR="00F33B75">
        <w:t xml:space="preserve"> The initial idea originated from the authors personal desires as a guitar player</w:t>
      </w:r>
      <w:r w:rsidR="00210654">
        <w:t xml:space="preserve">, and </w:t>
      </w:r>
      <w:r w:rsidR="00DA3BB3">
        <w:t xml:space="preserve">the idea was elaborated upon by the background research findings. </w:t>
      </w:r>
    </w:p>
    <w:p w14:paraId="396121BE" w14:textId="63F877BD" w:rsidR="00E212C9" w:rsidRDefault="00E212C9" w:rsidP="00937B39">
      <w:pPr>
        <w:spacing w:line="276" w:lineRule="auto"/>
      </w:pPr>
      <w:r>
        <w:t xml:space="preserve">The disadvantages of FDD </w:t>
      </w:r>
      <w:r w:rsidR="00461F7D">
        <w:t xml:space="preserve">manifests in that it is </w:t>
      </w:r>
      <w:r w:rsidR="008A2647">
        <w:t xml:space="preserve">not a dynamic development process. Development </w:t>
      </w:r>
      <w:r w:rsidR="00BB08B1">
        <w:t>is heavily based in initial requirements, and has a tendency to “lock” itself in these initial demands and expectations</w:t>
      </w:r>
      <w:r w:rsidR="00BB08B1">
        <w:fldChar w:fldCharType="begin" w:fldLock="1"/>
      </w:r>
      <w:r w:rsidR="00503344">
        <w:instrText>ADDIN CSL_CITATION { "citationItems" : [ { "id" : "ITEM-1", "itemData" : { "DOI" : "10.5815/ijmecs.2017.09.06", "abstract" : "\u2014Feature driven development (FDD) is a process oriented and client centric agile software development model which develops a software according to client valued features. Like other agile models it also has adaptive and incremental nature to implement required functionality in short iterations. FDD mainly focus on designing and building aspects of software development with more emphasis on quality. However less responsiveness to changing requirements, reliance on experienced staff and less appropriateness for small scale projects are the main problems. To overcome these problems a Simplified Feature Driven Development (SFDD) model is proposed in this paper. In SFDD we have modified the phases of classical FDD for small to medium scale projects that can handle changing requirements with small teams in efficient and effective manner.", "author" : [ { "dropping-particle" : "", "family" : "Nawaz", "given" : "Zahid", "non-dropping-particle" : "", "parse-names" : false, "suffix" : "" }, { "dropping-particle" : "", "family" : "Aftab", "given" : "Shabib", "non-dropping-particle" : "", "parse-names" : false, "suffix" : "" }, { "dropping-particle" : "", "family" : "Anwer", "given" : "Faiza", "non-dropping-particle" : "", "parse-names" : false, "suffix" : "" } ], "container-title" : "I.J. Modern Education and Computer Science Modern Education and Computer Science", "id" : "ITEM-1", "issue" : "9", "issued" : { "date-parts" : [ [ "2017" ] ] }, "page" : "53-59", "title" : "Simplified FDD Process Model", "type" : "article-journal", "volume" : "9" }, "uris" : [ "http://www.mendeley.com/documents/?uuid=90fef211-7be5-3904-abcb-87c89ae98b3c" ] } ], "mendeley" : { "formattedCitation" : "[22]", "plainTextFormattedCitation" : "[22]", "previouslyFormattedCitation" : "[21]" }, "properties" : { "noteIndex" : 0 }, "schema" : "https://github.com/citation-style-language/schema/raw/master/csl-citation.json" }</w:instrText>
      </w:r>
      <w:r w:rsidR="00BB08B1">
        <w:fldChar w:fldCharType="separate"/>
      </w:r>
      <w:r w:rsidR="00503344" w:rsidRPr="00503344">
        <w:rPr>
          <w:noProof/>
        </w:rPr>
        <w:t>[22]</w:t>
      </w:r>
      <w:r w:rsidR="00BB08B1">
        <w:fldChar w:fldCharType="end"/>
      </w:r>
      <w:r w:rsidR="00BB08B1">
        <w:t xml:space="preserve">. </w:t>
      </w:r>
      <w:r w:rsidR="002F16EF">
        <w:t xml:space="preserve">This could prove to be major disadvantage since the project is reliant on a strict and relatively short timeframe. </w:t>
      </w:r>
      <w:r w:rsidR="00F5066D">
        <w:t xml:space="preserve">The ability to add or remove features according to momentary needs </w:t>
      </w:r>
      <w:r w:rsidR="00241A52">
        <w:t xml:space="preserve">is likely beneficial, but </w:t>
      </w:r>
      <w:r w:rsidR="00B24047">
        <w:t xml:space="preserve">this document </w:t>
      </w:r>
      <w:r w:rsidR="00622E1A">
        <w:t>is</w:t>
      </w:r>
      <w:r w:rsidR="00B24047">
        <w:t xml:space="preserve"> to be regarded as a contract between supervisor and developer</w:t>
      </w:r>
      <w:r w:rsidR="00622E1A">
        <w:t>,</w:t>
      </w:r>
      <w:r w:rsidR="009F2BCF">
        <w:t xml:space="preserve"> and</w:t>
      </w:r>
      <w:r w:rsidR="00B24047">
        <w:t xml:space="preserve"> intermediary changes </w:t>
      </w:r>
      <w:r w:rsidR="00C55CA9">
        <w:t>must</w:t>
      </w:r>
      <w:r w:rsidR="00B24047">
        <w:t xml:space="preserve"> be kept to a minimum. </w:t>
      </w:r>
      <w:r w:rsidR="009F2BCF">
        <w:t>Therefore, an</w:t>
      </w:r>
      <w:r w:rsidR="00950DF5">
        <w:t xml:space="preserve"> FDD-approach is </w:t>
      </w:r>
      <w:r w:rsidR="009F2BCF">
        <w:t xml:space="preserve">not only the </w:t>
      </w:r>
      <w:r w:rsidR="00622E1A">
        <w:t xml:space="preserve">best practical approach to complete the project, but also the only suitable </w:t>
      </w:r>
      <w:r w:rsidR="00F41990">
        <w:t>process</w:t>
      </w:r>
      <w:r w:rsidR="00490618">
        <w:t xml:space="preserve"> given the timeframe and</w:t>
      </w:r>
      <w:r w:rsidR="00BD2C67">
        <w:t xml:space="preserve"> the</w:t>
      </w:r>
      <w:r w:rsidR="00490618">
        <w:t xml:space="preserve"> initial </w:t>
      </w:r>
      <w:r w:rsidR="00C55CA9">
        <w:t xml:space="preserve">promises </w:t>
      </w:r>
      <w:r w:rsidR="00313016">
        <w:t>on feature-set upon completion</w:t>
      </w:r>
      <w:r w:rsidR="00C55CA9">
        <w:t>.</w:t>
      </w:r>
    </w:p>
    <w:p w14:paraId="6E4162FE" w14:textId="77777777" w:rsidR="00D363AC" w:rsidRDefault="00D363AC" w:rsidP="000002ED">
      <w:pPr>
        <w:pStyle w:val="Heading1"/>
      </w:pPr>
      <w:bookmarkStart w:id="16" w:name="_Toc511999676"/>
      <w:bookmarkStart w:id="17" w:name="_Toc512529655"/>
      <w:r>
        <w:t>Risks</w:t>
      </w:r>
      <w:bookmarkEnd w:id="16"/>
      <w:bookmarkEnd w:id="17"/>
    </w:p>
    <w:p w14:paraId="383EC199" w14:textId="38F73E8A" w:rsidR="00BD2C67" w:rsidRDefault="00BD2C67" w:rsidP="00937B39">
      <w:pPr>
        <w:spacing w:line="276" w:lineRule="auto"/>
      </w:pPr>
      <w:r>
        <w:t>Given the timeframe and</w:t>
      </w:r>
      <w:r w:rsidR="00105360">
        <w:t xml:space="preserve"> other</w:t>
      </w:r>
      <w:r>
        <w:t xml:space="preserve"> </w:t>
      </w:r>
      <w:r w:rsidR="002264F9">
        <w:t xml:space="preserve">simultaneous </w:t>
      </w:r>
      <w:r w:rsidR="00105360">
        <w:t xml:space="preserve">academic tasks for the </w:t>
      </w:r>
      <w:r w:rsidR="00160F98">
        <w:t xml:space="preserve">duration of the project, timing is the most prevalent risk factor. </w:t>
      </w:r>
      <w:r w:rsidR="00D73663">
        <w:t xml:space="preserve">The project is estimated to start in October 2018, </w:t>
      </w:r>
      <w:r w:rsidR="00D06E68">
        <w:t xml:space="preserve">and completion is set for April 2019. </w:t>
      </w:r>
      <w:r w:rsidR="005E35BF">
        <w:t>O</w:t>
      </w:r>
      <w:r w:rsidR="00D06E68">
        <w:t>ther academic ventures</w:t>
      </w:r>
      <w:r w:rsidR="005E35BF">
        <w:t xml:space="preserve"> and holidays</w:t>
      </w:r>
      <w:r w:rsidR="00D06E68">
        <w:t xml:space="preserve"> needs to</w:t>
      </w:r>
      <w:r w:rsidR="00FB18A4">
        <w:t xml:space="preserve"> be</w:t>
      </w:r>
      <w:r w:rsidR="00D06E68">
        <w:t xml:space="preserve"> incorporated into </w:t>
      </w:r>
      <w:r w:rsidR="00FB18A4">
        <w:t xml:space="preserve">the plan as these are time-consuming and important to plan around. The Gantt-chart will go into further detail regarding the scheduling of </w:t>
      </w:r>
      <w:r w:rsidR="00B04891">
        <w:t>tasks and</w:t>
      </w:r>
      <w:r w:rsidR="00FB18A4">
        <w:t xml:space="preserve"> can be viewed as a framework for completion of subtasks. </w:t>
      </w:r>
      <w:r w:rsidR="00E213DD">
        <w:t xml:space="preserve">The resources needed are relatively minimal, as the project is </w:t>
      </w:r>
      <w:r w:rsidR="008F12B2">
        <w:t>mostly based on existing hardware and technologies. However, some parts need to be custom made</w:t>
      </w:r>
      <w:r w:rsidR="002A02C7">
        <w:t xml:space="preserve">. Access to machinery such as lathes, mills and hand tools will be required </w:t>
      </w:r>
      <w:r w:rsidR="00B04891">
        <w:t xml:space="preserve">at some point during the development process. These resources will be lent </w:t>
      </w:r>
      <w:r w:rsidR="002B1C99">
        <w:t xml:space="preserve">privately </w:t>
      </w:r>
      <w:r w:rsidR="00B04891">
        <w:t>by</w:t>
      </w:r>
      <w:r w:rsidR="00D5317A">
        <w:t xml:space="preserve"> external actors, and the author will </w:t>
      </w:r>
      <w:r w:rsidR="00601FD0">
        <w:t xml:space="preserve">personally </w:t>
      </w:r>
      <w:r w:rsidR="00D5317A">
        <w:t>perform the</w:t>
      </w:r>
      <w:r w:rsidR="00601FD0">
        <w:t xml:space="preserve"> necessary</w:t>
      </w:r>
      <w:r w:rsidR="00D5317A">
        <w:t xml:space="preserve"> machining </w:t>
      </w:r>
      <w:r w:rsidR="00313093">
        <w:t>operations</w:t>
      </w:r>
      <w:r w:rsidR="002B1C99">
        <w:t xml:space="preserve"> in due time</w:t>
      </w:r>
      <w:r w:rsidR="00313093">
        <w:t xml:space="preserve">. </w:t>
      </w:r>
    </w:p>
    <w:p w14:paraId="0026FA92" w14:textId="4BF53FA9" w:rsidR="004757E8" w:rsidRDefault="004757E8" w:rsidP="00937B39">
      <w:pPr>
        <w:spacing w:line="276" w:lineRule="auto"/>
      </w:pPr>
      <w:r>
        <w:t xml:space="preserve">Risks to personnel </w:t>
      </w:r>
      <w:r w:rsidR="00FB2D7A">
        <w:t xml:space="preserve">are more prevalent in this context than risks to external stakeholders. </w:t>
      </w:r>
      <w:r w:rsidR="00FC28A3">
        <w:t xml:space="preserve">From a risk-calculation standpoint, it is evident that </w:t>
      </w:r>
      <w:r w:rsidR="0085060D">
        <w:t xml:space="preserve">managing personnel risks is </w:t>
      </w:r>
      <w:r w:rsidR="00AC4DBD">
        <w:t>significantly more</w:t>
      </w:r>
      <w:r w:rsidR="0085060D">
        <w:t xml:space="preserve"> important to ensure project success. </w:t>
      </w:r>
      <w:r w:rsidR="00F731BF">
        <w:t xml:space="preserve">This </w:t>
      </w:r>
      <w:r w:rsidR="001D2FF6">
        <w:t xml:space="preserve">is </w:t>
      </w:r>
      <w:r w:rsidR="00DD2366">
        <w:t>because</w:t>
      </w:r>
      <w:r w:rsidR="001D2FF6">
        <w:t xml:space="preserve"> the main resource in the project </w:t>
      </w:r>
      <w:r w:rsidR="00DD2366">
        <w:t>is</w:t>
      </w:r>
      <w:r w:rsidR="001D2FF6">
        <w:t xml:space="preserve"> </w:t>
      </w:r>
      <w:r w:rsidR="006545F9">
        <w:t>the lead designer (the author)</w:t>
      </w:r>
      <w:r w:rsidR="00DD2366">
        <w:t xml:space="preserve">, and any injuries or unforeseen complications regarding </w:t>
      </w:r>
      <w:r w:rsidR="005961BB">
        <w:t>work-ability will severely cripple the project</w:t>
      </w:r>
      <w:r w:rsidR="0062583F">
        <w:t xml:space="preserve"> progress</w:t>
      </w:r>
      <w:r w:rsidR="005961BB">
        <w:t>.</w:t>
      </w:r>
      <w:r w:rsidR="001D2FF6">
        <w:t xml:space="preserve"> </w:t>
      </w:r>
      <w:r w:rsidR="00074D19">
        <w:t>Some risks can be considered more severe than others</w:t>
      </w:r>
      <w:r w:rsidR="00F61A44">
        <w:t>, for example the inhalation of soldering fumes</w:t>
      </w:r>
      <w:r w:rsidR="002E387B">
        <w:fldChar w:fldCharType="begin" w:fldLock="1"/>
      </w:r>
      <w:r w:rsidR="00503344">
        <w:instrText>ADDIN CSL_CITATION { "citationItems" : [ { "id" : "ITEM-1", "itemData" : { "abstract" : "HSE Books INDG248(rev2) Published 09/15 This guidance is aimed at people who solder using rosin, specifically colophony-based solder flux, which can cause asthma and dermatitis. Be aware: \u25a0 \u25a0 Working with rosin-based solder fluxes requires you to take action. You should take appropriate steps to prevent, control or reduce exposure to fumes, as they can cause serious health problems. \u25a0 \u25a0 There are different types of solder flux. Find out from your manager what type of solder fume you are using. Remember: \u25a0 \u25a0 Serious health problems can occur when soldering. \u25a0 \u25a0 Report symptoms of ill health to your manager. These can include: \u2013 coughing; \u2013 wheezing; \u2013 runny eyes or nose; \u2013 tight chest. These can all be symptoms of occupational asthma or serious illness. \u25a0 \u25a0 If solder flux fume makes you ill, the effects will become worse if you carry on breathing in the fume. \u25a0 \u25a0 Where it is necessary to have a health surveillance process in place to help protect the health of employees, your employer will ask you to co-operate. To protect your health: \u25a0 \u25a0 Keep your face out of the solder fume. \u25a0 \u25a0 Use the correct control measure(s), such as: \u2013 local exhaust ventilation (LEV); \u2013 solder fume extraction; \u2013 on-tip extraction; \u2013 down-draught benches; \u2013 enclosing hoods; \u2013 moveable capturing hoods. Look at Controlling health risks from rosin (colophony)-based solder fluxes (see Further reading) for further information on which method you should use. \u25a0 \u25a0 Use fume extraction when you are either: \u2013 soldering using rosin-based fluxes; or \u2013 using alternative fluxes for more than a few minutes a day.", "author" : [ { "dropping-particle" : "", "family" : "Health and Safety Executive", "given" : "", "non-dropping-particle" : "", "parse-names" : false, "suffix" : "" } ], "id" : "ITEM-1", "issued" : { "date-parts" : [ [ "2015" ] ] }, "publisher" : "HSE", "title" : "Solder fume and you", "type" : "article" }, "uris" : [ "http://www.mendeley.com/documents/?uuid=0fe3b16e-ffb3-328c-92c9-42d0a6d2f476" ] } ], "mendeley" : { "formattedCitation" : "[23]", "plainTextFormattedCitation" : "[23]", "previouslyFormattedCitation" : "[22]" }, "properties" : { "noteIndex" : 0 }, "schema" : "https://github.com/citation-style-language/schema/raw/master/csl-citation.json" }</w:instrText>
      </w:r>
      <w:r w:rsidR="002E387B">
        <w:fldChar w:fldCharType="separate"/>
      </w:r>
      <w:r w:rsidR="00503344" w:rsidRPr="00503344">
        <w:rPr>
          <w:noProof/>
        </w:rPr>
        <w:t>[23]</w:t>
      </w:r>
      <w:r w:rsidR="002E387B">
        <w:fldChar w:fldCharType="end"/>
      </w:r>
      <w:r w:rsidR="00F61A44">
        <w:t xml:space="preserve"> or </w:t>
      </w:r>
      <w:r w:rsidR="00052F03">
        <w:t xml:space="preserve">battery explosions. </w:t>
      </w:r>
      <w:r w:rsidR="001F676E">
        <w:t>Lithium b</w:t>
      </w:r>
      <w:r w:rsidR="00052F03">
        <w:t xml:space="preserve">atteries are inherently volatile due to their chemical composition, so extreme care </w:t>
      </w:r>
      <w:r w:rsidR="002A1E4D">
        <w:t>must</w:t>
      </w:r>
      <w:r w:rsidR="00052F03">
        <w:t xml:space="preserve"> be exercised to ensure safe </w:t>
      </w:r>
      <w:r w:rsidR="001F676E">
        <w:t>handling and installation.</w:t>
      </w:r>
    </w:p>
    <w:p w14:paraId="46B722BF" w14:textId="15F79D73" w:rsidR="00313093" w:rsidRDefault="00313093" w:rsidP="00937B39">
      <w:pPr>
        <w:spacing w:line="276" w:lineRule="auto"/>
      </w:pPr>
      <w:r>
        <w:t xml:space="preserve">There are no real ethical issues to be considered </w:t>
      </w:r>
      <w:r w:rsidR="00752E58">
        <w:t xml:space="preserve">by developing a device of this nature. It will be used for </w:t>
      </w:r>
      <w:r w:rsidR="00495107">
        <w:t xml:space="preserve">leisure purposes, and the proper functionality of the finished prototype has no direct impact on the health and safety of the user. The </w:t>
      </w:r>
      <w:r w:rsidR="0068359E" w:rsidRPr="0068359E">
        <w:t>Institute of Electrical and Electronics Engineers</w:t>
      </w:r>
      <w:r w:rsidR="0068359E">
        <w:t xml:space="preserve"> (</w:t>
      </w:r>
      <w:r w:rsidR="00495107">
        <w:t>IEEE</w:t>
      </w:r>
      <w:r w:rsidR="0068359E">
        <w:t>)</w:t>
      </w:r>
      <w:r w:rsidR="00495107">
        <w:t xml:space="preserve"> code of conduct</w:t>
      </w:r>
      <w:r w:rsidR="00C54861">
        <w:t xml:space="preserve"> is to be taken into consideration for the duration of the process, from</w:t>
      </w:r>
      <w:r w:rsidR="00991A61">
        <w:t xml:space="preserve"> initial</w:t>
      </w:r>
      <w:r w:rsidR="00C54861">
        <w:t xml:space="preserve"> research to </w:t>
      </w:r>
      <w:r w:rsidR="00991A61">
        <w:t xml:space="preserve">final </w:t>
      </w:r>
      <w:r w:rsidR="00C54861">
        <w:t>development</w:t>
      </w:r>
      <w:r w:rsidR="00991A61">
        <w:fldChar w:fldCharType="begin" w:fldLock="1"/>
      </w:r>
      <w:r w:rsidR="00503344">
        <w:instrText>ADDIN CSL_CITATION { "citationItems" : [ { "id" : "ITEM-1", "itemData" : { "URL" : "https://www.ieee.org/content/dam/ieee-org/ieee/web/org/about/ieee_code_of_conduct.pdf", "abstract" : "We, the members and employees of IEEE, recognize the importance of our technologies in affecting the quality of life throughout the world and we accept a personal obligation to our professions, the members of IEEE, and other individuals involved in IEEE activities in our fields of interest. By this obligation we commit ourselves to the highest standards of integrity, responsible behavior, and ethical and professional conduct. We agree to be bound by the following rules: 1. Be respectful of others \u2022 We will be respectful of others, including IEEE members and IEEE employees, and will act in a professional manner while participating in IEEE activities.", "accessed" : { "date-parts" : [ [ "2018", "4", "10" ] ] }, "id" : "ITEM-1", "issued" : { "date-parts" : [ [ "2014" ] ] }, "title" : "IEEE CODE OF CONDUCT", "type" : "webpage" }, "uris" : [ "http://www.mendeley.com/documents/?uuid=fdfa6edf-6726-34dd-9b44-9c9339267643" ] } ], "mendeley" : { "formattedCitation" : "[24]", "plainTextFormattedCitation" : "[24]", "previouslyFormattedCitation" : "[23]" }, "properties" : { "noteIndex" : 0 }, "schema" : "https://github.com/citation-style-language/schema/raw/master/csl-citation.json" }</w:instrText>
      </w:r>
      <w:r w:rsidR="00991A61">
        <w:fldChar w:fldCharType="separate"/>
      </w:r>
      <w:r w:rsidR="00503344" w:rsidRPr="00503344">
        <w:rPr>
          <w:noProof/>
        </w:rPr>
        <w:t>[24]</w:t>
      </w:r>
      <w:r w:rsidR="00991A61">
        <w:fldChar w:fldCharType="end"/>
      </w:r>
      <w:r w:rsidR="00C54861">
        <w:t xml:space="preserve">. </w:t>
      </w:r>
      <w:r w:rsidR="00495107">
        <w:t xml:space="preserve"> </w:t>
      </w:r>
      <w:r w:rsidR="00581636">
        <w:t xml:space="preserve">The final </w:t>
      </w:r>
      <w:r w:rsidR="00E560ED">
        <w:t>prototype must conform to t</w:t>
      </w:r>
      <w:r w:rsidR="00991A61">
        <w:t xml:space="preserve">he </w:t>
      </w:r>
      <w:r w:rsidR="00581636">
        <w:t>British Computer Society (</w:t>
      </w:r>
      <w:r w:rsidR="00F544B9">
        <w:t>BCS</w:t>
      </w:r>
      <w:r w:rsidR="00581636">
        <w:t>)</w:t>
      </w:r>
      <w:r w:rsidR="0068359E">
        <w:t xml:space="preserve"> </w:t>
      </w:r>
      <w:r w:rsidR="00E560ED">
        <w:t>code of conduct</w:t>
      </w:r>
      <w:r w:rsidR="00F544B9">
        <w:t>.</w:t>
      </w:r>
      <w:r w:rsidR="00F46258">
        <w:t xml:space="preserve"> Paragraph 2 of this </w:t>
      </w:r>
      <w:r w:rsidR="00175035">
        <w:t>code</w:t>
      </w:r>
      <w:r w:rsidR="00F46258">
        <w:t xml:space="preserve"> deals with professional competence and integrity, and states </w:t>
      </w:r>
      <w:r w:rsidR="001559AC">
        <w:t>the ground rules for any developer involved in any project</w:t>
      </w:r>
      <w:r w:rsidR="001559AC">
        <w:fldChar w:fldCharType="begin" w:fldLock="1"/>
      </w:r>
      <w:r w:rsidR="00503344">
        <w:instrText>ADDIN CSL_CITATION { "citationItems" : [ { "id" : "ITEM-1", "itemData" : { "URL" : "http://www.bcs.org/upload/pdf/conduct.pdf", "accessed" : { "date-parts" : [ [ "2018", "4", "9" ] ] }, "id" : "ITEM-1", "issued" : { "date-parts" : [ [ "0" ] ] }, "title" : "Trustee Board Regulations Schedule 3 v5 \u2013 Code of Conduct for BCS Members", "type" : "webpage" }, "uris" : [ "http://www.mendeley.com/documents/?uuid=ce0af9e4-e6fc-3cd1-bdd7-1286876d9177" ] } ], "mendeley" : { "formattedCitation" : "[25]", "plainTextFormattedCitation" : "[25]", "previouslyFormattedCitation" : "[24]" }, "properties" : { "noteIndex" : 0 }, "schema" : "https://github.com/citation-style-language/schema/raw/master/csl-citation.json" }</w:instrText>
      </w:r>
      <w:r w:rsidR="001559AC">
        <w:fldChar w:fldCharType="separate"/>
      </w:r>
      <w:r w:rsidR="00503344" w:rsidRPr="00503344">
        <w:rPr>
          <w:noProof/>
        </w:rPr>
        <w:t>[25]</w:t>
      </w:r>
      <w:r w:rsidR="001559AC">
        <w:fldChar w:fldCharType="end"/>
      </w:r>
      <w:r w:rsidR="001559AC">
        <w:t xml:space="preserve">. </w:t>
      </w:r>
      <w:r w:rsidR="00460D42">
        <w:t xml:space="preserve">Paragraph 3E is </w:t>
      </w:r>
      <w:r w:rsidR="003A63D9">
        <w:t>imperative in an academic context, as it specifies</w:t>
      </w:r>
      <w:r w:rsidR="00DE5BE6">
        <w:t xml:space="preserve"> </w:t>
      </w:r>
      <w:r w:rsidR="00A867C7">
        <w:t>(</w:t>
      </w:r>
      <w:r w:rsidR="00DE5BE6">
        <w:t>in simplified terms</w:t>
      </w:r>
      <w:r w:rsidR="00A867C7">
        <w:t>)</w:t>
      </w:r>
      <w:r w:rsidR="003A63D9">
        <w:t xml:space="preserve"> that </w:t>
      </w:r>
      <w:r w:rsidR="00DE5BE6">
        <w:t xml:space="preserve">the developer must </w:t>
      </w:r>
      <w:r w:rsidR="00DD606B">
        <w:t>exercise complete honesty regarding the performance of a product</w:t>
      </w:r>
      <w:r w:rsidR="00A867C7">
        <w:t xml:space="preserve"> and not withhold or exaggerate</w:t>
      </w:r>
      <w:r w:rsidR="00E17473">
        <w:t xml:space="preserve"> any details regarding</w:t>
      </w:r>
      <w:r w:rsidR="00A867C7">
        <w:t xml:space="preserve"> the</w:t>
      </w:r>
      <w:r w:rsidR="00E17473">
        <w:t xml:space="preserve"> product’s</w:t>
      </w:r>
      <w:r w:rsidR="00A867C7">
        <w:t xml:space="preserve"> functionality</w:t>
      </w:r>
      <w:r w:rsidR="002F70EE">
        <w:fldChar w:fldCharType="begin" w:fldLock="1"/>
      </w:r>
      <w:r w:rsidR="00503344">
        <w:instrText>ADDIN CSL_CITATION { "citationItems" : [ { "id" : "ITEM-1", "itemData" : { "URL" : "http://www.bcs.org/upload/pdf/conduct.pdf", "accessed" : { "date-parts" : [ [ "2018", "4", "9" ] ] }, "id" : "ITEM-1", "issued" : { "date-parts" : [ [ "0" ] ] }, "title" : "Trustee Board Regulations Schedule 3 v5 \u2013 Code of Conduct for BCS Members", "type" : "webpage" }, "uris" : [ "http://www.mendeley.com/documents/?uuid=ce0af9e4-e6fc-3cd1-bdd7-1286876d9177" ] } ], "mendeley" : { "formattedCitation" : "[25]", "plainTextFormattedCitation" : "[25]", "previouslyFormattedCitation" : "[24]" }, "properties" : { "noteIndex" : 0 }, "schema" : "https://github.com/citation-style-language/schema/raw/master/csl-citation.json" }</w:instrText>
      </w:r>
      <w:r w:rsidR="002F70EE">
        <w:fldChar w:fldCharType="separate"/>
      </w:r>
      <w:r w:rsidR="00503344" w:rsidRPr="00503344">
        <w:rPr>
          <w:noProof/>
        </w:rPr>
        <w:t>[25]</w:t>
      </w:r>
      <w:r w:rsidR="002F70EE">
        <w:fldChar w:fldCharType="end"/>
      </w:r>
      <w:r w:rsidR="00DD606B">
        <w:t>.</w:t>
      </w:r>
    </w:p>
    <w:p w14:paraId="6E416300" w14:textId="583C5C37" w:rsidR="00D363AC" w:rsidRDefault="00D363AC" w:rsidP="000002ED">
      <w:pPr>
        <w:pStyle w:val="Heading1"/>
      </w:pPr>
      <w:bookmarkStart w:id="18" w:name="_Toc511999677"/>
      <w:bookmarkStart w:id="19" w:name="_Toc512529656"/>
      <w:r>
        <w:lastRenderedPageBreak/>
        <w:t>Analysis and Deliverables</w:t>
      </w:r>
      <w:bookmarkEnd w:id="18"/>
      <w:bookmarkEnd w:id="19"/>
    </w:p>
    <w:p w14:paraId="1EAA92CF" w14:textId="31E4A6A5" w:rsidR="00472ED6" w:rsidRPr="00472ED6" w:rsidRDefault="00472ED6" w:rsidP="00472ED6">
      <w:pPr>
        <w:pStyle w:val="Heading2"/>
      </w:pPr>
      <w:bookmarkStart w:id="20" w:name="_Toc512529657"/>
      <w:r>
        <w:t>Survey</w:t>
      </w:r>
      <w:bookmarkEnd w:id="20"/>
    </w:p>
    <w:p w14:paraId="6B377D11" w14:textId="4CCC0A0D" w:rsidR="00806D00" w:rsidRDefault="00161E0A" w:rsidP="00937B39">
      <w:pPr>
        <w:spacing w:line="276" w:lineRule="auto"/>
      </w:pPr>
      <w:r>
        <w:t>A small survey</w:t>
      </w:r>
      <w:r w:rsidR="00916FAC">
        <w:fldChar w:fldCharType="begin" w:fldLock="1"/>
      </w:r>
      <w:r w:rsidR="00503344">
        <w:instrText>ADDIN CSL_CITATION { "citationItems" : [ { "id" : "ITEM-1", "itemData" : { "URL" : "https://www.surveymonkey.co.uk/r/7QSJKRT", "accessed" : { "date-parts" : [ [ "2018", "4", "24" ] ] }, "author" : [ { "dropping-particle" : "", "family" : "Thorbj\u00f8rn Kristiansen", "given" : "", "non-dropping-particle" : "", "parse-names" : false, "suffix" : "" } ], "id" : "ITEM-1", "issued" : { "date-parts" : [ [ "2018" ] ] }, "title" : "Would you consider buying an automatic guitar tuner? Survey", "type" : "webpage" }, "uris" : [ "http://www.mendeley.com/documents/?uuid=9680f117-5ec2-3456-839d-1d46381b37b3" ] } ], "mendeley" : { "formattedCitation" : "[26]", "plainTextFormattedCitation" : "[26]", "previouslyFormattedCitation" : "[25]" }, "properties" : { "noteIndex" : 0 }, "schema" : "https://github.com/citation-style-language/schema/raw/master/csl-citation.json" }</w:instrText>
      </w:r>
      <w:r w:rsidR="00916FAC">
        <w:fldChar w:fldCharType="separate"/>
      </w:r>
      <w:r w:rsidR="00503344" w:rsidRPr="00503344">
        <w:rPr>
          <w:noProof/>
        </w:rPr>
        <w:t>[26]</w:t>
      </w:r>
      <w:r w:rsidR="00916FAC">
        <w:fldChar w:fldCharType="end"/>
      </w:r>
      <w:r w:rsidR="00916FAC">
        <w:t xml:space="preserve"> was created to gauge the public interest for this particular device. The data collection </w:t>
      </w:r>
      <w:r w:rsidR="0008551A">
        <w:t xml:space="preserve">was designed while </w:t>
      </w:r>
      <w:r w:rsidR="00DD11C2">
        <w:t>adhering</w:t>
      </w:r>
      <w:r w:rsidR="0008551A">
        <w:t xml:space="preserve"> to two principles: </w:t>
      </w:r>
      <w:r w:rsidR="00FB3340">
        <w:t xml:space="preserve">(1.) </w:t>
      </w:r>
      <w:r w:rsidR="0008551A">
        <w:t xml:space="preserve">Not </w:t>
      </w:r>
      <w:r w:rsidR="00DD11C2">
        <w:t xml:space="preserve">influencing the survey taker and </w:t>
      </w:r>
      <w:r w:rsidR="00FB3340">
        <w:t>(2.) keeping it short and succinct.</w:t>
      </w:r>
      <w:r w:rsidR="00D9256E">
        <w:t xml:space="preserve"> </w:t>
      </w:r>
      <w:r w:rsidR="0084665A">
        <w:t xml:space="preserve">The questions are </w:t>
      </w:r>
      <w:r w:rsidR="00A7682B">
        <w:t xml:space="preserve">written in a short, elementary matter to not cloud the </w:t>
      </w:r>
      <w:r w:rsidR="00BD701C">
        <w:t>survey taker’s opinion.</w:t>
      </w:r>
      <w:r w:rsidR="006A5B7B">
        <w:t xml:space="preserve"> They were also written without mention of the </w:t>
      </w:r>
      <w:r w:rsidR="005123E4">
        <w:t>current project or any of its features.</w:t>
      </w:r>
      <w:r w:rsidR="00BD701C">
        <w:t xml:space="preserve"> The overall size</w:t>
      </w:r>
      <w:r w:rsidR="00DD2BC3">
        <w:t xml:space="preserve"> requirement</w:t>
      </w:r>
      <w:r w:rsidR="00BD701C">
        <w:t xml:space="preserve"> of the survey</w:t>
      </w:r>
      <w:r w:rsidR="00D9256E">
        <w:t xml:space="preserve"> was achieved by </w:t>
      </w:r>
      <w:r w:rsidR="00AE7BEC">
        <w:t>only incorporating 6 questions, making the survey more enticing to complete</w:t>
      </w:r>
      <w:r w:rsidR="0084665A">
        <w:t xml:space="preserve">. </w:t>
      </w:r>
    </w:p>
    <w:p w14:paraId="3340FBFA" w14:textId="1ADDE386" w:rsidR="002B1B8C" w:rsidRDefault="00DD2BC3" w:rsidP="00503344">
      <w:pPr>
        <w:spacing w:line="276" w:lineRule="auto"/>
      </w:pPr>
      <w:r>
        <w:t xml:space="preserve">Since the public outreach was severely limited at the time of </w:t>
      </w:r>
      <w:r w:rsidR="003157B5">
        <w:t xml:space="preserve">creation, the survey only got 18 respondents. </w:t>
      </w:r>
      <w:r w:rsidR="00A32771">
        <w:t>In corrective retrospect</w:t>
      </w:r>
      <w:r w:rsidR="006832CE">
        <w:t>, t</w:t>
      </w:r>
      <w:r w:rsidR="002923B8">
        <w:t xml:space="preserve">he corpus of </w:t>
      </w:r>
      <w:r w:rsidR="00C4385E">
        <w:t>polltakers could have been increased if the survey was created earlier</w:t>
      </w:r>
      <w:r w:rsidR="006832CE">
        <w:t>.</w:t>
      </w:r>
      <w:r w:rsidR="003A5B0E">
        <w:t xml:space="preserve"> The results can still provide a</w:t>
      </w:r>
      <w:r w:rsidR="00E60F93">
        <w:t xml:space="preserve"> percentage</w:t>
      </w:r>
      <w:r w:rsidR="003A5B0E">
        <w:t xml:space="preserve"> estimate </w:t>
      </w:r>
      <w:r w:rsidR="00E60F93">
        <w:t xml:space="preserve">of the amount of people interested in the product. </w:t>
      </w:r>
    </w:p>
    <w:p w14:paraId="3B0EBBE3" w14:textId="77777777" w:rsidR="002B1B8C" w:rsidRDefault="002B1B8C" w:rsidP="002B1B8C">
      <w:pPr>
        <w:keepNext/>
        <w:spacing w:line="276" w:lineRule="auto"/>
      </w:pPr>
      <w:r>
        <w:rPr>
          <w:noProof/>
        </w:rPr>
        <w:drawing>
          <wp:inline distT="0" distB="0" distL="0" distR="0" wp14:anchorId="32E26B4D" wp14:editId="700B818D">
            <wp:extent cx="5731510" cy="3901440"/>
            <wp:effectExtent l="0" t="0" r="254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Q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901440"/>
                    </a:xfrm>
                    <a:prstGeom prst="rect">
                      <a:avLst/>
                    </a:prstGeom>
                  </pic:spPr>
                </pic:pic>
              </a:graphicData>
            </a:graphic>
          </wp:inline>
        </w:drawing>
      </w:r>
    </w:p>
    <w:p w14:paraId="718A1D97" w14:textId="26CC4908" w:rsidR="002B1B8C" w:rsidRDefault="002B1B8C" w:rsidP="002B1B8C">
      <w:pPr>
        <w:pStyle w:val="Caption"/>
        <w:jc w:val="center"/>
      </w:pPr>
      <w:bookmarkStart w:id="21" w:name="_Toc512529518"/>
      <w:r>
        <w:t xml:space="preserve">Figure </w:t>
      </w:r>
      <w:r w:rsidR="00BB0E3D">
        <w:fldChar w:fldCharType="begin"/>
      </w:r>
      <w:r w:rsidR="00BB0E3D">
        <w:instrText xml:space="preserve"> SEQ Figure \* ARABIC </w:instrText>
      </w:r>
      <w:r w:rsidR="00BB0E3D">
        <w:fldChar w:fldCharType="separate"/>
      </w:r>
      <w:r>
        <w:rPr>
          <w:noProof/>
        </w:rPr>
        <w:t>2</w:t>
      </w:r>
      <w:r w:rsidR="00BB0E3D">
        <w:rPr>
          <w:noProof/>
        </w:rPr>
        <w:fldChar w:fldCharType="end"/>
      </w:r>
      <w:r>
        <w:t xml:space="preserve"> - Survey question 1 and results</w:t>
      </w:r>
      <w:bookmarkEnd w:id="21"/>
    </w:p>
    <w:p w14:paraId="782DE2DA" w14:textId="689F2F70" w:rsidR="00BD2EDD" w:rsidRDefault="007077B6" w:rsidP="00503344">
      <w:pPr>
        <w:spacing w:line="276" w:lineRule="auto"/>
      </w:pPr>
      <w:r>
        <w:t xml:space="preserve">Question 1 (figure </w:t>
      </w:r>
      <w:r w:rsidR="002C536E">
        <w:t>2</w:t>
      </w:r>
      <w:r>
        <w:t xml:space="preserve">) was a natural starting point of the survey. </w:t>
      </w:r>
      <w:r w:rsidR="003E3FDE">
        <w:t xml:space="preserve">Through a simple yes or no question, we can determine the close-to-maximum amount of people who would consider using the </w:t>
      </w:r>
      <w:r w:rsidR="00626137">
        <w:t xml:space="preserve">automatic guitar tuner. Alternative 2 and 3 can be treated as a collective </w:t>
      </w:r>
      <w:r w:rsidR="00B94310">
        <w:t xml:space="preserve">negative since people who have never tried tuning an instrument might do in the future. This results in </w:t>
      </w:r>
      <w:r w:rsidR="00CD2FF6">
        <w:t>83.</w:t>
      </w:r>
      <w:r w:rsidR="003942D8">
        <w:t xml:space="preserve">33% potential </w:t>
      </w:r>
      <w:r w:rsidR="00D6314B">
        <w:t xml:space="preserve">people in the target </w:t>
      </w:r>
      <w:r w:rsidR="00C43196">
        <w:t>zone.</w:t>
      </w:r>
    </w:p>
    <w:p w14:paraId="4500021A" w14:textId="18EFF314" w:rsidR="00D606FF" w:rsidRDefault="00B54E06">
      <w:r>
        <w:t xml:space="preserve">Figure </w:t>
      </w:r>
      <w:r w:rsidR="002C536E">
        <w:t>3</w:t>
      </w:r>
      <w:r>
        <w:t xml:space="preserve"> was written to showcase topic familiarity by asking a question </w:t>
      </w:r>
      <w:r w:rsidR="0070359C">
        <w:t xml:space="preserve">which does not specify what type of technology the user has potentially used. A substantial 88.89% of survey takers already have experience </w:t>
      </w:r>
      <w:r w:rsidR="00730AAE">
        <w:t xml:space="preserve">with equipment like this, which can be considered positive as they might </w:t>
      </w:r>
      <w:r w:rsidR="00F937C5">
        <w:t>be interested in an improved apparatus.</w:t>
      </w:r>
      <w:r w:rsidR="00503344">
        <w:t xml:space="preserve"> </w:t>
      </w:r>
    </w:p>
    <w:p w14:paraId="35B48DBA" w14:textId="77777777" w:rsidR="002B1B8C" w:rsidRDefault="002B1B8C" w:rsidP="002B1B8C">
      <w:pPr>
        <w:keepNext/>
      </w:pPr>
      <w:r>
        <w:rPr>
          <w:noProof/>
        </w:rPr>
        <w:lastRenderedPageBreak/>
        <w:drawing>
          <wp:inline distT="0" distB="0" distL="0" distR="0" wp14:anchorId="4568A2FF" wp14:editId="3B3CE1A9">
            <wp:extent cx="5731510" cy="344170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Q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441700"/>
                    </a:xfrm>
                    <a:prstGeom prst="rect">
                      <a:avLst/>
                    </a:prstGeom>
                  </pic:spPr>
                </pic:pic>
              </a:graphicData>
            </a:graphic>
          </wp:inline>
        </w:drawing>
      </w:r>
    </w:p>
    <w:p w14:paraId="1A25BED1" w14:textId="2D4D7A82" w:rsidR="002B1B8C" w:rsidRDefault="002B1B8C" w:rsidP="002B1B8C">
      <w:pPr>
        <w:pStyle w:val="Caption"/>
        <w:jc w:val="center"/>
      </w:pPr>
      <w:bookmarkStart w:id="22" w:name="_Toc512529519"/>
      <w:r>
        <w:t xml:space="preserve">Figure </w:t>
      </w:r>
      <w:r w:rsidR="00BB0E3D">
        <w:fldChar w:fldCharType="begin"/>
      </w:r>
      <w:r w:rsidR="00BB0E3D">
        <w:instrText xml:space="preserve"> SEQ Figure \* ARABIC </w:instrText>
      </w:r>
      <w:r w:rsidR="00BB0E3D">
        <w:fldChar w:fldCharType="separate"/>
      </w:r>
      <w:r>
        <w:rPr>
          <w:noProof/>
        </w:rPr>
        <w:t>3</w:t>
      </w:r>
      <w:r w:rsidR="00BB0E3D">
        <w:rPr>
          <w:noProof/>
        </w:rPr>
        <w:fldChar w:fldCharType="end"/>
      </w:r>
      <w:r>
        <w:t xml:space="preserve"> - Survey question 2 and answers</w:t>
      </w:r>
      <w:bookmarkEnd w:id="22"/>
    </w:p>
    <w:p w14:paraId="4FC4A515" w14:textId="77777777" w:rsidR="002B1B8C" w:rsidRDefault="002B1B8C" w:rsidP="002B1B8C">
      <w:pPr>
        <w:keepNext/>
      </w:pPr>
      <w:r>
        <w:rPr>
          <w:noProof/>
        </w:rPr>
        <w:drawing>
          <wp:inline distT="0" distB="0" distL="0" distR="0" wp14:anchorId="22C8D586" wp14:editId="1DD65744">
            <wp:extent cx="5731510" cy="471297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Q3.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712970"/>
                    </a:xfrm>
                    <a:prstGeom prst="rect">
                      <a:avLst/>
                    </a:prstGeom>
                  </pic:spPr>
                </pic:pic>
              </a:graphicData>
            </a:graphic>
          </wp:inline>
        </w:drawing>
      </w:r>
    </w:p>
    <w:p w14:paraId="3FAACCEA" w14:textId="600AFEC4" w:rsidR="002B1B8C" w:rsidRDefault="002B1B8C" w:rsidP="002B1B8C">
      <w:pPr>
        <w:pStyle w:val="Caption"/>
        <w:jc w:val="center"/>
      </w:pPr>
      <w:bookmarkStart w:id="23" w:name="_Toc512529520"/>
      <w:r>
        <w:t xml:space="preserve">Figure </w:t>
      </w:r>
      <w:r w:rsidR="00BB0E3D">
        <w:fldChar w:fldCharType="begin"/>
      </w:r>
      <w:r w:rsidR="00BB0E3D">
        <w:instrText xml:space="preserve"> SEQ Figure \* ARABIC </w:instrText>
      </w:r>
      <w:r w:rsidR="00BB0E3D">
        <w:fldChar w:fldCharType="separate"/>
      </w:r>
      <w:r>
        <w:rPr>
          <w:noProof/>
        </w:rPr>
        <w:t>4</w:t>
      </w:r>
      <w:r w:rsidR="00BB0E3D">
        <w:rPr>
          <w:noProof/>
        </w:rPr>
        <w:fldChar w:fldCharType="end"/>
      </w:r>
      <w:r>
        <w:t xml:space="preserve"> - Survey question 3 and answers</w:t>
      </w:r>
      <w:bookmarkEnd w:id="23"/>
    </w:p>
    <w:p w14:paraId="2D560EF0" w14:textId="4B46C902" w:rsidR="00FF3DD3" w:rsidRDefault="002C0BFD">
      <w:r>
        <w:lastRenderedPageBreak/>
        <w:t>Question 3</w:t>
      </w:r>
      <w:r w:rsidR="007D2438">
        <w:t xml:space="preserve"> (figure </w:t>
      </w:r>
      <w:r w:rsidR="002C536E">
        <w:t>4</w:t>
      </w:r>
      <w:r w:rsidR="007D2438">
        <w:t>)</w:t>
      </w:r>
      <w:r>
        <w:t xml:space="preserve"> </w:t>
      </w:r>
      <w:r w:rsidR="001415BB">
        <w:t xml:space="preserve">had a role in interpreting the public’s </w:t>
      </w:r>
      <w:r w:rsidR="0023760B">
        <w:t>understanding and acceptance</w:t>
      </w:r>
      <w:r w:rsidR="001415BB">
        <w:t xml:space="preserve"> </w:t>
      </w:r>
      <w:r w:rsidR="00BA1093">
        <w:t xml:space="preserve">of </w:t>
      </w:r>
      <w:r w:rsidR="00722DC4">
        <w:t>incorporating</w:t>
      </w:r>
      <w:r w:rsidR="00BA1093">
        <w:t xml:space="preserve"> electronic aids as tools in the learning process </w:t>
      </w:r>
      <w:r w:rsidR="00AE3BB5">
        <w:t>under the instigation of learning a new instrument.</w:t>
      </w:r>
      <w:r w:rsidR="00AC6277">
        <w:t xml:space="preserve"> The response proved to be positively in favour of t</w:t>
      </w:r>
      <w:r w:rsidR="00056913">
        <w:t xml:space="preserve">he project, as 77.78% of people agree </w:t>
      </w:r>
      <w:r w:rsidR="00FF3DD3">
        <w:t>to the statement put forth.</w:t>
      </w:r>
    </w:p>
    <w:p w14:paraId="22F0D57F" w14:textId="34EDFDB7" w:rsidR="008C11D5" w:rsidRDefault="00C7617C">
      <w:r>
        <w:t>In question 4</w:t>
      </w:r>
      <w:r w:rsidR="007D2438">
        <w:t xml:space="preserve"> (figure </w:t>
      </w:r>
      <w:r w:rsidR="002C536E">
        <w:t>5</w:t>
      </w:r>
      <w:r w:rsidR="007D2438">
        <w:t>)</w:t>
      </w:r>
      <w:r>
        <w:t xml:space="preserve">, we attempt to measure </w:t>
      </w:r>
      <w:r w:rsidR="0013091F">
        <w:t>the quantity of</w:t>
      </w:r>
      <w:r>
        <w:t xml:space="preserve"> the general population</w:t>
      </w:r>
      <w:r w:rsidR="0023760B">
        <w:t xml:space="preserve"> who</w:t>
      </w:r>
      <w:r>
        <w:t xml:space="preserve"> already play</w:t>
      </w:r>
      <w:r w:rsidR="0023760B">
        <w:t>s</w:t>
      </w:r>
      <w:r>
        <w:t xml:space="preserve"> guitar</w:t>
      </w:r>
      <w:r w:rsidR="00F04EEF">
        <w:t xml:space="preserve"> while simultaneously </w:t>
      </w:r>
      <w:r w:rsidR="0023760B">
        <w:t>discerning</w:t>
      </w:r>
      <w:r w:rsidR="00F04EEF">
        <w:t xml:space="preserve"> the perceived interest for learning it.</w:t>
      </w:r>
      <w:r w:rsidR="00BC7A60">
        <w:t xml:space="preserve"> 22% of respondents </w:t>
      </w:r>
      <w:r w:rsidR="006175C8">
        <w:t xml:space="preserve">reported already playing the guitar, which correlates with </w:t>
      </w:r>
      <w:r w:rsidR="00EA7697">
        <w:t xml:space="preserve">figure </w:t>
      </w:r>
      <w:r w:rsidR="006175C8">
        <w:t xml:space="preserve">2 (88.89% of respondents have used an electric tuner) in this study when considering that 61.11% of respondents reported a desire to learn it. </w:t>
      </w:r>
    </w:p>
    <w:p w14:paraId="4F6BAEB3" w14:textId="77777777" w:rsidR="002B1B8C" w:rsidRDefault="002B1B8C" w:rsidP="002B1B8C">
      <w:pPr>
        <w:keepNext/>
      </w:pPr>
      <w:r>
        <w:rPr>
          <w:noProof/>
        </w:rPr>
        <w:drawing>
          <wp:inline distT="0" distB="0" distL="0" distR="0" wp14:anchorId="77EDADFE" wp14:editId="44C23753">
            <wp:extent cx="5731510" cy="4663440"/>
            <wp:effectExtent l="0" t="0" r="254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Q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663440"/>
                    </a:xfrm>
                    <a:prstGeom prst="rect">
                      <a:avLst/>
                    </a:prstGeom>
                  </pic:spPr>
                </pic:pic>
              </a:graphicData>
            </a:graphic>
          </wp:inline>
        </w:drawing>
      </w:r>
    </w:p>
    <w:p w14:paraId="6A87A0B1" w14:textId="6157554D" w:rsidR="002B1B8C" w:rsidRDefault="002B1B8C" w:rsidP="002B1B8C">
      <w:pPr>
        <w:pStyle w:val="Caption"/>
        <w:jc w:val="center"/>
      </w:pPr>
      <w:bookmarkStart w:id="24" w:name="_Toc512529521"/>
      <w:r>
        <w:t xml:space="preserve">Figure </w:t>
      </w:r>
      <w:r w:rsidR="00BB0E3D">
        <w:fldChar w:fldCharType="begin"/>
      </w:r>
      <w:r w:rsidR="00BB0E3D">
        <w:instrText xml:space="preserve"> SEQ Figure \* ARABIC </w:instrText>
      </w:r>
      <w:r w:rsidR="00BB0E3D">
        <w:fldChar w:fldCharType="separate"/>
      </w:r>
      <w:r>
        <w:rPr>
          <w:noProof/>
        </w:rPr>
        <w:t>5</w:t>
      </w:r>
      <w:r w:rsidR="00BB0E3D">
        <w:rPr>
          <w:noProof/>
        </w:rPr>
        <w:fldChar w:fldCharType="end"/>
      </w:r>
      <w:r>
        <w:t xml:space="preserve"> - Survey question 4 and answers</w:t>
      </w:r>
      <w:bookmarkEnd w:id="24"/>
    </w:p>
    <w:p w14:paraId="2DE0F2F3" w14:textId="7467E0A3" w:rsidR="00EA7697" w:rsidRDefault="00EA7697">
      <w:r>
        <w:t>In question 5</w:t>
      </w:r>
      <w:r w:rsidR="008E6E52">
        <w:t xml:space="preserve"> (figure </w:t>
      </w:r>
      <w:r w:rsidR="002C536E">
        <w:t>6</w:t>
      </w:r>
      <w:r w:rsidR="008E6E52">
        <w:t>)</w:t>
      </w:r>
      <w:r>
        <w:t>, an attempt was made to analyse the potential price range for this product type. The respondents were given £50, £100 and £200 as main alternatives. An option for submitting an alternative price based on the survey takers own opinion was also added.</w:t>
      </w:r>
      <w:r w:rsidR="00A764AA">
        <w:t xml:space="preserve"> The results for this question was not very surprising. This is mainly because the £200 was designed to be an outlier, so any answer in this category would require further investigation into the level of complexity necessary for the design. If consumers are inclined to pay £200 for an instrument tuner, the feature set would have to increase to justify the relatively high price. Most respondents would settle for a product in the £50 price range, and effort will be made to reach this goal. </w:t>
      </w:r>
    </w:p>
    <w:p w14:paraId="11BE2BD2" w14:textId="3E88FAD7" w:rsidR="002B1B8C" w:rsidRDefault="002B1B8C" w:rsidP="002B1B8C">
      <w:pPr>
        <w:keepNext/>
      </w:pPr>
      <w:r>
        <w:rPr>
          <w:noProof/>
        </w:rPr>
        <w:lastRenderedPageBreak/>
        <w:drawing>
          <wp:inline distT="0" distB="0" distL="0" distR="0" wp14:anchorId="2BDA73AA" wp14:editId="04CB2ACE">
            <wp:extent cx="5731510" cy="4639310"/>
            <wp:effectExtent l="0" t="0" r="254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639310"/>
                    </a:xfrm>
                    <a:prstGeom prst="rect">
                      <a:avLst/>
                    </a:prstGeom>
                  </pic:spPr>
                </pic:pic>
              </a:graphicData>
            </a:graphic>
          </wp:inline>
        </w:drawing>
      </w:r>
    </w:p>
    <w:p w14:paraId="4A4F185C" w14:textId="41B65B97" w:rsidR="002B1B8C" w:rsidRDefault="002B1B8C" w:rsidP="002B1B8C">
      <w:pPr>
        <w:pStyle w:val="Caption"/>
        <w:jc w:val="center"/>
      </w:pPr>
      <w:bookmarkStart w:id="25" w:name="_Toc512529522"/>
      <w:r>
        <w:t xml:space="preserve">Figure </w:t>
      </w:r>
      <w:r w:rsidR="00BB0E3D">
        <w:fldChar w:fldCharType="begin"/>
      </w:r>
      <w:r w:rsidR="00BB0E3D">
        <w:instrText xml:space="preserve"> SEQ Figure \* ARABIC </w:instrText>
      </w:r>
      <w:r w:rsidR="00BB0E3D">
        <w:fldChar w:fldCharType="separate"/>
      </w:r>
      <w:r>
        <w:rPr>
          <w:noProof/>
        </w:rPr>
        <w:t>6</w:t>
      </w:r>
      <w:r w:rsidR="00BB0E3D">
        <w:rPr>
          <w:noProof/>
        </w:rPr>
        <w:fldChar w:fldCharType="end"/>
      </w:r>
      <w:r>
        <w:t xml:space="preserve"> - Survey question 5 and answers</w:t>
      </w:r>
      <w:bookmarkEnd w:id="25"/>
    </w:p>
    <w:p w14:paraId="52A8C600" w14:textId="2795DD9F" w:rsidR="009E141D" w:rsidRDefault="009E141D" w:rsidP="008C11D5"/>
    <w:p w14:paraId="45434072" w14:textId="39E9A99B" w:rsidR="00A764AA" w:rsidRDefault="00A764AA" w:rsidP="008C11D5">
      <w:r>
        <w:t>The 6</w:t>
      </w:r>
      <w:r w:rsidRPr="00A764AA">
        <w:rPr>
          <w:vertAlign w:val="superscript"/>
        </w:rPr>
        <w:t>th</w:t>
      </w:r>
      <w:r>
        <w:t xml:space="preserve"> and final question (figure </w:t>
      </w:r>
      <w:r w:rsidR="002C536E">
        <w:t>7</w:t>
      </w:r>
      <w:r>
        <w:t xml:space="preserve">) was </w:t>
      </w:r>
      <w:r w:rsidR="001728FF">
        <w:t>designed as an ultimatum, asking the respondent if purchasing a guitar tuner was something to consider. The first and last alternative can be treated as one, which results in a positive 94.44% of respondents being interested in purchasing an automatic guitar tuner.</w:t>
      </w:r>
    </w:p>
    <w:p w14:paraId="1B9D8A2A" w14:textId="280BEEF6" w:rsidR="002B1B8C" w:rsidRDefault="002B1B8C" w:rsidP="002B1B8C">
      <w:pPr>
        <w:keepNext/>
      </w:pPr>
      <w:r>
        <w:rPr>
          <w:noProof/>
        </w:rPr>
        <w:lastRenderedPageBreak/>
        <w:drawing>
          <wp:anchor distT="0" distB="0" distL="114300" distR="114300" simplePos="0" relativeHeight="251658240" behindDoc="0" locked="0" layoutInCell="1" allowOverlap="1" wp14:anchorId="6CEA6F4D" wp14:editId="1BD8348C">
            <wp:simplePos x="0" y="0"/>
            <wp:positionH relativeFrom="column">
              <wp:posOffset>22860</wp:posOffset>
            </wp:positionH>
            <wp:positionV relativeFrom="paragraph">
              <wp:posOffset>228600</wp:posOffset>
            </wp:positionV>
            <wp:extent cx="5731510" cy="3961130"/>
            <wp:effectExtent l="0" t="0" r="2540" b="127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Q6.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961130"/>
                    </a:xfrm>
                    <a:prstGeom prst="rect">
                      <a:avLst/>
                    </a:prstGeom>
                  </pic:spPr>
                </pic:pic>
              </a:graphicData>
            </a:graphic>
          </wp:anchor>
        </w:drawing>
      </w:r>
    </w:p>
    <w:p w14:paraId="638A0D16" w14:textId="38FB00E8" w:rsidR="002B1B8C" w:rsidRDefault="002B1B8C" w:rsidP="002B1B8C">
      <w:pPr>
        <w:pStyle w:val="Caption"/>
        <w:jc w:val="center"/>
      </w:pPr>
      <w:bookmarkStart w:id="26" w:name="_Toc512529523"/>
      <w:r>
        <w:t xml:space="preserve">Figure </w:t>
      </w:r>
      <w:r w:rsidR="00BB0E3D">
        <w:fldChar w:fldCharType="begin"/>
      </w:r>
      <w:r w:rsidR="00BB0E3D">
        <w:instrText xml:space="preserve"> SEQ Figure \* ARABIC </w:instrText>
      </w:r>
      <w:r w:rsidR="00BB0E3D">
        <w:fldChar w:fldCharType="separate"/>
      </w:r>
      <w:r>
        <w:rPr>
          <w:noProof/>
        </w:rPr>
        <w:t>7</w:t>
      </w:r>
      <w:r w:rsidR="00BB0E3D">
        <w:rPr>
          <w:noProof/>
        </w:rPr>
        <w:fldChar w:fldCharType="end"/>
      </w:r>
      <w:r>
        <w:t xml:space="preserve"> - Survey question 6 and answers</w:t>
      </w:r>
      <w:bookmarkEnd w:id="26"/>
    </w:p>
    <w:p w14:paraId="2B7E2553" w14:textId="27514429" w:rsidR="009934E1" w:rsidRDefault="00472ED6" w:rsidP="008C11D5">
      <w:r>
        <w:t xml:space="preserve">In summary, all the questions posed in this survey gave valuable answers towards the feasibility of the development of this device. As it is quite lacking in the size of the userbase, the results are to be taken as guidelines rather than definite facts. A more detailed survey will be produced as part of the documentation later in the project, with questions specific to the feature set of the tuner. As the project is dynamic in nature, the feature set will not be confirmed until later in the process. </w:t>
      </w:r>
    </w:p>
    <w:p w14:paraId="73B09476" w14:textId="54EDD1E0" w:rsidR="00472ED6" w:rsidRDefault="00472ED6" w:rsidP="00472ED6">
      <w:pPr>
        <w:pStyle w:val="Heading2"/>
      </w:pPr>
      <w:bookmarkStart w:id="27" w:name="_Toc512529658"/>
      <w:r>
        <w:t>Deliverables</w:t>
      </w:r>
      <w:bookmarkEnd w:id="27"/>
    </w:p>
    <w:p w14:paraId="42996EFE" w14:textId="2D7D4FF9" w:rsidR="00472ED6" w:rsidRDefault="00585BFC" w:rsidP="00472ED6">
      <w:r>
        <w:t xml:space="preserve">The final deliverables for the project is partly reflected in the aims and objectives section. A functional prototype will be designed and manufactured. This will be a clip-on design, which will attach to the headstock of the guitar, self-sustained with batteries and electronics in one package. Attention to aesthetics will not be focused on, as a proof of concept is the main goal for this prototype. The decision to make it fully functional was made to further strengthen the proof of concept, as the idea will be perceived as more viable if a working prototype is made. </w:t>
      </w:r>
    </w:p>
    <w:p w14:paraId="40BA3D1C" w14:textId="72BBDE93" w:rsidR="00A764AA" w:rsidRPr="00A764AA" w:rsidRDefault="00585BFC" w:rsidP="008C11D5">
      <w:r>
        <w:t xml:space="preserve">Full documentation will also be provided. This will include a user manual explaining the different functionalities of the tuner, as well as technical documentation describing the parameters and boundaries of the </w:t>
      </w:r>
      <w:r w:rsidR="00905149">
        <w:t>product</w:t>
      </w:r>
      <w:r>
        <w:t>.</w:t>
      </w:r>
      <w:r w:rsidR="00905149">
        <w:t xml:space="preserve"> A troubleshooting guide will also be included.</w:t>
      </w:r>
      <w:r>
        <w:t xml:space="preserve"> The technical documentation will also go in-depth, explaining everything from the different discreet electronic components, interfacing and PIC-choice. </w:t>
      </w:r>
      <w:r w:rsidR="00905149">
        <w:t>Also,</w:t>
      </w:r>
      <w:r>
        <w:t xml:space="preserve"> in the documentation category, at least three presentations will be performed. The first presentation will focus on the initialisation of the project, informing stakeholders about the current plan, timeline and proposed feature set compared to other devices on the market. The interim presentation will summarise project progress while justifying and explaining potential setbacks. A project demo is scheduled at the end of the development lifecycle, to showcase the progress by presenting a physical prototype. The third and </w:t>
      </w:r>
      <w:r>
        <w:lastRenderedPageBreak/>
        <w:t>final presentation will summarise the</w:t>
      </w:r>
      <w:r w:rsidR="00905149">
        <w:t xml:space="preserve"> entirety of the</w:t>
      </w:r>
      <w:r>
        <w:t xml:space="preserve"> </w:t>
      </w:r>
      <w:r w:rsidR="00905149">
        <w:t>project from beginning to end, comparing</w:t>
      </w:r>
      <w:r>
        <w:t xml:space="preserve"> </w:t>
      </w:r>
      <w:r w:rsidR="00905149">
        <w:t xml:space="preserve">the initial plan with the actual outcome and actions performed during development. </w:t>
      </w:r>
    </w:p>
    <w:p w14:paraId="6E416303" w14:textId="77777777" w:rsidR="00D363AC" w:rsidRDefault="00D363AC" w:rsidP="000002ED">
      <w:pPr>
        <w:pStyle w:val="Heading1"/>
      </w:pPr>
      <w:bookmarkStart w:id="28" w:name="_Toc511999678"/>
      <w:bookmarkStart w:id="29" w:name="_Toc512529659"/>
      <w:r>
        <w:t>Physical Resources</w:t>
      </w:r>
      <w:bookmarkEnd w:id="28"/>
      <w:bookmarkEnd w:id="29"/>
    </w:p>
    <w:p w14:paraId="6CA889BB" w14:textId="1144F6A6" w:rsidR="0099169B" w:rsidRDefault="0099169B" w:rsidP="00937B39">
      <w:pPr>
        <w:spacing w:line="276" w:lineRule="auto"/>
      </w:pPr>
      <w:r>
        <w:t xml:space="preserve">The </w:t>
      </w:r>
      <w:r w:rsidR="00EC38A9">
        <w:t xml:space="preserve">specific, </w:t>
      </w:r>
      <w:r w:rsidR="00B964B8">
        <w:t>critical</w:t>
      </w:r>
      <w:r w:rsidR="00EC38A9">
        <w:t xml:space="preserve"> </w:t>
      </w:r>
      <w:r>
        <w:t>physical resources needed are as follows:</w:t>
      </w:r>
    </w:p>
    <w:p w14:paraId="070FF052" w14:textId="79C46CFC" w:rsidR="0099169B" w:rsidRDefault="0099169B" w:rsidP="0099169B">
      <w:pPr>
        <w:pStyle w:val="ListParagraph"/>
        <w:numPr>
          <w:ilvl w:val="0"/>
          <w:numId w:val="1"/>
        </w:numPr>
        <w:spacing w:line="276" w:lineRule="auto"/>
      </w:pPr>
      <w:r>
        <w:t xml:space="preserve">Software </w:t>
      </w:r>
      <w:r w:rsidR="00B964B8">
        <w:t>for development and simulation</w:t>
      </w:r>
      <w:r w:rsidR="00947B24">
        <w:t xml:space="preserve"> </w:t>
      </w:r>
      <w:r>
        <w:t>(Proteus and CCS)</w:t>
      </w:r>
    </w:p>
    <w:p w14:paraId="7510A326" w14:textId="275D6014" w:rsidR="0099169B" w:rsidRDefault="00947B24" w:rsidP="0099169B">
      <w:pPr>
        <w:pStyle w:val="ListParagraph"/>
        <w:numPr>
          <w:ilvl w:val="0"/>
          <w:numId w:val="1"/>
        </w:numPr>
        <w:spacing w:line="276" w:lineRule="auto"/>
      </w:pPr>
      <w:r>
        <w:t xml:space="preserve">Fabrication tools (machining </w:t>
      </w:r>
      <w:r w:rsidR="003233F5">
        <w:t>equipment</w:t>
      </w:r>
      <w:r>
        <w:t>)</w:t>
      </w:r>
    </w:p>
    <w:p w14:paraId="1AD5D222" w14:textId="5E0E8E6F" w:rsidR="00947B24" w:rsidRDefault="00892F11" w:rsidP="0099169B">
      <w:pPr>
        <w:pStyle w:val="ListParagraph"/>
        <w:numPr>
          <w:ilvl w:val="0"/>
          <w:numId w:val="1"/>
        </w:numPr>
        <w:spacing w:line="276" w:lineRule="auto"/>
      </w:pPr>
      <w:r>
        <w:t>Various electronic components (discreet and integrated circuits)</w:t>
      </w:r>
    </w:p>
    <w:p w14:paraId="38489FF3" w14:textId="210C330E" w:rsidR="003233F5" w:rsidRDefault="003233F5" w:rsidP="0099169B">
      <w:pPr>
        <w:pStyle w:val="ListParagraph"/>
        <w:numPr>
          <w:ilvl w:val="0"/>
          <w:numId w:val="1"/>
        </w:numPr>
        <w:spacing w:line="276" w:lineRule="auto"/>
      </w:pPr>
      <w:r>
        <w:t>Piezoelectric guitar tuner for signal acquisition</w:t>
      </w:r>
    </w:p>
    <w:p w14:paraId="6C0F6E02" w14:textId="14D11C4F" w:rsidR="003233F5" w:rsidRDefault="00711AAE" w:rsidP="0099169B">
      <w:pPr>
        <w:pStyle w:val="ListParagraph"/>
        <w:numPr>
          <w:ilvl w:val="0"/>
          <w:numId w:val="1"/>
        </w:numPr>
        <w:spacing w:line="276" w:lineRule="auto"/>
      </w:pPr>
      <w:r>
        <w:t>Components for mechanical actuation</w:t>
      </w:r>
      <w:r w:rsidR="00B15161">
        <w:t xml:space="preserve"> (power electronics)</w:t>
      </w:r>
    </w:p>
    <w:p w14:paraId="3CABF855" w14:textId="4FD8F88D" w:rsidR="003C137A" w:rsidRDefault="00B15161" w:rsidP="003C137A">
      <w:pPr>
        <w:pStyle w:val="ListParagraph"/>
        <w:numPr>
          <w:ilvl w:val="0"/>
          <w:numId w:val="1"/>
        </w:numPr>
        <w:spacing w:line="276" w:lineRule="auto"/>
      </w:pPr>
      <w:r>
        <w:t>A</w:t>
      </w:r>
      <w:r w:rsidR="00CC7397">
        <w:t>n electric</w:t>
      </w:r>
      <w:r>
        <w:t xml:space="preserve"> guitar</w:t>
      </w:r>
    </w:p>
    <w:p w14:paraId="4E065E30" w14:textId="30B33972" w:rsidR="001F768C" w:rsidRDefault="001F768C" w:rsidP="00610E8E">
      <w:pPr>
        <w:spacing w:line="276" w:lineRule="auto"/>
      </w:pPr>
      <w:r>
        <w:t>The research-specific resources needed are as follows:</w:t>
      </w:r>
    </w:p>
    <w:p w14:paraId="3DA66430" w14:textId="66AF8F92" w:rsidR="001F768C" w:rsidRDefault="00610E8E" w:rsidP="001F768C">
      <w:pPr>
        <w:pStyle w:val="ListParagraph"/>
        <w:numPr>
          <w:ilvl w:val="0"/>
          <w:numId w:val="1"/>
        </w:numPr>
        <w:spacing w:line="276" w:lineRule="auto"/>
      </w:pPr>
      <w:r>
        <w:t>Internet access</w:t>
      </w:r>
    </w:p>
    <w:p w14:paraId="7823C6FA" w14:textId="6F3AC0FA" w:rsidR="00610E8E" w:rsidRDefault="00610E8E" w:rsidP="001F768C">
      <w:pPr>
        <w:pStyle w:val="ListParagraph"/>
        <w:numPr>
          <w:ilvl w:val="0"/>
          <w:numId w:val="1"/>
        </w:numPr>
        <w:spacing w:line="276" w:lineRule="auto"/>
      </w:pPr>
      <w:r>
        <w:t>Journal articles (access provided by UWTSD)</w:t>
      </w:r>
    </w:p>
    <w:p w14:paraId="07A7E68C" w14:textId="043BD307" w:rsidR="0068709D" w:rsidRDefault="0068709D" w:rsidP="00B964B8">
      <w:pPr>
        <w:pStyle w:val="ListParagraph"/>
        <w:numPr>
          <w:ilvl w:val="0"/>
          <w:numId w:val="1"/>
        </w:numPr>
        <w:spacing w:line="276" w:lineRule="auto"/>
      </w:pPr>
      <w:r>
        <w:t>Library access (provided by UWTSD)</w:t>
      </w:r>
    </w:p>
    <w:p w14:paraId="048BED02" w14:textId="20CB651F" w:rsidR="00931E93" w:rsidRDefault="000F3E3E" w:rsidP="008C496A">
      <w:pPr>
        <w:pStyle w:val="ListParagraph"/>
        <w:numPr>
          <w:ilvl w:val="0"/>
          <w:numId w:val="1"/>
        </w:numPr>
        <w:spacing w:line="276" w:lineRule="auto"/>
      </w:pPr>
      <w:r>
        <w:t>A survey creation tool</w:t>
      </w:r>
      <w:r w:rsidR="00931E93">
        <w:t xml:space="preserve"> (SurveyMonkey)</w:t>
      </w:r>
    </w:p>
    <w:p w14:paraId="6E416305" w14:textId="77777777" w:rsidR="00F636D0" w:rsidRDefault="00F636D0" w:rsidP="000002ED">
      <w:pPr>
        <w:pStyle w:val="Heading1"/>
      </w:pPr>
      <w:bookmarkStart w:id="30" w:name="_Toc511999679"/>
      <w:bookmarkStart w:id="31" w:name="_Toc512529660"/>
      <w:r>
        <w:t>Human Resources</w:t>
      </w:r>
      <w:bookmarkEnd w:id="30"/>
      <w:bookmarkEnd w:id="31"/>
    </w:p>
    <w:p w14:paraId="149F768D" w14:textId="67F8C61B" w:rsidR="00987058" w:rsidRDefault="00E10EF3" w:rsidP="00937B39">
      <w:pPr>
        <w:spacing w:line="276" w:lineRule="auto"/>
      </w:pPr>
      <w:r>
        <w:t>A survey was undertaken to determine</w:t>
      </w:r>
      <w:r w:rsidR="008C496A">
        <w:t xml:space="preserve"> </w:t>
      </w:r>
      <w:r w:rsidR="001D2C1F">
        <w:t>feasibility of the product and to gauge the public’s interest</w:t>
      </w:r>
      <w:r w:rsidR="005F5EF4">
        <w:t>.</w:t>
      </w:r>
      <w:r w:rsidR="00020D90">
        <w:t xml:space="preserve"> The public link was posted on social media, with a request to </w:t>
      </w:r>
      <w:r w:rsidR="00B04C45">
        <w:t>forward further. This increased the randomisation factor, which in turn should provide better results</w:t>
      </w:r>
      <w:r w:rsidR="006110EF">
        <w:t xml:space="preserve"> due to a more diverse audience</w:t>
      </w:r>
      <w:r w:rsidR="00B04C45">
        <w:t xml:space="preserve">. There was no control as to whom </w:t>
      </w:r>
      <w:r w:rsidR="00EB6ADD">
        <w:t xml:space="preserve">took the survey, other than duplicate protection governed by the survey takers IP-address. </w:t>
      </w:r>
      <w:r w:rsidR="00987058">
        <w:t>Lecturers at UWTSD is considered as the primary human resource for this project. They</w:t>
      </w:r>
      <w:r w:rsidR="00C74F19">
        <w:t xml:space="preserve"> will</w:t>
      </w:r>
      <w:r w:rsidR="00987058">
        <w:t xml:space="preserve"> </w:t>
      </w:r>
      <w:r w:rsidR="00252C42">
        <w:t xml:space="preserve">provide assistance in the form of technical </w:t>
      </w:r>
      <w:r w:rsidR="00C74F19">
        <w:t xml:space="preserve">and academic expertise. </w:t>
      </w:r>
    </w:p>
    <w:p w14:paraId="0177E804" w14:textId="59646773" w:rsidR="005F5EF4" w:rsidRDefault="005F5EF4" w:rsidP="00937B39">
      <w:pPr>
        <w:spacing w:line="276" w:lineRule="auto"/>
      </w:pPr>
      <w:r>
        <w:t>Testing</w:t>
      </w:r>
      <w:r w:rsidR="007471B1">
        <w:t xml:space="preserve"> of the prototype</w:t>
      </w:r>
      <w:r>
        <w:t xml:space="preserve"> </w:t>
      </w:r>
      <w:r w:rsidR="00C74F19">
        <w:t>will</w:t>
      </w:r>
      <w:r>
        <w:t xml:space="preserve"> be</w:t>
      </w:r>
      <w:r w:rsidR="00C74F19">
        <w:t xml:space="preserve"> too </w:t>
      </w:r>
      <w:r>
        <w:t>subjective if undertaken</w:t>
      </w:r>
      <w:r w:rsidR="00C74F19">
        <w:t xml:space="preserve"> solely</w:t>
      </w:r>
      <w:r>
        <w:t xml:space="preserve"> by the author</w:t>
      </w:r>
      <w:r w:rsidR="00C74F19">
        <w:t xml:space="preserve">. </w:t>
      </w:r>
      <w:r w:rsidR="00F15898">
        <w:t xml:space="preserve">A user base consisting of </w:t>
      </w:r>
      <w:r w:rsidR="009A538F">
        <w:t xml:space="preserve">individuals at UWTSD will be used for testing purposes, to record their experience with </w:t>
      </w:r>
      <w:r w:rsidR="00B759D4">
        <w:t>usage of</w:t>
      </w:r>
      <w:r w:rsidR="009A538F">
        <w:t xml:space="preserve"> the product. The prototype will also be tested by </w:t>
      </w:r>
      <w:r w:rsidR="00355796">
        <w:t>experienced guitar players</w:t>
      </w:r>
      <w:r>
        <w:t>. This does not pose any ethical problems, as the product is</w:t>
      </w:r>
      <w:r w:rsidR="00355796">
        <w:t xml:space="preserve"> considered</w:t>
      </w:r>
      <w:r>
        <w:t xml:space="preserve"> harmless and created </w:t>
      </w:r>
      <w:r w:rsidR="00355796">
        <w:t xml:space="preserve">purely for </w:t>
      </w:r>
      <w:r>
        <w:t>leisure purposes</w:t>
      </w:r>
      <w:r w:rsidR="00355796">
        <w:t xml:space="preserve"> in an amateur environment. </w:t>
      </w:r>
    </w:p>
    <w:p w14:paraId="6E416307" w14:textId="70C0A0E4" w:rsidR="00F636D0" w:rsidRDefault="00535FAF" w:rsidP="00535FAF">
      <w:pPr>
        <w:pStyle w:val="Heading1"/>
      </w:pPr>
      <w:bookmarkStart w:id="32" w:name="_Toc512529661"/>
      <w:r>
        <w:t>Planning</w:t>
      </w:r>
      <w:bookmarkEnd w:id="32"/>
    </w:p>
    <w:p w14:paraId="09B7242B" w14:textId="601BFE1C" w:rsidR="00915EAF" w:rsidRDefault="00246EB1" w:rsidP="00937B39">
      <w:pPr>
        <w:spacing w:line="276" w:lineRule="auto"/>
      </w:pPr>
      <w:r>
        <w:t>The p</w:t>
      </w:r>
      <w:r w:rsidR="00C36413">
        <w:t>lanning for this project was mainly done by utilising a Gantt-chart</w:t>
      </w:r>
      <w:r w:rsidR="007F0009">
        <w:t xml:space="preserve"> (figure </w:t>
      </w:r>
      <w:r w:rsidR="002C536E">
        <w:t>8</w:t>
      </w:r>
      <w:r w:rsidR="007F0009">
        <w:t>)</w:t>
      </w:r>
      <w:r w:rsidR="00C36413">
        <w:t xml:space="preserve">. This gives a good visual representation of </w:t>
      </w:r>
      <w:r w:rsidR="00F62365">
        <w:t>the different tasks and subtasks contained within the project. Microsoft Project also</w:t>
      </w:r>
      <w:r w:rsidR="005243DD">
        <w:t xml:space="preserve"> renders</w:t>
      </w:r>
      <w:r w:rsidR="00087897">
        <w:t xml:space="preserve"> </w:t>
      </w:r>
      <w:r w:rsidR="005253A9">
        <w:t>uncomplicated</w:t>
      </w:r>
      <w:r w:rsidR="00087897">
        <w:t xml:space="preserve"> editing</w:t>
      </w:r>
      <w:r w:rsidR="005243DD">
        <w:t xml:space="preserve"> available</w:t>
      </w:r>
      <w:r w:rsidR="00281C6F">
        <w:t xml:space="preserve"> if changes are </w:t>
      </w:r>
      <w:r w:rsidR="00934371">
        <w:t>necessary</w:t>
      </w:r>
      <w:r w:rsidR="00087897">
        <w:t>.</w:t>
      </w:r>
      <w:r w:rsidR="007F0009">
        <w:t xml:space="preserve"> </w:t>
      </w:r>
    </w:p>
    <w:p w14:paraId="02045D5A" w14:textId="6F2AE21F" w:rsidR="002B1B8C" w:rsidRDefault="000310A5" w:rsidP="00937B39">
      <w:pPr>
        <w:spacing w:line="276" w:lineRule="auto"/>
      </w:pPr>
      <w:r>
        <w:t xml:space="preserve">The general structure was divided into </w:t>
      </w:r>
      <w:r w:rsidR="00383DD7">
        <w:t xml:space="preserve">5 </w:t>
      </w:r>
      <w:r w:rsidR="005105F0">
        <w:t xml:space="preserve">principal tasks encompassing the subtasks necessary </w:t>
      </w:r>
      <w:r w:rsidR="009A10A8">
        <w:t xml:space="preserve">to complete the project in a satisfactory manner. </w:t>
      </w:r>
      <w:r w:rsidR="0001555A">
        <w:t xml:space="preserve">The “Initialisation tasks” </w:t>
      </w:r>
      <w:r w:rsidR="00050E9C">
        <w:t xml:space="preserve">main task appears to be the longest, but this also encompasses the summer break where fabrication will </w:t>
      </w:r>
      <w:r w:rsidR="007B6A9F">
        <w:t>occur</w:t>
      </w:r>
      <w:r w:rsidR="00050E9C">
        <w:t xml:space="preserve"> at a date set later in the process. </w:t>
      </w:r>
    </w:p>
    <w:p w14:paraId="2ED8282C" w14:textId="77777777" w:rsidR="002B1B8C" w:rsidRDefault="002B1B8C">
      <w:r>
        <w:br w:type="page"/>
      </w:r>
    </w:p>
    <w:p w14:paraId="7CA5E63D" w14:textId="6BBABEB1" w:rsidR="002B1B8C" w:rsidRDefault="002B1B8C" w:rsidP="00937B39">
      <w:pPr>
        <w:spacing w:line="276" w:lineRule="auto"/>
      </w:pPr>
    </w:p>
    <w:p w14:paraId="5DDD040A" w14:textId="624C102E" w:rsidR="002B1B8C" w:rsidRDefault="002B1B8C">
      <w:r>
        <w:rPr>
          <w:noProof/>
        </w:rPr>
        <mc:AlternateContent>
          <mc:Choice Requires="wps">
            <w:drawing>
              <wp:anchor distT="0" distB="0" distL="114300" distR="114300" simplePos="0" relativeHeight="251661312" behindDoc="0" locked="0" layoutInCell="1" allowOverlap="1" wp14:anchorId="1B15B178" wp14:editId="1478E960">
                <wp:simplePos x="0" y="0"/>
                <wp:positionH relativeFrom="column">
                  <wp:posOffset>2990533</wp:posOffset>
                </wp:positionH>
                <wp:positionV relativeFrom="paragraph">
                  <wp:posOffset>4969192</wp:posOffset>
                </wp:positionV>
                <wp:extent cx="4008120" cy="635"/>
                <wp:effectExtent l="3810" t="0" r="0" b="0"/>
                <wp:wrapNone/>
                <wp:docPr id="1" name="Text Box 1"/>
                <wp:cNvGraphicFramePr/>
                <a:graphic xmlns:a="http://schemas.openxmlformats.org/drawingml/2006/main">
                  <a:graphicData uri="http://schemas.microsoft.com/office/word/2010/wordprocessingShape">
                    <wps:wsp>
                      <wps:cNvSpPr txBox="1"/>
                      <wps:spPr>
                        <a:xfrm rot="16200000">
                          <a:off x="0" y="0"/>
                          <a:ext cx="4008120" cy="635"/>
                        </a:xfrm>
                        <a:prstGeom prst="rect">
                          <a:avLst/>
                        </a:prstGeom>
                        <a:solidFill>
                          <a:prstClr val="white"/>
                        </a:solidFill>
                        <a:ln>
                          <a:noFill/>
                        </a:ln>
                      </wps:spPr>
                      <wps:txbx>
                        <w:txbxContent>
                          <w:p w14:paraId="34134508" w14:textId="6AF8E34F" w:rsidR="00E97662" w:rsidRPr="007E4529" w:rsidRDefault="00E97662" w:rsidP="002B1B8C">
                            <w:pPr>
                              <w:pStyle w:val="Caption"/>
                              <w:jc w:val="center"/>
                              <w:rPr>
                                <w:noProof/>
                              </w:rPr>
                            </w:pPr>
                            <w:bookmarkStart w:id="33" w:name="_Toc512529524"/>
                            <w:r>
                              <w:t xml:space="preserve">Figure </w:t>
                            </w:r>
                            <w:r w:rsidR="00BB0E3D">
                              <w:fldChar w:fldCharType="begin"/>
                            </w:r>
                            <w:r w:rsidR="00BB0E3D">
                              <w:instrText xml:space="preserve"> SEQ Figure \* ARABIC </w:instrText>
                            </w:r>
                            <w:r w:rsidR="00BB0E3D">
                              <w:fldChar w:fldCharType="separate"/>
                            </w:r>
                            <w:r>
                              <w:rPr>
                                <w:noProof/>
                              </w:rPr>
                              <w:t>8</w:t>
                            </w:r>
                            <w:r w:rsidR="00BB0E3D">
                              <w:rPr>
                                <w:noProof/>
                              </w:rPr>
                              <w:fldChar w:fldCharType="end"/>
                            </w:r>
                            <w:r>
                              <w:t xml:space="preserve"> - Gantt-chart bar view</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B15B178" id="_x0000_t202" coordsize="21600,21600" o:spt="202" path="m,l,21600r21600,l21600,xe">
                <v:stroke joinstyle="miter"/>
                <v:path gradientshapeok="t" o:connecttype="rect"/>
              </v:shapetype>
              <v:shape id="Text Box 1" o:spid="_x0000_s1026" type="#_x0000_t202" style="position:absolute;margin-left:235.5pt;margin-top:391.25pt;width:315.6pt;height:.05pt;rotation:-90;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" stroked="f">
                <v:textbox style="mso-fit-shape-to-text:t" inset="0,0,0,0">
                  <w:txbxContent>
                    <w:p w14:paraId="34134508" w14:textId="6AF8E34F" w:rsidR="00E97662" w:rsidRPr="007E4529" w:rsidRDefault="00E97662" w:rsidP="002B1B8C">
                      <w:pPr>
                        <w:pStyle w:val="Caption"/>
                        <w:jc w:val="center"/>
                        <w:rPr>
                          <w:noProof/>
                        </w:rPr>
                      </w:pPr>
                      <w:bookmarkStart w:id="34" w:name="_Toc512529524"/>
                      <w:r>
                        <w:t xml:space="preserve">Figure </w:t>
                      </w:r>
                      <w:fldSimple w:instr=" SEQ Figure \* ARABIC ">
                        <w:r>
                          <w:rPr>
                            <w:noProof/>
                          </w:rPr>
                          <w:t>8</w:t>
                        </w:r>
                      </w:fldSimple>
                      <w:r>
                        <w:t xml:space="preserve"> - Gantt-chart bar view</w:t>
                      </w:r>
                      <w:bookmarkEnd w:id="34"/>
                    </w:p>
                  </w:txbxContent>
                </v:textbox>
              </v:shape>
            </w:pict>
          </mc:Fallback>
        </mc:AlternateContent>
      </w:r>
      <w:r>
        <w:rPr>
          <w:noProof/>
        </w:rPr>
        <w:drawing>
          <wp:anchor distT="0" distB="0" distL="114300" distR="114300" simplePos="0" relativeHeight="251659264" behindDoc="0" locked="0" layoutInCell="1" allowOverlap="1" wp14:anchorId="110B6C96" wp14:editId="74AF3E61">
            <wp:simplePos x="0" y="0"/>
            <wp:positionH relativeFrom="column">
              <wp:posOffset>-2348477</wp:posOffset>
            </wp:positionH>
            <wp:positionV relativeFrom="paragraph">
              <wp:posOffset>2119241</wp:posOffset>
            </wp:positionV>
            <wp:extent cx="10571973" cy="4008120"/>
            <wp:effectExtent l="5080" t="0" r="6350" b="635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Gantt full view png.png"/>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10589408" cy="401473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05ACEE95" w14:textId="77777777" w:rsidR="00503344" w:rsidRDefault="00503344" w:rsidP="00937B39">
      <w:pPr>
        <w:spacing w:line="276" w:lineRule="auto"/>
      </w:pPr>
    </w:p>
    <w:p w14:paraId="581635F9" w14:textId="1BF41E57" w:rsidR="005C3CAD" w:rsidRDefault="007B6A9F" w:rsidP="00937B39">
      <w:pPr>
        <w:spacing w:line="276" w:lineRule="auto"/>
      </w:pPr>
      <w:r>
        <w:t>For more detail</w:t>
      </w:r>
      <w:r w:rsidR="006214DA">
        <w:t>, refer to the detailed attribute view of the Gantt-chart’s tasks and subtasks</w:t>
      </w:r>
      <w:r w:rsidR="00EE43DD">
        <w:t xml:space="preserve"> (figure </w:t>
      </w:r>
      <w:r w:rsidR="002C536E">
        <w:t>9</w:t>
      </w:r>
      <w:r w:rsidR="00EE43DD">
        <w:t>)</w:t>
      </w:r>
      <w:r w:rsidR="006214DA">
        <w:t>.</w:t>
      </w:r>
      <w:r w:rsidR="00EE43DD">
        <w:t xml:space="preserve"> Here, we can observe the project’s 5 </w:t>
      </w:r>
      <w:r w:rsidR="001975CE">
        <w:t>main objective in translated form, sourced from the objectives mentioned earlier</w:t>
      </w:r>
      <w:r w:rsidR="00DC0943">
        <w:t xml:space="preserve"> and marked in red text</w:t>
      </w:r>
      <w:r w:rsidR="001975CE">
        <w:t xml:space="preserve">. </w:t>
      </w:r>
    </w:p>
    <w:p w14:paraId="58D8A2FF" w14:textId="77777777" w:rsidR="002B1B8C" w:rsidRDefault="002B1B8C" w:rsidP="002B1B8C">
      <w:pPr>
        <w:keepNext/>
        <w:spacing w:line="276" w:lineRule="auto"/>
      </w:pPr>
      <w:r>
        <w:rPr>
          <w:noProof/>
        </w:rPr>
        <w:drawing>
          <wp:inline distT="0" distB="0" distL="0" distR="0" wp14:anchorId="52FA38CF" wp14:editId="443B8563">
            <wp:extent cx="5731510" cy="4075430"/>
            <wp:effectExtent l="0" t="0" r="254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antt task with red texr.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75430"/>
                    </a:xfrm>
                    <a:prstGeom prst="rect">
                      <a:avLst/>
                    </a:prstGeom>
                  </pic:spPr>
                </pic:pic>
              </a:graphicData>
            </a:graphic>
          </wp:inline>
        </w:drawing>
      </w:r>
    </w:p>
    <w:p w14:paraId="28570FCA" w14:textId="67C8C9DB" w:rsidR="002B1B8C" w:rsidRDefault="002B1B8C" w:rsidP="002B1B8C">
      <w:pPr>
        <w:pStyle w:val="Caption"/>
        <w:jc w:val="center"/>
      </w:pPr>
      <w:bookmarkStart w:id="34" w:name="_Toc512529525"/>
      <w:r>
        <w:t xml:space="preserve">Figure </w:t>
      </w:r>
      <w:r w:rsidR="00BB0E3D">
        <w:fldChar w:fldCharType="begin"/>
      </w:r>
      <w:r w:rsidR="00BB0E3D">
        <w:instrText xml:space="preserve"> SEQ Figure \* ARABIC </w:instrText>
      </w:r>
      <w:r w:rsidR="00BB0E3D">
        <w:fldChar w:fldCharType="separate"/>
      </w:r>
      <w:r>
        <w:rPr>
          <w:noProof/>
        </w:rPr>
        <w:t>9</w:t>
      </w:r>
      <w:r w:rsidR="00BB0E3D">
        <w:rPr>
          <w:noProof/>
        </w:rPr>
        <w:fldChar w:fldCharType="end"/>
      </w:r>
      <w:r>
        <w:t xml:space="preserve"> - Gantt-chart task detailed task view</w:t>
      </w:r>
      <w:bookmarkEnd w:id="34"/>
    </w:p>
    <w:p w14:paraId="3E1DB59A" w14:textId="77777777" w:rsidR="002B1B8C" w:rsidRDefault="002B1B8C" w:rsidP="00937B39">
      <w:pPr>
        <w:spacing w:line="276" w:lineRule="auto"/>
      </w:pPr>
    </w:p>
    <w:p w14:paraId="57B4AD9E" w14:textId="5645F769" w:rsidR="00246EB1" w:rsidRDefault="005E31C1" w:rsidP="00937B39">
      <w:pPr>
        <w:spacing w:line="276" w:lineRule="auto"/>
      </w:pPr>
      <w:r>
        <w:t xml:space="preserve">The dates </w:t>
      </w:r>
      <w:r w:rsidR="002F219E">
        <w:t xml:space="preserve">are to be considered approximate, as current estimates </w:t>
      </w:r>
      <w:r w:rsidR="00806D00">
        <w:t>for</w:t>
      </w:r>
      <w:r w:rsidR="002F219E">
        <w:t xml:space="preserve"> start-up are to be considered unreliable. The </w:t>
      </w:r>
      <w:r w:rsidR="00AD3069">
        <w:t>start date was sourced from</w:t>
      </w:r>
      <w:r w:rsidR="00505134">
        <w:t xml:space="preserve"> the beginning of</w:t>
      </w:r>
      <w:r w:rsidR="00AD3069">
        <w:t xml:space="preserve"> this document’s </w:t>
      </w:r>
      <w:r w:rsidR="00505134">
        <w:t xml:space="preserve">creation. The deadline of the plan itself was estimated </w:t>
      </w:r>
      <w:r w:rsidR="00B01376">
        <w:t xml:space="preserve">to the start of exam-period 2019. </w:t>
      </w:r>
      <w:r w:rsidR="0089764E">
        <w:t>The main structure of this project is derived from the authors previous experience with project management</w:t>
      </w:r>
      <w:r w:rsidR="00597121">
        <w:t xml:space="preserve"> and planning. Note that while this view </w:t>
      </w:r>
      <w:r w:rsidR="00E507A5">
        <w:t xml:space="preserve">enables access to more details, the bar view in figure </w:t>
      </w:r>
      <w:r w:rsidR="002C536E">
        <w:t>8</w:t>
      </w:r>
      <w:r w:rsidR="00E507A5">
        <w:t xml:space="preserve"> gives a picture of when holidays and temporary breaks in workflow occur</w:t>
      </w:r>
      <w:r w:rsidR="008C769D">
        <w:t>.</w:t>
      </w:r>
      <w:r w:rsidR="00CB02C9">
        <w:t xml:space="preserve"> It also gives a clearer picture of </w:t>
      </w:r>
      <w:r w:rsidR="003D283B">
        <w:t>predecessors and dependencies.</w:t>
      </w:r>
      <w:r w:rsidR="008C769D">
        <w:t xml:space="preserve"> For reference, exam period was estimated from the completion of this document (05/05/18) to </w:t>
      </w:r>
      <w:r w:rsidR="00882D60">
        <w:t xml:space="preserve">the start of the author’s holiday. </w:t>
      </w:r>
      <w:r w:rsidR="00C1280D">
        <w:t>Summer holiday was estimated to last until 30/</w:t>
      </w:r>
      <w:r w:rsidR="001077FB">
        <w:t xml:space="preserve">09/18. Winter break was estimated to last from </w:t>
      </w:r>
      <w:r w:rsidR="004E2E5A">
        <w:t xml:space="preserve">the </w:t>
      </w:r>
      <w:r w:rsidR="00F04448">
        <w:t>final viva to the start of the January exam-period</w:t>
      </w:r>
      <w:r w:rsidR="008F5684">
        <w:t>, at which end project work starts up again</w:t>
      </w:r>
      <w:r w:rsidR="00023FC3">
        <w:t xml:space="preserve"> on 28/01/19.</w:t>
      </w:r>
    </w:p>
    <w:p w14:paraId="71382EA0" w14:textId="2CCAA1E4" w:rsidR="000434DC" w:rsidRDefault="000434DC" w:rsidP="00937B39">
      <w:pPr>
        <w:spacing w:line="276" w:lineRule="auto"/>
      </w:pPr>
      <w:r>
        <w:t>The project is heavily reliant on one subtask and objective</w:t>
      </w:r>
      <w:r w:rsidR="00827EC6">
        <w:t xml:space="preserve">, namely the fabrication task. If this were to be excluded due to unforeseen circumstances, </w:t>
      </w:r>
      <w:r w:rsidR="009574E3">
        <w:t xml:space="preserve">major changes in the project’s fundamental structure will have to take place. </w:t>
      </w:r>
      <w:r w:rsidR="0007234B">
        <w:t>The fabrication stage will source equipment and materials from friends and acquaintances of the author.</w:t>
      </w:r>
    </w:p>
    <w:p w14:paraId="63ECF18E" w14:textId="08DD100D" w:rsidR="002B1B8C" w:rsidRDefault="00491C5C" w:rsidP="00934371">
      <w:pPr>
        <w:spacing w:line="276" w:lineRule="auto"/>
      </w:pPr>
      <w:r>
        <w:lastRenderedPageBreak/>
        <w:t xml:space="preserve">Finally, a network diagram was created </w:t>
      </w:r>
      <w:r w:rsidR="00E506EC">
        <w:t>automatically alongside the Gantt-chart in Microsoft Project</w:t>
      </w:r>
      <w:r w:rsidR="00CC7EFF">
        <w:t xml:space="preserve"> (figure </w:t>
      </w:r>
      <w:r w:rsidR="002C536E">
        <w:t>10</w:t>
      </w:r>
      <w:r w:rsidR="00CC7EFF">
        <w:t>)</w:t>
      </w:r>
      <w:r w:rsidR="00E506EC">
        <w:t xml:space="preserve">. </w:t>
      </w:r>
      <w:r w:rsidR="0091779E">
        <w:t>This allows for a clearer picture of succession of tasks, as</w:t>
      </w:r>
      <w:r w:rsidR="000D6E7D">
        <w:t xml:space="preserve"> the boxes are read from left to right. Dependencies are also highlighted here, along with </w:t>
      </w:r>
      <w:r w:rsidR="00B44E1A">
        <w:t>the critical path if desirable. The exact timing of</w:t>
      </w:r>
      <w:r w:rsidR="00CF052F">
        <w:t xml:space="preserve"> project start-up and completion are not set yet, so the critical path was deemed </w:t>
      </w:r>
      <w:r w:rsidR="00B42FBB">
        <w:t>inaccurate enough to the point of unimportance</w:t>
      </w:r>
      <w:r w:rsidR="00C30F19">
        <w:t xml:space="preserve"> and </w:t>
      </w:r>
      <w:r w:rsidR="00226C5F">
        <w:t>omission</w:t>
      </w:r>
      <w:r w:rsidR="00B42FBB">
        <w:t>.</w:t>
      </w:r>
      <w:r w:rsidR="00C30F19">
        <w:t xml:space="preserve"> </w:t>
      </w:r>
      <w:bookmarkStart w:id="35" w:name="_Toc511999680"/>
      <w:r w:rsidR="0007234B">
        <w:t>From an academic standpoint, the critical path can be highlighted after project completion to gain further knowledge in the field of project planning.</w:t>
      </w:r>
    </w:p>
    <w:p w14:paraId="57998DD5" w14:textId="77777777" w:rsidR="002B1B8C" w:rsidRDefault="002B1B8C">
      <w:r>
        <w:br w:type="page"/>
      </w:r>
    </w:p>
    <w:p w14:paraId="43FCFBE2" w14:textId="535DDC8B" w:rsidR="002B1B8C" w:rsidRDefault="002B1B8C" w:rsidP="00934371">
      <w:pPr>
        <w:spacing w:line="276" w:lineRule="auto"/>
      </w:pPr>
    </w:p>
    <w:p w14:paraId="16924CAD" w14:textId="49C3A5C4" w:rsidR="002B1B8C" w:rsidRDefault="002B1B8C" w:rsidP="002B1B8C">
      <w:r>
        <w:rPr>
          <w:noProof/>
        </w:rPr>
        <mc:AlternateContent>
          <mc:Choice Requires="wps">
            <w:drawing>
              <wp:anchor distT="0" distB="0" distL="114300" distR="114300" simplePos="0" relativeHeight="251664384" behindDoc="0" locked="0" layoutInCell="1" allowOverlap="1" wp14:anchorId="71BB3953" wp14:editId="7A69E96E">
                <wp:simplePos x="0" y="0"/>
                <wp:positionH relativeFrom="column">
                  <wp:posOffset>2861311</wp:posOffset>
                </wp:positionH>
                <wp:positionV relativeFrom="paragraph">
                  <wp:posOffset>3702685</wp:posOffset>
                </wp:positionV>
                <wp:extent cx="4605655" cy="635"/>
                <wp:effectExtent l="0" t="2222" r="2222" b="2223"/>
                <wp:wrapNone/>
                <wp:docPr id="34" name="Text Box 34"/>
                <wp:cNvGraphicFramePr/>
                <a:graphic xmlns:a="http://schemas.openxmlformats.org/drawingml/2006/main">
                  <a:graphicData uri="http://schemas.microsoft.com/office/word/2010/wordprocessingShape">
                    <wps:wsp>
                      <wps:cNvSpPr txBox="1"/>
                      <wps:spPr>
                        <a:xfrm rot="16200000">
                          <a:off x="0" y="0"/>
                          <a:ext cx="4605655" cy="635"/>
                        </a:xfrm>
                        <a:prstGeom prst="rect">
                          <a:avLst/>
                        </a:prstGeom>
                        <a:solidFill>
                          <a:prstClr val="white"/>
                        </a:solidFill>
                        <a:ln>
                          <a:noFill/>
                        </a:ln>
                      </wps:spPr>
                      <wps:txbx>
                        <w:txbxContent>
                          <w:p w14:paraId="13915702" w14:textId="0056D833" w:rsidR="00E97662" w:rsidRPr="002C6B37" w:rsidRDefault="00E97662" w:rsidP="002B1B8C">
                            <w:pPr>
                              <w:pStyle w:val="Caption"/>
                              <w:jc w:val="center"/>
                              <w:rPr>
                                <w:noProof/>
                              </w:rPr>
                            </w:pPr>
                            <w:bookmarkStart w:id="36" w:name="_Toc512529526"/>
                            <w:r>
                              <w:t xml:space="preserve">Figure </w:t>
                            </w:r>
                            <w:r w:rsidR="00BB0E3D">
                              <w:fldChar w:fldCharType="begin"/>
                            </w:r>
                            <w:r w:rsidR="00BB0E3D">
                              <w:instrText xml:space="preserve"> SEQ Figure \* ARABIC </w:instrText>
                            </w:r>
                            <w:r w:rsidR="00BB0E3D">
                              <w:fldChar w:fldCharType="separate"/>
                            </w:r>
                            <w:r>
                              <w:rPr>
                                <w:noProof/>
                              </w:rPr>
                              <w:t>10</w:t>
                            </w:r>
                            <w:r w:rsidR="00BB0E3D">
                              <w:rPr>
                                <w:noProof/>
                              </w:rPr>
                              <w:fldChar w:fldCharType="end"/>
                            </w:r>
                            <w:r>
                              <w:t xml:space="preserve"> - Network diagram view</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BB3953" id="Text Box 34" o:spid="_x0000_s1027" type="#_x0000_t202" style="position:absolute;margin-left:225.3pt;margin-top:291.55pt;width:362.65pt;height:.05pt;rotation:-90;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" stroked="f">
                <v:textbox style="mso-fit-shape-to-text:t" inset="0,0,0,0">
                  <w:txbxContent>
                    <w:p w14:paraId="13915702" w14:textId="0056D833" w:rsidR="00E97662" w:rsidRPr="002C6B37" w:rsidRDefault="00E97662" w:rsidP="002B1B8C">
                      <w:pPr>
                        <w:pStyle w:val="Caption"/>
                        <w:jc w:val="center"/>
                        <w:rPr>
                          <w:noProof/>
                        </w:rPr>
                      </w:pPr>
                      <w:bookmarkStart w:id="38" w:name="_Toc512529526"/>
                      <w:r>
                        <w:t xml:space="preserve">Figure </w:t>
                      </w:r>
                      <w:fldSimple w:instr=" SEQ Figure \* ARABIC ">
                        <w:r>
                          <w:rPr>
                            <w:noProof/>
                          </w:rPr>
                          <w:t>10</w:t>
                        </w:r>
                      </w:fldSimple>
                      <w:r>
                        <w:t xml:space="preserve"> - Network diagram view</w:t>
                      </w:r>
                      <w:bookmarkEnd w:id="38"/>
                    </w:p>
                  </w:txbxContent>
                </v:textbox>
              </v:shape>
            </w:pict>
          </mc:Fallback>
        </mc:AlternateContent>
      </w:r>
      <w:r>
        <w:rPr>
          <w:noProof/>
        </w:rPr>
        <w:drawing>
          <wp:anchor distT="0" distB="0" distL="114300" distR="114300" simplePos="0" relativeHeight="251662336" behindDoc="0" locked="0" layoutInCell="1" allowOverlap="1" wp14:anchorId="75A61468" wp14:editId="30426538">
            <wp:simplePos x="0" y="0"/>
            <wp:positionH relativeFrom="column">
              <wp:posOffset>-2457837</wp:posOffset>
            </wp:positionH>
            <wp:positionV relativeFrom="paragraph">
              <wp:posOffset>1855220</wp:posOffset>
            </wp:positionV>
            <wp:extent cx="10387467" cy="4605655"/>
            <wp:effectExtent l="0" t="4763" r="9208" b="9207"/>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Network diagram.PNG"/>
                    <pic:cNvPicPr/>
                  </pic:nvPicPr>
                  <pic:blipFill>
                    <a:blip r:embed="rId19" cstate="print">
                      <a:extLst>
                        <a:ext uri="{28A0092B-C50C-407E-A947-70E740481C1C}">
                          <a14:useLocalDpi xmlns:a14="http://schemas.microsoft.com/office/drawing/2010/main" val="0"/>
                        </a:ext>
                      </a:extLst>
                    </a:blip>
                    <a:stretch>
                      <a:fillRect/>
                    </a:stretch>
                  </pic:blipFill>
                  <pic:spPr>
                    <a:xfrm rot="16200000">
                      <a:off x="0" y="0"/>
                      <a:ext cx="10400124" cy="4611267"/>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56D334D0" w14:textId="13FBCCD0" w:rsidR="005316A1" w:rsidRDefault="00C55EDD" w:rsidP="000E3889">
      <w:pPr>
        <w:pStyle w:val="Heading1"/>
      </w:pPr>
      <w:bookmarkStart w:id="37" w:name="_Toc512529662"/>
      <w:r>
        <w:lastRenderedPageBreak/>
        <w:t>References</w:t>
      </w:r>
      <w:bookmarkEnd w:id="35"/>
      <w:bookmarkEnd w:id="37"/>
    </w:p>
    <w:p w14:paraId="2D20D454" w14:textId="17BCAAA9" w:rsidR="00503344" w:rsidRPr="00503344" w:rsidRDefault="005316A1" w:rsidP="00503344">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503344" w:rsidRPr="00503344">
        <w:rPr>
          <w:rFonts w:ascii="Calibri" w:hAnsi="Calibri" w:cs="Calibri"/>
          <w:noProof/>
          <w:szCs w:val="24"/>
        </w:rPr>
        <w:t>[1]</w:t>
      </w:r>
      <w:r w:rsidR="00503344" w:rsidRPr="00503344">
        <w:rPr>
          <w:rFonts w:ascii="Calibri" w:hAnsi="Calibri" w:cs="Calibri"/>
          <w:noProof/>
          <w:szCs w:val="24"/>
        </w:rPr>
        <w:tab/>
        <w:t xml:space="preserve">T. Higham, L. Basell, R. Jacobi, R. Wood, C. B. Ramsey, and N. J. Conard, “Τesting models for the beginnings of the Aurignacian and the advent of figurative art and music: The radiocarbon chronology of Geißenklösterle,” </w:t>
      </w:r>
      <w:r w:rsidR="00503344" w:rsidRPr="00503344">
        <w:rPr>
          <w:rFonts w:ascii="Calibri" w:hAnsi="Calibri" w:cs="Calibri"/>
          <w:i/>
          <w:iCs/>
          <w:noProof/>
          <w:szCs w:val="24"/>
        </w:rPr>
        <w:t>J. Hum. Evol.</w:t>
      </w:r>
      <w:r w:rsidR="00503344" w:rsidRPr="00503344">
        <w:rPr>
          <w:rFonts w:ascii="Calibri" w:hAnsi="Calibri" w:cs="Calibri"/>
          <w:noProof/>
          <w:szCs w:val="24"/>
        </w:rPr>
        <w:t>, vol. 62, no. 6, pp. 664–676, Jun. 2012.</w:t>
      </w:r>
    </w:p>
    <w:p w14:paraId="5F7E7374"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[2]</w:t>
      </w:r>
      <w:r w:rsidRPr="00503344">
        <w:rPr>
          <w:rFonts w:ascii="Calibri" w:hAnsi="Calibri" w:cs="Calibri"/>
          <w:noProof/>
          <w:szCs w:val="24"/>
        </w:rPr>
        <w:tab/>
        <w:t xml:space="preserve">R. B. C. Leite, S. A. Mota-Rolim, and C. M. T. Queiroz, “Music Proficiency and Quantification of Absolute Pitch: A Large-Scale Study among Brazilian Musicians.,” </w:t>
      </w:r>
      <w:r w:rsidRPr="00503344">
        <w:rPr>
          <w:rFonts w:ascii="Calibri" w:hAnsi="Calibri" w:cs="Calibri"/>
          <w:i/>
          <w:iCs/>
          <w:noProof/>
          <w:szCs w:val="24"/>
        </w:rPr>
        <w:t>Front. Neurosci.</w:t>
      </w:r>
      <w:r w:rsidRPr="00503344">
        <w:rPr>
          <w:rFonts w:ascii="Calibri" w:hAnsi="Calibri" w:cs="Calibri"/>
          <w:noProof/>
          <w:szCs w:val="24"/>
        </w:rPr>
        <w:t>, vol. 10, p. 447, 2016.</w:t>
      </w:r>
    </w:p>
    <w:p w14:paraId="11201A49"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[3]</w:t>
      </w:r>
      <w:r w:rsidRPr="00503344">
        <w:rPr>
          <w:rFonts w:ascii="Calibri" w:hAnsi="Calibri" w:cs="Calibri"/>
          <w:noProof/>
          <w:szCs w:val="24"/>
        </w:rPr>
        <w:tab/>
        <w:t xml:space="preserve">“Notation: Music Notation Key,” </w:t>
      </w:r>
      <w:r w:rsidRPr="00503344">
        <w:rPr>
          <w:rFonts w:ascii="Calibri" w:hAnsi="Calibri" w:cs="Calibri"/>
          <w:i/>
          <w:iCs/>
          <w:noProof/>
          <w:szCs w:val="24"/>
        </w:rPr>
        <w:t>Acoustic Guitar; San Anselmo, Calif.</w:t>
      </w:r>
      <w:r w:rsidRPr="00503344">
        <w:rPr>
          <w:rFonts w:ascii="Calibri" w:hAnsi="Calibri" w:cs="Calibri"/>
          <w:noProof/>
          <w:szCs w:val="24"/>
        </w:rPr>
        <w:t>, p. 12, 2010.</w:t>
      </w:r>
    </w:p>
    <w:p w14:paraId="179D20A3"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[4]</w:t>
      </w:r>
      <w:r w:rsidRPr="00503344">
        <w:rPr>
          <w:rFonts w:ascii="Calibri" w:hAnsi="Calibri" w:cs="Calibri"/>
          <w:noProof/>
          <w:szCs w:val="24"/>
        </w:rPr>
        <w:tab/>
        <w:t>M. French, “Pitch and Frequency.”</w:t>
      </w:r>
    </w:p>
    <w:p w14:paraId="01F9D6F3"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[5]</w:t>
      </w:r>
      <w:r w:rsidRPr="00503344">
        <w:rPr>
          <w:rFonts w:ascii="Calibri" w:hAnsi="Calibri" w:cs="Calibri"/>
          <w:noProof/>
          <w:szCs w:val="24"/>
        </w:rPr>
        <w:tab/>
        <w:t>M. A. Lackey, “Pitch Notation.”</w:t>
      </w:r>
    </w:p>
    <w:p w14:paraId="68B7D190"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[6]</w:t>
      </w:r>
      <w:r w:rsidRPr="00503344">
        <w:rPr>
          <w:rFonts w:ascii="Calibri" w:hAnsi="Calibri" w:cs="Calibri"/>
          <w:noProof/>
          <w:szCs w:val="24"/>
        </w:rPr>
        <w:tab/>
        <w:t xml:space="preserve">H. Feldmann, “History of the tuning fork. I: Invention of the tuning fork, its course in music and natural sciences. Pictures from the history of otorhinolaryngology, presented by instruments from the collection of the Ingolstadt German Medical History Museum,” </w:t>
      </w:r>
      <w:r w:rsidRPr="00503344">
        <w:rPr>
          <w:rFonts w:ascii="Calibri" w:hAnsi="Calibri" w:cs="Calibri"/>
          <w:i/>
          <w:iCs/>
          <w:noProof/>
          <w:szCs w:val="24"/>
        </w:rPr>
        <w:t>Laryngorhinootologie.</w:t>
      </w:r>
      <w:r w:rsidRPr="00503344">
        <w:rPr>
          <w:rFonts w:ascii="Calibri" w:hAnsi="Calibri" w:cs="Calibri"/>
          <w:noProof/>
          <w:szCs w:val="24"/>
        </w:rPr>
        <w:t>, vol. 76, pp. 116–122, 1997.</w:t>
      </w:r>
    </w:p>
    <w:p w14:paraId="6EEF5E60"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[7]</w:t>
      </w:r>
      <w:r w:rsidRPr="00503344">
        <w:rPr>
          <w:rFonts w:ascii="Calibri" w:hAnsi="Calibri" w:cs="Calibri"/>
          <w:noProof/>
          <w:szCs w:val="24"/>
        </w:rPr>
        <w:tab/>
        <w:t>“Roadie Automatic Guitar Tuner.” [Online]. Available: https://www.roadietuner.com/. [Accessed: 18-Apr-2018].</w:t>
      </w:r>
    </w:p>
    <w:p w14:paraId="70046A47"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[8]</w:t>
      </w:r>
      <w:r w:rsidRPr="00503344">
        <w:rPr>
          <w:rFonts w:ascii="Calibri" w:hAnsi="Calibri" w:cs="Calibri"/>
          <w:noProof/>
          <w:szCs w:val="24"/>
        </w:rPr>
        <w:tab/>
        <w:t>C. Adams, “Device and Method for Automatic Tuning of a String Instrument in Particular a Guitar,” 19-Jan-2005.</w:t>
      </w:r>
    </w:p>
    <w:p w14:paraId="746E2B16"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[9]</w:t>
      </w:r>
      <w:r w:rsidRPr="00503344">
        <w:rPr>
          <w:rFonts w:ascii="Calibri" w:hAnsi="Calibri" w:cs="Calibri"/>
          <w:noProof/>
          <w:szCs w:val="24"/>
        </w:rPr>
        <w:tab/>
        <w:t>R. L. Rosado, “Automatic guitar tuner for electric guitars,” 26-Nov-1975.</w:t>
      </w:r>
    </w:p>
    <w:p w14:paraId="4177F097"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[10]</w:t>
      </w:r>
      <w:r w:rsidRPr="00503344">
        <w:rPr>
          <w:rFonts w:ascii="Calibri" w:hAnsi="Calibri" w:cs="Calibri"/>
          <w:noProof/>
          <w:szCs w:val="24"/>
        </w:rPr>
        <w:tab/>
        <w:t>B. Dimaranan, W. Luy, C. Gero, T. Seng, J. M. Teves, and C. Ong, “Development of an Individualized String Pickup for Guitar Chord Recognition.”</w:t>
      </w:r>
    </w:p>
    <w:p w14:paraId="3155A59A"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[11]</w:t>
      </w:r>
      <w:r w:rsidRPr="00503344">
        <w:rPr>
          <w:rFonts w:ascii="Calibri" w:hAnsi="Calibri" w:cs="Calibri"/>
          <w:noProof/>
          <w:szCs w:val="24"/>
        </w:rPr>
        <w:tab/>
        <w:t xml:space="preserve">S. Sourav, B. Murugan s, M. Ramakrishnan, S. Ramasamy, and B. Annasamy, “Acoustic Guitar Tuner and Identification of Chords using LabVIEW,” </w:t>
      </w:r>
      <w:r w:rsidRPr="00503344">
        <w:rPr>
          <w:rFonts w:ascii="Calibri" w:hAnsi="Calibri" w:cs="Calibri"/>
          <w:i/>
          <w:iCs/>
          <w:noProof/>
          <w:szCs w:val="24"/>
        </w:rPr>
        <w:t>Glob. J. Pure Appl. Math.</w:t>
      </w:r>
      <w:r w:rsidRPr="00503344">
        <w:rPr>
          <w:rFonts w:ascii="Calibri" w:hAnsi="Calibri" w:cs="Calibri"/>
          <w:noProof/>
          <w:szCs w:val="24"/>
        </w:rPr>
        <w:t>, vol. 11, pp. 1171–1178, 2016.</w:t>
      </w:r>
    </w:p>
    <w:p w14:paraId="3DBEC921"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[12]</w:t>
      </w:r>
      <w:r w:rsidRPr="00503344">
        <w:rPr>
          <w:rFonts w:ascii="Calibri" w:hAnsi="Calibri" w:cs="Calibri"/>
          <w:noProof/>
          <w:szCs w:val="24"/>
        </w:rPr>
        <w:tab/>
        <w:t>R. Kingman, S. C. Rowland, and S. Popescu, “An experimental observation of Faraday’s law of induction.”</w:t>
      </w:r>
    </w:p>
    <w:p w14:paraId="5B36DC11"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[13]</w:t>
      </w:r>
      <w:r w:rsidRPr="00503344">
        <w:rPr>
          <w:rFonts w:ascii="Calibri" w:hAnsi="Calibri" w:cs="Calibri"/>
          <w:noProof/>
          <w:szCs w:val="24"/>
        </w:rPr>
        <w:tab/>
        <w:t xml:space="preserve">Richard Fitzpatrick, “Faraday’s Law,” </w:t>
      </w:r>
      <w:r w:rsidRPr="00503344">
        <w:rPr>
          <w:rFonts w:ascii="Calibri" w:hAnsi="Calibri" w:cs="Calibri"/>
          <w:i/>
          <w:iCs/>
          <w:noProof/>
          <w:szCs w:val="24"/>
        </w:rPr>
        <w:t>University of Texas</w:t>
      </w:r>
      <w:r w:rsidRPr="00503344">
        <w:rPr>
          <w:rFonts w:ascii="Calibri" w:hAnsi="Calibri" w:cs="Calibri"/>
          <w:noProof/>
          <w:szCs w:val="24"/>
        </w:rPr>
        <w:t>, 2007. [Online]. Available: http://farside.ph.utexas.edu/teaching/302l/lectures/node85.html. [Accessed: 18-Apr-2018].</w:t>
      </w:r>
    </w:p>
    <w:p w14:paraId="62A55349"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[14]</w:t>
      </w:r>
      <w:r w:rsidRPr="00503344">
        <w:rPr>
          <w:rFonts w:ascii="Calibri" w:hAnsi="Calibri" w:cs="Calibri"/>
          <w:noProof/>
          <w:szCs w:val="24"/>
        </w:rPr>
        <w:tab/>
        <w:t>H. E. W. Lemme, “The Secrets of Electric Guitar Pickups,” 2009.</w:t>
      </w:r>
    </w:p>
    <w:p w14:paraId="7B7912EC"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[15]</w:t>
      </w:r>
      <w:r w:rsidRPr="00503344">
        <w:rPr>
          <w:rFonts w:ascii="Calibri" w:hAnsi="Calibri" w:cs="Calibri"/>
          <w:noProof/>
          <w:szCs w:val="24"/>
        </w:rPr>
        <w:tab/>
        <w:t>K. Hoettges, “The 1-hour Electric Broomstick Guitar,” 2017.</w:t>
      </w:r>
    </w:p>
    <w:p w14:paraId="6ED7EE27"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[16]</w:t>
      </w:r>
      <w:r w:rsidRPr="00503344">
        <w:rPr>
          <w:rFonts w:ascii="Calibri" w:hAnsi="Calibri" w:cs="Calibri"/>
          <w:noProof/>
          <w:szCs w:val="24"/>
        </w:rPr>
        <w:tab/>
        <w:t>A. Nackaerts, “Coupled string guitar models.”</w:t>
      </w:r>
    </w:p>
    <w:p w14:paraId="6CD84946"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[17]</w:t>
      </w:r>
      <w:r w:rsidRPr="00503344">
        <w:rPr>
          <w:rFonts w:ascii="Calibri" w:hAnsi="Calibri" w:cs="Calibri"/>
          <w:noProof/>
          <w:szCs w:val="24"/>
        </w:rPr>
        <w:tab/>
        <w:t>A. Kempton, “Modal Analysis of Guitar Bodies.”</w:t>
      </w:r>
    </w:p>
    <w:p w14:paraId="407FED0E"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[18]</w:t>
      </w:r>
      <w:r w:rsidRPr="00503344">
        <w:rPr>
          <w:rFonts w:ascii="Calibri" w:hAnsi="Calibri" w:cs="Calibri"/>
          <w:noProof/>
          <w:szCs w:val="24"/>
        </w:rPr>
        <w:tab/>
        <w:t>A. Bocanegra, “Automatic Acoustic Guitar Tuner,” 2005.</w:t>
      </w:r>
    </w:p>
    <w:p w14:paraId="06B5F7D9"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[19]</w:t>
      </w:r>
      <w:r w:rsidRPr="00503344">
        <w:rPr>
          <w:rFonts w:ascii="Calibri" w:hAnsi="Calibri" w:cs="Calibri"/>
          <w:noProof/>
          <w:szCs w:val="24"/>
        </w:rPr>
        <w:tab/>
        <w:t xml:space="preserve">F. Schrag, “In Defense of Positivist Research Paradigms,” </w:t>
      </w:r>
      <w:r w:rsidRPr="00503344">
        <w:rPr>
          <w:rFonts w:ascii="Calibri" w:hAnsi="Calibri" w:cs="Calibri"/>
          <w:i/>
          <w:iCs/>
          <w:noProof/>
          <w:szCs w:val="24"/>
        </w:rPr>
        <w:t>Educ. Res.</w:t>
      </w:r>
      <w:r w:rsidRPr="00503344">
        <w:rPr>
          <w:rFonts w:ascii="Calibri" w:hAnsi="Calibri" w:cs="Calibri"/>
          <w:noProof/>
          <w:szCs w:val="24"/>
        </w:rPr>
        <w:t>, vol. 21, no. 5, pp. 5–8, 1992.</w:t>
      </w:r>
    </w:p>
    <w:p w14:paraId="0DF1F76F"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[20]</w:t>
      </w:r>
      <w:r w:rsidRPr="00503344">
        <w:rPr>
          <w:rFonts w:ascii="Calibri" w:hAnsi="Calibri" w:cs="Calibri"/>
          <w:noProof/>
          <w:szCs w:val="24"/>
        </w:rPr>
        <w:tab/>
        <w:t xml:space="preserve">R. Ormerod, “Rational inference: deductive, inductive and probabilistic thinking,” </w:t>
      </w:r>
      <w:r w:rsidRPr="00503344">
        <w:rPr>
          <w:rFonts w:ascii="Calibri" w:hAnsi="Calibri" w:cs="Calibri"/>
          <w:i/>
          <w:iCs/>
          <w:noProof/>
          <w:szCs w:val="24"/>
        </w:rPr>
        <w:t>J. Oper. Res. Soc.</w:t>
      </w:r>
      <w:r w:rsidRPr="00503344">
        <w:rPr>
          <w:rFonts w:ascii="Calibri" w:hAnsi="Calibri" w:cs="Calibri"/>
          <w:noProof/>
          <w:szCs w:val="24"/>
        </w:rPr>
        <w:t>, vol. 61, no. 61, pp. 1207–1223, 2010.</w:t>
      </w:r>
    </w:p>
    <w:p w14:paraId="16AE0843"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[21]</w:t>
      </w:r>
      <w:r w:rsidRPr="00503344">
        <w:rPr>
          <w:rFonts w:ascii="Calibri" w:hAnsi="Calibri" w:cs="Calibri"/>
          <w:noProof/>
          <w:szCs w:val="24"/>
        </w:rPr>
        <w:tab/>
        <w:t xml:space="preserve">F. Marton, “Phenomenography - Describing conceptions of the world around us,” </w:t>
      </w:r>
      <w:r w:rsidRPr="00503344">
        <w:rPr>
          <w:rFonts w:ascii="Calibri" w:hAnsi="Calibri" w:cs="Calibri"/>
          <w:i/>
          <w:iCs/>
          <w:noProof/>
          <w:szCs w:val="24"/>
        </w:rPr>
        <w:t>Instr. Sci.</w:t>
      </w:r>
      <w:r w:rsidRPr="00503344">
        <w:rPr>
          <w:rFonts w:ascii="Calibri" w:hAnsi="Calibri" w:cs="Calibri"/>
          <w:noProof/>
          <w:szCs w:val="24"/>
        </w:rPr>
        <w:t>, vol. 10, no. 2, pp. 177–200, Jul. 1981.</w:t>
      </w:r>
    </w:p>
    <w:p w14:paraId="2D7FA8E4"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lastRenderedPageBreak/>
        <w:t>[22]</w:t>
      </w:r>
      <w:r w:rsidRPr="00503344">
        <w:rPr>
          <w:rFonts w:ascii="Calibri" w:hAnsi="Calibri" w:cs="Calibri"/>
          <w:noProof/>
          <w:szCs w:val="24"/>
        </w:rPr>
        <w:tab/>
        <w:t xml:space="preserve">Z. Nawaz, S. Aftab, and F. Anwer, “Simplified FDD Process Model,” </w:t>
      </w:r>
      <w:r w:rsidRPr="00503344">
        <w:rPr>
          <w:rFonts w:ascii="Calibri" w:hAnsi="Calibri" w:cs="Calibri"/>
          <w:i/>
          <w:iCs/>
          <w:noProof/>
          <w:szCs w:val="24"/>
        </w:rPr>
        <w:t>I.J. Mod. Educ. Comput. Sci. Mod. Educ. Comput. Sci.</w:t>
      </w:r>
      <w:r w:rsidRPr="00503344">
        <w:rPr>
          <w:rFonts w:ascii="Calibri" w:hAnsi="Calibri" w:cs="Calibri"/>
          <w:noProof/>
          <w:szCs w:val="24"/>
        </w:rPr>
        <w:t>, vol. 9, no. 9, pp. 53–59, 2017.</w:t>
      </w:r>
    </w:p>
    <w:p w14:paraId="157EEF4C"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[23]</w:t>
      </w:r>
      <w:r w:rsidRPr="00503344">
        <w:rPr>
          <w:rFonts w:ascii="Calibri" w:hAnsi="Calibri" w:cs="Calibri"/>
          <w:noProof/>
          <w:szCs w:val="24"/>
        </w:rPr>
        <w:tab/>
        <w:t>Health and Safety Executive, “Solder fume and you.” HSE, 2015.</w:t>
      </w:r>
    </w:p>
    <w:p w14:paraId="41AF007D"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[24]</w:t>
      </w:r>
      <w:r w:rsidRPr="00503344">
        <w:rPr>
          <w:rFonts w:ascii="Calibri" w:hAnsi="Calibri" w:cs="Calibri"/>
          <w:noProof/>
          <w:szCs w:val="24"/>
        </w:rPr>
        <w:tab/>
        <w:t>“IEEE CODE OF CONDUCT,” 2014. [Online]. Available: https://www.ieee.org/content/dam/ieee-org/ieee/web/org/about/ieee_code_of_conduct.pdf. [Accessed: 10-Apr-2018].</w:t>
      </w:r>
    </w:p>
    <w:p w14:paraId="71B298FE"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szCs w:val="24"/>
        </w:rPr>
      </w:pPr>
      <w:r w:rsidRPr="00503344">
        <w:rPr>
          <w:rFonts w:ascii="Calibri" w:hAnsi="Calibri" w:cs="Calibri"/>
          <w:noProof/>
          <w:szCs w:val="24"/>
        </w:rPr>
        <w:t>[25]</w:t>
      </w:r>
      <w:r w:rsidRPr="00503344">
        <w:rPr>
          <w:rFonts w:ascii="Calibri" w:hAnsi="Calibri" w:cs="Calibri"/>
          <w:noProof/>
          <w:szCs w:val="24"/>
        </w:rPr>
        <w:tab/>
        <w:t>“Trustee Board Regulations Schedule 3 v5 – Code of Conduct for BCS Members.” [Online]. Available: http://www.bcs.org/upload/pdf/conduct.pdf. [Accessed: 09-Apr-2018].</w:t>
      </w:r>
    </w:p>
    <w:p w14:paraId="6BA44374" w14:textId="77777777" w:rsidR="00503344" w:rsidRPr="00503344" w:rsidRDefault="00503344" w:rsidP="00503344">
      <w:pPr>
        <w:widowControl w:val="0"/>
        <w:autoSpaceDE w:val="0"/>
        <w:autoSpaceDN w:val="0"/>
        <w:adjustRightInd w:val="0"/>
        <w:spacing w:line="240" w:lineRule="auto"/>
        <w:ind w:left="640" w:hanging="640"/>
        <w:rPr>
          <w:rFonts w:ascii="Calibri" w:hAnsi="Calibri" w:cs="Calibri"/>
          <w:noProof/>
        </w:rPr>
      </w:pPr>
      <w:r w:rsidRPr="00503344">
        <w:rPr>
          <w:rFonts w:ascii="Calibri" w:hAnsi="Calibri" w:cs="Calibri"/>
          <w:noProof/>
          <w:szCs w:val="24"/>
        </w:rPr>
        <w:t>[26]</w:t>
      </w:r>
      <w:r w:rsidRPr="00503344">
        <w:rPr>
          <w:rFonts w:ascii="Calibri" w:hAnsi="Calibri" w:cs="Calibri"/>
          <w:noProof/>
          <w:szCs w:val="24"/>
        </w:rPr>
        <w:tab/>
        <w:t>Thorbjørn Kristiansen, “Would you consider buying an automatic guitar tuner? Survey,” 2018. [Online]. Available: https://www.surveymonkey.co.uk/r/7QSJKRT. [Accessed: 24-Apr-2018].</w:t>
      </w:r>
    </w:p>
    <w:p w14:paraId="5F2E5249" w14:textId="2F019540" w:rsidR="005316A1" w:rsidRPr="005316A1" w:rsidRDefault="005316A1" w:rsidP="005316A1">
      <w:r>
        <w:fldChar w:fldCharType="end"/>
      </w:r>
    </w:p>
    <w:p w14:paraId="6E41630C" w14:textId="307D6D34" w:rsidR="00C55EDD" w:rsidRDefault="00C55EDD" w:rsidP="00937B39">
      <w:pPr>
        <w:pStyle w:val="Heading2"/>
        <w:spacing w:line="276" w:lineRule="auto"/>
      </w:pPr>
      <w:bookmarkStart w:id="38" w:name="_Toc511999681"/>
      <w:bookmarkStart w:id="39" w:name="_Toc512529663"/>
      <w:r>
        <w:t>Bibliography</w:t>
      </w:r>
      <w:bookmarkEnd w:id="38"/>
      <w:bookmarkEnd w:id="39"/>
    </w:p>
    <w:p w14:paraId="261E890D" w14:textId="77777777" w:rsidR="00F561E3" w:rsidRDefault="00F561E3" w:rsidP="009F0CEE">
      <w:pPr>
        <w:pStyle w:val="ListParagraph"/>
        <w:numPr>
          <w:ilvl w:val="0"/>
          <w:numId w:val="1"/>
        </w:numPr>
        <w:spacing w:line="276" w:lineRule="auto"/>
      </w:pPr>
      <w:r>
        <w:t xml:space="preserve">I. Galili, D. Kaplan, and Y. Lehavi, “Teaching Faraday’s law of electromagnetic induction in an introductory physics course,” </w:t>
      </w:r>
      <w:r>
        <w:rPr>
          <w:i/>
          <w:iCs/>
        </w:rPr>
        <w:t>Am. J. Phys. J. Phys. Am. J. Phys. J. Homepage</w:t>
      </w:r>
      <w:r>
        <w:t>, vol. 74, no. 645, 2006.</w:t>
      </w:r>
    </w:p>
    <w:p w14:paraId="7C7C8F3C" w14:textId="77777777" w:rsidR="00F561E3" w:rsidRDefault="00F561E3" w:rsidP="009F0CEE">
      <w:pPr>
        <w:pStyle w:val="ListParagraph"/>
        <w:numPr>
          <w:ilvl w:val="0"/>
          <w:numId w:val="1"/>
        </w:numPr>
        <w:spacing w:line="276" w:lineRule="auto"/>
      </w:pPr>
      <w:r>
        <w:t xml:space="preserve">M. F. Iskander, </w:t>
      </w:r>
      <w:r>
        <w:rPr>
          <w:i/>
          <w:iCs/>
        </w:rPr>
        <w:t>Electromagnetic fields and waves</w:t>
      </w:r>
      <w:r>
        <w:t>.</w:t>
      </w:r>
    </w:p>
    <w:p w14:paraId="518FF6FE" w14:textId="77777777" w:rsidR="00F561E3" w:rsidRDefault="00F561E3" w:rsidP="009F0CEE">
      <w:pPr>
        <w:pStyle w:val="ListParagraph"/>
        <w:numPr>
          <w:ilvl w:val="0"/>
          <w:numId w:val="1"/>
        </w:numPr>
        <w:spacing w:line="276" w:lineRule="auto"/>
      </w:pPr>
      <w:r>
        <w:t xml:space="preserve">N. Marmaras and N. Zarboutis, “Ergonomic redesign of the electric guitar.,” </w:t>
      </w:r>
      <w:r>
        <w:rPr>
          <w:i/>
          <w:iCs/>
        </w:rPr>
        <w:t>Appl. Ergon.</w:t>
      </w:r>
      <w:r>
        <w:t>, vol. 28, no. 1, pp. 59–67, Feb. 1997.</w:t>
      </w:r>
    </w:p>
    <w:p w14:paraId="1B035467" w14:textId="4230E342" w:rsidR="00F561E3" w:rsidRDefault="00F561E3" w:rsidP="009F0CEE">
      <w:pPr>
        <w:pStyle w:val="ListParagraph"/>
        <w:numPr>
          <w:ilvl w:val="0"/>
          <w:numId w:val="1"/>
        </w:numPr>
        <w:spacing w:line="276" w:lineRule="auto"/>
      </w:pPr>
      <w:r>
        <w:t xml:space="preserve">P. L. Weaver, </w:t>
      </w:r>
      <w:r>
        <w:rPr>
          <w:i/>
          <w:iCs/>
        </w:rPr>
        <w:t>Success in your project: a guide to student system development projects</w:t>
      </w:r>
      <w:r>
        <w:t>. Prentice Hall Financial Times, 2004.</w:t>
      </w:r>
    </w:p>
    <w:p w14:paraId="6E416310" w14:textId="15F9DB81" w:rsidR="00C55EDD" w:rsidRDefault="00C55EDD" w:rsidP="00937B39">
      <w:pPr>
        <w:spacing w:line="276" w:lineRule="auto"/>
      </w:pPr>
    </w:p>
    <w:sectPr w:rsidR="00C55EDD" w:rsidSect="00F8672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0CC356" w14:textId="77777777" w:rsidR="00BB0E3D" w:rsidRDefault="00BB0E3D" w:rsidP="00F86727">
      <w:pPr>
        <w:spacing w:after="0" w:line="240" w:lineRule="auto"/>
      </w:pPr>
      <w:r>
        <w:separator/>
      </w:r>
    </w:p>
  </w:endnote>
  <w:endnote w:type="continuationSeparator" w:id="0">
    <w:p w14:paraId="58186D7A" w14:textId="77777777" w:rsidR="00BB0E3D" w:rsidRDefault="00BB0E3D" w:rsidP="00F86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3279889"/>
      <w:docPartObj>
        <w:docPartGallery w:val="Page Numbers (Bottom of Page)"/>
        <w:docPartUnique/>
      </w:docPartObj>
    </w:sdtPr>
    <w:sdtEndPr>
      <w:rPr>
        <w:noProof/>
      </w:rPr>
    </w:sdtEndPr>
    <w:sdtContent>
      <w:p w14:paraId="77ADE4CA" w14:textId="5C7C4FA6" w:rsidR="00E97662" w:rsidRDefault="00E976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D5EB6F" w14:textId="77777777" w:rsidR="00E97662" w:rsidRDefault="00E97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381581" w14:textId="77777777" w:rsidR="00BB0E3D" w:rsidRDefault="00BB0E3D" w:rsidP="00F86727">
      <w:pPr>
        <w:spacing w:after="0" w:line="240" w:lineRule="auto"/>
      </w:pPr>
      <w:r>
        <w:separator/>
      </w:r>
    </w:p>
  </w:footnote>
  <w:footnote w:type="continuationSeparator" w:id="0">
    <w:p w14:paraId="3A26C529" w14:textId="77777777" w:rsidR="00BB0E3D" w:rsidRDefault="00BB0E3D" w:rsidP="00F86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A43A50"/>
    <w:multiLevelType w:val="hybridMultilevel"/>
    <w:tmpl w:val="DE66A8D2"/>
    <w:lvl w:ilvl="0" w:tplc="1A06BB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002ED"/>
    <w:rsid w:val="00001C05"/>
    <w:rsid w:val="00007FE3"/>
    <w:rsid w:val="0001224C"/>
    <w:rsid w:val="00012751"/>
    <w:rsid w:val="00014DBD"/>
    <w:rsid w:val="00015130"/>
    <w:rsid w:val="0001555A"/>
    <w:rsid w:val="00017ECC"/>
    <w:rsid w:val="00020D90"/>
    <w:rsid w:val="00023FC3"/>
    <w:rsid w:val="000310A5"/>
    <w:rsid w:val="000316BF"/>
    <w:rsid w:val="00033F16"/>
    <w:rsid w:val="00034F96"/>
    <w:rsid w:val="00042DD3"/>
    <w:rsid w:val="000434DC"/>
    <w:rsid w:val="00047891"/>
    <w:rsid w:val="00050E9C"/>
    <w:rsid w:val="00051950"/>
    <w:rsid w:val="00052F03"/>
    <w:rsid w:val="00053950"/>
    <w:rsid w:val="00056913"/>
    <w:rsid w:val="00056E6A"/>
    <w:rsid w:val="00067B13"/>
    <w:rsid w:val="00070048"/>
    <w:rsid w:val="0007234B"/>
    <w:rsid w:val="00073E5E"/>
    <w:rsid w:val="00074865"/>
    <w:rsid w:val="00074D19"/>
    <w:rsid w:val="00077237"/>
    <w:rsid w:val="00077ADD"/>
    <w:rsid w:val="00084C01"/>
    <w:rsid w:val="0008551A"/>
    <w:rsid w:val="00087897"/>
    <w:rsid w:val="00091B78"/>
    <w:rsid w:val="00093AA0"/>
    <w:rsid w:val="00094C3E"/>
    <w:rsid w:val="000973F1"/>
    <w:rsid w:val="000A75BB"/>
    <w:rsid w:val="000B5B9B"/>
    <w:rsid w:val="000C29E1"/>
    <w:rsid w:val="000D2447"/>
    <w:rsid w:val="000D6E7D"/>
    <w:rsid w:val="000E1080"/>
    <w:rsid w:val="000E3889"/>
    <w:rsid w:val="000E4F7B"/>
    <w:rsid w:val="000F3E3E"/>
    <w:rsid w:val="00101808"/>
    <w:rsid w:val="0010296F"/>
    <w:rsid w:val="00102BF3"/>
    <w:rsid w:val="00104923"/>
    <w:rsid w:val="00105360"/>
    <w:rsid w:val="001077FB"/>
    <w:rsid w:val="00123716"/>
    <w:rsid w:val="001275E9"/>
    <w:rsid w:val="001303AD"/>
    <w:rsid w:val="0013081B"/>
    <w:rsid w:val="0013091F"/>
    <w:rsid w:val="00140310"/>
    <w:rsid w:val="001415BB"/>
    <w:rsid w:val="00147A49"/>
    <w:rsid w:val="00151DAB"/>
    <w:rsid w:val="00154C74"/>
    <w:rsid w:val="00154F3E"/>
    <w:rsid w:val="001559AC"/>
    <w:rsid w:val="00157E23"/>
    <w:rsid w:val="00160C75"/>
    <w:rsid w:val="00160F98"/>
    <w:rsid w:val="00161676"/>
    <w:rsid w:val="00161E0A"/>
    <w:rsid w:val="001728FF"/>
    <w:rsid w:val="00175035"/>
    <w:rsid w:val="001806E5"/>
    <w:rsid w:val="001817DE"/>
    <w:rsid w:val="0018612F"/>
    <w:rsid w:val="0019073E"/>
    <w:rsid w:val="001935B6"/>
    <w:rsid w:val="0019681E"/>
    <w:rsid w:val="001975CE"/>
    <w:rsid w:val="00197F59"/>
    <w:rsid w:val="001A6816"/>
    <w:rsid w:val="001A7522"/>
    <w:rsid w:val="001B717D"/>
    <w:rsid w:val="001C062C"/>
    <w:rsid w:val="001D1DDF"/>
    <w:rsid w:val="001D2C1F"/>
    <w:rsid w:val="001D2FF6"/>
    <w:rsid w:val="001D3E79"/>
    <w:rsid w:val="001E3BA9"/>
    <w:rsid w:val="001E6E4A"/>
    <w:rsid w:val="001E6F94"/>
    <w:rsid w:val="001F676E"/>
    <w:rsid w:val="001F768C"/>
    <w:rsid w:val="00210654"/>
    <w:rsid w:val="0022405E"/>
    <w:rsid w:val="00225681"/>
    <w:rsid w:val="002264F9"/>
    <w:rsid w:val="00226C5F"/>
    <w:rsid w:val="002371F4"/>
    <w:rsid w:val="0023760B"/>
    <w:rsid w:val="00237A00"/>
    <w:rsid w:val="00241A52"/>
    <w:rsid w:val="00246EB1"/>
    <w:rsid w:val="00252C42"/>
    <w:rsid w:val="00264E9F"/>
    <w:rsid w:val="00275563"/>
    <w:rsid w:val="00281C6F"/>
    <w:rsid w:val="00281E7D"/>
    <w:rsid w:val="002923B8"/>
    <w:rsid w:val="002A02C7"/>
    <w:rsid w:val="002A1E4D"/>
    <w:rsid w:val="002B1B8C"/>
    <w:rsid w:val="002B1C99"/>
    <w:rsid w:val="002B78D3"/>
    <w:rsid w:val="002C0BFD"/>
    <w:rsid w:val="002C201D"/>
    <w:rsid w:val="002C2327"/>
    <w:rsid w:val="002C4B66"/>
    <w:rsid w:val="002C536E"/>
    <w:rsid w:val="002D0136"/>
    <w:rsid w:val="002D1198"/>
    <w:rsid w:val="002E338C"/>
    <w:rsid w:val="002E387B"/>
    <w:rsid w:val="002F16EF"/>
    <w:rsid w:val="002F178A"/>
    <w:rsid w:val="002F219E"/>
    <w:rsid w:val="002F25AD"/>
    <w:rsid w:val="002F2F1E"/>
    <w:rsid w:val="002F70EE"/>
    <w:rsid w:val="00301FFC"/>
    <w:rsid w:val="0031256C"/>
    <w:rsid w:val="00313016"/>
    <w:rsid w:val="00313093"/>
    <w:rsid w:val="003157B5"/>
    <w:rsid w:val="003233F5"/>
    <w:rsid w:val="00326D81"/>
    <w:rsid w:val="00326F29"/>
    <w:rsid w:val="003328AC"/>
    <w:rsid w:val="0034053E"/>
    <w:rsid w:val="00340599"/>
    <w:rsid w:val="00354AC5"/>
    <w:rsid w:val="00355796"/>
    <w:rsid w:val="00356981"/>
    <w:rsid w:val="0036141F"/>
    <w:rsid w:val="00364183"/>
    <w:rsid w:val="00365C16"/>
    <w:rsid w:val="00372B4F"/>
    <w:rsid w:val="003737F6"/>
    <w:rsid w:val="00376E94"/>
    <w:rsid w:val="003825F4"/>
    <w:rsid w:val="00383DD7"/>
    <w:rsid w:val="00383EB7"/>
    <w:rsid w:val="003942D8"/>
    <w:rsid w:val="003952BE"/>
    <w:rsid w:val="00397E44"/>
    <w:rsid w:val="003A5B0E"/>
    <w:rsid w:val="003A63D9"/>
    <w:rsid w:val="003C137A"/>
    <w:rsid w:val="003C6564"/>
    <w:rsid w:val="003D283B"/>
    <w:rsid w:val="003D6BAC"/>
    <w:rsid w:val="003D7EE6"/>
    <w:rsid w:val="003E1EC0"/>
    <w:rsid w:val="003E3FDE"/>
    <w:rsid w:val="003F7EE0"/>
    <w:rsid w:val="00405F34"/>
    <w:rsid w:val="004104C8"/>
    <w:rsid w:val="00420A5C"/>
    <w:rsid w:val="004238E7"/>
    <w:rsid w:val="0043369B"/>
    <w:rsid w:val="00437944"/>
    <w:rsid w:val="00444A7D"/>
    <w:rsid w:val="00447397"/>
    <w:rsid w:val="00450CB4"/>
    <w:rsid w:val="00454197"/>
    <w:rsid w:val="00456641"/>
    <w:rsid w:val="00460D42"/>
    <w:rsid w:val="00461F7D"/>
    <w:rsid w:val="00462DFA"/>
    <w:rsid w:val="0046698B"/>
    <w:rsid w:val="00467968"/>
    <w:rsid w:val="00467B9E"/>
    <w:rsid w:val="00472DA8"/>
    <w:rsid w:val="00472ED6"/>
    <w:rsid w:val="004757E8"/>
    <w:rsid w:val="00490482"/>
    <w:rsid w:val="00490618"/>
    <w:rsid w:val="00491C5C"/>
    <w:rsid w:val="00495107"/>
    <w:rsid w:val="00496F82"/>
    <w:rsid w:val="004B00E7"/>
    <w:rsid w:val="004B08CD"/>
    <w:rsid w:val="004B3775"/>
    <w:rsid w:val="004C0495"/>
    <w:rsid w:val="004C5A95"/>
    <w:rsid w:val="004D75BB"/>
    <w:rsid w:val="004E2E5A"/>
    <w:rsid w:val="004E36BA"/>
    <w:rsid w:val="004E39EA"/>
    <w:rsid w:val="004E4CC7"/>
    <w:rsid w:val="004F26E3"/>
    <w:rsid w:val="004F6E14"/>
    <w:rsid w:val="004F782C"/>
    <w:rsid w:val="00503344"/>
    <w:rsid w:val="00505134"/>
    <w:rsid w:val="005105F0"/>
    <w:rsid w:val="005123E4"/>
    <w:rsid w:val="005243DD"/>
    <w:rsid w:val="005253A9"/>
    <w:rsid w:val="00525EC8"/>
    <w:rsid w:val="005316A1"/>
    <w:rsid w:val="00535FAF"/>
    <w:rsid w:val="005402D4"/>
    <w:rsid w:val="0055585E"/>
    <w:rsid w:val="00573E92"/>
    <w:rsid w:val="00581636"/>
    <w:rsid w:val="00585BFC"/>
    <w:rsid w:val="005961BB"/>
    <w:rsid w:val="00597121"/>
    <w:rsid w:val="005A32ED"/>
    <w:rsid w:val="005A75D8"/>
    <w:rsid w:val="005B02E3"/>
    <w:rsid w:val="005B1F75"/>
    <w:rsid w:val="005B2339"/>
    <w:rsid w:val="005B6DE8"/>
    <w:rsid w:val="005C3CAD"/>
    <w:rsid w:val="005D30F2"/>
    <w:rsid w:val="005E31C1"/>
    <w:rsid w:val="005E35BF"/>
    <w:rsid w:val="005F5EF4"/>
    <w:rsid w:val="00601FD0"/>
    <w:rsid w:val="006076F1"/>
    <w:rsid w:val="00610E8E"/>
    <w:rsid w:val="006110EF"/>
    <w:rsid w:val="00615888"/>
    <w:rsid w:val="006175C8"/>
    <w:rsid w:val="0062064E"/>
    <w:rsid w:val="006214DA"/>
    <w:rsid w:val="00622E1A"/>
    <w:rsid w:val="006251AE"/>
    <w:rsid w:val="0062583F"/>
    <w:rsid w:val="00626137"/>
    <w:rsid w:val="00630043"/>
    <w:rsid w:val="006341FF"/>
    <w:rsid w:val="00635F64"/>
    <w:rsid w:val="00643101"/>
    <w:rsid w:val="006545F9"/>
    <w:rsid w:val="00657714"/>
    <w:rsid w:val="00661157"/>
    <w:rsid w:val="00661264"/>
    <w:rsid w:val="00664373"/>
    <w:rsid w:val="00666632"/>
    <w:rsid w:val="00674110"/>
    <w:rsid w:val="006777EC"/>
    <w:rsid w:val="006832CE"/>
    <w:rsid w:val="0068359E"/>
    <w:rsid w:val="00683661"/>
    <w:rsid w:val="0068440E"/>
    <w:rsid w:val="006846A7"/>
    <w:rsid w:val="0068709D"/>
    <w:rsid w:val="0069352D"/>
    <w:rsid w:val="006A1FC6"/>
    <w:rsid w:val="006A3770"/>
    <w:rsid w:val="006A5B7B"/>
    <w:rsid w:val="006B0808"/>
    <w:rsid w:val="006C468C"/>
    <w:rsid w:val="006E5D53"/>
    <w:rsid w:val="006F1400"/>
    <w:rsid w:val="0070359C"/>
    <w:rsid w:val="0070487D"/>
    <w:rsid w:val="007077B6"/>
    <w:rsid w:val="00710DA9"/>
    <w:rsid w:val="00711AAE"/>
    <w:rsid w:val="00722DC4"/>
    <w:rsid w:val="0072432C"/>
    <w:rsid w:val="00730531"/>
    <w:rsid w:val="00730AAE"/>
    <w:rsid w:val="0073300F"/>
    <w:rsid w:val="0073403E"/>
    <w:rsid w:val="00742675"/>
    <w:rsid w:val="007427F4"/>
    <w:rsid w:val="007471B1"/>
    <w:rsid w:val="00752E58"/>
    <w:rsid w:val="00761964"/>
    <w:rsid w:val="00762BD5"/>
    <w:rsid w:val="00767E6D"/>
    <w:rsid w:val="00770E8D"/>
    <w:rsid w:val="00771874"/>
    <w:rsid w:val="0077281C"/>
    <w:rsid w:val="00775EA8"/>
    <w:rsid w:val="00775F17"/>
    <w:rsid w:val="0077731C"/>
    <w:rsid w:val="00777F53"/>
    <w:rsid w:val="00785F71"/>
    <w:rsid w:val="00795014"/>
    <w:rsid w:val="007A0E18"/>
    <w:rsid w:val="007B0980"/>
    <w:rsid w:val="007B6A9F"/>
    <w:rsid w:val="007D2438"/>
    <w:rsid w:val="007D3816"/>
    <w:rsid w:val="007D4797"/>
    <w:rsid w:val="007E2571"/>
    <w:rsid w:val="007E2E6F"/>
    <w:rsid w:val="007F0009"/>
    <w:rsid w:val="007F4767"/>
    <w:rsid w:val="00806709"/>
    <w:rsid w:val="00806D00"/>
    <w:rsid w:val="00811C27"/>
    <w:rsid w:val="00816A67"/>
    <w:rsid w:val="00820764"/>
    <w:rsid w:val="00826E5A"/>
    <w:rsid w:val="00827EC6"/>
    <w:rsid w:val="008319B3"/>
    <w:rsid w:val="00835C10"/>
    <w:rsid w:val="00841E2A"/>
    <w:rsid w:val="00843399"/>
    <w:rsid w:val="00845EB7"/>
    <w:rsid w:val="0084665A"/>
    <w:rsid w:val="0085060D"/>
    <w:rsid w:val="00853D3D"/>
    <w:rsid w:val="00860280"/>
    <w:rsid w:val="00870484"/>
    <w:rsid w:val="0087433D"/>
    <w:rsid w:val="00882D60"/>
    <w:rsid w:val="00892F11"/>
    <w:rsid w:val="0089764E"/>
    <w:rsid w:val="008A1C4E"/>
    <w:rsid w:val="008A2647"/>
    <w:rsid w:val="008C11D5"/>
    <w:rsid w:val="008C2085"/>
    <w:rsid w:val="008C496A"/>
    <w:rsid w:val="008C769D"/>
    <w:rsid w:val="008D15D3"/>
    <w:rsid w:val="008D4D23"/>
    <w:rsid w:val="008D729A"/>
    <w:rsid w:val="008E6E52"/>
    <w:rsid w:val="008F12B2"/>
    <w:rsid w:val="008F5684"/>
    <w:rsid w:val="00902296"/>
    <w:rsid w:val="00905149"/>
    <w:rsid w:val="00915EAF"/>
    <w:rsid w:val="009163DC"/>
    <w:rsid w:val="00916F98"/>
    <w:rsid w:val="00916FAC"/>
    <w:rsid w:val="0091779E"/>
    <w:rsid w:val="00931E93"/>
    <w:rsid w:val="00932AF9"/>
    <w:rsid w:val="00934371"/>
    <w:rsid w:val="00934B13"/>
    <w:rsid w:val="00935D69"/>
    <w:rsid w:val="009368CE"/>
    <w:rsid w:val="00937B39"/>
    <w:rsid w:val="009446A6"/>
    <w:rsid w:val="00947B24"/>
    <w:rsid w:val="00950DF5"/>
    <w:rsid w:val="009514A7"/>
    <w:rsid w:val="009574E3"/>
    <w:rsid w:val="00961789"/>
    <w:rsid w:val="00964BE7"/>
    <w:rsid w:val="00971D69"/>
    <w:rsid w:val="00972F87"/>
    <w:rsid w:val="009819D4"/>
    <w:rsid w:val="00987058"/>
    <w:rsid w:val="0098761F"/>
    <w:rsid w:val="0099169B"/>
    <w:rsid w:val="00991A61"/>
    <w:rsid w:val="009934E1"/>
    <w:rsid w:val="009A10A8"/>
    <w:rsid w:val="009A3BD1"/>
    <w:rsid w:val="009A538F"/>
    <w:rsid w:val="009A58C3"/>
    <w:rsid w:val="009B5624"/>
    <w:rsid w:val="009C6C3B"/>
    <w:rsid w:val="009E141D"/>
    <w:rsid w:val="009F0CEE"/>
    <w:rsid w:val="009F2596"/>
    <w:rsid w:val="009F2BCF"/>
    <w:rsid w:val="00A007C5"/>
    <w:rsid w:val="00A137A2"/>
    <w:rsid w:val="00A16AFE"/>
    <w:rsid w:val="00A24C58"/>
    <w:rsid w:val="00A32771"/>
    <w:rsid w:val="00A402DF"/>
    <w:rsid w:val="00A42E5B"/>
    <w:rsid w:val="00A44337"/>
    <w:rsid w:val="00A50473"/>
    <w:rsid w:val="00A51DA4"/>
    <w:rsid w:val="00A623BC"/>
    <w:rsid w:val="00A65159"/>
    <w:rsid w:val="00A75296"/>
    <w:rsid w:val="00A764AA"/>
    <w:rsid w:val="00A7682B"/>
    <w:rsid w:val="00A85597"/>
    <w:rsid w:val="00A8673E"/>
    <w:rsid w:val="00A867C7"/>
    <w:rsid w:val="00A97336"/>
    <w:rsid w:val="00AA3C4A"/>
    <w:rsid w:val="00AB109C"/>
    <w:rsid w:val="00AB622B"/>
    <w:rsid w:val="00AC4DBD"/>
    <w:rsid w:val="00AC6277"/>
    <w:rsid w:val="00AD3069"/>
    <w:rsid w:val="00AD3F55"/>
    <w:rsid w:val="00AD6E97"/>
    <w:rsid w:val="00AE1558"/>
    <w:rsid w:val="00AE3BB5"/>
    <w:rsid w:val="00AE52D0"/>
    <w:rsid w:val="00AE54B7"/>
    <w:rsid w:val="00AE555A"/>
    <w:rsid w:val="00AE7BEC"/>
    <w:rsid w:val="00B01376"/>
    <w:rsid w:val="00B04891"/>
    <w:rsid w:val="00B04C45"/>
    <w:rsid w:val="00B05BAE"/>
    <w:rsid w:val="00B15161"/>
    <w:rsid w:val="00B24047"/>
    <w:rsid w:val="00B40BFC"/>
    <w:rsid w:val="00B42FBB"/>
    <w:rsid w:val="00B44E1A"/>
    <w:rsid w:val="00B47C7D"/>
    <w:rsid w:val="00B504AD"/>
    <w:rsid w:val="00B54E06"/>
    <w:rsid w:val="00B61509"/>
    <w:rsid w:val="00B7041E"/>
    <w:rsid w:val="00B720C0"/>
    <w:rsid w:val="00B759D4"/>
    <w:rsid w:val="00B832FE"/>
    <w:rsid w:val="00B866CC"/>
    <w:rsid w:val="00B904BE"/>
    <w:rsid w:val="00B94310"/>
    <w:rsid w:val="00B964B8"/>
    <w:rsid w:val="00B96EDD"/>
    <w:rsid w:val="00BA1093"/>
    <w:rsid w:val="00BA726C"/>
    <w:rsid w:val="00BB08B1"/>
    <w:rsid w:val="00BB0E3D"/>
    <w:rsid w:val="00BB0EA9"/>
    <w:rsid w:val="00BB2680"/>
    <w:rsid w:val="00BB6076"/>
    <w:rsid w:val="00BC2B96"/>
    <w:rsid w:val="00BC54B6"/>
    <w:rsid w:val="00BC738A"/>
    <w:rsid w:val="00BC7A60"/>
    <w:rsid w:val="00BD2C67"/>
    <w:rsid w:val="00BD2EDD"/>
    <w:rsid w:val="00BD701C"/>
    <w:rsid w:val="00C019FA"/>
    <w:rsid w:val="00C034F1"/>
    <w:rsid w:val="00C0705C"/>
    <w:rsid w:val="00C111A1"/>
    <w:rsid w:val="00C113EC"/>
    <w:rsid w:val="00C11CCC"/>
    <w:rsid w:val="00C1280D"/>
    <w:rsid w:val="00C162B3"/>
    <w:rsid w:val="00C256D6"/>
    <w:rsid w:val="00C30C3D"/>
    <w:rsid w:val="00C30F19"/>
    <w:rsid w:val="00C3215D"/>
    <w:rsid w:val="00C34571"/>
    <w:rsid w:val="00C36413"/>
    <w:rsid w:val="00C40721"/>
    <w:rsid w:val="00C43196"/>
    <w:rsid w:val="00C4385E"/>
    <w:rsid w:val="00C47518"/>
    <w:rsid w:val="00C508FB"/>
    <w:rsid w:val="00C52F13"/>
    <w:rsid w:val="00C54861"/>
    <w:rsid w:val="00C55CA9"/>
    <w:rsid w:val="00C55EDD"/>
    <w:rsid w:val="00C5667D"/>
    <w:rsid w:val="00C570F6"/>
    <w:rsid w:val="00C63FEA"/>
    <w:rsid w:val="00C73B04"/>
    <w:rsid w:val="00C74F19"/>
    <w:rsid w:val="00C7617C"/>
    <w:rsid w:val="00C80778"/>
    <w:rsid w:val="00C858E2"/>
    <w:rsid w:val="00C913D4"/>
    <w:rsid w:val="00C94636"/>
    <w:rsid w:val="00C97131"/>
    <w:rsid w:val="00CA039E"/>
    <w:rsid w:val="00CB02C9"/>
    <w:rsid w:val="00CB39C7"/>
    <w:rsid w:val="00CB5986"/>
    <w:rsid w:val="00CC07D5"/>
    <w:rsid w:val="00CC190C"/>
    <w:rsid w:val="00CC4176"/>
    <w:rsid w:val="00CC6F1B"/>
    <w:rsid w:val="00CC7397"/>
    <w:rsid w:val="00CC7EFF"/>
    <w:rsid w:val="00CD2FF6"/>
    <w:rsid w:val="00CD6B31"/>
    <w:rsid w:val="00CE1B4E"/>
    <w:rsid w:val="00CF052F"/>
    <w:rsid w:val="00CF5639"/>
    <w:rsid w:val="00D06E68"/>
    <w:rsid w:val="00D07E64"/>
    <w:rsid w:val="00D2128C"/>
    <w:rsid w:val="00D363AC"/>
    <w:rsid w:val="00D414F9"/>
    <w:rsid w:val="00D4290B"/>
    <w:rsid w:val="00D52896"/>
    <w:rsid w:val="00D5317A"/>
    <w:rsid w:val="00D56D47"/>
    <w:rsid w:val="00D601A2"/>
    <w:rsid w:val="00D606FF"/>
    <w:rsid w:val="00D6314B"/>
    <w:rsid w:val="00D7239F"/>
    <w:rsid w:val="00D73663"/>
    <w:rsid w:val="00D850E2"/>
    <w:rsid w:val="00D9256E"/>
    <w:rsid w:val="00DA2A0D"/>
    <w:rsid w:val="00DA3BB3"/>
    <w:rsid w:val="00DC0943"/>
    <w:rsid w:val="00DC59AC"/>
    <w:rsid w:val="00DD11C2"/>
    <w:rsid w:val="00DD2366"/>
    <w:rsid w:val="00DD2BC3"/>
    <w:rsid w:val="00DD3EE0"/>
    <w:rsid w:val="00DD606B"/>
    <w:rsid w:val="00DE4616"/>
    <w:rsid w:val="00DE5BE6"/>
    <w:rsid w:val="00DE6C4D"/>
    <w:rsid w:val="00DF6983"/>
    <w:rsid w:val="00E0176A"/>
    <w:rsid w:val="00E02641"/>
    <w:rsid w:val="00E038C4"/>
    <w:rsid w:val="00E062FF"/>
    <w:rsid w:val="00E06EF9"/>
    <w:rsid w:val="00E10EF3"/>
    <w:rsid w:val="00E17473"/>
    <w:rsid w:val="00E212C9"/>
    <w:rsid w:val="00E213DD"/>
    <w:rsid w:val="00E233D6"/>
    <w:rsid w:val="00E26DFB"/>
    <w:rsid w:val="00E27D41"/>
    <w:rsid w:val="00E30C06"/>
    <w:rsid w:val="00E3301E"/>
    <w:rsid w:val="00E506EC"/>
    <w:rsid w:val="00E507A5"/>
    <w:rsid w:val="00E55894"/>
    <w:rsid w:val="00E560ED"/>
    <w:rsid w:val="00E57642"/>
    <w:rsid w:val="00E57D81"/>
    <w:rsid w:val="00E60F93"/>
    <w:rsid w:val="00E641E6"/>
    <w:rsid w:val="00E74AEB"/>
    <w:rsid w:val="00E7572B"/>
    <w:rsid w:val="00E906AB"/>
    <w:rsid w:val="00E950AD"/>
    <w:rsid w:val="00E96553"/>
    <w:rsid w:val="00E97662"/>
    <w:rsid w:val="00EA06B0"/>
    <w:rsid w:val="00EA42BF"/>
    <w:rsid w:val="00EA7697"/>
    <w:rsid w:val="00EB4AB0"/>
    <w:rsid w:val="00EB6ADD"/>
    <w:rsid w:val="00EC208F"/>
    <w:rsid w:val="00EC28B1"/>
    <w:rsid w:val="00EC38A9"/>
    <w:rsid w:val="00ED19AB"/>
    <w:rsid w:val="00ED24A8"/>
    <w:rsid w:val="00ED471A"/>
    <w:rsid w:val="00ED6420"/>
    <w:rsid w:val="00ED7C99"/>
    <w:rsid w:val="00EE34C3"/>
    <w:rsid w:val="00EE43DD"/>
    <w:rsid w:val="00EE7AC3"/>
    <w:rsid w:val="00EF4BE2"/>
    <w:rsid w:val="00F04448"/>
    <w:rsid w:val="00F04EEF"/>
    <w:rsid w:val="00F11C98"/>
    <w:rsid w:val="00F13322"/>
    <w:rsid w:val="00F15898"/>
    <w:rsid w:val="00F223C3"/>
    <w:rsid w:val="00F31211"/>
    <w:rsid w:val="00F33B75"/>
    <w:rsid w:val="00F34756"/>
    <w:rsid w:val="00F41990"/>
    <w:rsid w:val="00F44A83"/>
    <w:rsid w:val="00F45DFB"/>
    <w:rsid w:val="00F46258"/>
    <w:rsid w:val="00F5066D"/>
    <w:rsid w:val="00F50936"/>
    <w:rsid w:val="00F544B9"/>
    <w:rsid w:val="00F54BFE"/>
    <w:rsid w:val="00F561E3"/>
    <w:rsid w:val="00F611BA"/>
    <w:rsid w:val="00F61A44"/>
    <w:rsid w:val="00F62365"/>
    <w:rsid w:val="00F636D0"/>
    <w:rsid w:val="00F71025"/>
    <w:rsid w:val="00F731BF"/>
    <w:rsid w:val="00F745E2"/>
    <w:rsid w:val="00F77558"/>
    <w:rsid w:val="00F86727"/>
    <w:rsid w:val="00F937C5"/>
    <w:rsid w:val="00FA3771"/>
    <w:rsid w:val="00FA53BA"/>
    <w:rsid w:val="00FB0EBD"/>
    <w:rsid w:val="00FB18A4"/>
    <w:rsid w:val="00FB1D53"/>
    <w:rsid w:val="00FB2D7A"/>
    <w:rsid w:val="00FB2F2D"/>
    <w:rsid w:val="00FB3340"/>
    <w:rsid w:val="00FC1D53"/>
    <w:rsid w:val="00FC200A"/>
    <w:rsid w:val="00FC28A3"/>
    <w:rsid w:val="00FC4637"/>
    <w:rsid w:val="00FD2755"/>
    <w:rsid w:val="00FD2C9A"/>
    <w:rsid w:val="00FF14AC"/>
    <w:rsid w:val="00FF3687"/>
    <w:rsid w:val="00FF3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4162E2"/>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A3771"/>
    <w:pPr>
      <w:outlineLvl w:val="9"/>
    </w:pPr>
    <w:rPr>
      <w:lang w:val="en-US"/>
    </w:rPr>
  </w:style>
  <w:style w:type="paragraph" w:styleId="TOC1">
    <w:name w:val="toc 1"/>
    <w:basedOn w:val="Normal"/>
    <w:next w:val="Normal"/>
    <w:autoRedefine/>
    <w:uiPriority w:val="39"/>
    <w:unhideWhenUsed/>
    <w:rsid w:val="00FA3771"/>
    <w:pPr>
      <w:spacing w:after="100"/>
    </w:pPr>
  </w:style>
  <w:style w:type="paragraph" w:styleId="TOC2">
    <w:name w:val="toc 2"/>
    <w:basedOn w:val="Normal"/>
    <w:next w:val="Normal"/>
    <w:autoRedefine/>
    <w:uiPriority w:val="39"/>
    <w:unhideWhenUsed/>
    <w:rsid w:val="00FA3771"/>
    <w:pPr>
      <w:spacing w:after="100"/>
      <w:ind w:left="220"/>
    </w:pPr>
  </w:style>
  <w:style w:type="character" w:styleId="Hyperlink">
    <w:name w:val="Hyperlink"/>
    <w:basedOn w:val="DefaultParagraphFont"/>
    <w:uiPriority w:val="99"/>
    <w:unhideWhenUsed/>
    <w:rsid w:val="00FA3771"/>
    <w:rPr>
      <w:color w:val="0563C1" w:themeColor="hyperlink"/>
      <w:u w:val="single"/>
    </w:rPr>
  </w:style>
  <w:style w:type="paragraph" w:styleId="ListParagraph">
    <w:name w:val="List Paragraph"/>
    <w:basedOn w:val="Normal"/>
    <w:uiPriority w:val="34"/>
    <w:qFormat/>
    <w:rsid w:val="00C52F13"/>
    <w:pPr>
      <w:ind w:left="720"/>
      <w:contextualSpacing/>
    </w:pPr>
  </w:style>
  <w:style w:type="paragraph" w:styleId="Header">
    <w:name w:val="header"/>
    <w:basedOn w:val="Normal"/>
    <w:link w:val="HeaderChar"/>
    <w:uiPriority w:val="99"/>
    <w:unhideWhenUsed/>
    <w:rsid w:val="00F86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727"/>
  </w:style>
  <w:style w:type="paragraph" w:styleId="Footer">
    <w:name w:val="footer"/>
    <w:basedOn w:val="Normal"/>
    <w:link w:val="FooterChar"/>
    <w:uiPriority w:val="99"/>
    <w:unhideWhenUsed/>
    <w:rsid w:val="00F86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727"/>
  </w:style>
  <w:style w:type="paragraph" w:styleId="NoSpacing">
    <w:name w:val="No Spacing"/>
    <w:link w:val="NoSpacingChar"/>
    <w:uiPriority w:val="1"/>
    <w:qFormat/>
    <w:rsid w:val="00F867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6727"/>
    <w:rPr>
      <w:rFonts w:eastAsiaTheme="minorEastAsia"/>
      <w:lang w:val="en-US"/>
    </w:rPr>
  </w:style>
  <w:style w:type="character" w:styleId="CommentReference">
    <w:name w:val="annotation reference"/>
    <w:basedOn w:val="DefaultParagraphFont"/>
    <w:uiPriority w:val="99"/>
    <w:semiHidden/>
    <w:unhideWhenUsed/>
    <w:rsid w:val="00935D69"/>
    <w:rPr>
      <w:sz w:val="16"/>
      <w:szCs w:val="16"/>
    </w:rPr>
  </w:style>
  <w:style w:type="paragraph" w:styleId="CommentText">
    <w:name w:val="annotation text"/>
    <w:basedOn w:val="Normal"/>
    <w:link w:val="CommentTextChar"/>
    <w:uiPriority w:val="99"/>
    <w:semiHidden/>
    <w:unhideWhenUsed/>
    <w:rsid w:val="00935D69"/>
    <w:pPr>
      <w:spacing w:line="240" w:lineRule="auto"/>
    </w:pPr>
    <w:rPr>
      <w:sz w:val="20"/>
      <w:szCs w:val="20"/>
    </w:rPr>
  </w:style>
  <w:style w:type="character" w:customStyle="1" w:styleId="CommentTextChar">
    <w:name w:val="Comment Text Char"/>
    <w:basedOn w:val="DefaultParagraphFont"/>
    <w:link w:val="CommentText"/>
    <w:uiPriority w:val="99"/>
    <w:semiHidden/>
    <w:rsid w:val="00935D69"/>
    <w:rPr>
      <w:sz w:val="20"/>
      <w:szCs w:val="20"/>
    </w:rPr>
  </w:style>
  <w:style w:type="paragraph" w:styleId="CommentSubject">
    <w:name w:val="annotation subject"/>
    <w:basedOn w:val="CommentText"/>
    <w:next w:val="CommentText"/>
    <w:link w:val="CommentSubjectChar"/>
    <w:uiPriority w:val="99"/>
    <w:semiHidden/>
    <w:unhideWhenUsed/>
    <w:rsid w:val="00935D69"/>
    <w:rPr>
      <w:b/>
      <w:bCs/>
    </w:rPr>
  </w:style>
  <w:style w:type="character" w:customStyle="1" w:styleId="CommentSubjectChar">
    <w:name w:val="Comment Subject Char"/>
    <w:basedOn w:val="CommentTextChar"/>
    <w:link w:val="CommentSubject"/>
    <w:uiPriority w:val="99"/>
    <w:semiHidden/>
    <w:rsid w:val="00935D69"/>
    <w:rPr>
      <w:b/>
      <w:bCs/>
      <w:sz w:val="20"/>
      <w:szCs w:val="20"/>
    </w:rPr>
  </w:style>
  <w:style w:type="paragraph" w:styleId="BalloonText">
    <w:name w:val="Balloon Text"/>
    <w:basedOn w:val="Normal"/>
    <w:link w:val="BalloonTextChar"/>
    <w:uiPriority w:val="99"/>
    <w:semiHidden/>
    <w:unhideWhenUsed/>
    <w:rsid w:val="00935D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5D69"/>
    <w:rPr>
      <w:rFonts w:ascii="Segoe UI" w:hAnsi="Segoe UI" w:cs="Segoe UI"/>
      <w:sz w:val="18"/>
      <w:szCs w:val="18"/>
    </w:rPr>
  </w:style>
  <w:style w:type="paragraph" w:styleId="Caption">
    <w:name w:val="caption"/>
    <w:basedOn w:val="Normal"/>
    <w:next w:val="Normal"/>
    <w:uiPriority w:val="35"/>
    <w:unhideWhenUsed/>
    <w:qFormat/>
    <w:rsid w:val="009A58C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8077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890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oby\OneDrive%20-%20University%20of%20Wales%20Trinity%20Saint%20David\Year%202\Research%20methods\Research%20Proposal%20-%20Guitar%20Tuner.docx"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jp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file:///C:\Users\Toby\OneDrive%20-%20University%20of%20Wales%20Trinity%20Saint%20David\Year%202\Research%20methods\Research%20Proposal%20-%20Guitar%20Tuner.docx"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2E938-F3E7-4AE6-8C0B-5D28DF6BF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2521</TotalTime>
  <Pages>19</Pages>
  <Words>11910</Words>
  <Characters>67888</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Thorbjorn Ravnaas Kristiansen</dc:creator>
  <cp:keywords/>
  <dc:description/>
  <cp:lastModifiedBy>Thorbjorn Kristiansen (P151226)</cp:lastModifiedBy>
  <cp:revision>578</cp:revision>
  <dcterms:created xsi:type="dcterms:W3CDTF">2018-04-13T16:05:00Z</dcterms:created>
  <dcterms:modified xsi:type="dcterms:W3CDTF">2018-04-27T08:55:00Z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c20c388e-ad77-300d-86a7-37d176c74b74</vt:lpwstr>
  </property>
  <property fmtid="{D5CDD505-2E9C-101B-9397-08002B2CF9AE}" pid="25" name="Mendeley Citation Style_1">
    <vt:lpwstr>http://www.zotero.org/styles/ieee</vt:lpwstr>
  </property>
</Properties>
</file>