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3AF2E6" w14:textId="77777777" w:rsidR="004B40CF" w:rsidRDefault="00BC499E" w:rsidP="003D6667">
      <w:pPr>
        <w:rPr>
          <w:b/>
          <w:sz w:val="28"/>
          <w:szCs w:val="28"/>
        </w:rPr>
      </w:pPr>
      <w:r w:rsidRPr="005F6A6F">
        <w:rPr>
          <w:b/>
          <w:noProof/>
          <w:sz w:val="32"/>
          <w:szCs w:val="32"/>
        </w:rPr>
        <mc:AlternateContent>
          <mc:Choice Requires="wps">
            <w:drawing>
              <wp:anchor distT="0" distB="0" distL="114300" distR="114300" simplePos="0" relativeHeight="251658240" behindDoc="0" locked="0" layoutInCell="1" allowOverlap="1" wp14:anchorId="600B5C0C" wp14:editId="53DD44CB">
                <wp:simplePos x="0" y="0"/>
                <wp:positionH relativeFrom="column">
                  <wp:posOffset>-371519</wp:posOffset>
                </wp:positionH>
                <wp:positionV relativeFrom="paragraph">
                  <wp:posOffset>-422762</wp:posOffset>
                </wp:positionV>
                <wp:extent cx="6676951" cy="9271517"/>
                <wp:effectExtent l="0" t="0" r="10160" b="25400"/>
                <wp:wrapNone/>
                <wp:docPr id="7" name="Text Box 7"/>
                <wp:cNvGraphicFramePr/>
                <a:graphic xmlns:a="http://schemas.openxmlformats.org/drawingml/2006/main">
                  <a:graphicData uri="http://schemas.microsoft.com/office/word/2010/wordprocessingShape">
                    <wps:wsp>
                      <wps:cNvSpPr txBox="1"/>
                      <wps:spPr>
                        <a:xfrm>
                          <a:off x="0" y="0"/>
                          <a:ext cx="6676951" cy="9271517"/>
                        </a:xfrm>
                        <a:prstGeom prst="rect">
                          <a:avLst/>
                        </a:prstGeom>
                        <a:gradFill rotWithShape="1">
                          <a:gsLst>
                            <a:gs pos="0">
                              <a:srgbClr val="FFFF00">
                                <a:tint val="66000"/>
                                <a:satMod val="160000"/>
                              </a:srgbClr>
                            </a:gs>
                            <a:gs pos="50000">
                              <a:srgbClr val="FFFF00">
                                <a:tint val="44500"/>
                                <a:satMod val="160000"/>
                              </a:srgbClr>
                            </a:gs>
                            <a:gs pos="100000">
                              <a:srgbClr val="FFFF00">
                                <a:tint val="23500"/>
                                <a:satMod val="160000"/>
                              </a:srgbClr>
                            </a:gs>
                          </a:gsLst>
                          <a:lin ang="5400000" scaled="1"/>
                        </a:gra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14:paraId="5AAFA2F0" w14:textId="77777777" w:rsidR="003D6667" w:rsidRDefault="00BC499E" w:rsidP="003D6667">
                            <w:pPr>
                              <w:jc w:val="center"/>
                            </w:pPr>
                            <w:r w:rsidRPr="0081205C">
                              <w:rPr>
                                <w:noProof/>
                              </w:rPr>
                              <w:drawing>
                                <wp:inline distT="114300" distB="114300" distL="114300" distR="114300" wp14:anchorId="108557E7" wp14:editId="6689E62C">
                                  <wp:extent cx="2145038" cy="1409700"/>
                                  <wp:effectExtent l="0" t="0" r="0" b="0"/>
                                  <wp:docPr id="841455864" name="image1.png"/>
                                  <wp:cNvGraphicFramePr/>
                                  <a:graphic xmlns:a="http://schemas.openxmlformats.org/drawingml/2006/main">
                                    <a:graphicData uri="http://schemas.openxmlformats.org/drawingml/2006/picture">
                                      <pic:pic xmlns:pic="http://schemas.openxmlformats.org/drawingml/2006/picture">
                                        <pic:nvPicPr>
                                          <pic:cNvPr id="841455864" name="image1.png"/>
                                          <pic:cNvPicPr/>
                                        </pic:nvPicPr>
                                        <pic:blipFill>
                                          <a:blip r:embed="rId8"/>
                                          <a:stretch>
                                            <a:fillRect/>
                                          </a:stretch>
                                        </pic:blipFill>
                                        <pic:spPr>
                                          <a:xfrm>
                                            <a:off x="0" y="0"/>
                                            <a:ext cx="2145038" cy="1409700"/>
                                          </a:xfrm>
                                          <a:prstGeom prst="rect">
                                            <a:avLst/>
                                          </a:prstGeom>
                                        </pic:spPr>
                                      </pic:pic>
                                    </a:graphicData>
                                  </a:graphic>
                                </wp:inline>
                              </w:drawing>
                            </w:r>
                          </w:p>
                          <w:p w14:paraId="1F0ABAEA" w14:textId="77777777" w:rsidR="003D6667" w:rsidRDefault="003D6667" w:rsidP="003D6667">
                            <w:pPr>
                              <w:jc w:val="center"/>
                              <w:rPr>
                                <w:b/>
                                <w:sz w:val="28"/>
                              </w:rPr>
                            </w:pPr>
                          </w:p>
                          <w:p w14:paraId="79B161CB" w14:textId="77777777" w:rsidR="003D6667" w:rsidRDefault="003D6667" w:rsidP="003D6667">
                            <w:pPr>
                              <w:jc w:val="center"/>
                              <w:rPr>
                                <w:b/>
                                <w:sz w:val="28"/>
                              </w:rPr>
                            </w:pPr>
                          </w:p>
                          <w:p w14:paraId="2501B131" w14:textId="77777777" w:rsidR="003D6667" w:rsidRDefault="003D6667" w:rsidP="003D6667">
                            <w:pPr>
                              <w:jc w:val="center"/>
                              <w:rPr>
                                <w:b/>
                                <w:sz w:val="28"/>
                              </w:rPr>
                            </w:pPr>
                          </w:p>
                          <w:p w14:paraId="4CF775CC" w14:textId="77777777" w:rsidR="003D6667" w:rsidRPr="003D6667" w:rsidRDefault="00BC499E" w:rsidP="003D6667">
                            <w:pPr>
                              <w:jc w:val="center"/>
                              <w:rPr>
                                <w:b/>
                                <w:sz w:val="28"/>
                              </w:rPr>
                            </w:pPr>
                            <w:r w:rsidRPr="003D6667">
                              <w:rPr>
                                <w:b/>
                                <w:sz w:val="28"/>
                              </w:rPr>
                              <w:t>MARKETING FUNDAMENTALS</w:t>
                            </w:r>
                          </w:p>
                          <w:p w14:paraId="4C6EFA83" w14:textId="77777777" w:rsidR="003D6667" w:rsidRDefault="003D6667" w:rsidP="003D6667">
                            <w:pPr>
                              <w:jc w:val="center"/>
                              <w:rPr>
                                <w:b/>
                                <w:i/>
                                <w:sz w:val="28"/>
                              </w:rPr>
                            </w:pPr>
                          </w:p>
                          <w:p w14:paraId="588D408A" w14:textId="77777777" w:rsidR="003D6667" w:rsidRPr="003D6667" w:rsidRDefault="00BC499E" w:rsidP="003D6667">
                            <w:pPr>
                              <w:jc w:val="center"/>
                              <w:rPr>
                                <w:b/>
                                <w:i/>
                                <w:sz w:val="28"/>
                              </w:rPr>
                            </w:pPr>
                            <w:r w:rsidRPr="003D6667">
                              <w:rPr>
                                <w:b/>
                                <w:i/>
                                <w:sz w:val="28"/>
                              </w:rPr>
                              <w:t>MODULE CODE: LCBB4004</w:t>
                            </w:r>
                          </w:p>
                          <w:p w14:paraId="3DF1DCE1" w14:textId="77777777" w:rsidR="003D6667" w:rsidRPr="000C6EE8" w:rsidRDefault="00BC499E" w:rsidP="003D6667">
                            <w:pPr>
                              <w:jc w:val="center"/>
                              <w:rPr>
                                <w:b/>
                                <w:i/>
                                <w:sz w:val="28"/>
                                <w:u w:val="single"/>
                              </w:rPr>
                            </w:pPr>
                            <w:r w:rsidRPr="000C6EE8">
                              <w:rPr>
                                <w:b/>
                                <w:i/>
                                <w:sz w:val="28"/>
                                <w:u w:val="single"/>
                              </w:rPr>
                              <w:t xml:space="preserve">Individual </w:t>
                            </w:r>
                            <w:r>
                              <w:rPr>
                                <w:b/>
                                <w:i/>
                                <w:sz w:val="28"/>
                                <w:u w:val="single"/>
                              </w:rPr>
                              <w:t>Report</w:t>
                            </w:r>
                          </w:p>
                          <w:p w14:paraId="02B3690D" w14:textId="77777777" w:rsidR="003D6667" w:rsidRPr="005653A7" w:rsidRDefault="003D6667" w:rsidP="003D6667">
                            <w:pPr>
                              <w:jc w:val="center"/>
                              <w:rPr>
                                <w:b/>
                                <w:i/>
                                <w:sz w:val="28"/>
                              </w:rPr>
                            </w:pPr>
                          </w:p>
                          <w:p w14:paraId="37D1CBE0" w14:textId="63B2D4F9" w:rsidR="003D6667" w:rsidRPr="005653A7" w:rsidRDefault="00BC499E" w:rsidP="003D6667">
                            <w:pPr>
                              <w:jc w:val="center"/>
                              <w:rPr>
                                <w:b/>
                                <w:i/>
                                <w:sz w:val="28"/>
                              </w:rPr>
                            </w:pPr>
                            <w:r w:rsidRPr="005653A7">
                              <w:rPr>
                                <w:b/>
                                <w:i/>
                                <w:sz w:val="28"/>
                              </w:rPr>
                              <w:t xml:space="preserve">Student </w:t>
                            </w:r>
                            <w:proofErr w:type="spellStart"/>
                            <w:r w:rsidRPr="005653A7">
                              <w:rPr>
                                <w:b/>
                                <w:i/>
                                <w:sz w:val="28"/>
                              </w:rPr>
                              <w:t>Name:</w:t>
                            </w:r>
                            <w:r w:rsidR="001D4F52">
                              <w:rPr>
                                <w:b/>
                                <w:i/>
                                <w:sz w:val="28"/>
                              </w:rPr>
                              <w:t>Bogdan</w:t>
                            </w:r>
                            <w:proofErr w:type="spellEnd"/>
                            <w:r w:rsidR="001D4F52">
                              <w:rPr>
                                <w:b/>
                                <w:i/>
                                <w:sz w:val="28"/>
                              </w:rPr>
                              <w:t xml:space="preserve"> </w:t>
                            </w:r>
                            <w:proofErr w:type="spellStart"/>
                            <w:r w:rsidR="001D4F52">
                              <w:rPr>
                                <w:b/>
                                <w:i/>
                                <w:sz w:val="28"/>
                              </w:rPr>
                              <w:t>Pacuraru</w:t>
                            </w:r>
                            <w:proofErr w:type="spellEnd"/>
                            <w:r w:rsidR="001D4F52">
                              <w:rPr>
                                <w:b/>
                                <w:i/>
                                <w:sz w:val="28"/>
                              </w:rPr>
                              <w:t xml:space="preserve"> </w:t>
                            </w:r>
                          </w:p>
                          <w:p w14:paraId="0687140B" w14:textId="6E977BCF" w:rsidR="003D6667" w:rsidRPr="008E2045" w:rsidRDefault="00BC499E" w:rsidP="003D6667">
                            <w:pPr>
                              <w:jc w:val="center"/>
                              <w:rPr>
                                <w:b/>
                                <w:iCs/>
                                <w:sz w:val="28"/>
                              </w:rPr>
                            </w:pPr>
                            <w:r w:rsidRPr="005653A7">
                              <w:rPr>
                                <w:b/>
                                <w:i/>
                                <w:sz w:val="28"/>
                              </w:rPr>
                              <w:t>Student Number:</w:t>
                            </w:r>
                            <w:r w:rsidR="008E2045">
                              <w:rPr>
                                <w:b/>
                                <w:iCs/>
                                <w:sz w:val="28"/>
                              </w:rPr>
                              <w:t>2245496</w:t>
                            </w:r>
                          </w:p>
                          <w:p w14:paraId="241BE14A" w14:textId="72D2F301" w:rsidR="001D4F52" w:rsidRDefault="001D4F52" w:rsidP="003D6667">
                            <w:pPr>
                              <w:jc w:val="center"/>
                              <w:rPr>
                                <w:b/>
                                <w:i/>
                                <w:sz w:val="28"/>
                              </w:rPr>
                            </w:pPr>
                            <w:r>
                              <w:rPr>
                                <w:b/>
                                <w:i/>
                                <w:sz w:val="28"/>
                              </w:rPr>
                              <w:t xml:space="preserve">Lecturer: </w:t>
                            </w:r>
                            <w:proofErr w:type="spellStart"/>
                            <w:r w:rsidRPr="001D4F52">
                              <w:rPr>
                                <w:b/>
                                <w:i/>
                                <w:sz w:val="28"/>
                              </w:rPr>
                              <w:t>Efua</w:t>
                            </w:r>
                            <w:proofErr w:type="spellEnd"/>
                            <w:r w:rsidRPr="001D4F52">
                              <w:rPr>
                                <w:b/>
                                <w:i/>
                                <w:sz w:val="28"/>
                              </w:rPr>
                              <w:t xml:space="preserve"> Adams</w:t>
                            </w:r>
                          </w:p>
                          <w:p w14:paraId="21C167E0" w14:textId="2AAF41EA" w:rsidR="001D4F52" w:rsidRPr="005653A7" w:rsidRDefault="001D4F52" w:rsidP="003D6667">
                            <w:pPr>
                              <w:jc w:val="center"/>
                              <w:rPr>
                                <w:b/>
                                <w:i/>
                                <w:sz w:val="28"/>
                              </w:rPr>
                            </w:pPr>
                            <w:r w:rsidRPr="001D4F52">
                              <w:rPr>
                                <w:b/>
                                <w:i/>
                                <w:sz w:val="28"/>
                              </w:rPr>
                              <w:t>23/06/2023</w:t>
                            </w:r>
                          </w:p>
                          <w:p w14:paraId="07188EF1" w14:textId="77777777" w:rsidR="003D6667" w:rsidRPr="005653A7" w:rsidRDefault="003D6667" w:rsidP="003D6667">
                            <w:pPr>
                              <w:rPr>
                                <w:b/>
                                <w:i/>
                                <w:sz w:val="28"/>
                              </w:rPr>
                            </w:pPr>
                          </w:p>
                          <w:p w14:paraId="543055B8" w14:textId="77777777" w:rsidR="003D6667" w:rsidRPr="005653A7" w:rsidRDefault="00BC499E" w:rsidP="003D6667">
                            <w:pPr>
                              <w:jc w:val="center"/>
                              <w:rPr>
                                <w:b/>
                                <w:sz w:val="28"/>
                              </w:rPr>
                            </w:pPr>
                            <w:r w:rsidRPr="005653A7">
                              <w:rPr>
                                <w:b/>
                                <w:i/>
                                <w:sz w:val="28"/>
                              </w:rPr>
                              <w:t xml:space="preserve">Word Count: </w:t>
                            </w:r>
                            <w:r>
                              <w:rPr>
                                <w:b/>
                                <w:i/>
                                <w:sz w:val="28"/>
                              </w:rPr>
                              <w:t>1,673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type w14:anchorId="600B5C0C" id="_x0000_t202" coordsize="21600,21600" o:spt="202" path="m,l,21600r21600,l21600,xe">
                <v:stroke joinstyle="miter"/>
                <v:path gradientshapeok="t" o:connecttype="rect"/>
              </v:shapetype>
              <v:shape id="Text Box 7" o:spid="_x0000_s1026" type="#_x0000_t202" style="position:absolute;left:0;text-align:left;margin-left:-29.25pt;margin-top:-33.3pt;width:525.75pt;height:730.0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" fillcolor="#ffff80" strokecolor="white [3212]" strokeweight=".5pt">
                <v:fill color2="#ffffda" rotate="t" colors="0 #ffff80;.5 #ffffb3;1 #ffffda" focus="100%" type="gradient"/>
                <v:textbox>
                  <w:txbxContent>
                    <w:p w14:paraId="5AAFA2F0" w14:textId="77777777" w:rsidR="003D6667" w:rsidRDefault="00BC499E" w:rsidP="003D6667">
                      <w:pPr>
                        <w:jc w:val="center"/>
                      </w:pPr>
                      <w:r w:rsidRPr="0081205C">
                        <w:rPr>
                          <w:noProof/>
                        </w:rPr>
                        <w:drawing>
                          <wp:inline distT="114300" distB="114300" distL="114300" distR="114300" wp14:anchorId="108557E7" wp14:editId="6689E62C">
                            <wp:extent cx="2145038" cy="1409700"/>
                            <wp:effectExtent l="0" t="0" r="0" b="0"/>
                            <wp:docPr id="841455864" name="image1.png"/>
                            <wp:cNvGraphicFramePr/>
                            <a:graphic xmlns:a="http://schemas.openxmlformats.org/drawingml/2006/main">
                              <a:graphicData uri="http://schemas.openxmlformats.org/drawingml/2006/picture">
                                <pic:pic xmlns:pic="http://schemas.openxmlformats.org/drawingml/2006/picture">
                                  <pic:nvPicPr>
                                    <pic:cNvPr id="841455864" name="image1.png"/>
                                    <pic:cNvPicPr/>
                                  </pic:nvPicPr>
                                  <pic:blipFill>
                                    <a:blip r:embed="rId9"/>
                                    <a:stretch>
                                      <a:fillRect/>
                                    </a:stretch>
                                  </pic:blipFill>
                                  <pic:spPr>
                                    <a:xfrm>
                                      <a:off x="0" y="0"/>
                                      <a:ext cx="2145038" cy="1409700"/>
                                    </a:xfrm>
                                    <a:prstGeom prst="rect">
                                      <a:avLst/>
                                    </a:prstGeom>
                                  </pic:spPr>
                                </pic:pic>
                              </a:graphicData>
                            </a:graphic>
                          </wp:inline>
                        </w:drawing>
                      </w:r>
                    </w:p>
                    <w:p w14:paraId="1F0ABAEA" w14:textId="77777777" w:rsidR="003D6667" w:rsidRDefault="003D6667" w:rsidP="003D6667">
                      <w:pPr>
                        <w:jc w:val="center"/>
                        <w:rPr>
                          <w:b/>
                          <w:sz w:val="28"/>
                        </w:rPr>
                      </w:pPr>
                    </w:p>
                    <w:p w14:paraId="79B161CB" w14:textId="77777777" w:rsidR="003D6667" w:rsidRDefault="003D6667" w:rsidP="003D6667">
                      <w:pPr>
                        <w:jc w:val="center"/>
                        <w:rPr>
                          <w:b/>
                          <w:sz w:val="28"/>
                        </w:rPr>
                      </w:pPr>
                    </w:p>
                    <w:p w14:paraId="2501B131" w14:textId="77777777" w:rsidR="003D6667" w:rsidRDefault="003D6667" w:rsidP="003D6667">
                      <w:pPr>
                        <w:jc w:val="center"/>
                        <w:rPr>
                          <w:b/>
                          <w:sz w:val="28"/>
                        </w:rPr>
                      </w:pPr>
                    </w:p>
                    <w:p w14:paraId="4CF775CC" w14:textId="77777777" w:rsidR="003D6667" w:rsidRPr="003D6667" w:rsidRDefault="00BC499E" w:rsidP="003D6667">
                      <w:pPr>
                        <w:jc w:val="center"/>
                        <w:rPr>
                          <w:b/>
                          <w:sz w:val="28"/>
                        </w:rPr>
                      </w:pPr>
                      <w:r w:rsidRPr="003D6667">
                        <w:rPr>
                          <w:b/>
                          <w:sz w:val="28"/>
                        </w:rPr>
                        <w:t>MARKETING FUNDAMENTALS</w:t>
                      </w:r>
                    </w:p>
                    <w:p w14:paraId="4C6EFA83" w14:textId="77777777" w:rsidR="003D6667" w:rsidRDefault="003D6667" w:rsidP="003D6667">
                      <w:pPr>
                        <w:jc w:val="center"/>
                        <w:rPr>
                          <w:b/>
                          <w:i/>
                          <w:sz w:val="28"/>
                        </w:rPr>
                      </w:pPr>
                    </w:p>
                    <w:p w14:paraId="588D408A" w14:textId="77777777" w:rsidR="003D6667" w:rsidRPr="003D6667" w:rsidRDefault="00BC499E" w:rsidP="003D6667">
                      <w:pPr>
                        <w:jc w:val="center"/>
                        <w:rPr>
                          <w:b/>
                          <w:i/>
                          <w:sz w:val="28"/>
                        </w:rPr>
                      </w:pPr>
                      <w:r w:rsidRPr="003D6667">
                        <w:rPr>
                          <w:b/>
                          <w:i/>
                          <w:sz w:val="28"/>
                        </w:rPr>
                        <w:t>MODULE CODE: LCBB4004</w:t>
                      </w:r>
                    </w:p>
                    <w:p w14:paraId="3DF1DCE1" w14:textId="77777777" w:rsidR="003D6667" w:rsidRPr="000C6EE8" w:rsidRDefault="00BC499E" w:rsidP="003D6667">
                      <w:pPr>
                        <w:jc w:val="center"/>
                        <w:rPr>
                          <w:b/>
                          <w:i/>
                          <w:sz w:val="28"/>
                          <w:u w:val="single"/>
                        </w:rPr>
                      </w:pPr>
                      <w:r w:rsidRPr="000C6EE8">
                        <w:rPr>
                          <w:b/>
                          <w:i/>
                          <w:sz w:val="28"/>
                          <w:u w:val="single"/>
                        </w:rPr>
                        <w:t xml:space="preserve">Individual </w:t>
                      </w:r>
                      <w:r>
                        <w:rPr>
                          <w:b/>
                          <w:i/>
                          <w:sz w:val="28"/>
                          <w:u w:val="single"/>
                        </w:rPr>
                        <w:t>Report</w:t>
                      </w:r>
                    </w:p>
                    <w:p w14:paraId="02B3690D" w14:textId="77777777" w:rsidR="003D6667" w:rsidRPr="005653A7" w:rsidRDefault="003D6667" w:rsidP="003D6667">
                      <w:pPr>
                        <w:jc w:val="center"/>
                        <w:rPr>
                          <w:b/>
                          <w:i/>
                          <w:sz w:val="28"/>
                        </w:rPr>
                      </w:pPr>
                    </w:p>
                    <w:p w14:paraId="37D1CBE0" w14:textId="63B2D4F9" w:rsidR="003D6667" w:rsidRPr="005653A7" w:rsidRDefault="00BC499E" w:rsidP="003D6667">
                      <w:pPr>
                        <w:jc w:val="center"/>
                        <w:rPr>
                          <w:b/>
                          <w:i/>
                          <w:sz w:val="28"/>
                        </w:rPr>
                      </w:pPr>
                      <w:r w:rsidRPr="005653A7">
                        <w:rPr>
                          <w:b/>
                          <w:i/>
                          <w:sz w:val="28"/>
                        </w:rPr>
                        <w:t xml:space="preserve">Student </w:t>
                      </w:r>
                      <w:proofErr w:type="spellStart"/>
                      <w:r w:rsidRPr="005653A7">
                        <w:rPr>
                          <w:b/>
                          <w:i/>
                          <w:sz w:val="28"/>
                        </w:rPr>
                        <w:t>Name:</w:t>
                      </w:r>
                      <w:r w:rsidR="001D4F52">
                        <w:rPr>
                          <w:b/>
                          <w:i/>
                          <w:sz w:val="28"/>
                        </w:rPr>
                        <w:t>Bogdan</w:t>
                      </w:r>
                      <w:proofErr w:type="spellEnd"/>
                      <w:r w:rsidR="001D4F52">
                        <w:rPr>
                          <w:b/>
                          <w:i/>
                          <w:sz w:val="28"/>
                        </w:rPr>
                        <w:t xml:space="preserve"> </w:t>
                      </w:r>
                      <w:proofErr w:type="spellStart"/>
                      <w:r w:rsidR="001D4F52">
                        <w:rPr>
                          <w:b/>
                          <w:i/>
                          <w:sz w:val="28"/>
                        </w:rPr>
                        <w:t>Pacuraru</w:t>
                      </w:r>
                      <w:proofErr w:type="spellEnd"/>
                      <w:r w:rsidR="001D4F52">
                        <w:rPr>
                          <w:b/>
                          <w:i/>
                          <w:sz w:val="28"/>
                        </w:rPr>
                        <w:t xml:space="preserve"> </w:t>
                      </w:r>
                    </w:p>
                    <w:p w14:paraId="0687140B" w14:textId="6E977BCF" w:rsidR="003D6667" w:rsidRPr="008E2045" w:rsidRDefault="00BC499E" w:rsidP="003D6667">
                      <w:pPr>
                        <w:jc w:val="center"/>
                        <w:rPr>
                          <w:b/>
                          <w:iCs/>
                          <w:sz w:val="28"/>
                        </w:rPr>
                      </w:pPr>
                      <w:r w:rsidRPr="005653A7">
                        <w:rPr>
                          <w:b/>
                          <w:i/>
                          <w:sz w:val="28"/>
                        </w:rPr>
                        <w:t>Student Number:</w:t>
                      </w:r>
                      <w:r w:rsidR="008E2045">
                        <w:rPr>
                          <w:b/>
                          <w:iCs/>
                          <w:sz w:val="28"/>
                        </w:rPr>
                        <w:t>2245496</w:t>
                      </w:r>
                    </w:p>
                    <w:p w14:paraId="241BE14A" w14:textId="72D2F301" w:rsidR="001D4F52" w:rsidRDefault="001D4F52" w:rsidP="003D6667">
                      <w:pPr>
                        <w:jc w:val="center"/>
                        <w:rPr>
                          <w:b/>
                          <w:i/>
                          <w:sz w:val="28"/>
                        </w:rPr>
                      </w:pPr>
                      <w:r>
                        <w:rPr>
                          <w:b/>
                          <w:i/>
                          <w:sz w:val="28"/>
                        </w:rPr>
                        <w:t xml:space="preserve">Lecturer: </w:t>
                      </w:r>
                      <w:proofErr w:type="spellStart"/>
                      <w:r w:rsidRPr="001D4F52">
                        <w:rPr>
                          <w:b/>
                          <w:i/>
                          <w:sz w:val="28"/>
                        </w:rPr>
                        <w:t>Efua</w:t>
                      </w:r>
                      <w:proofErr w:type="spellEnd"/>
                      <w:r w:rsidRPr="001D4F52">
                        <w:rPr>
                          <w:b/>
                          <w:i/>
                          <w:sz w:val="28"/>
                        </w:rPr>
                        <w:t xml:space="preserve"> Adams</w:t>
                      </w:r>
                    </w:p>
                    <w:p w14:paraId="21C167E0" w14:textId="2AAF41EA" w:rsidR="001D4F52" w:rsidRPr="005653A7" w:rsidRDefault="001D4F52" w:rsidP="003D6667">
                      <w:pPr>
                        <w:jc w:val="center"/>
                        <w:rPr>
                          <w:b/>
                          <w:i/>
                          <w:sz w:val="28"/>
                        </w:rPr>
                      </w:pPr>
                      <w:r w:rsidRPr="001D4F52">
                        <w:rPr>
                          <w:b/>
                          <w:i/>
                          <w:sz w:val="28"/>
                        </w:rPr>
                        <w:t>23/06/2023</w:t>
                      </w:r>
                    </w:p>
                    <w:p w14:paraId="07188EF1" w14:textId="77777777" w:rsidR="003D6667" w:rsidRPr="005653A7" w:rsidRDefault="003D6667" w:rsidP="003D6667">
                      <w:pPr>
                        <w:rPr>
                          <w:b/>
                          <w:i/>
                          <w:sz w:val="28"/>
                        </w:rPr>
                      </w:pPr>
                    </w:p>
                    <w:p w14:paraId="543055B8" w14:textId="77777777" w:rsidR="003D6667" w:rsidRPr="005653A7" w:rsidRDefault="00BC499E" w:rsidP="003D6667">
                      <w:pPr>
                        <w:jc w:val="center"/>
                        <w:rPr>
                          <w:b/>
                          <w:sz w:val="28"/>
                        </w:rPr>
                      </w:pPr>
                      <w:r w:rsidRPr="005653A7">
                        <w:rPr>
                          <w:b/>
                          <w:i/>
                          <w:sz w:val="28"/>
                        </w:rPr>
                        <w:t xml:space="preserve">Word Count: </w:t>
                      </w:r>
                      <w:r>
                        <w:rPr>
                          <w:b/>
                          <w:i/>
                          <w:sz w:val="28"/>
                        </w:rPr>
                        <w:t>1,673</w:t>
                      </w:r>
                    </w:p>
                  </w:txbxContent>
                </v:textbox>
              </v:shape>
            </w:pict>
          </mc:Fallback>
        </mc:AlternateContent>
      </w:r>
    </w:p>
    <w:p w14:paraId="60853626" w14:textId="77777777" w:rsidR="004B40CF" w:rsidRDefault="004B40CF" w:rsidP="003D6667">
      <w:pPr>
        <w:rPr>
          <w:b/>
          <w:sz w:val="28"/>
          <w:szCs w:val="28"/>
        </w:rPr>
      </w:pPr>
    </w:p>
    <w:p w14:paraId="717B2C6A" w14:textId="77777777" w:rsidR="003D6667" w:rsidRDefault="00BC499E">
      <w:pPr>
        <w:rPr>
          <w:b/>
          <w:sz w:val="28"/>
          <w:szCs w:val="28"/>
        </w:rPr>
      </w:pPr>
      <w:r>
        <w:rPr>
          <w:b/>
          <w:sz w:val="28"/>
          <w:szCs w:val="28"/>
        </w:rPr>
        <w:br w:type="page"/>
      </w:r>
    </w:p>
    <w:p w14:paraId="1D63CBD5" w14:textId="77777777" w:rsidR="004B40CF" w:rsidRDefault="00BC499E">
      <w:pPr>
        <w:jc w:val="center"/>
        <w:rPr>
          <w:b/>
          <w:sz w:val="28"/>
          <w:szCs w:val="28"/>
        </w:rPr>
      </w:pPr>
      <w:r>
        <w:rPr>
          <w:b/>
          <w:sz w:val="28"/>
          <w:szCs w:val="28"/>
        </w:rPr>
        <w:t>Executive summary</w:t>
      </w:r>
    </w:p>
    <w:p w14:paraId="188F5E75" w14:textId="77777777" w:rsidR="00E33ABC" w:rsidRDefault="00BC499E">
      <w:r>
        <w:t xml:space="preserve">According to the case study of this report, the native farmers of </w:t>
      </w:r>
      <w:r>
        <w:rPr>
          <w:color w:val="2E2E2E"/>
          <w:sz w:val="24"/>
          <w:szCs w:val="24"/>
        </w:rPr>
        <w:t xml:space="preserve">Québec in Canada are suffering due to poor implementation of marketing in their business scenario to attract target consumers for a better supply of food resources across the nation. </w:t>
      </w:r>
      <w:r>
        <w:t xml:space="preserve">This report concludes by evaluating the key issues related to the challenges and issues faced by the farmers of Canada during the impact of the </w:t>
      </w:r>
      <w:r w:rsidR="00552872">
        <w:t>Covid</w:t>
      </w:r>
      <w:r>
        <w:t xml:space="preserve">-19 pandemic. Along with that, this depicts the strategies which are demanded to elevate the current condition of the food production affected by the global pandemic of the Canadian farmers can be illustrated with a few factors of Porter's generic strategies. In the pandemic situation, Canadian farmers mostly face several issues such as </w:t>
      </w:r>
      <w:r>
        <w:rPr>
          <w:b/>
          <w:i/>
        </w:rPr>
        <w:t xml:space="preserve">changes in sales and marketing outlets, balancing food demand, workforce shortages and other development issues. </w:t>
      </w:r>
      <w:r>
        <w:t xml:space="preserve">Hence, to solve these issues and create more value for the customers, they applied a </w:t>
      </w:r>
      <w:r>
        <w:rPr>
          <w:b/>
          <w:i/>
        </w:rPr>
        <w:t>digital marketing strategy.</w:t>
      </w:r>
      <w:r>
        <w:t xml:space="preserve"> Hence, the food manufacturers can allow precision scheduling, and optimising tools to maximise their capacity. </w:t>
      </w:r>
    </w:p>
    <w:p w14:paraId="4F276B32" w14:textId="77777777" w:rsidR="004B40CF" w:rsidRDefault="00BC499E">
      <w:r>
        <w:br w:type="page"/>
      </w:r>
    </w:p>
    <w:sdt>
      <w:sdtPr>
        <w:rPr>
          <w:rFonts w:ascii="Arial" w:eastAsia="Arial" w:hAnsi="Arial" w:cs="Arial"/>
          <w:b w:val="0"/>
          <w:bCs w:val="0"/>
          <w:color w:val="auto"/>
          <w:sz w:val="22"/>
          <w:szCs w:val="22"/>
          <w:lang w:val="en-IN" w:eastAsia="en-IN"/>
        </w:rPr>
        <w:id w:val="-1306473633"/>
        <w:docPartObj>
          <w:docPartGallery w:val="Table of Contents"/>
          <w:docPartUnique/>
        </w:docPartObj>
      </w:sdtPr>
      <w:sdtEndPr>
        <w:rPr>
          <w:noProof/>
        </w:rPr>
      </w:sdtEndPr>
      <w:sdtContent>
        <w:p w14:paraId="36483BF3" w14:textId="77777777" w:rsidR="00E33ABC" w:rsidRPr="00E33ABC" w:rsidRDefault="00BC499E" w:rsidP="00E33ABC">
          <w:pPr>
            <w:pStyle w:val="Titlucuprins"/>
            <w:jc w:val="center"/>
            <w:rPr>
              <w:rFonts w:ascii="Arial" w:hAnsi="Arial" w:cs="Arial"/>
              <w:color w:val="auto"/>
            </w:rPr>
          </w:pPr>
          <w:r w:rsidRPr="00E33ABC">
            <w:rPr>
              <w:rFonts w:ascii="Arial" w:hAnsi="Arial" w:cs="Arial"/>
              <w:color w:val="auto"/>
            </w:rPr>
            <w:t>Table of Contents</w:t>
          </w:r>
        </w:p>
        <w:p w14:paraId="0C30AA81" w14:textId="77777777" w:rsidR="003D6667" w:rsidRDefault="00BC499E">
          <w:pPr>
            <w:pStyle w:val="Cuprins1"/>
            <w:tabs>
              <w:tab w:val="right" w:leader="dot" w:pos="9350"/>
            </w:tabs>
            <w:rPr>
              <w:rFonts w:asciiTheme="minorHAnsi" w:eastAsiaTheme="minorEastAsia" w:hAnsiTheme="minorHAnsi" w:cstheme="minorBidi"/>
              <w:noProof/>
            </w:rPr>
          </w:pPr>
          <w:r>
            <w:fldChar w:fldCharType="begin"/>
          </w:r>
          <w:r>
            <w:instrText xml:space="preserve"> TOC \o "1-3" \h \z \u </w:instrText>
          </w:r>
          <w:r>
            <w:fldChar w:fldCharType="separate"/>
          </w:r>
          <w:hyperlink w:anchor="_Toc137662093" w:history="1">
            <w:r w:rsidRPr="00E0650D">
              <w:rPr>
                <w:rStyle w:val="Hyperlink"/>
                <w:noProof/>
              </w:rPr>
              <w:t>Introduction</w:t>
            </w:r>
            <w:r>
              <w:rPr>
                <w:noProof/>
                <w:webHidden/>
              </w:rPr>
              <w:tab/>
            </w:r>
            <w:r>
              <w:rPr>
                <w:noProof/>
                <w:webHidden/>
              </w:rPr>
              <w:fldChar w:fldCharType="begin"/>
            </w:r>
            <w:r>
              <w:rPr>
                <w:noProof/>
                <w:webHidden/>
              </w:rPr>
              <w:instrText xml:space="preserve"> PAGEREF _Toc137662093 \h </w:instrText>
            </w:r>
            <w:r>
              <w:rPr>
                <w:noProof/>
                <w:webHidden/>
              </w:rPr>
            </w:r>
            <w:r>
              <w:rPr>
                <w:noProof/>
                <w:webHidden/>
              </w:rPr>
              <w:fldChar w:fldCharType="separate"/>
            </w:r>
            <w:r>
              <w:rPr>
                <w:noProof/>
                <w:webHidden/>
              </w:rPr>
              <w:t>4</w:t>
            </w:r>
            <w:r>
              <w:rPr>
                <w:noProof/>
                <w:webHidden/>
              </w:rPr>
              <w:fldChar w:fldCharType="end"/>
            </w:r>
          </w:hyperlink>
        </w:p>
        <w:p w14:paraId="4209C671" w14:textId="77777777" w:rsidR="003D6667" w:rsidRDefault="00C34402">
          <w:pPr>
            <w:pStyle w:val="Cuprins1"/>
            <w:tabs>
              <w:tab w:val="right" w:leader="dot" w:pos="9350"/>
            </w:tabs>
            <w:rPr>
              <w:rFonts w:asciiTheme="minorHAnsi" w:eastAsiaTheme="minorEastAsia" w:hAnsiTheme="minorHAnsi" w:cstheme="minorBidi"/>
              <w:noProof/>
            </w:rPr>
          </w:pPr>
          <w:hyperlink w:anchor="_Toc137662094" w:history="1">
            <w:r w:rsidR="00BC499E" w:rsidRPr="00E0650D">
              <w:rPr>
                <w:rStyle w:val="Hyperlink"/>
                <w:noProof/>
              </w:rPr>
              <w:t>Development of marketing in creating value for customers-</w:t>
            </w:r>
            <w:r w:rsidR="00BC499E">
              <w:rPr>
                <w:noProof/>
                <w:webHidden/>
              </w:rPr>
              <w:tab/>
            </w:r>
            <w:r w:rsidR="00BC499E">
              <w:rPr>
                <w:noProof/>
                <w:webHidden/>
              </w:rPr>
              <w:fldChar w:fldCharType="begin"/>
            </w:r>
            <w:r w:rsidR="00BC499E">
              <w:rPr>
                <w:noProof/>
                <w:webHidden/>
              </w:rPr>
              <w:instrText xml:space="preserve"> PAGEREF _Toc137662094 \h </w:instrText>
            </w:r>
            <w:r w:rsidR="00BC499E">
              <w:rPr>
                <w:noProof/>
                <w:webHidden/>
              </w:rPr>
            </w:r>
            <w:r w:rsidR="00BC499E">
              <w:rPr>
                <w:noProof/>
                <w:webHidden/>
              </w:rPr>
              <w:fldChar w:fldCharType="separate"/>
            </w:r>
            <w:r w:rsidR="00BC499E">
              <w:rPr>
                <w:noProof/>
                <w:webHidden/>
              </w:rPr>
              <w:t>4</w:t>
            </w:r>
            <w:r w:rsidR="00BC499E">
              <w:rPr>
                <w:noProof/>
                <w:webHidden/>
              </w:rPr>
              <w:fldChar w:fldCharType="end"/>
            </w:r>
          </w:hyperlink>
        </w:p>
        <w:p w14:paraId="0C0EC401" w14:textId="77777777" w:rsidR="003D6667" w:rsidRDefault="00C34402">
          <w:pPr>
            <w:pStyle w:val="Cuprins1"/>
            <w:tabs>
              <w:tab w:val="right" w:leader="dot" w:pos="9350"/>
            </w:tabs>
            <w:rPr>
              <w:rFonts w:asciiTheme="minorHAnsi" w:eastAsiaTheme="minorEastAsia" w:hAnsiTheme="minorHAnsi" w:cstheme="minorBidi"/>
              <w:noProof/>
            </w:rPr>
          </w:pPr>
          <w:hyperlink w:anchor="_Toc137662095" w:history="1">
            <w:r w:rsidR="00BC499E" w:rsidRPr="00E0650D">
              <w:rPr>
                <w:rStyle w:val="Hyperlink"/>
                <w:noProof/>
              </w:rPr>
              <w:t>Identifying relevant stakeholders and assessing their impact on the marketing activities of the organisation-</w:t>
            </w:r>
            <w:r w:rsidR="00BC499E">
              <w:rPr>
                <w:noProof/>
                <w:webHidden/>
              </w:rPr>
              <w:tab/>
            </w:r>
            <w:r w:rsidR="00BC499E">
              <w:rPr>
                <w:noProof/>
                <w:webHidden/>
              </w:rPr>
              <w:fldChar w:fldCharType="begin"/>
            </w:r>
            <w:r w:rsidR="00BC499E">
              <w:rPr>
                <w:noProof/>
                <w:webHidden/>
              </w:rPr>
              <w:instrText xml:space="preserve"> PAGEREF _Toc137662095 \h </w:instrText>
            </w:r>
            <w:r w:rsidR="00BC499E">
              <w:rPr>
                <w:noProof/>
                <w:webHidden/>
              </w:rPr>
            </w:r>
            <w:r w:rsidR="00BC499E">
              <w:rPr>
                <w:noProof/>
                <w:webHidden/>
              </w:rPr>
              <w:fldChar w:fldCharType="separate"/>
            </w:r>
            <w:r w:rsidR="00BC499E">
              <w:rPr>
                <w:noProof/>
                <w:webHidden/>
              </w:rPr>
              <w:t>5</w:t>
            </w:r>
            <w:r w:rsidR="00BC499E">
              <w:rPr>
                <w:noProof/>
                <w:webHidden/>
              </w:rPr>
              <w:fldChar w:fldCharType="end"/>
            </w:r>
          </w:hyperlink>
        </w:p>
        <w:p w14:paraId="2D8223DF" w14:textId="77777777" w:rsidR="003D6667" w:rsidRDefault="00C34402">
          <w:pPr>
            <w:pStyle w:val="Cuprins1"/>
            <w:tabs>
              <w:tab w:val="right" w:leader="dot" w:pos="9350"/>
            </w:tabs>
            <w:rPr>
              <w:rFonts w:asciiTheme="minorHAnsi" w:eastAsiaTheme="minorEastAsia" w:hAnsiTheme="minorHAnsi" w:cstheme="minorBidi"/>
              <w:noProof/>
            </w:rPr>
          </w:pPr>
          <w:hyperlink w:anchor="_Toc137662096" w:history="1">
            <w:r w:rsidR="00BC499E" w:rsidRPr="00E0650D">
              <w:rPr>
                <w:rStyle w:val="Hyperlink"/>
                <w:noProof/>
              </w:rPr>
              <w:t>Understanding the Processes and Stages of Marketing Environment</w:t>
            </w:r>
            <w:r w:rsidR="00BC499E">
              <w:rPr>
                <w:noProof/>
                <w:webHidden/>
              </w:rPr>
              <w:tab/>
            </w:r>
            <w:r w:rsidR="00BC499E">
              <w:rPr>
                <w:noProof/>
                <w:webHidden/>
              </w:rPr>
              <w:fldChar w:fldCharType="begin"/>
            </w:r>
            <w:r w:rsidR="00BC499E">
              <w:rPr>
                <w:noProof/>
                <w:webHidden/>
              </w:rPr>
              <w:instrText xml:space="preserve"> PAGEREF _Toc137662096 \h </w:instrText>
            </w:r>
            <w:r w:rsidR="00BC499E">
              <w:rPr>
                <w:noProof/>
                <w:webHidden/>
              </w:rPr>
            </w:r>
            <w:r w:rsidR="00BC499E">
              <w:rPr>
                <w:noProof/>
                <w:webHidden/>
              </w:rPr>
              <w:fldChar w:fldCharType="separate"/>
            </w:r>
            <w:r w:rsidR="00BC499E">
              <w:rPr>
                <w:noProof/>
                <w:webHidden/>
              </w:rPr>
              <w:t>6</w:t>
            </w:r>
            <w:r w:rsidR="00BC499E">
              <w:rPr>
                <w:noProof/>
                <w:webHidden/>
              </w:rPr>
              <w:fldChar w:fldCharType="end"/>
            </w:r>
          </w:hyperlink>
        </w:p>
        <w:p w14:paraId="74A6DCC1" w14:textId="77777777" w:rsidR="003D6667" w:rsidRDefault="00C34402">
          <w:pPr>
            <w:pStyle w:val="Cuprins2"/>
            <w:tabs>
              <w:tab w:val="right" w:leader="dot" w:pos="9350"/>
            </w:tabs>
            <w:rPr>
              <w:rFonts w:asciiTheme="minorHAnsi" w:eastAsiaTheme="minorEastAsia" w:hAnsiTheme="minorHAnsi" w:cstheme="minorBidi"/>
              <w:noProof/>
            </w:rPr>
          </w:pPr>
          <w:hyperlink w:anchor="_Toc137662097" w:history="1">
            <w:r w:rsidR="00BC499E" w:rsidRPr="00E0650D">
              <w:rPr>
                <w:rStyle w:val="Hyperlink"/>
                <w:noProof/>
              </w:rPr>
              <w:t>Competitive Strategies</w:t>
            </w:r>
            <w:r w:rsidR="00BC499E">
              <w:rPr>
                <w:noProof/>
                <w:webHidden/>
              </w:rPr>
              <w:tab/>
            </w:r>
            <w:r w:rsidR="00BC499E">
              <w:rPr>
                <w:noProof/>
                <w:webHidden/>
              </w:rPr>
              <w:fldChar w:fldCharType="begin"/>
            </w:r>
            <w:r w:rsidR="00BC499E">
              <w:rPr>
                <w:noProof/>
                <w:webHidden/>
              </w:rPr>
              <w:instrText xml:space="preserve"> PAGEREF _Toc137662097 \h </w:instrText>
            </w:r>
            <w:r w:rsidR="00BC499E">
              <w:rPr>
                <w:noProof/>
                <w:webHidden/>
              </w:rPr>
            </w:r>
            <w:r w:rsidR="00BC499E">
              <w:rPr>
                <w:noProof/>
                <w:webHidden/>
              </w:rPr>
              <w:fldChar w:fldCharType="separate"/>
            </w:r>
            <w:r w:rsidR="00BC499E">
              <w:rPr>
                <w:noProof/>
                <w:webHidden/>
              </w:rPr>
              <w:t>7</w:t>
            </w:r>
            <w:r w:rsidR="00BC499E">
              <w:rPr>
                <w:noProof/>
                <w:webHidden/>
              </w:rPr>
              <w:fldChar w:fldCharType="end"/>
            </w:r>
          </w:hyperlink>
        </w:p>
        <w:p w14:paraId="406FC18A" w14:textId="77777777" w:rsidR="003D6667" w:rsidRDefault="00C34402">
          <w:pPr>
            <w:pStyle w:val="Cuprins2"/>
            <w:tabs>
              <w:tab w:val="right" w:leader="dot" w:pos="9350"/>
            </w:tabs>
            <w:rPr>
              <w:rFonts w:asciiTheme="minorHAnsi" w:eastAsiaTheme="minorEastAsia" w:hAnsiTheme="minorHAnsi" w:cstheme="minorBidi"/>
              <w:noProof/>
            </w:rPr>
          </w:pPr>
          <w:hyperlink w:anchor="_Toc137662098" w:history="1">
            <w:r w:rsidR="00BC499E" w:rsidRPr="00E0650D">
              <w:rPr>
                <w:rStyle w:val="Hyperlink"/>
                <w:noProof/>
              </w:rPr>
              <w:t>Marketing Mix (4ps)</w:t>
            </w:r>
            <w:r w:rsidR="00BC499E">
              <w:rPr>
                <w:noProof/>
                <w:webHidden/>
              </w:rPr>
              <w:tab/>
            </w:r>
            <w:r w:rsidR="00BC499E">
              <w:rPr>
                <w:noProof/>
                <w:webHidden/>
              </w:rPr>
              <w:fldChar w:fldCharType="begin"/>
            </w:r>
            <w:r w:rsidR="00BC499E">
              <w:rPr>
                <w:noProof/>
                <w:webHidden/>
              </w:rPr>
              <w:instrText xml:space="preserve"> PAGEREF _Toc137662098 \h </w:instrText>
            </w:r>
            <w:r w:rsidR="00BC499E">
              <w:rPr>
                <w:noProof/>
                <w:webHidden/>
              </w:rPr>
            </w:r>
            <w:r w:rsidR="00BC499E">
              <w:rPr>
                <w:noProof/>
                <w:webHidden/>
              </w:rPr>
              <w:fldChar w:fldCharType="separate"/>
            </w:r>
            <w:r w:rsidR="00BC499E">
              <w:rPr>
                <w:noProof/>
                <w:webHidden/>
              </w:rPr>
              <w:t>8</w:t>
            </w:r>
            <w:r w:rsidR="00BC499E">
              <w:rPr>
                <w:noProof/>
                <w:webHidden/>
              </w:rPr>
              <w:fldChar w:fldCharType="end"/>
            </w:r>
          </w:hyperlink>
        </w:p>
        <w:p w14:paraId="1A60947D" w14:textId="77777777" w:rsidR="003D6667" w:rsidRDefault="00C34402">
          <w:pPr>
            <w:pStyle w:val="Cuprins2"/>
            <w:tabs>
              <w:tab w:val="right" w:leader="dot" w:pos="9350"/>
            </w:tabs>
            <w:rPr>
              <w:rFonts w:asciiTheme="minorHAnsi" w:eastAsiaTheme="minorEastAsia" w:hAnsiTheme="minorHAnsi" w:cstheme="minorBidi"/>
              <w:noProof/>
            </w:rPr>
          </w:pPr>
          <w:hyperlink w:anchor="_Toc137662099" w:history="1">
            <w:r w:rsidR="00BC499E" w:rsidRPr="00E0650D">
              <w:rPr>
                <w:rStyle w:val="Hyperlink"/>
                <w:noProof/>
              </w:rPr>
              <w:t>Marketing Research</w:t>
            </w:r>
            <w:r w:rsidR="00BC499E">
              <w:rPr>
                <w:noProof/>
                <w:webHidden/>
              </w:rPr>
              <w:tab/>
            </w:r>
            <w:r w:rsidR="00BC499E">
              <w:rPr>
                <w:noProof/>
                <w:webHidden/>
              </w:rPr>
              <w:fldChar w:fldCharType="begin"/>
            </w:r>
            <w:r w:rsidR="00BC499E">
              <w:rPr>
                <w:noProof/>
                <w:webHidden/>
              </w:rPr>
              <w:instrText xml:space="preserve"> PAGEREF _Toc137662099 \h </w:instrText>
            </w:r>
            <w:r w:rsidR="00BC499E">
              <w:rPr>
                <w:noProof/>
                <w:webHidden/>
              </w:rPr>
            </w:r>
            <w:r w:rsidR="00BC499E">
              <w:rPr>
                <w:noProof/>
                <w:webHidden/>
              </w:rPr>
              <w:fldChar w:fldCharType="separate"/>
            </w:r>
            <w:r w:rsidR="00BC499E">
              <w:rPr>
                <w:noProof/>
                <w:webHidden/>
              </w:rPr>
              <w:t>9</w:t>
            </w:r>
            <w:r w:rsidR="00BC499E">
              <w:rPr>
                <w:noProof/>
                <w:webHidden/>
              </w:rPr>
              <w:fldChar w:fldCharType="end"/>
            </w:r>
          </w:hyperlink>
        </w:p>
        <w:p w14:paraId="062D5296" w14:textId="77777777" w:rsidR="003D6667" w:rsidRDefault="00C34402">
          <w:pPr>
            <w:pStyle w:val="Cuprins1"/>
            <w:tabs>
              <w:tab w:val="right" w:leader="dot" w:pos="9350"/>
            </w:tabs>
            <w:rPr>
              <w:rFonts w:asciiTheme="minorHAnsi" w:eastAsiaTheme="minorEastAsia" w:hAnsiTheme="minorHAnsi" w:cstheme="minorBidi"/>
              <w:noProof/>
            </w:rPr>
          </w:pPr>
          <w:hyperlink w:anchor="_Toc137662100" w:history="1">
            <w:r w:rsidR="00BC499E" w:rsidRPr="00E0650D">
              <w:rPr>
                <w:rStyle w:val="Hyperlink"/>
                <w:noProof/>
              </w:rPr>
              <w:t>Conclusion</w:t>
            </w:r>
            <w:r w:rsidR="00BC499E">
              <w:rPr>
                <w:noProof/>
                <w:webHidden/>
              </w:rPr>
              <w:tab/>
            </w:r>
            <w:r w:rsidR="00BC499E">
              <w:rPr>
                <w:noProof/>
                <w:webHidden/>
              </w:rPr>
              <w:fldChar w:fldCharType="begin"/>
            </w:r>
            <w:r w:rsidR="00BC499E">
              <w:rPr>
                <w:noProof/>
                <w:webHidden/>
              </w:rPr>
              <w:instrText xml:space="preserve"> PAGEREF _Toc137662100 \h </w:instrText>
            </w:r>
            <w:r w:rsidR="00BC499E">
              <w:rPr>
                <w:noProof/>
                <w:webHidden/>
              </w:rPr>
            </w:r>
            <w:r w:rsidR="00BC499E">
              <w:rPr>
                <w:noProof/>
                <w:webHidden/>
              </w:rPr>
              <w:fldChar w:fldCharType="separate"/>
            </w:r>
            <w:r w:rsidR="00BC499E">
              <w:rPr>
                <w:noProof/>
                <w:webHidden/>
              </w:rPr>
              <w:t>9</w:t>
            </w:r>
            <w:r w:rsidR="00BC499E">
              <w:rPr>
                <w:noProof/>
                <w:webHidden/>
              </w:rPr>
              <w:fldChar w:fldCharType="end"/>
            </w:r>
          </w:hyperlink>
        </w:p>
        <w:p w14:paraId="13C5E96F" w14:textId="77777777" w:rsidR="003D6667" w:rsidRDefault="00C34402">
          <w:pPr>
            <w:pStyle w:val="Cuprins1"/>
            <w:tabs>
              <w:tab w:val="right" w:leader="dot" w:pos="9350"/>
            </w:tabs>
            <w:rPr>
              <w:rFonts w:asciiTheme="minorHAnsi" w:eastAsiaTheme="minorEastAsia" w:hAnsiTheme="minorHAnsi" w:cstheme="minorBidi"/>
              <w:noProof/>
            </w:rPr>
          </w:pPr>
          <w:hyperlink w:anchor="_Toc137662101" w:history="1">
            <w:r w:rsidR="00BC499E" w:rsidRPr="00E0650D">
              <w:rPr>
                <w:rStyle w:val="Hyperlink"/>
                <w:noProof/>
              </w:rPr>
              <w:t>References</w:t>
            </w:r>
            <w:r w:rsidR="00BC499E">
              <w:rPr>
                <w:noProof/>
                <w:webHidden/>
              </w:rPr>
              <w:tab/>
            </w:r>
            <w:r w:rsidR="00BC499E">
              <w:rPr>
                <w:noProof/>
                <w:webHidden/>
              </w:rPr>
              <w:fldChar w:fldCharType="begin"/>
            </w:r>
            <w:r w:rsidR="00BC499E">
              <w:rPr>
                <w:noProof/>
                <w:webHidden/>
              </w:rPr>
              <w:instrText xml:space="preserve"> PAGEREF _Toc137662101 \h </w:instrText>
            </w:r>
            <w:r w:rsidR="00BC499E">
              <w:rPr>
                <w:noProof/>
                <w:webHidden/>
              </w:rPr>
            </w:r>
            <w:r w:rsidR="00BC499E">
              <w:rPr>
                <w:noProof/>
                <w:webHidden/>
              </w:rPr>
              <w:fldChar w:fldCharType="separate"/>
            </w:r>
            <w:r w:rsidR="00BC499E">
              <w:rPr>
                <w:noProof/>
                <w:webHidden/>
              </w:rPr>
              <w:t>10</w:t>
            </w:r>
            <w:r w:rsidR="00BC499E">
              <w:rPr>
                <w:noProof/>
                <w:webHidden/>
              </w:rPr>
              <w:fldChar w:fldCharType="end"/>
            </w:r>
          </w:hyperlink>
        </w:p>
        <w:p w14:paraId="2A990FDB" w14:textId="77777777" w:rsidR="00E33ABC" w:rsidRDefault="00BC499E">
          <w:r>
            <w:rPr>
              <w:b/>
              <w:bCs/>
              <w:noProof/>
            </w:rPr>
            <w:fldChar w:fldCharType="end"/>
          </w:r>
        </w:p>
      </w:sdtContent>
    </w:sdt>
    <w:p w14:paraId="4D0217CE" w14:textId="77777777" w:rsidR="00E33ABC" w:rsidRDefault="00E33ABC">
      <w:pPr>
        <w:rPr>
          <w:b/>
          <w:sz w:val="24"/>
          <w:szCs w:val="24"/>
        </w:rPr>
      </w:pPr>
    </w:p>
    <w:p w14:paraId="64580C1B" w14:textId="77777777" w:rsidR="004B40CF" w:rsidRDefault="00BC499E" w:rsidP="00BC499E">
      <w:pPr>
        <w:jc w:val="center"/>
        <w:rPr>
          <w:b/>
          <w:sz w:val="28"/>
          <w:szCs w:val="28"/>
        </w:rPr>
      </w:pPr>
      <w:r>
        <w:br w:type="page"/>
      </w:r>
    </w:p>
    <w:p w14:paraId="20D55295" w14:textId="77777777" w:rsidR="004B40CF" w:rsidRDefault="00BC499E">
      <w:pPr>
        <w:pStyle w:val="Titlu1"/>
      </w:pPr>
      <w:bookmarkStart w:id="0" w:name="_y3j0yokudahf" w:colFirst="0" w:colLast="0"/>
      <w:bookmarkStart w:id="1" w:name="_gwybjuyuwz9f" w:colFirst="0" w:colLast="0"/>
      <w:bookmarkStart w:id="2" w:name="_Toc137662093"/>
      <w:bookmarkEnd w:id="0"/>
      <w:bookmarkEnd w:id="1"/>
      <w:r>
        <w:t>Introduction</w:t>
      </w:r>
      <w:bookmarkEnd w:id="2"/>
      <w:r>
        <w:t xml:space="preserve"> </w:t>
      </w:r>
    </w:p>
    <w:p w14:paraId="32CDF1C0" w14:textId="77777777" w:rsidR="004B40CF" w:rsidRDefault="00BC499E">
      <w:r>
        <w:t xml:space="preserve">Marketing challenges, which are faced by the farmers or the food producers of Canada due to the impact of the </w:t>
      </w:r>
      <w:r w:rsidR="003D6667">
        <w:t>Covid</w:t>
      </w:r>
      <w:r>
        <w:t xml:space="preserve">-19 pandemic will be evaluated in this report. Apart from that, after analysing the current scenario, this report </w:t>
      </w:r>
      <w:r>
        <w:rPr>
          <w:b/>
          <w:i/>
        </w:rPr>
        <w:t>aims</w:t>
      </w:r>
      <w:r>
        <w:t xml:space="preserve"> to analyse the stages of marketing which help the local food producer of Canada to eliminate the relation between the consumers them.</w:t>
      </w:r>
    </w:p>
    <w:p w14:paraId="21C02180" w14:textId="77777777" w:rsidR="004B40CF" w:rsidRDefault="00BC499E">
      <w:pPr>
        <w:pStyle w:val="Titlu1"/>
      </w:pPr>
      <w:bookmarkStart w:id="3" w:name="_qgd11x2pzp7s" w:colFirst="0" w:colLast="0"/>
      <w:bookmarkStart w:id="4" w:name="_Toc137662094"/>
      <w:bookmarkEnd w:id="3"/>
      <w:r>
        <w:t>Development of marketing in creating</w:t>
      </w:r>
      <w:r w:rsidR="00E33ABC">
        <w:t xml:space="preserve"> value for customers</w:t>
      </w:r>
      <w:bookmarkEnd w:id="4"/>
    </w:p>
    <w:p w14:paraId="62D201AA" w14:textId="77777777" w:rsidR="004B40CF" w:rsidRDefault="00BC499E">
      <w:r>
        <w:t xml:space="preserve">In the matter of development in marketing, the local food systems of Canada are planning to connect with online markets. In the pandemic situation, Canadian farmers mostly face several issues such as </w:t>
      </w:r>
      <w:r>
        <w:rPr>
          <w:b/>
          <w:i/>
        </w:rPr>
        <w:t xml:space="preserve">changes in sales and marketing outlets, balancing food demand, workforce shortages and other development issues. </w:t>
      </w:r>
      <w:r>
        <w:t xml:space="preserve">Hence, to solve these issues and create more value for the customers, they applied a </w:t>
      </w:r>
      <w:r>
        <w:rPr>
          <w:b/>
          <w:i/>
        </w:rPr>
        <w:t xml:space="preserve">digital marketing strategy. </w:t>
      </w:r>
      <w:r>
        <w:t xml:space="preserve">Most of the farmers have contact with Ohio-based online markets so that they can ensure the continued availability of local food supply (Hobbs, 2020). In addition, by applying </w:t>
      </w:r>
      <w:r>
        <w:rPr>
          <w:b/>
          <w:i/>
        </w:rPr>
        <w:t xml:space="preserve">B2B marketing aspects, </w:t>
      </w:r>
      <w:r>
        <w:t xml:space="preserve">they connect with local food consumers and producers. Moreover, to bring development in marketing, Florida-based food companies have applied various social media platforms to increase customer gathering. Posting videos, blogs and other related information about the food systems of Canada, they try to strongly build a vast customer market through social media aspects. </w:t>
      </w:r>
    </w:p>
    <w:p w14:paraId="2D96D29E" w14:textId="77777777" w:rsidR="004B40CF" w:rsidRDefault="00BC499E">
      <w:r>
        <w:t xml:space="preserve">Here, in social media, most of the food producer companies focus on their distribution strategies. Hence, Quebec farmers applied the </w:t>
      </w:r>
      <w:r>
        <w:rPr>
          <w:b/>
          <w:i/>
        </w:rPr>
        <w:t xml:space="preserve">direct distribution strategy. </w:t>
      </w:r>
      <w:r>
        <w:t xml:space="preserve">Hence, they can directly send their [products and connect with customers and vendors. As there is no presence of middlemen, they can distribute the food through local food markets. Thus with the help of social media, people can know about the fresh stage of foods and farmers of Canada. With the help of social media, 70% to 80% of vegetable and fruit producers become able to build new connections in Europe and US (Schreiber </w:t>
      </w:r>
      <w:r>
        <w:rPr>
          <w:i/>
        </w:rPr>
        <w:t>et al.</w:t>
      </w:r>
      <w:r>
        <w:t xml:space="preserve">, 2022). With the </w:t>
      </w:r>
      <w:r>
        <w:rPr>
          <w:b/>
          <w:i/>
        </w:rPr>
        <w:t xml:space="preserve">Digital marketing option, direct distribution strategy and B2B marketing process, </w:t>
      </w:r>
      <w:r>
        <w:t xml:space="preserve">the food systems of Canada become stranger and become able to create more customer engagement through the direct interactions between customers and food producers. Having the ability to draw social support, the food system community of Canada is appearing significantly in global food commodity markets. </w:t>
      </w:r>
    </w:p>
    <w:p w14:paraId="0E1AB48B" w14:textId="77777777" w:rsidR="004B40CF" w:rsidRDefault="00BC499E">
      <w:pPr>
        <w:pStyle w:val="Titlu1"/>
      </w:pPr>
      <w:bookmarkStart w:id="5" w:name="_mem7i8aal1dl" w:colFirst="0" w:colLast="0"/>
      <w:bookmarkStart w:id="6" w:name="_Toc137662095"/>
      <w:bookmarkEnd w:id="5"/>
      <w:r>
        <w:t>Identifying relevant stakeholders and assessing their impact on the marketing activities of the orga</w:t>
      </w:r>
      <w:r w:rsidR="00E33ABC">
        <w:t>nisation</w:t>
      </w:r>
      <w:bookmarkEnd w:id="6"/>
    </w:p>
    <w:p w14:paraId="318CF45D" w14:textId="77777777" w:rsidR="004B40CF" w:rsidRDefault="00BC499E">
      <w:r>
        <w:t xml:space="preserve">Following the case study, the potential stakeholders of the food industries are </w:t>
      </w:r>
      <w:r>
        <w:rPr>
          <w:b/>
          <w:i/>
        </w:rPr>
        <w:t>farmers, chemical manufacturers, veterinarians, fertiliser producers, investors and livestock providers</w:t>
      </w:r>
      <w:r>
        <w:t xml:space="preserve">. According to digital marketing, these stakeholders help customers by providing integrated information about food aspects. Moreover, these stakeholders assure them about the food integrity so that the customers can make sure about their buying and related quarries. Dealing with complicated food integrity issues and suggesting the most significant approach to farming, </w:t>
      </w:r>
      <w:r>
        <w:rPr>
          <w:b/>
          <w:i/>
        </w:rPr>
        <w:t xml:space="preserve">veterinarians </w:t>
      </w:r>
      <w:r>
        <w:t xml:space="preserve">help other start-up farming companies (Minnens </w:t>
      </w:r>
      <w:r>
        <w:rPr>
          <w:i/>
        </w:rPr>
        <w:t>et al</w:t>
      </w:r>
      <w:r>
        <w:t xml:space="preserve">., 2019). Their positive responses about sharing information can facilitate other food-related companies about food integrity issues.  </w:t>
      </w:r>
    </w:p>
    <w:p w14:paraId="078772A6" w14:textId="77777777" w:rsidR="004B40CF" w:rsidRDefault="00BC499E">
      <w:r>
        <w:t xml:space="preserve">Moreover, the rising income and huge population growth in Canada are presenting huge opportunities for Canadian food companies. In 2022, the economic growth of Canada will be increased by 3.2% (Mishra, 2023). Hence, people become interested in investing their resources in the food business. In respect of technological areas, the rapid technological changes in the food industries of Canada impact positively the food business. The Quebec-based local food manufacturers are upgrading their latest technologies to increase customer engagement and take a step in competitive markets. Moreover, local consumers are believing in higher and healthy quality food and vegetable consumption (Thornton and Comberti, 2017). Hence, Canadian-based food processors are becoming more focused to meet their customers' preferences. </w:t>
      </w:r>
    </w:p>
    <w:p w14:paraId="7245FC21" w14:textId="77777777" w:rsidR="003D6667" w:rsidRDefault="00BC499E">
      <w:r>
        <w:t xml:space="preserve">In addition, to get to know the customers, the farmers and food manufacturers are connecting with the customers through social media and trying to know about their preferences and choices. Hence, they understand that in current days customer demand is shifting in a higher manner to direct grocery purchases to </w:t>
      </w:r>
      <w:r>
        <w:rPr>
          <w:b/>
          <w:i/>
        </w:rPr>
        <w:t>“eat-at-home”</w:t>
      </w:r>
      <w:r>
        <w:t xml:space="preserve"> items (</w:t>
      </w:r>
      <w:r w:rsidRPr="003D6667">
        <w:t>Reagan</w:t>
      </w:r>
      <w:r>
        <w:t xml:space="preserve"> </w:t>
      </w:r>
      <w:r>
        <w:rPr>
          <w:i/>
        </w:rPr>
        <w:t>et al.</w:t>
      </w:r>
      <w:r>
        <w:t xml:space="preserve">, 2022). Therefore, virtual meetings between farmers and investors and discussions about better planning prices and increasing production capacity help them to make proper decisions about marketing necessary marketing aspects of the business. </w:t>
      </w:r>
    </w:p>
    <w:p w14:paraId="01E6762D" w14:textId="77777777" w:rsidR="004B40CF" w:rsidRDefault="00BC499E">
      <w:pPr>
        <w:jc w:val="center"/>
      </w:pPr>
      <w:r>
        <w:rPr>
          <w:noProof/>
        </w:rPr>
        <w:drawing>
          <wp:inline distT="114300" distB="114300" distL="114300" distR="114300" wp14:anchorId="0BD0C0FB" wp14:editId="62880292">
            <wp:extent cx="5419725" cy="2724150"/>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10"/>
                    <a:stretch>
                      <a:fillRect/>
                    </a:stretch>
                  </pic:blipFill>
                  <pic:spPr>
                    <a:xfrm>
                      <a:off x="0" y="0"/>
                      <a:ext cx="5419725" cy="2724150"/>
                    </a:xfrm>
                    <a:prstGeom prst="rect">
                      <a:avLst/>
                    </a:prstGeom>
                    <a:ln w="25400">
                      <a:solidFill>
                        <a:srgbClr val="000000"/>
                      </a:solidFill>
                      <a:prstDash val="solid"/>
                    </a:ln>
                  </pic:spPr>
                </pic:pic>
              </a:graphicData>
            </a:graphic>
          </wp:inline>
        </w:drawing>
      </w:r>
    </w:p>
    <w:p w14:paraId="01505D51" w14:textId="77777777" w:rsidR="004B40CF" w:rsidRPr="003D6667" w:rsidRDefault="00BC499E" w:rsidP="003D6667">
      <w:pPr>
        <w:pStyle w:val="Legend"/>
      </w:pPr>
      <w:r w:rsidRPr="003D6667">
        <w:t xml:space="preserve">Figure </w:t>
      </w:r>
      <w:fldSimple w:instr=" SEQ Figure \* ARABIC ">
        <w:r>
          <w:rPr>
            <w:noProof/>
          </w:rPr>
          <w:t>1</w:t>
        </w:r>
      </w:fldSimple>
      <w:r w:rsidR="003F4809" w:rsidRPr="003D6667">
        <w:t>: Projection of growth in the food sector of Canada</w:t>
      </w:r>
    </w:p>
    <w:p w14:paraId="03188C0D" w14:textId="77777777" w:rsidR="004B40CF" w:rsidRDefault="00BC499E">
      <w:pPr>
        <w:jc w:val="center"/>
      </w:pPr>
      <w:r>
        <w:t>(Source: Bouchard, 2021)</w:t>
      </w:r>
    </w:p>
    <w:p w14:paraId="5FC18BDB" w14:textId="77777777" w:rsidR="004B40CF" w:rsidRDefault="00BC499E">
      <w:r>
        <w:t>In the figure, it has projected the next 5 years' growth of the food industries of the UK. Because of the pandemic, it has experienced a 5.2% decline in its customer engagement and production</w:t>
      </w:r>
      <w:r w:rsidR="00DF64CF">
        <w:t xml:space="preserve"> (Bouchard, 2021)</w:t>
      </w:r>
      <w:r>
        <w:t xml:space="preserve">. Hence, it is expected to grow by 15.6% in 2025. </w:t>
      </w:r>
      <w:r w:rsidR="00DF64CF">
        <w:t>Moreover</w:t>
      </w:r>
      <w:r>
        <w:t xml:space="preserve">, the report suggested that to catch this rapid business growth, the food manufacturers of Canada need to grow a vast online grocery shopping expertise. </w:t>
      </w:r>
    </w:p>
    <w:p w14:paraId="1F1F4608" w14:textId="77777777" w:rsidR="004B40CF" w:rsidRDefault="00BC499E">
      <w:r>
        <w:t>Focusing on its external market expertise, the food systems of Canada may experience some threats. The main issues are the lack of concentration of food exports, the changing consumers' perceptions and managing processes and resources properly. Moreover, unexpected demand and unprofessional inventory management often increase issues in the supply chain management aspects of food systems. Through having issues, smart</w:t>
      </w:r>
      <w:r>
        <w:rPr>
          <w:b/>
          <w:i/>
        </w:rPr>
        <w:t xml:space="preserve"> </w:t>
      </w:r>
      <w:r w:rsidR="003D6667">
        <w:rPr>
          <w:b/>
          <w:i/>
        </w:rPr>
        <w:t xml:space="preserve">manufacturing </w:t>
      </w:r>
      <w:r w:rsidR="003D6667">
        <w:t>can</w:t>
      </w:r>
      <w:r>
        <w:t xml:space="preserve"> be an opportunity for changing the traditional process</w:t>
      </w:r>
      <w:r w:rsidR="003D6667">
        <w:t xml:space="preserve"> (</w:t>
      </w:r>
      <w:r w:rsidR="003D6667" w:rsidRPr="003D6667">
        <w:t>Assaqty</w:t>
      </w:r>
      <w:r w:rsidR="003D6667">
        <w:t xml:space="preserve"> </w:t>
      </w:r>
      <w:r w:rsidR="003D6667" w:rsidRPr="003D6667">
        <w:rPr>
          <w:i/>
          <w:iCs/>
        </w:rPr>
        <w:t>et al.</w:t>
      </w:r>
      <w:r w:rsidR="003D6667">
        <w:t>, 2020)</w:t>
      </w:r>
      <w:r>
        <w:t xml:space="preserve">. Hence, food manufacturers can allow precision scheduling, and optimising tools to maximise their capacity. Food companies can invest in digital logistics and automation for a real-time talk with customers and give training to employees in high-tech facilities.  </w:t>
      </w:r>
    </w:p>
    <w:p w14:paraId="0DCE6C10" w14:textId="77777777" w:rsidR="004B40CF" w:rsidRDefault="00BC499E">
      <w:pPr>
        <w:pStyle w:val="Titlu1"/>
      </w:pPr>
      <w:bookmarkStart w:id="7" w:name="_wnok2pi570y1" w:colFirst="0" w:colLast="0"/>
      <w:bookmarkStart w:id="8" w:name="_Toc137662096"/>
      <w:bookmarkEnd w:id="7"/>
      <w:r>
        <w:t>Understanding the p</w:t>
      </w:r>
      <w:r w:rsidR="00DF64CF">
        <w:t xml:space="preserve">rocesses and stages of the </w:t>
      </w:r>
      <w:r>
        <w:t>Marketing Environment</w:t>
      </w:r>
      <w:bookmarkEnd w:id="8"/>
    </w:p>
    <w:p w14:paraId="43145C68" w14:textId="77777777" w:rsidR="004B40CF" w:rsidRDefault="00BC499E">
      <w:pPr>
        <w:spacing w:before="0" w:after="0"/>
        <w:rPr>
          <w:color w:val="0E101A"/>
        </w:rPr>
      </w:pPr>
      <w:r>
        <w:rPr>
          <w:color w:val="0E101A"/>
        </w:rPr>
        <w:t xml:space="preserve">According to the case study of this report, the native farmers of Québec in Canada are suffering due to poor implementation of marketing in their business scenario to attract target consumers for a better supply of food resources across the nation. These issues are elevated during the period of the global pandemic of COVID-19. During the pandemic, the key problem in their marketing channels has been noticed, and till now they are suffering with those stages. Streamlining the product, redistributing, and collaborating in marketing operations are a few of the key issues in the channel of marketing for the farmers. The </w:t>
      </w:r>
      <w:r>
        <w:rPr>
          <w:b/>
          <w:i/>
          <w:color w:val="0E101A"/>
        </w:rPr>
        <w:t>major goal</w:t>
      </w:r>
      <w:r>
        <w:rPr>
          <w:color w:val="0E101A"/>
        </w:rPr>
        <w:t xml:space="preserve"> of this marketing is to develop a direct relationship of marketing between producers and consumers of food.</w:t>
      </w:r>
    </w:p>
    <w:p w14:paraId="7F29DD44" w14:textId="77777777" w:rsidR="004B40CF" w:rsidRDefault="00BC499E">
      <w:pPr>
        <w:pStyle w:val="Titlu2"/>
        <w:rPr>
          <w:sz w:val="26"/>
          <w:szCs w:val="26"/>
        </w:rPr>
      </w:pPr>
      <w:bookmarkStart w:id="9" w:name="_oexq2ye7ho0i" w:colFirst="0" w:colLast="0"/>
      <w:bookmarkStart w:id="10" w:name="_Toc137662097"/>
      <w:bookmarkEnd w:id="9"/>
      <w:r>
        <w:rPr>
          <w:sz w:val="26"/>
          <w:szCs w:val="26"/>
        </w:rPr>
        <w:t>Competitive Strategies</w:t>
      </w:r>
      <w:bookmarkEnd w:id="10"/>
    </w:p>
    <w:p w14:paraId="041A7198" w14:textId="77777777" w:rsidR="004B40CF" w:rsidRDefault="00BC499E">
      <w:pPr>
        <w:spacing w:before="0" w:after="0"/>
        <w:rPr>
          <w:color w:val="0E101A"/>
        </w:rPr>
      </w:pPr>
      <w:r>
        <w:rPr>
          <w:color w:val="0E101A"/>
        </w:rPr>
        <w:t>Strategies which are demanded to elevate the current condition of the food production affected by the global pandemic of Canadian farmers can be illustrated with a f</w:t>
      </w:r>
      <w:r w:rsidR="00DF64CF">
        <w:rPr>
          <w:color w:val="0E101A"/>
        </w:rPr>
        <w:t>ew factors of Porter's generic strategies</w:t>
      </w:r>
      <w:r>
        <w:rPr>
          <w:color w:val="0E101A"/>
        </w:rPr>
        <w:t xml:space="preserve">. These factors will help the farmers of Québec to redefine their streamlining and the direct connection with the food consumers. </w:t>
      </w:r>
    </w:p>
    <w:p w14:paraId="05847950" w14:textId="77777777" w:rsidR="004B40CF" w:rsidRPr="00DF64CF" w:rsidRDefault="00BC499E" w:rsidP="00DF64CF">
      <w:bookmarkStart w:id="11" w:name="_uwjjj3sdvbno" w:colFirst="0" w:colLast="0"/>
      <w:bookmarkEnd w:id="11"/>
      <w:r w:rsidRPr="00DF64CF">
        <w:rPr>
          <w:b/>
        </w:rPr>
        <w:t>Cost leadership strategy</w:t>
      </w:r>
      <w:r w:rsidR="00DF64CF" w:rsidRPr="00DF64CF">
        <w:rPr>
          <w:i/>
        </w:rPr>
        <w:t xml:space="preserve">: </w:t>
      </w:r>
      <w:r w:rsidRPr="00DF64CF">
        <w:t>Due to the impact of the pandemic and the economic breakdown in Canada, the farmers have faced huge problems in selling their products at a high cost. Due to this key reason, they have lost the direct connection with the consumers due to high prices. The farmers and the stakeholders of the business should try to lower the production cost of the food cultivated through the process of farming (Deshler, 2021). This will help them to supply quality products at low cost to the consumers.</w:t>
      </w:r>
    </w:p>
    <w:p w14:paraId="462EA22B" w14:textId="77777777" w:rsidR="004B40CF" w:rsidRPr="00DF64CF" w:rsidRDefault="00BC499E" w:rsidP="00DF64CF">
      <w:bookmarkStart w:id="12" w:name="_ghjmzlpabxl1" w:colFirst="0" w:colLast="0"/>
      <w:bookmarkEnd w:id="12"/>
      <w:r w:rsidRPr="00DF64CF">
        <w:rPr>
          <w:b/>
        </w:rPr>
        <w:t>Cost focus strategy</w:t>
      </w:r>
      <w:r w:rsidR="00DF64CF" w:rsidRPr="00DF64CF">
        <w:rPr>
          <w:i/>
        </w:rPr>
        <w:t xml:space="preserve">: </w:t>
      </w:r>
      <w:r w:rsidRPr="00DF64CF">
        <w:t>The farming market of Canada seems to be very competitive and crowded, this is one of the reasons for several food producers to sustain in the market and gather effective profit</w:t>
      </w:r>
      <w:r w:rsidR="00DF64CF">
        <w:t xml:space="preserve"> </w:t>
      </w:r>
      <w:r w:rsidR="00DF64CF" w:rsidRPr="00DF64CF">
        <w:t>(Houston, 2023)</w:t>
      </w:r>
      <w:r w:rsidRPr="00DF64CF">
        <w:t>. In this case, the farmers should design their cost strategically which will attract the target consumer base and will eliminate the problem regarding competition based on cost marketing.</w:t>
      </w:r>
    </w:p>
    <w:p w14:paraId="061016A1" w14:textId="77777777" w:rsidR="003D6667" w:rsidRPr="003D6667" w:rsidRDefault="00BC499E" w:rsidP="00DF64CF">
      <w:pPr>
        <w:rPr>
          <w:color w:val="0E101A"/>
        </w:rPr>
      </w:pPr>
      <w:bookmarkStart w:id="13" w:name="_x0kej75us3wb" w:colFirst="0" w:colLast="0"/>
      <w:bookmarkEnd w:id="13"/>
      <w:r w:rsidRPr="00DF64CF">
        <w:rPr>
          <w:b/>
        </w:rPr>
        <w:t>Differentiation focus strategy</w:t>
      </w:r>
      <w:r w:rsidR="00DF64CF">
        <w:rPr>
          <w:i/>
        </w:rPr>
        <w:t xml:space="preserve">: </w:t>
      </w:r>
      <w:r>
        <w:rPr>
          <w:color w:val="0E101A"/>
        </w:rPr>
        <w:t>Focusing on delivering superior quality food materia</w:t>
      </w:r>
      <w:r w:rsidR="00DF64CF">
        <w:rPr>
          <w:color w:val="0E101A"/>
        </w:rPr>
        <w:t>ls to eliminate competitors</w:t>
      </w:r>
      <w:r>
        <w:rPr>
          <w:color w:val="0E101A"/>
        </w:rPr>
        <w:t xml:space="preserve"> and the risk of substitution in the market (</w:t>
      </w:r>
      <w:r w:rsidRPr="003D6667">
        <w:rPr>
          <w:color w:val="0E101A"/>
        </w:rPr>
        <w:t>Jolliffe</w:t>
      </w:r>
      <w:r>
        <w:rPr>
          <w:color w:val="0E101A"/>
        </w:rPr>
        <w:t>, 2022). This strategy will help the food producers of Canada to sustain their target consumers.</w:t>
      </w:r>
    </w:p>
    <w:p w14:paraId="3240CB26" w14:textId="77777777" w:rsidR="004B40CF" w:rsidRDefault="00BC499E" w:rsidP="003D6667">
      <w:pPr>
        <w:pStyle w:val="Titlu2"/>
      </w:pPr>
      <w:bookmarkStart w:id="14" w:name="_idqxflra8439" w:colFirst="0" w:colLast="0"/>
      <w:bookmarkStart w:id="15" w:name="_Toc137662098"/>
      <w:bookmarkEnd w:id="14"/>
      <w:r>
        <w:t>Marketing Mix</w:t>
      </w:r>
      <w:r w:rsidR="00DF64CF">
        <w:t xml:space="preserve"> </w:t>
      </w:r>
      <w:r>
        <w:t>(4ps)</w:t>
      </w:r>
      <w:bookmarkEnd w:id="15"/>
    </w:p>
    <w:p w14:paraId="7ABE2E2B" w14:textId="77777777" w:rsidR="004B40CF" w:rsidRDefault="00BC499E">
      <w:pPr>
        <w:spacing w:before="0" w:after="0"/>
        <w:jc w:val="center"/>
        <w:rPr>
          <w:b/>
          <w:i/>
          <w:color w:val="0E101A"/>
        </w:rPr>
      </w:pPr>
      <w:r>
        <w:rPr>
          <w:b/>
          <w:i/>
          <w:noProof/>
          <w:color w:val="0E101A"/>
        </w:rPr>
        <w:drawing>
          <wp:inline distT="114300" distB="114300" distL="114300" distR="114300" wp14:anchorId="16D78D62" wp14:editId="6657A31E">
            <wp:extent cx="4386263" cy="3845009"/>
            <wp:effectExtent l="25400" t="25400" r="25400" b="2540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11"/>
                    <a:stretch>
                      <a:fillRect/>
                    </a:stretch>
                  </pic:blipFill>
                  <pic:spPr>
                    <a:xfrm>
                      <a:off x="0" y="0"/>
                      <a:ext cx="4386263" cy="3845009"/>
                    </a:xfrm>
                    <a:prstGeom prst="rect">
                      <a:avLst/>
                    </a:prstGeom>
                    <a:ln w="25400">
                      <a:solidFill>
                        <a:srgbClr val="000000"/>
                      </a:solidFill>
                      <a:prstDash val="solid"/>
                    </a:ln>
                  </pic:spPr>
                </pic:pic>
              </a:graphicData>
            </a:graphic>
          </wp:inline>
        </w:drawing>
      </w:r>
    </w:p>
    <w:p w14:paraId="6CFE1EC1" w14:textId="77777777" w:rsidR="004B40CF" w:rsidRDefault="00BC499E" w:rsidP="003D6667">
      <w:pPr>
        <w:pStyle w:val="Legend"/>
        <w:rPr>
          <w:b w:val="0"/>
          <w:color w:val="0E101A"/>
        </w:rPr>
      </w:pPr>
      <w:r>
        <w:t xml:space="preserve">Figure </w:t>
      </w:r>
      <w:fldSimple w:instr=" SEQ Figure \* ARABIC ">
        <w:r>
          <w:rPr>
            <w:noProof/>
          </w:rPr>
          <w:t>2</w:t>
        </w:r>
      </w:fldSimple>
      <w:r w:rsidR="003F4809">
        <w:rPr>
          <w:color w:val="0E101A"/>
        </w:rPr>
        <w:t>: 4Ps of the marketing mix</w:t>
      </w:r>
    </w:p>
    <w:p w14:paraId="6BEECB1F" w14:textId="77777777" w:rsidR="004B40CF" w:rsidRDefault="00BC499E">
      <w:pPr>
        <w:spacing w:before="0" w:after="0"/>
        <w:jc w:val="center"/>
        <w:rPr>
          <w:color w:val="0E101A"/>
        </w:rPr>
      </w:pPr>
      <w:r>
        <w:rPr>
          <w:color w:val="0E101A"/>
        </w:rPr>
        <w:t>(Source: Self-developed)</w:t>
      </w:r>
    </w:p>
    <w:p w14:paraId="42F34B97" w14:textId="77777777" w:rsidR="004B40CF" w:rsidRDefault="00BC499E">
      <w:pPr>
        <w:spacing w:before="0" w:after="0"/>
        <w:rPr>
          <w:b/>
          <w:i/>
          <w:color w:val="0E101A"/>
        </w:rPr>
      </w:pPr>
      <w:r>
        <w:rPr>
          <w:b/>
          <w:i/>
          <w:color w:val="0E101A"/>
        </w:rPr>
        <w:t>Product</w:t>
      </w:r>
    </w:p>
    <w:p w14:paraId="0AA7A5EB" w14:textId="77777777" w:rsidR="004B40CF" w:rsidRDefault="00BC499E">
      <w:pPr>
        <w:spacing w:before="0" w:after="0"/>
        <w:rPr>
          <w:color w:val="0E101A"/>
        </w:rPr>
      </w:pPr>
      <w:r>
        <w:rPr>
          <w:color w:val="0E101A"/>
        </w:rPr>
        <w:t>Agriculture food produced by the local farmers of Québec in Canada, which is consumed by the population of the region and purchased by the retailers and many other sources to cook and sell. These food products are produced by the farming workforces of this particular business which is eventually sold in the market after the whole farming procedure is done (Gonzalez, 2023). The target customers of this food product are retailers and local food vendors across the nation.</w:t>
      </w:r>
    </w:p>
    <w:p w14:paraId="5C94D57A" w14:textId="77777777" w:rsidR="004B40CF" w:rsidRDefault="00BC499E">
      <w:pPr>
        <w:spacing w:before="0" w:after="0"/>
        <w:rPr>
          <w:b/>
          <w:i/>
          <w:color w:val="0E101A"/>
        </w:rPr>
      </w:pPr>
      <w:r>
        <w:rPr>
          <w:b/>
          <w:i/>
          <w:color w:val="0E101A"/>
        </w:rPr>
        <w:t>Price</w:t>
      </w:r>
    </w:p>
    <w:p w14:paraId="54CE907F" w14:textId="77777777" w:rsidR="004B40CF" w:rsidRDefault="00BC499E">
      <w:pPr>
        <w:spacing w:before="0" w:after="0"/>
        <w:rPr>
          <w:color w:val="0E101A"/>
        </w:rPr>
      </w:pPr>
      <w:r>
        <w:rPr>
          <w:color w:val="0E101A"/>
        </w:rPr>
        <w:t>The government of Canada should provide major subsidies to the farmers to eliminate the cost of products, which will help them to produce agricultural food products at a low rate in the market. This will eventually result in higher sales in the business.</w:t>
      </w:r>
    </w:p>
    <w:p w14:paraId="138A368D" w14:textId="77777777" w:rsidR="004B40CF" w:rsidRDefault="00BC499E">
      <w:pPr>
        <w:spacing w:before="0" w:after="0"/>
        <w:rPr>
          <w:b/>
          <w:i/>
          <w:color w:val="0E101A"/>
        </w:rPr>
      </w:pPr>
      <w:r>
        <w:rPr>
          <w:b/>
          <w:i/>
          <w:color w:val="0E101A"/>
        </w:rPr>
        <w:t>Place</w:t>
      </w:r>
    </w:p>
    <w:p w14:paraId="385B6D9B" w14:textId="77777777" w:rsidR="004B40CF" w:rsidRDefault="00BC499E">
      <w:pPr>
        <w:spacing w:before="0" w:after="0"/>
        <w:rPr>
          <w:color w:val="0E101A"/>
        </w:rPr>
      </w:pPr>
      <w:r>
        <w:rPr>
          <w:color w:val="0E101A"/>
        </w:rPr>
        <w:t>Products which are produced by the farmers should be placed in the consumer-crowded zone of the nation with effective pricing strategies (Deland, 2022). Apart from that, the product should be marketed to local vendors and retailers to channelise it properly.</w:t>
      </w:r>
    </w:p>
    <w:p w14:paraId="2688977F" w14:textId="77777777" w:rsidR="004B40CF" w:rsidRDefault="00BC499E">
      <w:pPr>
        <w:spacing w:before="0" w:after="0"/>
        <w:rPr>
          <w:b/>
          <w:i/>
          <w:color w:val="0E101A"/>
        </w:rPr>
      </w:pPr>
      <w:r>
        <w:rPr>
          <w:b/>
          <w:i/>
          <w:color w:val="0E101A"/>
        </w:rPr>
        <w:t>Promotion</w:t>
      </w:r>
    </w:p>
    <w:p w14:paraId="6128A1DA" w14:textId="77777777" w:rsidR="004B40CF" w:rsidRDefault="00BC499E">
      <w:pPr>
        <w:spacing w:before="0" w:after="0"/>
        <w:rPr>
          <w:color w:val="0E101A"/>
        </w:rPr>
      </w:pPr>
      <w:r>
        <w:rPr>
          <w:color w:val="0E101A"/>
        </w:rPr>
        <w:t>Social media marketing will be the most effective tool to promote the product across the nation which will attract a huge spectrum of consumers easily (Mekky, 2022). In this era of the digital revolution, the implementation of e-commerce is the key factor to market the product and the digital marketing medium.</w:t>
      </w:r>
    </w:p>
    <w:p w14:paraId="6ED6034E" w14:textId="77777777" w:rsidR="004B40CF" w:rsidRDefault="00BC499E" w:rsidP="003D6667">
      <w:pPr>
        <w:pStyle w:val="Titlu2"/>
      </w:pPr>
      <w:bookmarkStart w:id="16" w:name="_ofuf0ccgclgl" w:colFirst="0" w:colLast="0"/>
      <w:bookmarkStart w:id="17" w:name="_Toc137662099"/>
      <w:bookmarkEnd w:id="16"/>
      <w:r>
        <w:t>Marketing Research</w:t>
      </w:r>
      <w:bookmarkEnd w:id="17"/>
    </w:p>
    <w:p w14:paraId="2349C2BF" w14:textId="77777777" w:rsidR="004B40CF" w:rsidRDefault="00BC499E">
      <w:pPr>
        <w:spacing w:before="0" w:after="0"/>
        <w:rPr>
          <w:color w:val="0E101A"/>
        </w:rPr>
      </w:pPr>
      <w:r>
        <w:rPr>
          <w:color w:val="0E101A"/>
        </w:rPr>
        <w:t xml:space="preserve">The strategies are developed to eliminate the barriers in the relationship between the food producers and the consumers will be monitored to generate effective results in the business. </w:t>
      </w:r>
      <w:r w:rsidR="00DD4C58">
        <w:rPr>
          <w:color w:val="0E101A"/>
        </w:rPr>
        <w:t xml:space="preserve">Following the opinion of </w:t>
      </w:r>
      <w:r w:rsidR="00DD4C58" w:rsidRPr="00DD4C58">
        <w:rPr>
          <w:color w:val="0E101A"/>
        </w:rPr>
        <w:t xml:space="preserve">Cluley, Green </w:t>
      </w:r>
      <w:r w:rsidR="00DD4C58">
        <w:rPr>
          <w:color w:val="0E101A"/>
        </w:rPr>
        <w:t>and Owen (</w:t>
      </w:r>
      <w:r w:rsidR="00DD4C58" w:rsidRPr="00DD4C58">
        <w:rPr>
          <w:color w:val="0E101A"/>
        </w:rPr>
        <w:t>2019)</w:t>
      </w:r>
      <w:r w:rsidR="00DD4C58">
        <w:rPr>
          <w:color w:val="0E101A"/>
        </w:rPr>
        <w:t>, t</w:t>
      </w:r>
      <w:r>
        <w:rPr>
          <w:color w:val="0E101A"/>
        </w:rPr>
        <w:t>he marketing manager should take the responsibility to evaluate every step taken in the executive procedure of marketing.</w:t>
      </w:r>
    </w:p>
    <w:p w14:paraId="5FC0D328" w14:textId="77777777" w:rsidR="004B40CF" w:rsidRDefault="00BC499E">
      <w:pPr>
        <w:pStyle w:val="Titlu1"/>
      </w:pPr>
      <w:bookmarkStart w:id="18" w:name="_1yrbsbk5p64i" w:colFirst="0" w:colLast="0"/>
      <w:bookmarkStart w:id="19" w:name="_Toc137662100"/>
      <w:bookmarkEnd w:id="18"/>
      <w:r>
        <w:t>Conclusion</w:t>
      </w:r>
      <w:bookmarkEnd w:id="19"/>
    </w:p>
    <w:p w14:paraId="03718119" w14:textId="77777777" w:rsidR="00E33ABC" w:rsidRPr="00BC499E" w:rsidRDefault="00BC499E" w:rsidP="00BC499E">
      <w:pPr>
        <w:spacing w:before="0" w:after="0"/>
        <w:rPr>
          <w:color w:val="0E101A"/>
        </w:rPr>
      </w:pPr>
      <w:r>
        <w:rPr>
          <w:color w:val="0E101A"/>
        </w:rPr>
        <w:t xml:space="preserve">This report concludes by evaluating the key issues related to the challenges and issues faced by the farmers of Canada during the impact of the </w:t>
      </w:r>
      <w:r w:rsidR="00DD4C58">
        <w:rPr>
          <w:color w:val="0E101A"/>
        </w:rPr>
        <w:t>Covid</w:t>
      </w:r>
      <w:r>
        <w:rPr>
          <w:color w:val="0E101A"/>
        </w:rPr>
        <w:t>-19 pandemic. Along with that, this depicts the strategies which are demanded to elevate the current condition of the food production affected by the global pandemic of the Canadian farmers can be illustrated with a few factors of Porter's ge</w:t>
      </w:r>
      <w:r w:rsidR="00DD4C58">
        <w:rPr>
          <w:color w:val="0E101A"/>
        </w:rPr>
        <w:t>neric strategies</w:t>
      </w:r>
      <w:r>
        <w:rPr>
          <w:color w:val="0E101A"/>
        </w:rPr>
        <w:t>. These factors will help the farmers of Québec to redefine their streamlining and the direct connection with the food consumers. Hence, most people become interested in investing their resources in the food business. In respect of technological areas, the rapid technological changes in the food industries of Canada impacting positively throughout the food business and the marketing measures to elevate the current condition.</w:t>
      </w:r>
      <w:bookmarkStart w:id="20" w:name="_gh01w1oe79oa" w:colFirst="0" w:colLast="0"/>
      <w:bookmarkEnd w:id="20"/>
    </w:p>
    <w:p w14:paraId="34724E36" w14:textId="77777777" w:rsidR="00BC499E" w:rsidRDefault="00BC499E">
      <w:pPr>
        <w:rPr>
          <w:b/>
          <w:sz w:val="28"/>
          <w:szCs w:val="28"/>
        </w:rPr>
      </w:pPr>
      <w:bookmarkStart w:id="21" w:name="_Toc137662101"/>
      <w:r>
        <w:br w:type="page"/>
      </w:r>
    </w:p>
    <w:p w14:paraId="202F34F4" w14:textId="77777777" w:rsidR="004B40CF" w:rsidRDefault="00BC499E">
      <w:pPr>
        <w:pStyle w:val="Titlu1"/>
      </w:pPr>
      <w:r>
        <w:t>References</w:t>
      </w:r>
      <w:bookmarkEnd w:id="21"/>
      <w:r>
        <w:t xml:space="preserve"> </w:t>
      </w:r>
    </w:p>
    <w:p w14:paraId="4E0F251E" w14:textId="77777777" w:rsidR="003D6667" w:rsidRPr="00E33ABC" w:rsidRDefault="00BC499E" w:rsidP="00DD4C58">
      <w:r w:rsidRPr="003D6667">
        <w:t xml:space="preserve">Assaqty, M. I. S. </w:t>
      </w:r>
      <w:r w:rsidRPr="00DD4C58">
        <w:rPr>
          <w:i/>
          <w:iCs/>
        </w:rPr>
        <w:t>et al.</w:t>
      </w:r>
      <w:r w:rsidRPr="003D6667">
        <w:t xml:space="preserve"> (2020) ‘Private-Blockchain-Based Industrial IoT for Material and Product Tracking in Smart Manufacturing’, </w:t>
      </w:r>
      <w:r w:rsidRPr="00DD4C58">
        <w:rPr>
          <w:i/>
          <w:iCs/>
        </w:rPr>
        <w:t>IEEE Network</w:t>
      </w:r>
      <w:r w:rsidRPr="003D6667">
        <w:t>, 34(5), pp. 91–97. doi: https://doi.org/10.1109/mnet.011.1900537.</w:t>
      </w:r>
    </w:p>
    <w:p w14:paraId="360FDDBF" w14:textId="77777777" w:rsidR="003D6667" w:rsidRDefault="00BC499E" w:rsidP="00DD4C58">
      <w:pPr>
        <w:pStyle w:val="NormalWeb"/>
        <w:spacing w:before="0" w:beforeAutospacing="0" w:after="240" w:afterAutospacing="0" w:line="360" w:lineRule="auto"/>
        <w:jc w:val="both"/>
        <w:rPr>
          <w:rFonts w:ascii="Arial" w:hAnsi="Arial" w:cs="Arial"/>
          <w:sz w:val="22"/>
          <w:szCs w:val="22"/>
        </w:rPr>
      </w:pPr>
      <w:r w:rsidRPr="00E33ABC">
        <w:rPr>
          <w:rFonts w:ascii="Arial" w:hAnsi="Arial" w:cs="Arial"/>
          <w:sz w:val="22"/>
          <w:szCs w:val="22"/>
        </w:rPr>
        <w:t xml:space="preserve">Bouchard, I. (2021) </w:t>
      </w:r>
      <w:r w:rsidRPr="00E33ABC">
        <w:rPr>
          <w:rFonts w:ascii="Arial" w:hAnsi="Arial" w:cs="Arial"/>
          <w:i/>
          <w:iCs/>
          <w:sz w:val="22"/>
          <w:szCs w:val="22"/>
        </w:rPr>
        <w:t>Food and Beverage Industry Outlook</w:t>
      </w:r>
      <w:r w:rsidRPr="00E33ABC">
        <w:rPr>
          <w:rFonts w:ascii="Arial" w:hAnsi="Arial" w:cs="Arial"/>
          <w:sz w:val="22"/>
          <w:szCs w:val="22"/>
        </w:rPr>
        <w:t xml:space="preserve">, </w:t>
      </w:r>
      <w:r w:rsidRPr="00E33ABC">
        <w:rPr>
          <w:rFonts w:ascii="Arial" w:hAnsi="Arial" w:cs="Arial"/>
          <w:i/>
          <w:iCs/>
          <w:sz w:val="22"/>
          <w:szCs w:val="22"/>
        </w:rPr>
        <w:t>bdc</w:t>
      </w:r>
      <w:r w:rsidRPr="00E33ABC">
        <w:rPr>
          <w:rFonts w:ascii="Arial" w:hAnsi="Arial" w:cs="Arial"/>
          <w:sz w:val="22"/>
          <w:szCs w:val="22"/>
        </w:rPr>
        <w:t>. bdc. Available at: https://www.bdc.ca/globalassets/digizuite/28520-industry-outlook-food-and-beverage.pdf?utm_campaign=food-bev-industry-outlook--download--EN&amp;utm_medium=email&amp;utm_source=Eloqua (Accessed: 14 June 2023).</w:t>
      </w:r>
    </w:p>
    <w:p w14:paraId="19BAA6CE" w14:textId="77777777" w:rsidR="00DD4C58" w:rsidRPr="00DD4C58" w:rsidRDefault="00BC499E" w:rsidP="00DD4C58">
      <w:pPr>
        <w:spacing w:before="0" w:after="240"/>
        <w:rPr>
          <w:rFonts w:eastAsia="Times New Roman"/>
        </w:rPr>
      </w:pPr>
      <w:r w:rsidRPr="00DD4C58">
        <w:rPr>
          <w:rFonts w:eastAsia="Times New Roman"/>
        </w:rPr>
        <w:t xml:space="preserve">Cluley, R., Green, W. and Owen, R. (2019) ‘The changing role of the marketing researcher in the age of digital technology: Practitioner perspectives on the digitization of marketing research’, </w:t>
      </w:r>
      <w:r w:rsidRPr="00DD4C58">
        <w:rPr>
          <w:rFonts w:eastAsia="Times New Roman"/>
          <w:i/>
          <w:iCs/>
        </w:rPr>
        <w:t>International Journal of Market Research</w:t>
      </w:r>
      <w:r w:rsidRPr="00DD4C58">
        <w:rPr>
          <w:rFonts w:eastAsia="Times New Roman"/>
        </w:rPr>
        <w:t>, 62(1), pp. 27–42. doi: https://doi.org/10.1177/1470785319865129.</w:t>
      </w:r>
    </w:p>
    <w:p w14:paraId="289DEC14" w14:textId="77777777" w:rsidR="003D6667" w:rsidRPr="00E33ABC" w:rsidRDefault="00BC499E" w:rsidP="00DD4C58">
      <w:pPr>
        <w:pStyle w:val="NormalWeb"/>
        <w:spacing w:before="0" w:beforeAutospacing="0" w:after="240" w:afterAutospacing="0" w:line="360" w:lineRule="auto"/>
        <w:jc w:val="both"/>
        <w:rPr>
          <w:rFonts w:ascii="Arial" w:hAnsi="Arial" w:cs="Arial"/>
          <w:sz w:val="22"/>
          <w:szCs w:val="22"/>
        </w:rPr>
      </w:pPr>
      <w:r w:rsidRPr="00E33ABC">
        <w:rPr>
          <w:rFonts w:ascii="Arial" w:hAnsi="Arial" w:cs="Arial"/>
          <w:sz w:val="22"/>
          <w:szCs w:val="22"/>
        </w:rPr>
        <w:t xml:space="preserve">Deland, A. (2022) </w:t>
      </w:r>
      <w:r w:rsidRPr="00E33ABC">
        <w:rPr>
          <w:rFonts w:ascii="Arial" w:hAnsi="Arial" w:cs="Arial"/>
          <w:i/>
          <w:iCs/>
          <w:sz w:val="22"/>
          <w:szCs w:val="22"/>
        </w:rPr>
        <w:t>Council Post: Understanding Pricing Strategies, Price Points And Maximizing Revenue</w:t>
      </w:r>
      <w:r w:rsidRPr="00E33ABC">
        <w:rPr>
          <w:rFonts w:ascii="Arial" w:hAnsi="Arial" w:cs="Arial"/>
          <w:sz w:val="22"/>
          <w:szCs w:val="22"/>
        </w:rPr>
        <w:t xml:space="preserve">, </w:t>
      </w:r>
      <w:r w:rsidRPr="00E33ABC">
        <w:rPr>
          <w:rFonts w:ascii="Arial" w:hAnsi="Arial" w:cs="Arial"/>
          <w:i/>
          <w:iCs/>
          <w:sz w:val="22"/>
          <w:szCs w:val="22"/>
        </w:rPr>
        <w:t>Forbes</w:t>
      </w:r>
      <w:r w:rsidRPr="00E33ABC">
        <w:rPr>
          <w:rFonts w:ascii="Arial" w:hAnsi="Arial" w:cs="Arial"/>
          <w:sz w:val="22"/>
          <w:szCs w:val="22"/>
        </w:rPr>
        <w:t>. Available at: https://www.forbes.com/sites/forbesbusinesscouncil/2022/08/22/understanding-pricing-strategies-price-points-and-maximizing-revenue/?sh=cffe9dc7e96a (Accessed: 14 June 2023).</w:t>
      </w:r>
    </w:p>
    <w:p w14:paraId="4D767A6E" w14:textId="77777777" w:rsidR="003D6667" w:rsidRPr="00E33ABC" w:rsidRDefault="00BC499E" w:rsidP="00DD4C58">
      <w:pPr>
        <w:pStyle w:val="NormalWeb"/>
        <w:spacing w:before="0" w:beforeAutospacing="0" w:after="240" w:afterAutospacing="0" w:line="360" w:lineRule="auto"/>
        <w:jc w:val="both"/>
        <w:rPr>
          <w:rFonts w:ascii="Arial" w:hAnsi="Arial" w:cs="Arial"/>
          <w:sz w:val="22"/>
          <w:szCs w:val="22"/>
        </w:rPr>
      </w:pPr>
      <w:r w:rsidRPr="00E33ABC">
        <w:rPr>
          <w:rFonts w:ascii="Arial" w:hAnsi="Arial" w:cs="Arial"/>
          <w:sz w:val="22"/>
          <w:szCs w:val="22"/>
        </w:rPr>
        <w:t xml:space="preserve">Deshler, R. (2021) </w:t>
      </w:r>
      <w:r w:rsidRPr="00E33ABC">
        <w:rPr>
          <w:rFonts w:ascii="Arial" w:hAnsi="Arial" w:cs="Arial"/>
          <w:i/>
          <w:iCs/>
          <w:sz w:val="22"/>
          <w:szCs w:val="22"/>
        </w:rPr>
        <w:t>Council Post: Rethinking Cost Leadership Strategies</w:t>
      </w:r>
      <w:r w:rsidRPr="00E33ABC">
        <w:rPr>
          <w:rFonts w:ascii="Arial" w:hAnsi="Arial" w:cs="Arial"/>
          <w:sz w:val="22"/>
          <w:szCs w:val="22"/>
        </w:rPr>
        <w:t xml:space="preserve">, </w:t>
      </w:r>
      <w:r w:rsidRPr="00E33ABC">
        <w:rPr>
          <w:rFonts w:ascii="Arial" w:hAnsi="Arial" w:cs="Arial"/>
          <w:i/>
          <w:iCs/>
          <w:sz w:val="22"/>
          <w:szCs w:val="22"/>
        </w:rPr>
        <w:t>Forbes</w:t>
      </w:r>
      <w:r w:rsidRPr="00E33ABC">
        <w:rPr>
          <w:rFonts w:ascii="Arial" w:hAnsi="Arial" w:cs="Arial"/>
          <w:sz w:val="22"/>
          <w:szCs w:val="22"/>
        </w:rPr>
        <w:t>. Available at: https://www.forbes.com/sites/forbescoachescouncil/2021/05/21/rethinking-cost-leadership-strategies/?sh=5405f201c6f8 (Accessed: 14 June 2023).</w:t>
      </w:r>
    </w:p>
    <w:p w14:paraId="5543AC85" w14:textId="77777777" w:rsidR="003D6667" w:rsidRPr="00E33ABC" w:rsidRDefault="00BC499E" w:rsidP="00DD4C58">
      <w:pPr>
        <w:pStyle w:val="NormalWeb"/>
        <w:spacing w:before="0" w:beforeAutospacing="0" w:after="240" w:afterAutospacing="0" w:line="360" w:lineRule="auto"/>
        <w:jc w:val="both"/>
        <w:rPr>
          <w:rFonts w:ascii="Arial" w:hAnsi="Arial" w:cs="Arial"/>
          <w:sz w:val="22"/>
          <w:szCs w:val="22"/>
        </w:rPr>
      </w:pPr>
      <w:r w:rsidRPr="00E33ABC">
        <w:rPr>
          <w:rFonts w:ascii="Arial" w:hAnsi="Arial" w:cs="Arial"/>
          <w:sz w:val="22"/>
          <w:szCs w:val="22"/>
        </w:rPr>
        <w:t xml:space="preserve">Gonzalez, W. (2023) </w:t>
      </w:r>
      <w:r w:rsidRPr="00E33ABC">
        <w:rPr>
          <w:rFonts w:ascii="Arial" w:hAnsi="Arial" w:cs="Arial"/>
          <w:i/>
          <w:iCs/>
          <w:sz w:val="22"/>
          <w:szCs w:val="22"/>
        </w:rPr>
        <w:t>Council Post: How AI Is Cropping Up In The Agriculture Industry</w:t>
      </w:r>
      <w:r w:rsidRPr="00E33ABC">
        <w:rPr>
          <w:rFonts w:ascii="Arial" w:hAnsi="Arial" w:cs="Arial"/>
          <w:sz w:val="22"/>
          <w:szCs w:val="22"/>
        </w:rPr>
        <w:t xml:space="preserve">, </w:t>
      </w:r>
      <w:r w:rsidRPr="00E33ABC">
        <w:rPr>
          <w:rFonts w:ascii="Arial" w:hAnsi="Arial" w:cs="Arial"/>
          <w:i/>
          <w:iCs/>
          <w:sz w:val="22"/>
          <w:szCs w:val="22"/>
        </w:rPr>
        <w:t>Forbes</w:t>
      </w:r>
      <w:r w:rsidRPr="00E33ABC">
        <w:rPr>
          <w:rFonts w:ascii="Arial" w:hAnsi="Arial" w:cs="Arial"/>
          <w:sz w:val="22"/>
          <w:szCs w:val="22"/>
        </w:rPr>
        <w:t>. Available at: https://www.forbes.com/sites/forbesbusinesscouncil/2023/02/02/how-ai-is-cropping-up-in-the-agriculture-industry/?sh=ce9161e2b4fb (Accessed: 14 June 2023).</w:t>
      </w:r>
    </w:p>
    <w:p w14:paraId="203E4D00" w14:textId="77777777" w:rsidR="003D6667" w:rsidRPr="00E33ABC" w:rsidRDefault="00BC499E" w:rsidP="00DD4C58">
      <w:pPr>
        <w:pStyle w:val="NormalWeb"/>
        <w:spacing w:before="0" w:beforeAutospacing="0" w:after="240" w:afterAutospacing="0" w:line="360" w:lineRule="auto"/>
        <w:jc w:val="both"/>
        <w:rPr>
          <w:rFonts w:ascii="Arial" w:hAnsi="Arial" w:cs="Arial"/>
          <w:sz w:val="22"/>
          <w:szCs w:val="22"/>
        </w:rPr>
      </w:pPr>
      <w:r w:rsidRPr="00E33ABC">
        <w:rPr>
          <w:rFonts w:ascii="Arial" w:hAnsi="Arial" w:cs="Arial"/>
          <w:sz w:val="22"/>
          <w:szCs w:val="22"/>
        </w:rPr>
        <w:t>Hobbs, J. E. (2020) ‘Food supply chains during the COVID</w:t>
      </w:r>
      <w:r w:rsidRPr="00E33ABC">
        <w:rPr>
          <w:rFonts w:ascii="Cambria Math" w:hAnsi="Cambria Math" w:cs="Cambria Math"/>
          <w:sz w:val="22"/>
          <w:szCs w:val="22"/>
        </w:rPr>
        <w:t>‐</w:t>
      </w:r>
      <w:r w:rsidRPr="00E33ABC">
        <w:rPr>
          <w:rFonts w:ascii="Arial" w:hAnsi="Arial" w:cs="Arial"/>
          <w:sz w:val="22"/>
          <w:szCs w:val="22"/>
        </w:rPr>
        <w:t xml:space="preserve">19 pandemic’, </w:t>
      </w:r>
      <w:r w:rsidRPr="00E33ABC">
        <w:rPr>
          <w:rFonts w:ascii="Arial" w:hAnsi="Arial" w:cs="Arial"/>
          <w:i/>
          <w:iCs/>
          <w:sz w:val="22"/>
          <w:szCs w:val="22"/>
        </w:rPr>
        <w:t>Canadian Journal of Agricultural Economics/Revue canadienne d’agroeconomie</w:t>
      </w:r>
      <w:r w:rsidRPr="00E33ABC">
        <w:rPr>
          <w:rFonts w:ascii="Arial" w:hAnsi="Arial" w:cs="Arial"/>
          <w:sz w:val="22"/>
          <w:szCs w:val="22"/>
        </w:rPr>
        <w:t>, 68(2), pp. 171–176. doi: https://doi.org/10.1111/cjag.12237.</w:t>
      </w:r>
    </w:p>
    <w:p w14:paraId="111CB4F2" w14:textId="77777777" w:rsidR="003D6667" w:rsidRPr="003D6667" w:rsidRDefault="00BC499E" w:rsidP="00DD4C58">
      <w:r w:rsidRPr="003D6667">
        <w:t xml:space="preserve">Houston, M. (2023) </w:t>
      </w:r>
      <w:r w:rsidRPr="00DD4C58">
        <w:rPr>
          <w:i/>
          <w:iCs/>
        </w:rPr>
        <w:t>5 Proven Strategies To Maximize Profits For Business Owners</w:t>
      </w:r>
      <w:r w:rsidRPr="003D6667">
        <w:t xml:space="preserve">, </w:t>
      </w:r>
      <w:r w:rsidRPr="00DD4C58">
        <w:rPr>
          <w:i/>
          <w:iCs/>
        </w:rPr>
        <w:t>Forbes</w:t>
      </w:r>
      <w:r w:rsidRPr="003D6667">
        <w:t>. Available at: https://www.forbes.com/sites/melissahouston/2023/05/02/5-proven-strategies-to-maximize-profits-for-business-owners/?sh=7714890e7cff (Accessed: 14 June 2023).</w:t>
      </w:r>
    </w:p>
    <w:p w14:paraId="15566762" w14:textId="77777777" w:rsidR="003D6667" w:rsidRPr="00DD4C58" w:rsidRDefault="00BC499E" w:rsidP="00DD4C58">
      <w:pPr>
        <w:rPr>
          <w:color w:val="0E101A"/>
        </w:rPr>
      </w:pPr>
      <w:r w:rsidRPr="00DD4C58">
        <w:rPr>
          <w:color w:val="0E101A"/>
        </w:rPr>
        <w:t xml:space="preserve">Jolliffe, R. (2022) </w:t>
      </w:r>
      <w:r w:rsidRPr="00DD4C58">
        <w:rPr>
          <w:i/>
          <w:iCs/>
          <w:color w:val="0E101A"/>
        </w:rPr>
        <w:t>Council Post: Substitute Information For Inventory To Improve Your Supply Chain</w:t>
      </w:r>
      <w:r w:rsidRPr="00DD4C58">
        <w:rPr>
          <w:color w:val="0E101A"/>
        </w:rPr>
        <w:t xml:space="preserve">, </w:t>
      </w:r>
      <w:r w:rsidRPr="00DD4C58">
        <w:rPr>
          <w:i/>
          <w:iCs/>
          <w:color w:val="0E101A"/>
        </w:rPr>
        <w:t>Forbes</w:t>
      </w:r>
      <w:r w:rsidRPr="00DD4C58">
        <w:rPr>
          <w:color w:val="0E101A"/>
        </w:rPr>
        <w:t>. Available at: https://www.forbes.com/sites/forbestechcouncil/2022/01/04/substitute-information-for-inventory-to-improve-your-supply-chain/?sh=7640bdb97fde (Accessed: 14 June 2023).</w:t>
      </w:r>
    </w:p>
    <w:p w14:paraId="2EC8C84F" w14:textId="77777777" w:rsidR="003D6667" w:rsidRPr="00E33ABC" w:rsidRDefault="00BC499E" w:rsidP="00DD4C58">
      <w:pPr>
        <w:pStyle w:val="NormalWeb"/>
        <w:spacing w:before="0" w:beforeAutospacing="0" w:after="240" w:afterAutospacing="0" w:line="360" w:lineRule="auto"/>
        <w:jc w:val="both"/>
        <w:rPr>
          <w:rFonts w:ascii="Arial" w:hAnsi="Arial" w:cs="Arial"/>
          <w:sz w:val="22"/>
          <w:szCs w:val="22"/>
        </w:rPr>
      </w:pPr>
      <w:r w:rsidRPr="00E33ABC">
        <w:rPr>
          <w:rFonts w:ascii="Arial" w:hAnsi="Arial" w:cs="Arial"/>
          <w:sz w:val="22"/>
          <w:szCs w:val="22"/>
        </w:rPr>
        <w:t xml:space="preserve">Mekky, M. (2022) </w:t>
      </w:r>
      <w:r w:rsidRPr="00E33ABC">
        <w:rPr>
          <w:rFonts w:ascii="Arial" w:hAnsi="Arial" w:cs="Arial"/>
          <w:i/>
          <w:iCs/>
          <w:sz w:val="22"/>
          <w:szCs w:val="22"/>
        </w:rPr>
        <w:t>Council Post: How Social Media Marketing Can Help With Business Growth</w:t>
      </w:r>
      <w:r w:rsidRPr="00E33ABC">
        <w:rPr>
          <w:rFonts w:ascii="Arial" w:hAnsi="Arial" w:cs="Arial"/>
          <w:sz w:val="22"/>
          <w:szCs w:val="22"/>
        </w:rPr>
        <w:t xml:space="preserve">, </w:t>
      </w:r>
      <w:r w:rsidRPr="00E33ABC">
        <w:rPr>
          <w:rFonts w:ascii="Arial" w:hAnsi="Arial" w:cs="Arial"/>
          <w:i/>
          <w:iCs/>
          <w:sz w:val="22"/>
          <w:szCs w:val="22"/>
        </w:rPr>
        <w:t>Forbes</w:t>
      </w:r>
      <w:r w:rsidRPr="00E33ABC">
        <w:rPr>
          <w:rFonts w:ascii="Arial" w:hAnsi="Arial" w:cs="Arial"/>
          <w:sz w:val="22"/>
          <w:szCs w:val="22"/>
        </w:rPr>
        <w:t>. Available at: https://www.forbes.com/sites/forbesagencycouncil/2022/08/25/how-social-media-marketing-can-help-with-business-growth/?sh=514291d42ed2 (Accessed: 14 June 2023).</w:t>
      </w:r>
    </w:p>
    <w:p w14:paraId="67B950E5" w14:textId="77777777" w:rsidR="003D6667" w:rsidRPr="00E33ABC" w:rsidRDefault="00BC499E" w:rsidP="00DD4C58">
      <w:pPr>
        <w:pStyle w:val="NormalWeb"/>
        <w:spacing w:before="0" w:beforeAutospacing="0" w:after="240" w:afterAutospacing="0" w:line="360" w:lineRule="auto"/>
        <w:jc w:val="both"/>
        <w:rPr>
          <w:rFonts w:ascii="Arial" w:hAnsi="Arial" w:cs="Arial"/>
          <w:sz w:val="22"/>
          <w:szCs w:val="22"/>
        </w:rPr>
      </w:pPr>
      <w:r w:rsidRPr="00E33ABC">
        <w:rPr>
          <w:rFonts w:ascii="Arial" w:hAnsi="Arial" w:cs="Arial"/>
          <w:sz w:val="22"/>
          <w:szCs w:val="22"/>
        </w:rPr>
        <w:t xml:space="preserve">Minnens, F., Lucas Luijckx, N. and Verbeke, W. (2019) ‘Food Supply Chain Stakeholders’ Perspectives on Sharing Information to Detect and Prevent Food Integrity Issues’, </w:t>
      </w:r>
      <w:r w:rsidRPr="00E33ABC">
        <w:rPr>
          <w:rFonts w:ascii="Arial" w:hAnsi="Arial" w:cs="Arial"/>
          <w:i/>
          <w:iCs/>
          <w:sz w:val="22"/>
          <w:szCs w:val="22"/>
        </w:rPr>
        <w:t>Foods</w:t>
      </w:r>
      <w:r w:rsidRPr="00E33ABC">
        <w:rPr>
          <w:rFonts w:ascii="Arial" w:hAnsi="Arial" w:cs="Arial"/>
          <w:sz w:val="22"/>
          <w:szCs w:val="22"/>
        </w:rPr>
        <w:t>, 8(6), p. 225. doi: https://doi.org/10.3390/foods8060225.</w:t>
      </w:r>
    </w:p>
    <w:p w14:paraId="4B6144FF" w14:textId="77777777" w:rsidR="003D6667" w:rsidRPr="00E33ABC" w:rsidRDefault="00BC499E" w:rsidP="00DD4C58">
      <w:pPr>
        <w:pStyle w:val="NormalWeb"/>
        <w:spacing w:before="0" w:beforeAutospacing="0" w:after="240" w:afterAutospacing="0" w:line="360" w:lineRule="auto"/>
        <w:jc w:val="both"/>
        <w:rPr>
          <w:rFonts w:ascii="Arial" w:hAnsi="Arial" w:cs="Arial"/>
          <w:sz w:val="22"/>
          <w:szCs w:val="22"/>
        </w:rPr>
      </w:pPr>
      <w:r w:rsidRPr="00E33ABC">
        <w:rPr>
          <w:rFonts w:ascii="Arial" w:hAnsi="Arial" w:cs="Arial"/>
          <w:sz w:val="22"/>
          <w:szCs w:val="22"/>
        </w:rPr>
        <w:t xml:space="preserve">Mishra, A. (2023) ‘Leading Experts Weigh In On Growing Canada’s Economy In 2023–24’, </w:t>
      </w:r>
      <w:r w:rsidRPr="00E33ABC">
        <w:rPr>
          <w:rFonts w:ascii="Arial" w:hAnsi="Arial" w:cs="Arial"/>
          <w:i/>
          <w:iCs/>
          <w:sz w:val="22"/>
          <w:szCs w:val="22"/>
        </w:rPr>
        <w:t>Forbes</w:t>
      </w:r>
      <w:r w:rsidRPr="00E33ABC">
        <w:rPr>
          <w:rFonts w:ascii="Arial" w:hAnsi="Arial" w:cs="Arial"/>
          <w:sz w:val="22"/>
          <w:szCs w:val="22"/>
        </w:rPr>
        <w:t>, 18 May. Available at: https://www.forbes.com/sites/ankitmishra/2023/05/17/leading-experts-weigh-in-on-growing-canadas-economy-in-202324/?sh=121591571b0a (Accessed: 14 June 2023).</w:t>
      </w:r>
    </w:p>
    <w:p w14:paraId="6DA0C260" w14:textId="77777777" w:rsidR="003D6667" w:rsidRPr="003D6667" w:rsidRDefault="00BC499E" w:rsidP="00DD4C58">
      <w:r w:rsidRPr="003D6667">
        <w:t xml:space="preserve">Reagan, R. </w:t>
      </w:r>
      <w:r w:rsidRPr="00DD4C58">
        <w:rPr>
          <w:i/>
          <w:iCs/>
        </w:rPr>
        <w:t>et al.</w:t>
      </w:r>
      <w:r w:rsidRPr="003D6667">
        <w:t xml:space="preserve"> (2022) ‘A randomized control trial of a Canadian-based school food program on the home food environment’, </w:t>
      </w:r>
      <w:r w:rsidRPr="00DD4C58">
        <w:rPr>
          <w:i/>
          <w:iCs/>
        </w:rPr>
        <w:t>Health Promotion International</w:t>
      </w:r>
      <w:r w:rsidRPr="003D6667">
        <w:t>, 37(3). doi: https://doi.org/10.1093/heapro/daac087.</w:t>
      </w:r>
    </w:p>
    <w:p w14:paraId="4B4DD19D" w14:textId="77777777" w:rsidR="003D6667" w:rsidRPr="00E33ABC" w:rsidRDefault="00BC499E" w:rsidP="00DD4C58">
      <w:pPr>
        <w:pStyle w:val="NormalWeb"/>
        <w:spacing w:before="0" w:beforeAutospacing="0" w:after="240" w:afterAutospacing="0" w:line="360" w:lineRule="auto"/>
        <w:jc w:val="both"/>
        <w:rPr>
          <w:rFonts w:ascii="Arial" w:hAnsi="Arial" w:cs="Arial"/>
          <w:sz w:val="22"/>
          <w:szCs w:val="22"/>
        </w:rPr>
      </w:pPr>
      <w:r w:rsidRPr="00E33ABC">
        <w:rPr>
          <w:rFonts w:ascii="Arial" w:hAnsi="Arial" w:cs="Arial"/>
          <w:sz w:val="22"/>
          <w:szCs w:val="22"/>
        </w:rPr>
        <w:t xml:space="preserve">Schreiber, K. </w:t>
      </w:r>
      <w:r w:rsidRPr="00E33ABC">
        <w:rPr>
          <w:rFonts w:ascii="Arial" w:hAnsi="Arial" w:cs="Arial"/>
          <w:i/>
          <w:iCs/>
          <w:sz w:val="22"/>
          <w:szCs w:val="22"/>
        </w:rPr>
        <w:t>et al.</w:t>
      </w:r>
      <w:r w:rsidRPr="00E33ABC">
        <w:rPr>
          <w:rFonts w:ascii="Arial" w:hAnsi="Arial" w:cs="Arial"/>
          <w:sz w:val="22"/>
          <w:szCs w:val="22"/>
        </w:rPr>
        <w:t xml:space="preserve"> (2022) ‘Diverse adaptation strategies helped local food producers cope with initial challenges of the Covid-19 pandemic: Lessons from Québec, Canada’, </w:t>
      </w:r>
      <w:r w:rsidRPr="00E33ABC">
        <w:rPr>
          <w:rFonts w:ascii="Arial" w:hAnsi="Arial" w:cs="Arial"/>
          <w:i/>
          <w:iCs/>
          <w:sz w:val="22"/>
          <w:szCs w:val="22"/>
        </w:rPr>
        <w:t>Journal of Rural Studies</w:t>
      </w:r>
      <w:r w:rsidRPr="00E33ABC">
        <w:rPr>
          <w:rFonts w:ascii="Arial" w:hAnsi="Arial" w:cs="Arial"/>
          <w:sz w:val="22"/>
          <w:szCs w:val="22"/>
        </w:rPr>
        <w:t>, 90, pp. 124–133. doi: https://doi.org/10.1016/j.jrurstud.2022.02.002.</w:t>
      </w:r>
    </w:p>
    <w:p w14:paraId="036F4DE1" w14:textId="77777777" w:rsidR="003D6667" w:rsidRPr="00E33ABC" w:rsidRDefault="00BC499E" w:rsidP="00DD4C58">
      <w:pPr>
        <w:pStyle w:val="NormalWeb"/>
        <w:spacing w:before="0" w:beforeAutospacing="0" w:after="240" w:afterAutospacing="0" w:line="360" w:lineRule="auto"/>
        <w:jc w:val="both"/>
        <w:rPr>
          <w:rFonts w:ascii="Arial" w:hAnsi="Arial" w:cs="Arial"/>
          <w:sz w:val="22"/>
          <w:szCs w:val="22"/>
        </w:rPr>
      </w:pPr>
      <w:r w:rsidRPr="00E33ABC">
        <w:rPr>
          <w:rFonts w:ascii="Arial" w:hAnsi="Arial" w:cs="Arial"/>
          <w:sz w:val="22"/>
          <w:szCs w:val="22"/>
        </w:rPr>
        <w:t xml:space="preserve">Thornton, T. F. and Comberti, C. (2017) ‘Synergies and trade-offs between adaptation, mitigation and development’, </w:t>
      </w:r>
      <w:r w:rsidRPr="00E33ABC">
        <w:rPr>
          <w:rFonts w:ascii="Arial" w:hAnsi="Arial" w:cs="Arial"/>
          <w:i/>
          <w:iCs/>
          <w:sz w:val="22"/>
          <w:szCs w:val="22"/>
        </w:rPr>
        <w:t>Climatic Change</w:t>
      </w:r>
      <w:r w:rsidRPr="00E33ABC">
        <w:rPr>
          <w:rFonts w:ascii="Arial" w:hAnsi="Arial" w:cs="Arial"/>
          <w:sz w:val="22"/>
          <w:szCs w:val="22"/>
        </w:rPr>
        <w:t>, 140(1), pp. 5–18. doi: https://doi.org/10.1007/s10584-013-0884-3.</w:t>
      </w:r>
    </w:p>
    <w:sectPr w:rsidR="003D6667" w:rsidRPr="00E33ABC" w:rsidSect="003D6667">
      <w:footerReference w:type="default" r:id="rId12"/>
      <w:pgSz w:w="12240" w:h="15840"/>
      <w:pgMar w:top="1440" w:right="1440" w:bottom="1440" w:left="1440" w:header="720" w:footer="720" w:gutter="0"/>
      <w:pgBorders w:display="notFirstPage" w:offsetFrom="page">
        <w:top w:val="single" w:sz="12" w:space="24" w:color="auto"/>
        <w:left w:val="single" w:sz="12" w:space="24" w:color="auto"/>
        <w:bottom w:val="single" w:sz="12" w:space="24" w:color="auto"/>
        <w:right w:val="single" w:sz="12"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E6CECD" w14:textId="77777777" w:rsidR="00BA355A" w:rsidRDefault="00BA355A" w:rsidP="00E33ABC">
      <w:pPr>
        <w:spacing w:before="0" w:after="0" w:line="240" w:lineRule="auto"/>
      </w:pPr>
      <w:r>
        <w:separator/>
      </w:r>
    </w:p>
  </w:endnote>
  <w:endnote w:type="continuationSeparator" w:id="0">
    <w:p w14:paraId="7D7F46E6" w14:textId="77777777" w:rsidR="00BA355A" w:rsidRDefault="00BA355A" w:rsidP="00E33AB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4929733"/>
      <w:docPartObj>
        <w:docPartGallery w:val="Page Numbers (Bottom of Page)"/>
        <w:docPartUnique/>
      </w:docPartObj>
    </w:sdtPr>
    <w:sdtEndPr>
      <w:rPr>
        <w:noProof/>
        <w:sz w:val="20"/>
        <w:szCs w:val="20"/>
      </w:rPr>
    </w:sdtEndPr>
    <w:sdtContent>
      <w:p w14:paraId="0E227F22" w14:textId="77777777" w:rsidR="00E33ABC" w:rsidRPr="00E33ABC" w:rsidRDefault="00BC499E">
        <w:pPr>
          <w:pStyle w:val="Subsol"/>
          <w:jc w:val="right"/>
          <w:rPr>
            <w:sz w:val="20"/>
            <w:szCs w:val="20"/>
          </w:rPr>
        </w:pPr>
        <w:r w:rsidRPr="00E33ABC">
          <w:rPr>
            <w:sz w:val="20"/>
            <w:szCs w:val="20"/>
          </w:rPr>
          <w:fldChar w:fldCharType="begin"/>
        </w:r>
        <w:r w:rsidRPr="00E33ABC">
          <w:rPr>
            <w:sz w:val="20"/>
            <w:szCs w:val="20"/>
          </w:rPr>
          <w:instrText xml:space="preserve"> PAGE   \* MERGEFORMAT </w:instrText>
        </w:r>
        <w:r w:rsidRPr="00E33ABC">
          <w:rPr>
            <w:sz w:val="20"/>
            <w:szCs w:val="20"/>
          </w:rPr>
          <w:fldChar w:fldCharType="separate"/>
        </w:r>
        <w:r w:rsidR="00552872">
          <w:rPr>
            <w:noProof/>
            <w:sz w:val="20"/>
            <w:szCs w:val="20"/>
          </w:rPr>
          <w:t>4</w:t>
        </w:r>
        <w:r w:rsidRPr="00E33ABC">
          <w:rPr>
            <w:noProof/>
            <w:sz w:val="20"/>
            <w:szCs w:val="20"/>
          </w:rPr>
          <w:fldChar w:fldCharType="end"/>
        </w:r>
      </w:p>
    </w:sdtContent>
  </w:sdt>
  <w:p w14:paraId="5C73F99E" w14:textId="77777777" w:rsidR="00E33ABC" w:rsidRDefault="00E33ABC">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D5318E" w14:textId="77777777" w:rsidR="00BA355A" w:rsidRDefault="00BA355A" w:rsidP="00E33ABC">
      <w:pPr>
        <w:spacing w:before="0" w:after="0" w:line="240" w:lineRule="auto"/>
      </w:pPr>
      <w:r>
        <w:separator/>
      </w:r>
    </w:p>
  </w:footnote>
  <w:footnote w:type="continuationSeparator" w:id="0">
    <w:p w14:paraId="392438E0" w14:textId="77777777" w:rsidR="00BA355A" w:rsidRDefault="00BA355A" w:rsidP="00E33ABC">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066291"/>
    <w:multiLevelType w:val="hybridMultilevel"/>
    <w:tmpl w:val="27E01A7A"/>
    <w:lvl w:ilvl="0" w:tplc="6BB67C5E">
      <w:start w:val="1"/>
      <w:numFmt w:val="decimal"/>
      <w:lvlText w:val="%1."/>
      <w:lvlJc w:val="left"/>
      <w:pPr>
        <w:ind w:left="720" w:hanging="360"/>
      </w:pPr>
    </w:lvl>
    <w:lvl w:ilvl="1" w:tplc="7E6EB020" w:tentative="1">
      <w:start w:val="1"/>
      <w:numFmt w:val="lowerLetter"/>
      <w:lvlText w:val="%2."/>
      <w:lvlJc w:val="left"/>
      <w:pPr>
        <w:ind w:left="1440" w:hanging="360"/>
      </w:pPr>
    </w:lvl>
    <w:lvl w:ilvl="2" w:tplc="37BC7DAA" w:tentative="1">
      <w:start w:val="1"/>
      <w:numFmt w:val="lowerRoman"/>
      <w:lvlText w:val="%3."/>
      <w:lvlJc w:val="right"/>
      <w:pPr>
        <w:ind w:left="2160" w:hanging="180"/>
      </w:pPr>
    </w:lvl>
    <w:lvl w:ilvl="3" w:tplc="3EAEE482" w:tentative="1">
      <w:start w:val="1"/>
      <w:numFmt w:val="decimal"/>
      <w:lvlText w:val="%4."/>
      <w:lvlJc w:val="left"/>
      <w:pPr>
        <w:ind w:left="2880" w:hanging="360"/>
      </w:pPr>
    </w:lvl>
    <w:lvl w:ilvl="4" w:tplc="FF80969C" w:tentative="1">
      <w:start w:val="1"/>
      <w:numFmt w:val="lowerLetter"/>
      <w:lvlText w:val="%5."/>
      <w:lvlJc w:val="left"/>
      <w:pPr>
        <w:ind w:left="3600" w:hanging="360"/>
      </w:pPr>
    </w:lvl>
    <w:lvl w:ilvl="5" w:tplc="63E490A0" w:tentative="1">
      <w:start w:val="1"/>
      <w:numFmt w:val="lowerRoman"/>
      <w:lvlText w:val="%6."/>
      <w:lvlJc w:val="right"/>
      <w:pPr>
        <w:ind w:left="4320" w:hanging="180"/>
      </w:pPr>
    </w:lvl>
    <w:lvl w:ilvl="6" w:tplc="C7CA0628" w:tentative="1">
      <w:start w:val="1"/>
      <w:numFmt w:val="decimal"/>
      <w:lvlText w:val="%7."/>
      <w:lvlJc w:val="left"/>
      <w:pPr>
        <w:ind w:left="5040" w:hanging="360"/>
      </w:pPr>
    </w:lvl>
    <w:lvl w:ilvl="7" w:tplc="8DDA5FA0" w:tentative="1">
      <w:start w:val="1"/>
      <w:numFmt w:val="lowerLetter"/>
      <w:lvlText w:val="%8."/>
      <w:lvlJc w:val="left"/>
      <w:pPr>
        <w:ind w:left="5760" w:hanging="360"/>
      </w:pPr>
    </w:lvl>
    <w:lvl w:ilvl="8" w:tplc="076619A2" w:tentative="1">
      <w:start w:val="1"/>
      <w:numFmt w:val="lowerRoman"/>
      <w:lvlText w:val="%9."/>
      <w:lvlJc w:val="right"/>
      <w:pPr>
        <w:ind w:left="6480" w:hanging="180"/>
      </w:pPr>
    </w:lvl>
  </w:abstractNum>
  <w:num w:numId="1" w16cid:durableId="13675629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0"/>
  <w:proofState w:spelling="clean" w:grammar="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40CF"/>
    <w:rsid w:val="00087AA0"/>
    <w:rsid w:val="000C6EE8"/>
    <w:rsid w:val="00140C11"/>
    <w:rsid w:val="001D4F52"/>
    <w:rsid w:val="003D6667"/>
    <w:rsid w:val="003F4809"/>
    <w:rsid w:val="004B40CF"/>
    <w:rsid w:val="00552872"/>
    <w:rsid w:val="005653A7"/>
    <w:rsid w:val="00685629"/>
    <w:rsid w:val="008E2045"/>
    <w:rsid w:val="00AE3824"/>
    <w:rsid w:val="00BA355A"/>
    <w:rsid w:val="00BC499E"/>
    <w:rsid w:val="00C34402"/>
    <w:rsid w:val="00DD4C58"/>
    <w:rsid w:val="00DF64CF"/>
    <w:rsid w:val="00E0650D"/>
    <w:rsid w:val="00E33AB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2C6440"/>
  <w15:docId w15:val="{47C21600-BA9F-4183-8233-50DA2034C0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before="120"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qFormat/>
    <w:pPr>
      <w:keepNext/>
      <w:keepLines/>
      <w:outlineLvl w:val="0"/>
    </w:pPr>
    <w:rPr>
      <w:b/>
      <w:sz w:val="28"/>
      <w:szCs w:val="28"/>
    </w:rPr>
  </w:style>
  <w:style w:type="paragraph" w:styleId="Titlu2">
    <w:name w:val="heading 2"/>
    <w:basedOn w:val="Normal"/>
    <w:next w:val="Normal"/>
    <w:qFormat/>
    <w:pPr>
      <w:keepNext/>
      <w:keepLines/>
      <w:outlineLvl w:val="1"/>
    </w:pPr>
    <w:rPr>
      <w:b/>
      <w:i/>
      <w:sz w:val="24"/>
      <w:szCs w:val="24"/>
    </w:rPr>
  </w:style>
  <w:style w:type="paragraph" w:styleId="Titlu3">
    <w:name w:val="heading 3"/>
    <w:basedOn w:val="Normal"/>
    <w:next w:val="Normal"/>
    <w:pPr>
      <w:keepNext/>
      <w:keepLines/>
      <w:spacing w:before="320" w:after="80"/>
      <w:outlineLvl w:val="2"/>
    </w:pPr>
    <w:rPr>
      <w:color w:val="434343"/>
      <w:sz w:val="28"/>
      <w:szCs w:val="28"/>
    </w:rPr>
  </w:style>
  <w:style w:type="paragraph" w:styleId="Titlu4">
    <w:name w:val="heading 4"/>
    <w:basedOn w:val="Normal"/>
    <w:next w:val="Normal"/>
    <w:pPr>
      <w:keepNext/>
      <w:keepLines/>
      <w:spacing w:before="280" w:after="80"/>
      <w:outlineLvl w:val="3"/>
    </w:pPr>
    <w:rPr>
      <w:color w:val="666666"/>
      <w:sz w:val="24"/>
      <w:szCs w:val="24"/>
    </w:rPr>
  </w:style>
  <w:style w:type="paragraph" w:styleId="Titlu5">
    <w:name w:val="heading 5"/>
    <w:basedOn w:val="Normal"/>
    <w:next w:val="Normal"/>
    <w:pPr>
      <w:keepNext/>
      <w:keepLines/>
      <w:spacing w:before="240" w:after="80"/>
      <w:outlineLvl w:val="4"/>
    </w:pPr>
    <w:rPr>
      <w:color w:val="666666"/>
    </w:rPr>
  </w:style>
  <w:style w:type="paragraph" w:styleId="Titlu6">
    <w:name w:val="heading 6"/>
    <w:basedOn w:val="Normal"/>
    <w:next w:val="Normal"/>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pPr>
      <w:keepNext/>
      <w:keepLines/>
      <w:spacing w:before="0" w:after="60"/>
    </w:pPr>
    <w:rPr>
      <w:sz w:val="52"/>
      <w:szCs w:val="52"/>
    </w:rPr>
  </w:style>
  <w:style w:type="paragraph" w:styleId="Subtitlu">
    <w:name w:val="Subtitle"/>
    <w:basedOn w:val="Normal"/>
    <w:next w:val="Normal"/>
    <w:pPr>
      <w:keepNext/>
      <w:keepLines/>
      <w:spacing w:before="0" w:after="320"/>
    </w:pPr>
    <w:rPr>
      <w:color w:val="666666"/>
      <w:sz w:val="30"/>
      <w:szCs w:val="30"/>
    </w:rPr>
  </w:style>
  <w:style w:type="paragraph" w:styleId="Textcomentariu">
    <w:name w:val="annotation text"/>
    <w:basedOn w:val="Normal"/>
    <w:link w:val="TextcomentariuCaracter"/>
    <w:uiPriority w:val="99"/>
    <w:semiHidden/>
    <w:unhideWhenUsed/>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Pr>
      <w:sz w:val="20"/>
      <w:szCs w:val="20"/>
    </w:rPr>
  </w:style>
  <w:style w:type="character" w:styleId="Referincomentariu">
    <w:name w:val="annotation reference"/>
    <w:basedOn w:val="Fontdeparagrafimplicit"/>
    <w:uiPriority w:val="99"/>
    <w:semiHidden/>
    <w:unhideWhenUsed/>
    <w:rPr>
      <w:sz w:val="16"/>
      <w:szCs w:val="16"/>
    </w:rPr>
  </w:style>
  <w:style w:type="paragraph" w:styleId="TextnBalon">
    <w:name w:val="Balloon Text"/>
    <w:basedOn w:val="Normal"/>
    <w:link w:val="TextnBalonCaracter"/>
    <w:uiPriority w:val="99"/>
    <w:semiHidden/>
    <w:unhideWhenUsed/>
    <w:rsid w:val="00E33ABC"/>
    <w:pPr>
      <w:spacing w:before="0"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E33ABC"/>
    <w:rPr>
      <w:rFonts w:ascii="Tahoma" w:hAnsi="Tahoma" w:cs="Tahoma"/>
      <w:sz w:val="16"/>
      <w:szCs w:val="16"/>
    </w:rPr>
  </w:style>
  <w:style w:type="paragraph" w:styleId="Antet">
    <w:name w:val="header"/>
    <w:basedOn w:val="Normal"/>
    <w:link w:val="AntetCaracter"/>
    <w:uiPriority w:val="99"/>
    <w:unhideWhenUsed/>
    <w:rsid w:val="00E33ABC"/>
    <w:pPr>
      <w:tabs>
        <w:tab w:val="center" w:pos="4513"/>
        <w:tab w:val="right" w:pos="9026"/>
      </w:tabs>
      <w:spacing w:before="0" w:after="0" w:line="240" w:lineRule="auto"/>
    </w:pPr>
  </w:style>
  <w:style w:type="character" w:customStyle="1" w:styleId="AntetCaracter">
    <w:name w:val="Antet Caracter"/>
    <w:basedOn w:val="Fontdeparagrafimplicit"/>
    <w:link w:val="Antet"/>
    <w:uiPriority w:val="99"/>
    <w:rsid w:val="00E33ABC"/>
  </w:style>
  <w:style w:type="paragraph" w:styleId="Subsol">
    <w:name w:val="footer"/>
    <w:basedOn w:val="Normal"/>
    <w:link w:val="SubsolCaracter"/>
    <w:uiPriority w:val="99"/>
    <w:unhideWhenUsed/>
    <w:rsid w:val="00E33ABC"/>
    <w:pPr>
      <w:tabs>
        <w:tab w:val="center" w:pos="4513"/>
        <w:tab w:val="right" w:pos="9026"/>
      </w:tabs>
      <w:spacing w:before="0" w:after="0" w:line="240" w:lineRule="auto"/>
    </w:pPr>
  </w:style>
  <w:style w:type="character" w:customStyle="1" w:styleId="SubsolCaracter">
    <w:name w:val="Subsol Caracter"/>
    <w:basedOn w:val="Fontdeparagrafimplicit"/>
    <w:link w:val="Subsol"/>
    <w:uiPriority w:val="99"/>
    <w:rsid w:val="00E33ABC"/>
  </w:style>
  <w:style w:type="paragraph" w:styleId="NormalWeb">
    <w:name w:val="Normal (Web)"/>
    <w:basedOn w:val="Normal"/>
    <w:uiPriority w:val="99"/>
    <w:semiHidden/>
    <w:unhideWhenUsed/>
    <w:rsid w:val="00E33ABC"/>
    <w:pPr>
      <w:spacing w:before="100" w:beforeAutospacing="1" w:after="100" w:afterAutospacing="1" w:line="240" w:lineRule="auto"/>
      <w:jc w:val="left"/>
    </w:pPr>
    <w:rPr>
      <w:rFonts w:ascii="Times New Roman" w:eastAsia="Times New Roman" w:hAnsi="Times New Roman" w:cs="Times New Roman"/>
      <w:sz w:val="24"/>
      <w:szCs w:val="24"/>
    </w:rPr>
  </w:style>
  <w:style w:type="paragraph" w:styleId="Titlucuprins">
    <w:name w:val="TOC Heading"/>
    <w:basedOn w:val="Titlu1"/>
    <w:next w:val="Normal"/>
    <w:uiPriority w:val="39"/>
    <w:semiHidden/>
    <w:unhideWhenUsed/>
    <w:qFormat/>
    <w:rsid w:val="00E33ABC"/>
    <w:pPr>
      <w:spacing w:before="480" w:after="0" w:line="276" w:lineRule="auto"/>
      <w:jc w:val="left"/>
      <w:outlineLvl w:val="9"/>
    </w:pPr>
    <w:rPr>
      <w:rFonts w:asciiTheme="majorHAnsi" w:eastAsiaTheme="majorEastAsia" w:hAnsiTheme="majorHAnsi" w:cstheme="majorBidi"/>
      <w:bCs/>
      <w:color w:val="365F91" w:themeColor="accent1" w:themeShade="BF"/>
      <w:lang w:val="en-US" w:eastAsia="ja-JP"/>
    </w:rPr>
  </w:style>
  <w:style w:type="paragraph" w:styleId="Cuprins1">
    <w:name w:val="toc 1"/>
    <w:basedOn w:val="Normal"/>
    <w:next w:val="Normal"/>
    <w:autoRedefine/>
    <w:uiPriority w:val="39"/>
    <w:unhideWhenUsed/>
    <w:rsid w:val="00E33ABC"/>
    <w:pPr>
      <w:spacing w:after="100"/>
    </w:pPr>
  </w:style>
  <w:style w:type="paragraph" w:styleId="Cuprins2">
    <w:name w:val="toc 2"/>
    <w:basedOn w:val="Normal"/>
    <w:next w:val="Normal"/>
    <w:autoRedefine/>
    <w:uiPriority w:val="39"/>
    <w:unhideWhenUsed/>
    <w:rsid w:val="00E33ABC"/>
    <w:pPr>
      <w:spacing w:after="100"/>
      <w:ind w:left="220"/>
    </w:pPr>
  </w:style>
  <w:style w:type="character" w:styleId="Hyperlink">
    <w:name w:val="Hyperlink"/>
    <w:basedOn w:val="Fontdeparagrafimplicit"/>
    <w:uiPriority w:val="99"/>
    <w:unhideWhenUsed/>
    <w:rsid w:val="00E33ABC"/>
    <w:rPr>
      <w:color w:val="0000FF" w:themeColor="hyperlink"/>
      <w:u w:val="single"/>
    </w:rPr>
  </w:style>
  <w:style w:type="paragraph" w:styleId="Legend">
    <w:name w:val="caption"/>
    <w:basedOn w:val="Normal"/>
    <w:next w:val="Normal"/>
    <w:uiPriority w:val="35"/>
    <w:unhideWhenUsed/>
    <w:qFormat/>
    <w:rsid w:val="003D6667"/>
    <w:pPr>
      <w:spacing w:before="0" w:after="200" w:line="240" w:lineRule="auto"/>
      <w:jc w:val="center"/>
    </w:pPr>
    <w:rPr>
      <w:b/>
      <w:iCs/>
    </w:rPr>
  </w:style>
  <w:style w:type="paragraph" w:styleId="Listparagraf">
    <w:name w:val="List Paragraph"/>
    <w:basedOn w:val="Normal"/>
    <w:uiPriority w:val="34"/>
    <w:qFormat/>
    <w:rsid w:val="00DD4C5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3.png" /><Relationship Id="rId5" Type="http://schemas.openxmlformats.org/officeDocument/2006/relationships/webSettings" Target="webSettings.xml" /><Relationship Id="rId10" Type="http://schemas.openxmlformats.org/officeDocument/2006/relationships/image" Target="media/image2.png" /><Relationship Id="rId4" Type="http://schemas.openxmlformats.org/officeDocument/2006/relationships/settings" Target="settings.xml" /><Relationship Id="rId9" Type="http://schemas.openxmlformats.org/officeDocument/2006/relationships/image" Target="media/image10.png"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2B35322-D2AC-40F0-81FB-872FA5DDB40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2485</Words>
  <Characters>14418</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Violeta Pacuraru</cp:lastModifiedBy>
  <cp:revision>2</cp:revision>
  <dcterms:created xsi:type="dcterms:W3CDTF">2023-06-18T17:52:00Z</dcterms:created>
  <dcterms:modified xsi:type="dcterms:W3CDTF">2023-06-18T17:52:00Z</dcterms:modified>
</cp:coreProperties>
</file>