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7065" w:rsidRPr="00507065" w:rsidRDefault="00507065" w:rsidP="00507065">
      <w:pPr>
        <w:jc w:val="center"/>
        <w:rPr>
          <w:rFonts w:ascii="Times New Roman" w:hAnsi="Times New Roman" w:cs="Times New Roman"/>
          <w:b/>
          <w:sz w:val="28"/>
        </w:rPr>
      </w:pPr>
      <w:r w:rsidRPr="00507065">
        <w:rPr>
          <w:rFonts w:ascii="Times New Roman" w:hAnsi="Times New Roman" w:cs="Times New Roman"/>
          <w:b/>
          <w:sz w:val="28"/>
        </w:rPr>
        <w:t>Reflective Journal:</w:t>
      </w:r>
    </w:p>
    <w:p w:rsidR="00507065" w:rsidRPr="00507065" w:rsidRDefault="00507065" w:rsidP="00507065">
      <w:pPr>
        <w:jc w:val="center"/>
        <w:rPr>
          <w:rFonts w:ascii="Times New Roman" w:hAnsi="Times New Roman" w:cs="Times New Roman"/>
          <w:b/>
          <w:sz w:val="28"/>
        </w:rPr>
      </w:pPr>
      <w:r w:rsidRPr="00507065">
        <w:rPr>
          <w:rFonts w:ascii="Times New Roman" w:hAnsi="Times New Roman" w:cs="Times New Roman"/>
          <w:b/>
          <w:sz w:val="28"/>
        </w:rPr>
        <w:t>Developing &amp; Supporting Early Childhood Physical Development</w:t>
      </w:r>
    </w:p>
    <w:p w:rsidR="00507065" w:rsidRPr="00507065" w:rsidRDefault="00507065" w:rsidP="00507065">
      <w:pPr>
        <w:pBdr>
          <w:top w:val="single" w:sz="4" w:space="1" w:color="auto"/>
        </w:pBdr>
        <w:rPr>
          <w:rFonts w:ascii="Times New Roman" w:hAnsi="Times New Roman" w:cs="Times New Roman"/>
        </w:rPr>
      </w:pPr>
      <w:r w:rsidRPr="00507065">
        <w:rPr>
          <w:rFonts w:ascii="Times New Roman" w:hAnsi="Times New Roman" w:cs="Times New Roman"/>
        </w:rPr>
        <w:t xml:space="preserve"> </w:t>
      </w:r>
    </w:p>
    <w:p w:rsidR="00507065" w:rsidRPr="00507065" w:rsidRDefault="00507065" w:rsidP="00507065">
      <w:pPr>
        <w:rPr>
          <w:rFonts w:ascii="Times New Roman" w:hAnsi="Times New Roman" w:cs="Times New Roman"/>
        </w:rPr>
      </w:pPr>
      <w:r w:rsidRPr="00507065">
        <w:rPr>
          <w:rFonts w:ascii="Times New Roman" w:hAnsi="Times New Roman" w:cs="Times New Roman"/>
        </w:rPr>
        <w:t xml:space="preserve">This reflective journal details my experiences whilst delivering SKIP </w:t>
      </w:r>
      <w:proofErr w:type="spellStart"/>
      <w:r w:rsidRPr="00507065">
        <w:rPr>
          <w:rFonts w:ascii="Times New Roman" w:hAnsi="Times New Roman" w:cs="Times New Roman"/>
        </w:rPr>
        <w:t>Cymru</w:t>
      </w:r>
      <w:proofErr w:type="spellEnd"/>
      <w:r w:rsidRPr="00507065">
        <w:rPr>
          <w:rFonts w:ascii="Times New Roman" w:hAnsi="Times New Roman" w:cs="Times New Roman"/>
        </w:rPr>
        <w:t xml:space="preserve"> training sessions within the Foundation Phase at Llangattock CIW School, where I have taught for six years. It is a small Church in Wales primary school located in the village of Llangattock, Powys. Last year, our Foundation Phase comprised of 39 children, including 5 diagnosed with ASD or ADHD.  </w:t>
      </w:r>
    </w:p>
    <w:p w:rsidR="00507065" w:rsidRPr="00507065" w:rsidRDefault="00507065" w:rsidP="00507065">
      <w:pPr>
        <w:rPr>
          <w:rFonts w:ascii="Times New Roman" w:hAnsi="Times New Roman" w:cs="Times New Roman"/>
        </w:rPr>
      </w:pPr>
      <w:r w:rsidRPr="00507065">
        <w:rPr>
          <w:rFonts w:ascii="Times New Roman" w:hAnsi="Times New Roman" w:cs="Times New Roman"/>
        </w:rPr>
        <w:t xml:space="preserve"> </w:t>
      </w:r>
    </w:p>
    <w:p w:rsidR="00507065" w:rsidRPr="00507065" w:rsidRDefault="00507065" w:rsidP="00507065">
      <w:pPr>
        <w:rPr>
          <w:rFonts w:ascii="Times New Roman" w:hAnsi="Times New Roman" w:cs="Times New Roman"/>
        </w:rPr>
      </w:pPr>
      <w:r w:rsidRPr="00507065">
        <w:rPr>
          <w:rFonts w:ascii="Times New Roman" w:hAnsi="Times New Roman" w:cs="Times New Roman"/>
        </w:rPr>
        <w:t xml:space="preserve">Despite Llangattock being an affluent area with children often engaged in extracurricular activities like horse riding, tennis, music lessons, and dance classes, I observed that some of the more academically able children, often from more affluent families exhibited lower scores on baseline assessments. The extracurricular activities are often used as these children’s parents work long hours and whilst they offer valuable chances for children to practice sensory integration skills in a safe and supportive environment, they may also limit their opportunities for self-directed, imaginative play, which is crucial for sensory and motor development. Research supports that sports-based activities play a crucial role in enhancing children’s vestibular, proprioceptive, and motor planning abilities, which are vital for balance, coordination, and movement execution (Ayres, 2005). Ayres noted, "Within every child, there is a great inner drive to develop sensory integration" (Ayres, 2005: 15), and "Children are designed to enjoy activities that challenge them to experience new sensations and develop new motor functions. It is fun to integrate sensations and form adaptive responses" (Ayres, 2005: 14). It was also observed that children with older siblings were generally more skilled at throwing, catching, and kicking. Conversely, some children who scored particularly low on these tests were either the eldest in their family or had no siblings. This theory is backed up by Goddard Blythe "Children with older siblings are often observed to develop physical skills more rapidly, as they are motivated to keep up with or imitate their older brothers and sisters. The presence of an older sibling can encourage younger children to engage in more advanced physical activities at an earlier age, thereby enhancing their motor development." (Goddard Blythe, 2005: 123).  This outlines the influence of older siblings on the physical development of younger children.  </w:t>
      </w:r>
    </w:p>
    <w:p w:rsidR="00507065" w:rsidRPr="00507065" w:rsidRDefault="00507065" w:rsidP="00507065">
      <w:pPr>
        <w:rPr>
          <w:rFonts w:ascii="Times New Roman" w:hAnsi="Times New Roman" w:cs="Times New Roman"/>
        </w:rPr>
      </w:pPr>
      <w:r w:rsidRPr="00507065">
        <w:rPr>
          <w:rFonts w:ascii="Times New Roman" w:hAnsi="Times New Roman" w:cs="Times New Roman"/>
        </w:rPr>
        <w:t xml:space="preserve">This awareness highlighted the importance of the SKIP </w:t>
      </w:r>
      <w:proofErr w:type="spellStart"/>
      <w:r w:rsidRPr="00507065">
        <w:rPr>
          <w:rFonts w:ascii="Times New Roman" w:hAnsi="Times New Roman" w:cs="Times New Roman"/>
        </w:rPr>
        <w:t>Cymru</w:t>
      </w:r>
      <w:proofErr w:type="spellEnd"/>
      <w:r w:rsidRPr="00507065">
        <w:rPr>
          <w:rFonts w:ascii="Times New Roman" w:hAnsi="Times New Roman" w:cs="Times New Roman"/>
        </w:rPr>
        <w:t xml:space="preserve"> programme where teachers can complement the sensory integration opportunities by providing our Foundation Phase learners with valuable opportunities to explore, experiment, and develop key skills through hands-on, engaging activities. </w:t>
      </w:r>
    </w:p>
    <w:p w:rsidR="00507065" w:rsidRPr="00507065" w:rsidRDefault="00507065" w:rsidP="00507065">
      <w:pPr>
        <w:rPr>
          <w:rFonts w:ascii="Times New Roman" w:hAnsi="Times New Roman" w:cs="Times New Roman"/>
        </w:rPr>
      </w:pPr>
      <w:r w:rsidRPr="00507065">
        <w:rPr>
          <w:rFonts w:ascii="Times New Roman" w:hAnsi="Times New Roman" w:cs="Times New Roman"/>
        </w:rPr>
        <w:t xml:space="preserve">After Day 2 of the training, I introduced a timetable for regular SKIP sessions designed to develop fundamental movement and manipulative skills, build confidence, and motivate children to engage in a wide range of physical activities, ultimately improving their physical health and well-being. These sessions targeted children aged five to eight years, with 39 children participating and three adults assisting, we used both indoor and outdoor spaces. </w:t>
      </w:r>
      <w:proofErr w:type="spellStart"/>
      <w:r w:rsidRPr="00507065">
        <w:rPr>
          <w:rFonts w:ascii="Times New Roman" w:hAnsi="Times New Roman" w:cs="Times New Roman"/>
        </w:rPr>
        <w:t>Stodden</w:t>
      </w:r>
      <w:proofErr w:type="spellEnd"/>
      <w:r w:rsidRPr="00507065">
        <w:rPr>
          <w:rFonts w:ascii="Times New Roman" w:hAnsi="Times New Roman" w:cs="Times New Roman"/>
        </w:rPr>
        <w:t xml:space="preserve"> et al. have conducted significant research on the early development of children's physical health, particularly emphasising the relationship between motor competence and physical activity. Their work shows the importance of early motor skill development and its impact on lifelong physical health and activity levels. "Children who develop proficient motor skills early in life are more likely to be physically active, which in turn enhances further skill development and increases their enjoyment of physical activity. This creates a positive spiral of engagement, where improved competence leads to greater participation and a more active lifestyle" (</w:t>
      </w:r>
      <w:proofErr w:type="spellStart"/>
      <w:r w:rsidRPr="00507065">
        <w:rPr>
          <w:rFonts w:ascii="Times New Roman" w:hAnsi="Times New Roman" w:cs="Times New Roman"/>
        </w:rPr>
        <w:t>Stodden</w:t>
      </w:r>
      <w:proofErr w:type="spellEnd"/>
      <w:r w:rsidRPr="00507065">
        <w:rPr>
          <w:rFonts w:ascii="Times New Roman" w:hAnsi="Times New Roman" w:cs="Times New Roman"/>
        </w:rPr>
        <w:t xml:space="preserve"> et al., 2008). </w:t>
      </w:r>
    </w:p>
    <w:p w:rsidR="00507065" w:rsidRPr="00507065" w:rsidRDefault="00507065" w:rsidP="00507065">
      <w:pPr>
        <w:rPr>
          <w:rFonts w:ascii="Times New Roman" w:hAnsi="Times New Roman" w:cs="Times New Roman"/>
        </w:rPr>
      </w:pPr>
      <w:r w:rsidRPr="00507065">
        <w:rPr>
          <w:rFonts w:ascii="Times New Roman" w:hAnsi="Times New Roman" w:cs="Times New Roman"/>
        </w:rPr>
        <w:lastRenderedPageBreak/>
        <w:t xml:space="preserve">The first session began with a warm-up concentrating on movement and balance skills. As Haywood and Getchell (2005) state, “Movement control skills, such as those involving balance, coordination, and precision, are foundational for developing more complex motor abilities. Mastery of these fundamental skills provides the basis for effective and efficient movement patterns across a wide range of physical activities" (Haywood &amp; Getchell, 2005).  I started by demonstrating various balance activities.  The children had to move around the room like the </w:t>
      </w:r>
      <w:proofErr w:type="spellStart"/>
      <w:r w:rsidRPr="00507065">
        <w:rPr>
          <w:rFonts w:ascii="Times New Roman" w:hAnsi="Times New Roman" w:cs="Times New Roman"/>
        </w:rPr>
        <w:t>minibeast</w:t>
      </w:r>
      <w:proofErr w:type="spellEnd"/>
      <w:r w:rsidRPr="00507065">
        <w:rPr>
          <w:rFonts w:ascii="Times New Roman" w:hAnsi="Times New Roman" w:cs="Times New Roman"/>
        </w:rPr>
        <w:t xml:space="preserve"> displayed on a card and hold a balance when prompted.  I provided specific feedback to help the children enhance their skills and achieve greater success. By drawing attention to their successes, it motivated and built confidence in their abilities. This positive reinforcement emphasised what children did well and, also, encouraged other children to replicate the actions that I praised.   </w:t>
      </w:r>
    </w:p>
    <w:p w:rsidR="00507065" w:rsidRPr="00507065" w:rsidRDefault="00507065" w:rsidP="00507065">
      <w:pPr>
        <w:rPr>
          <w:rFonts w:ascii="Times New Roman" w:hAnsi="Times New Roman" w:cs="Times New Roman"/>
        </w:rPr>
      </w:pPr>
      <w:r w:rsidRPr="00507065">
        <w:rPr>
          <w:rFonts w:ascii="Times New Roman" w:hAnsi="Times New Roman" w:cs="Times New Roman"/>
        </w:rPr>
        <w:t xml:space="preserve">Following this we played Bee-keeper tag.  The children had to fly like bees around the room and initially were running around wildly without paying much attention to each other and with little spatial awareness, but I introduced the concept of being in a bubble and being mindful not to “pop their bubbles” and I also gave instructions for them to fly at different levels, pathways and directions which helped to slow them down. A lot of the children struggled with the balances, which could be due to vestibular system maturity which is important in managing balance and spatial orientation, or proprioceptive awareness which refers to the body's ability to sense its position in space, which is essential for making adjustments to maintain balance. On reflection I can see the need to incorporate a range of activities that challenge and improve balance, coordination, and spatial orientation on a regular basis. Gordon (2017) explains, "The vestibular system is essential for maintaining balance and spatial orientation. It provides the brain with crucial information about head position and movement, which is fundamental for coordinating movements and stabilizing posture." (Gordon, M., 2017)   </w:t>
      </w:r>
    </w:p>
    <w:p w:rsidR="00507065" w:rsidRDefault="00507065" w:rsidP="00507065">
      <w:pPr>
        <w:rPr>
          <w:rFonts w:ascii="Times New Roman" w:hAnsi="Times New Roman" w:cs="Times New Roman"/>
        </w:rPr>
      </w:pPr>
      <w:r w:rsidRPr="00507065">
        <w:rPr>
          <w:rFonts w:ascii="Times New Roman" w:hAnsi="Times New Roman" w:cs="Times New Roman"/>
        </w:rPr>
        <w:t>We then focussed on catching skills. To start, I demonstrated a rainbow throw to the X-zone and what a proficient catcher looks like. The children then practiced throwing and catching with a partner. Many children demonstrated the intermediate stage of catching (showing some ability to catch, although their technique is still developing.), with some still at the initial stage (limited ability to catch and often do not yet show coordinated attempts to catch objects.)  (</w:t>
      </w:r>
      <w:proofErr w:type="spellStart"/>
      <w:r w:rsidRPr="00507065">
        <w:rPr>
          <w:rFonts w:ascii="Times New Roman" w:hAnsi="Times New Roman" w:cs="Times New Roman"/>
        </w:rPr>
        <w:t>Goodway</w:t>
      </w:r>
      <w:proofErr w:type="spellEnd"/>
      <w:r w:rsidRPr="00507065">
        <w:rPr>
          <w:rFonts w:ascii="Times New Roman" w:hAnsi="Times New Roman" w:cs="Times New Roman"/>
        </w:rPr>
        <w:t xml:space="preserve"> &amp; Robinson, 2006). Some children were struggling to catch with balls, so we changed them to scarves which are slower for easier catching and allows them to practice tracking the object with their eyes. Some children needed more challenge and transitioned to smaller balls. However, as the children had chosen their own partners not all children were at the same level which caused problems providing them with the right level of challenge. On reflection, I could see the need to partner children of similar levels so that they did not experience frustration, decreased enjoyment, and experience a “Negative Spiral of Engagement as discussed by </w:t>
      </w:r>
      <w:proofErr w:type="spellStart"/>
      <w:r w:rsidRPr="00507065">
        <w:rPr>
          <w:rFonts w:ascii="Times New Roman" w:hAnsi="Times New Roman" w:cs="Times New Roman"/>
        </w:rPr>
        <w:t>Stodden</w:t>
      </w:r>
      <w:proofErr w:type="spellEnd"/>
      <w:r w:rsidRPr="00507065">
        <w:rPr>
          <w:rFonts w:ascii="Times New Roman" w:hAnsi="Times New Roman" w:cs="Times New Roman"/>
        </w:rPr>
        <w:t xml:space="preserve"> et al. (2008).  </w:t>
      </w:r>
    </w:p>
    <w:p w:rsidR="00507065" w:rsidRPr="00507065" w:rsidRDefault="00507065" w:rsidP="00507065">
      <w:pPr>
        <w:rPr>
          <w:rFonts w:ascii="Times New Roman" w:hAnsi="Times New Roman" w:cs="Times New Roman"/>
        </w:rPr>
      </w:pPr>
      <w:r>
        <w:rPr>
          <w:noProof/>
          <w:sz w:val="28"/>
          <w:szCs w:val="28"/>
        </w:rPr>
        <w:lastRenderedPageBreak/>
        <w:drawing>
          <wp:inline distT="0" distB="0" distL="0" distR="0" wp14:anchorId="0E3CD6D3" wp14:editId="4F0A1466">
            <wp:extent cx="5731510" cy="3254779"/>
            <wp:effectExtent l="0" t="0" r="2540" b="3175"/>
            <wp:docPr id="1" name="Picture 1" descr="page5image4166483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5image4166483136"/>
                    <pic:cNvPicPr>
                      <a:picLocks noChangeAspect="1" noChangeArrowheads="1"/>
                    </pic:cNvPicPr>
                  </pic:nvPicPr>
                  <pic:blipFill rotWithShape="1">
                    <a:blip r:embed="rId4">
                      <a:extLst>
                        <a:ext uri="{28A0092B-C50C-407E-A947-70E740481C1C}">
                          <a14:useLocalDpi xmlns:a14="http://schemas.microsoft.com/office/drawing/2010/main" val="0"/>
                        </a:ext>
                      </a:extLst>
                    </a:blip>
                    <a:srcRect l="5683" t="9631" r="6798" b="3656"/>
                    <a:stretch/>
                  </pic:blipFill>
                  <pic:spPr bwMode="auto">
                    <a:xfrm>
                      <a:off x="0" y="0"/>
                      <a:ext cx="5731510" cy="3254779"/>
                    </a:xfrm>
                    <a:prstGeom prst="rect">
                      <a:avLst/>
                    </a:prstGeom>
                    <a:noFill/>
                    <a:ln>
                      <a:noFill/>
                    </a:ln>
                    <a:extLst>
                      <a:ext uri="{53640926-AAD7-44D8-BBD7-CCE9431645EC}">
                        <a14:shadowObscured xmlns:a14="http://schemas.microsoft.com/office/drawing/2010/main"/>
                      </a:ext>
                    </a:extLst>
                  </pic:spPr>
                </pic:pic>
              </a:graphicData>
            </a:graphic>
          </wp:inline>
        </w:drawing>
      </w:r>
    </w:p>
    <w:p w:rsidR="00507065" w:rsidRPr="00507065" w:rsidRDefault="00507065" w:rsidP="00507065">
      <w:pPr>
        <w:jc w:val="center"/>
        <w:rPr>
          <w:rFonts w:ascii="Times New Roman" w:hAnsi="Times New Roman" w:cs="Times New Roman"/>
          <w:b/>
        </w:rPr>
      </w:pPr>
      <w:r w:rsidRPr="00507065">
        <w:rPr>
          <w:rFonts w:ascii="Times New Roman" w:hAnsi="Times New Roman" w:cs="Times New Roman"/>
          <w:b/>
        </w:rPr>
        <w:t>Developmental Mechanisms Influencing Physical Activity Trajectories of Children. (</w:t>
      </w:r>
      <w:proofErr w:type="spellStart"/>
      <w:r w:rsidRPr="00507065">
        <w:rPr>
          <w:rFonts w:ascii="Times New Roman" w:hAnsi="Times New Roman" w:cs="Times New Roman"/>
          <w:b/>
        </w:rPr>
        <w:t>Stodden</w:t>
      </w:r>
      <w:proofErr w:type="spellEnd"/>
      <w:r w:rsidRPr="00507065">
        <w:rPr>
          <w:rFonts w:ascii="Times New Roman" w:hAnsi="Times New Roman" w:cs="Times New Roman"/>
          <w:b/>
        </w:rPr>
        <w:t xml:space="preserve"> et al, 2008: 294)</w:t>
      </w:r>
    </w:p>
    <w:p w:rsidR="00507065" w:rsidRPr="00507065" w:rsidRDefault="00507065" w:rsidP="00507065">
      <w:pPr>
        <w:rPr>
          <w:rFonts w:ascii="Times New Roman" w:hAnsi="Times New Roman" w:cs="Times New Roman"/>
        </w:rPr>
      </w:pPr>
    </w:p>
    <w:p w:rsidR="00507065" w:rsidRPr="00507065" w:rsidRDefault="00507065" w:rsidP="00507065">
      <w:pPr>
        <w:rPr>
          <w:rFonts w:ascii="Times New Roman" w:hAnsi="Times New Roman" w:cs="Times New Roman"/>
        </w:rPr>
      </w:pPr>
      <w:r w:rsidRPr="00507065">
        <w:rPr>
          <w:rFonts w:ascii="Times New Roman" w:hAnsi="Times New Roman" w:cs="Times New Roman"/>
        </w:rPr>
        <w:t xml:space="preserve">Following day 3, I delivered a session that concentrated on throwing skills. I started with a warm-up to focus on the children’s object control skills using scarves. These are known as fundamental motor skills (FMS) and are composed of locomotor, object </w:t>
      </w:r>
      <w:proofErr w:type="spellStart"/>
      <w:r w:rsidRPr="00507065">
        <w:rPr>
          <w:rFonts w:ascii="Times New Roman" w:hAnsi="Times New Roman" w:cs="Times New Roman"/>
        </w:rPr>
        <w:t>centered</w:t>
      </w:r>
      <w:proofErr w:type="spellEnd"/>
      <w:r w:rsidRPr="00507065">
        <w:rPr>
          <w:rFonts w:ascii="Times New Roman" w:hAnsi="Times New Roman" w:cs="Times New Roman"/>
        </w:rPr>
        <w:t xml:space="preserve"> skills and stability skills.  Initially all the children were working individually throwing and catching the scarves, then catching the scarves on different parts of the body, passing the scarves around the body using different movements.  As the children became more proficient we discussed how to make it more difficult and they suggested scrunching up the scarf to make it travel further, for some children we tied balls inside the scarf. The importance of object control skills in the broader context of motor development and lifelong physical activity is highlighted by Haywood &amp; Getchell. "Object control skills, such as throwing, catching, and kicking, are critical components of motor development, as they not only contribute to overall physical competence but also play a significant role in the ability to engage in a wide range of physical activities throughout life." (Haywood &amp; Getchell, 2005).  I set up three gardens, one focussed on underarm throwing with the ‘Messy Bedroom’ game.  I started by demonstrating a proficient underarm throw.  As the game progressed, I noticed that as the children were more focussed on winning the game and getting the bean bags to the </w:t>
      </w:r>
      <w:proofErr w:type="spellStart"/>
      <w:r w:rsidRPr="00507065">
        <w:rPr>
          <w:rFonts w:ascii="Times New Roman" w:hAnsi="Times New Roman" w:cs="Times New Roman"/>
        </w:rPr>
        <w:t>otherside</w:t>
      </w:r>
      <w:proofErr w:type="spellEnd"/>
      <w:r w:rsidRPr="00507065">
        <w:rPr>
          <w:rFonts w:ascii="Times New Roman" w:hAnsi="Times New Roman" w:cs="Times New Roman"/>
        </w:rPr>
        <w:t xml:space="preserve"> as quickly as they could, they were just chucking the beanbags across the room and not stepping forward with their oppositional foot.  I modified the game by placing hoops at the edges of the area and set them the challenge of only throwing from within the hoop and they had to step out of the hoop with their oppositional foot to throw. In </w:t>
      </w:r>
      <w:proofErr w:type="spellStart"/>
      <w:r w:rsidRPr="00507065">
        <w:rPr>
          <w:rFonts w:ascii="Times New Roman" w:hAnsi="Times New Roman" w:cs="Times New Roman"/>
        </w:rPr>
        <w:t>Newells</w:t>
      </w:r>
      <w:proofErr w:type="spellEnd"/>
      <w:r w:rsidRPr="00507065">
        <w:rPr>
          <w:rFonts w:ascii="Times New Roman" w:hAnsi="Times New Roman" w:cs="Times New Roman"/>
        </w:rPr>
        <w:t xml:space="preserve"> </w:t>
      </w:r>
      <w:proofErr w:type="gramStart"/>
      <w:r w:rsidRPr="00507065">
        <w:rPr>
          <w:rFonts w:ascii="Times New Roman" w:hAnsi="Times New Roman" w:cs="Times New Roman"/>
        </w:rPr>
        <w:t>constraints  model</w:t>
      </w:r>
      <w:proofErr w:type="gramEnd"/>
      <w:r w:rsidRPr="00507065">
        <w:rPr>
          <w:rFonts w:ascii="Times New Roman" w:hAnsi="Times New Roman" w:cs="Times New Roman"/>
        </w:rPr>
        <w:t xml:space="preserve"> (Haywood &amp; Getchell, 2005) it suggests by adapting and manipulating any one of the factors in the model of constraints, you are enabling the child to access and become more confident with the activity.  I noticed that some of the children stepped forward with the same foot as the hand they were throwing with.  So, for the next session, I took stickers with me and if I noticed that they were not using their oppositional foot, I stuck a sticker on the trainer of the foot opposite to their dominant hand.  These adaptations enabled the children to practice the correct techniques when throwing but more practice was needed so that the action was simultaneous and instinctive as in a lot of cases, they were looking at their foot, then stepping forward and then throwing the beanbag. </w:t>
      </w:r>
    </w:p>
    <w:p w:rsidR="00507065" w:rsidRPr="00507065" w:rsidRDefault="00507065" w:rsidP="00507065">
      <w:pPr>
        <w:rPr>
          <w:rFonts w:ascii="Times New Roman" w:hAnsi="Times New Roman" w:cs="Times New Roman"/>
        </w:rPr>
      </w:pPr>
    </w:p>
    <w:p w:rsidR="00507065" w:rsidRPr="00507065" w:rsidRDefault="00507065" w:rsidP="00507065">
      <w:pPr>
        <w:rPr>
          <w:rFonts w:ascii="Times New Roman" w:hAnsi="Times New Roman" w:cs="Times New Roman"/>
        </w:rPr>
      </w:pPr>
      <w:r w:rsidRPr="00507065">
        <w:rPr>
          <w:rFonts w:ascii="Times New Roman" w:hAnsi="Times New Roman" w:cs="Times New Roman"/>
        </w:rPr>
        <w:t xml:space="preserve">In another garden they focussed on overarm throwing.  I set up 3 hoops suspended on the wall and put 3 spots, initially fairly close and all at the same distance from the hoops.  I demonstrated a proficient overarm throw and allowed them a few minutes to just practice their overarm throwing.  After a while it became apparent that some of the children needed more challenge and some found the current position of the spot too difficult.  So I set up 3 different groups, one with the spot moved closer to the target and one with the spot moved further away from the target.  If they needed to be challenged further, I swapped the hoop for a smaller hoop. By adapting the activity all the children were able to achieve success but with different constraints as outlined in Newell’s model of constraints. (Haywood &amp; Getchell, 2005).  "Experiencing success in physical literacy is fundamental for building confidence and encouraging continued participation in physical activities. When individuals achieve a sense of competence and mastery, they are more likely to engage in and enjoy a variety of physical activities, which fosters long-term commitment to an active lifestyle." (Haywood, K.M., &amp; Getchell, N., 2005) On reflection this activity needed modification as it required children to wait for their turn as there were only 3 spots from where they could throw.  "To maximize engagement and skill development, it is essential to design physical activities that keep all children active. Reducing idle time and ensuring that every child is continuously involved helps to maintain their interest and enthusiasm, and provides more opportunities for practice and skill enhancement." (Haywood, K.M., &amp; Getchell, N., 2005) </w:t>
      </w:r>
    </w:p>
    <w:p w:rsidR="00507065" w:rsidRPr="00507065" w:rsidRDefault="00507065" w:rsidP="00507065">
      <w:pPr>
        <w:rPr>
          <w:rFonts w:ascii="Times New Roman" w:hAnsi="Times New Roman" w:cs="Times New Roman"/>
        </w:rPr>
      </w:pPr>
    </w:p>
    <w:p w:rsidR="00507065" w:rsidRPr="00507065" w:rsidRDefault="00507065" w:rsidP="00507065">
      <w:pPr>
        <w:rPr>
          <w:rFonts w:ascii="Times New Roman" w:hAnsi="Times New Roman" w:cs="Times New Roman"/>
        </w:rPr>
      </w:pPr>
      <w:r w:rsidRPr="00507065">
        <w:rPr>
          <w:rFonts w:ascii="Times New Roman" w:hAnsi="Times New Roman" w:cs="Times New Roman"/>
        </w:rPr>
        <w:t xml:space="preserve">In conclusion, the Level 4 SKIP </w:t>
      </w:r>
      <w:proofErr w:type="spellStart"/>
      <w:r w:rsidRPr="00507065">
        <w:rPr>
          <w:rFonts w:ascii="Times New Roman" w:hAnsi="Times New Roman" w:cs="Times New Roman"/>
        </w:rPr>
        <w:t>Cymru</w:t>
      </w:r>
      <w:proofErr w:type="spellEnd"/>
      <w:r w:rsidRPr="00507065">
        <w:rPr>
          <w:rFonts w:ascii="Times New Roman" w:hAnsi="Times New Roman" w:cs="Times New Roman"/>
        </w:rPr>
        <w:t xml:space="preserve"> training has provided me with an invaluable learning experience. The sessions were well-structured, combining theoretical knowledge with practical application, greatly improving my understanding of early childhood physical development. The trainers were knowledgeable and supportive, ensuring that we were able to grasp the key concepts and deliver PE sessions effectively. Historically PE sessions at our setting involved games where the less physically literate often spent a lot of time ‘out’ sitting and watching the remainder of the game with the more physically literate children ‘winning’. Prior to receiving SKIP training, I had not been aware of the stages of development and had not realised the importance nor focussed on developing competence in Fundamental Motor Skills.  </w:t>
      </w:r>
      <w:proofErr w:type="spellStart"/>
      <w:r w:rsidRPr="00507065">
        <w:rPr>
          <w:rFonts w:ascii="Times New Roman" w:hAnsi="Times New Roman" w:cs="Times New Roman"/>
        </w:rPr>
        <w:t>Gallahue</w:t>
      </w:r>
      <w:proofErr w:type="spellEnd"/>
      <w:r w:rsidRPr="00507065">
        <w:rPr>
          <w:rFonts w:ascii="Times New Roman" w:hAnsi="Times New Roman" w:cs="Times New Roman"/>
        </w:rPr>
        <w:t xml:space="preserve"> et al state that “Developing basic competence in locomotive skills is essential for the engagement in meaningful physical activity for health and to move effectively in various games, and dances.”  (</w:t>
      </w:r>
      <w:proofErr w:type="spellStart"/>
      <w:r w:rsidRPr="00507065">
        <w:rPr>
          <w:rFonts w:ascii="Times New Roman" w:hAnsi="Times New Roman" w:cs="Times New Roman"/>
        </w:rPr>
        <w:t>Gallahue</w:t>
      </w:r>
      <w:proofErr w:type="spellEnd"/>
      <w:r w:rsidRPr="00507065">
        <w:rPr>
          <w:rFonts w:ascii="Times New Roman" w:hAnsi="Times New Roman" w:cs="Times New Roman"/>
        </w:rPr>
        <w:t xml:space="preserve">, </w:t>
      </w:r>
      <w:proofErr w:type="spellStart"/>
      <w:r w:rsidRPr="00507065">
        <w:rPr>
          <w:rFonts w:ascii="Times New Roman" w:hAnsi="Times New Roman" w:cs="Times New Roman"/>
        </w:rPr>
        <w:t>Ozman</w:t>
      </w:r>
      <w:proofErr w:type="spellEnd"/>
      <w:r w:rsidRPr="00507065">
        <w:rPr>
          <w:rFonts w:ascii="Times New Roman" w:hAnsi="Times New Roman" w:cs="Times New Roman"/>
        </w:rPr>
        <w:t xml:space="preserve"> and </w:t>
      </w:r>
      <w:proofErr w:type="spellStart"/>
      <w:r w:rsidRPr="00507065">
        <w:rPr>
          <w:rFonts w:ascii="Times New Roman" w:hAnsi="Times New Roman" w:cs="Times New Roman"/>
        </w:rPr>
        <w:t>Goodway</w:t>
      </w:r>
      <w:proofErr w:type="spellEnd"/>
      <w:r w:rsidRPr="00507065">
        <w:rPr>
          <w:rFonts w:ascii="Times New Roman" w:hAnsi="Times New Roman" w:cs="Times New Roman"/>
        </w:rPr>
        <w:t>, 2012: 247).  The interactive components of the training provided practical experience, which has improved my confidence and equipped me with the skills necessary to promote physical competence and deliver engaging physical activities for young children.</w:t>
      </w:r>
    </w:p>
    <w:p w:rsidR="00507065" w:rsidRPr="00507065" w:rsidRDefault="00507065" w:rsidP="00507065">
      <w:pPr>
        <w:rPr>
          <w:rFonts w:ascii="Times New Roman" w:hAnsi="Times New Roman" w:cs="Times New Roman"/>
        </w:rPr>
      </w:pPr>
      <w:r w:rsidRPr="00507065">
        <w:rPr>
          <w:rFonts w:ascii="Times New Roman" w:hAnsi="Times New Roman" w:cs="Times New Roman"/>
        </w:rPr>
        <w:t xml:space="preserve"> </w:t>
      </w:r>
    </w:p>
    <w:p w:rsidR="00507065" w:rsidRPr="00507065" w:rsidRDefault="00507065" w:rsidP="00507065">
      <w:pPr>
        <w:rPr>
          <w:rFonts w:ascii="Times New Roman" w:hAnsi="Times New Roman" w:cs="Times New Roman"/>
        </w:rPr>
      </w:pPr>
    </w:p>
    <w:p w:rsidR="00507065" w:rsidRPr="00507065" w:rsidRDefault="00507065" w:rsidP="00507065">
      <w:pPr>
        <w:rPr>
          <w:rFonts w:ascii="Times New Roman" w:hAnsi="Times New Roman" w:cs="Times New Roman"/>
        </w:rPr>
      </w:pPr>
      <w:r w:rsidRPr="00507065">
        <w:rPr>
          <w:rFonts w:ascii="Times New Roman" w:hAnsi="Times New Roman" w:cs="Times New Roman"/>
        </w:rPr>
        <w:t xml:space="preserve"> </w:t>
      </w:r>
    </w:p>
    <w:p w:rsidR="00507065" w:rsidRPr="00507065" w:rsidRDefault="00507065" w:rsidP="00507065">
      <w:pPr>
        <w:jc w:val="center"/>
        <w:rPr>
          <w:rFonts w:ascii="Times New Roman" w:hAnsi="Times New Roman" w:cs="Times New Roman"/>
          <w:b/>
          <w:sz w:val="28"/>
        </w:rPr>
      </w:pPr>
      <w:r w:rsidRPr="00507065">
        <w:rPr>
          <w:rFonts w:ascii="Times New Roman" w:hAnsi="Times New Roman" w:cs="Times New Roman"/>
          <w:b/>
          <w:sz w:val="28"/>
        </w:rPr>
        <w:t>References</w:t>
      </w:r>
    </w:p>
    <w:p w:rsidR="00507065" w:rsidRPr="00507065" w:rsidRDefault="00507065" w:rsidP="00507065">
      <w:pPr>
        <w:rPr>
          <w:rFonts w:ascii="Times New Roman" w:hAnsi="Times New Roman" w:cs="Times New Roman"/>
        </w:rPr>
      </w:pPr>
      <w:r w:rsidRPr="00507065">
        <w:rPr>
          <w:rFonts w:ascii="Times New Roman" w:hAnsi="Times New Roman" w:cs="Times New Roman"/>
        </w:rPr>
        <w:t xml:space="preserve"> </w:t>
      </w:r>
    </w:p>
    <w:p w:rsidR="00507065" w:rsidRPr="00507065" w:rsidRDefault="00507065" w:rsidP="00507065">
      <w:pPr>
        <w:rPr>
          <w:rFonts w:ascii="Times New Roman" w:hAnsi="Times New Roman" w:cs="Times New Roman"/>
        </w:rPr>
      </w:pPr>
      <w:r w:rsidRPr="00507065">
        <w:rPr>
          <w:rFonts w:ascii="Times New Roman" w:hAnsi="Times New Roman" w:cs="Times New Roman"/>
        </w:rPr>
        <w:t xml:space="preserve">Ayres, J. A. (2005) </w:t>
      </w:r>
      <w:r w:rsidRPr="00507065">
        <w:rPr>
          <w:rFonts w:ascii="Times New Roman" w:hAnsi="Times New Roman" w:cs="Times New Roman"/>
          <w:i/>
        </w:rPr>
        <w:t xml:space="preserve">Sensory Integration and the child. Understanding Hidden Sensory </w:t>
      </w:r>
      <w:proofErr w:type="spellStart"/>
      <w:r w:rsidRPr="00507065">
        <w:rPr>
          <w:rFonts w:ascii="Times New Roman" w:hAnsi="Times New Roman" w:cs="Times New Roman"/>
          <w:i/>
        </w:rPr>
        <w:t>Challeges</w:t>
      </w:r>
      <w:proofErr w:type="spellEnd"/>
      <w:r w:rsidRPr="00507065">
        <w:rPr>
          <w:rFonts w:ascii="Times New Roman" w:hAnsi="Times New Roman" w:cs="Times New Roman"/>
        </w:rPr>
        <w:t xml:space="preserve">. Los Angeles, CA: Western Psychological Services.  </w:t>
      </w:r>
    </w:p>
    <w:p w:rsidR="00507065" w:rsidRPr="00507065" w:rsidRDefault="00507065" w:rsidP="00507065">
      <w:pPr>
        <w:rPr>
          <w:rFonts w:ascii="Times New Roman" w:hAnsi="Times New Roman" w:cs="Times New Roman"/>
        </w:rPr>
      </w:pPr>
    </w:p>
    <w:p w:rsidR="00507065" w:rsidRPr="00507065" w:rsidRDefault="00507065" w:rsidP="00507065">
      <w:pPr>
        <w:rPr>
          <w:rFonts w:ascii="Times New Roman" w:hAnsi="Times New Roman" w:cs="Times New Roman"/>
        </w:rPr>
      </w:pPr>
      <w:proofErr w:type="spellStart"/>
      <w:r w:rsidRPr="00507065">
        <w:rPr>
          <w:rFonts w:ascii="Times New Roman" w:hAnsi="Times New Roman" w:cs="Times New Roman"/>
        </w:rPr>
        <w:t>Gallahue</w:t>
      </w:r>
      <w:proofErr w:type="spellEnd"/>
      <w:r w:rsidRPr="00507065">
        <w:rPr>
          <w:rFonts w:ascii="Times New Roman" w:hAnsi="Times New Roman" w:cs="Times New Roman"/>
        </w:rPr>
        <w:t xml:space="preserve">, D.L., </w:t>
      </w:r>
      <w:proofErr w:type="spellStart"/>
      <w:r w:rsidRPr="00507065">
        <w:rPr>
          <w:rFonts w:ascii="Times New Roman" w:hAnsi="Times New Roman" w:cs="Times New Roman"/>
        </w:rPr>
        <w:t>Ozmun</w:t>
      </w:r>
      <w:proofErr w:type="spellEnd"/>
      <w:r w:rsidRPr="00507065">
        <w:rPr>
          <w:rFonts w:ascii="Times New Roman" w:hAnsi="Times New Roman" w:cs="Times New Roman"/>
        </w:rPr>
        <w:t xml:space="preserve">, J.C. and </w:t>
      </w:r>
      <w:proofErr w:type="spellStart"/>
      <w:r w:rsidRPr="00507065">
        <w:rPr>
          <w:rFonts w:ascii="Times New Roman" w:hAnsi="Times New Roman" w:cs="Times New Roman"/>
        </w:rPr>
        <w:t>Goodway</w:t>
      </w:r>
      <w:proofErr w:type="spellEnd"/>
      <w:r w:rsidRPr="00507065">
        <w:rPr>
          <w:rFonts w:ascii="Times New Roman" w:hAnsi="Times New Roman" w:cs="Times New Roman"/>
        </w:rPr>
        <w:t xml:space="preserve">, J. (2012) </w:t>
      </w:r>
      <w:r w:rsidRPr="00507065">
        <w:rPr>
          <w:rFonts w:ascii="Times New Roman" w:hAnsi="Times New Roman" w:cs="Times New Roman"/>
          <w:i/>
        </w:rPr>
        <w:t>Understanding Motor Development: Infants, Children, Adolescents, Adults</w:t>
      </w:r>
      <w:r w:rsidRPr="00507065">
        <w:rPr>
          <w:rFonts w:ascii="Times New Roman" w:hAnsi="Times New Roman" w:cs="Times New Roman"/>
        </w:rPr>
        <w:t xml:space="preserve">. McGraw-Hill, New York </w:t>
      </w:r>
    </w:p>
    <w:p w:rsidR="00507065" w:rsidRPr="00507065" w:rsidRDefault="00507065" w:rsidP="00507065">
      <w:pPr>
        <w:rPr>
          <w:rFonts w:ascii="Times New Roman" w:hAnsi="Times New Roman" w:cs="Times New Roman"/>
        </w:rPr>
      </w:pPr>
      <w:r w:rsidRPr="00507065">
        <w:rPr>
          <w:rFonts w:ascii="Times New Roman" w:hAnsi="Times New Roman" w:cs="Times New Roman"/>
        </w:rPr>
        <w:lastRenderedPageBreak/>
        <w:t xml:space="preserve">Goddard Blythe, S., (2005) </w:t>
      </w:r>
      <w:r w:rsidRPr="00507065">
        <w:rPr>
          <w:rFonts w:ascii="Times New Roman" w:hAnsi="Times New Roman" w:cs="Times New Roman"/>
          <w:i/>
        </w:rPr>
        <w:t>The Well Ba</w:t>
      </w:r>
      <w:r w:rsidRPr="00507065">
        <w:rPr>
          <w:rFonts w:ascii="Times New Roman" w:hAnsi="Times New Roman" w:cs="Times New Roman"/>
          <w:i/>
        </w:rPr>
        <w:t>lanced Child</w:t>
      </w:r>
      <w:r>
        <w:rPr>
          <w:rFonts w:ascii="Times New Roman" w:hAnsi="Times New Roman" w:cs="Times New Roman"/>
        </w:rPr>
        <w:t xml:space="preserve"> (2nd edition) Glou</w:t>
      </w:r>
      <w:r w:rsidRPr="00507065">
        <w:rPr>
          <w:rFonts w:ascii="Times New Roman" w:hAnsi="Times New Roman" w:cs="Times New Roman"/>
        </w:rPr>
        <w:t xml:space="preserve">cester, Hawthorn Press.  </w:t>
      </w:r>
    </w:p>
    <w:p w:rsidR="00507065" w:rsidRPr="00507065" w:rsidRDefault="00507065" w:rsidP="00507065">
      <w:pPr>
        <w:rPr>
          <w:rFonts w:ascii="Times New Roman" w:hAnsi="Times New Roman" w:cs="Times New Roman"/>
        </w:rPr>
      </w:pPr>
    </w:p>
    <w:p w:rsidR="00507065" w:rsidRPr="00507065" w:rsidRDefault="00507065" w:rsidP="00507065">
      <w:pPr>
        <w:rPr>
          <w:rFonts w:ascii="Times New Roman" w:hAnsi="Times New Roman" w:cs="Times New Roman"/>
        </w:rPr>
      </w:pPr>
      <w:r w:rsidRPr="00507065">
        <w:rPr>
          <w:rFonts w:ascii="Times New Roman" w:hAnsi="Times New Roman" w:cs="Times New Roman"/>
        </w:rPr>
        <w:t xml:space="preserve">Gordon, M., (2017) </w:t>
      </w:r>
      <w:r w:rsidRPr="00507065">
        <w:rPr>
          <w:rFonts w:ascii="Times New Roman" w:hAnsi="Times New Roman" w:cs="Times New Roman"/>
          <w:i/>
        </w:rPr>
        <w:t>Understanding Sensory Integration: The Role of the Vestibular System in Balance and Coordination</w:t>
      </w:r>
      <w:r w:rsidRPr="00507065">
        <w:rPr>
          <w:rFonts w:ascii="Times New Roman" w:hAnsi="Times New Roman" w:cs="Times New Roman"/>
        </w:rPr>
        <w:t xml:space="preserve">. Routledge. </w:t>
      </w:r>
    </w:p>
    <w:p w:rsidR="00507065" w:rsidRPr="00507065" w:rsidRDefault="00507065" w:rsidP="00507065">
      <w:pPr>
        <w:rPr>
          <w:rFonts w:ascii="Times New Roman" w:hAnsi="Times New Roman" w:cs="Times New Roman"/>
        </w:rPr>
      </w:pPr>
    </w:p>
    <w:p w:rsidR="00507065" w:rsidRPr="00507065" w:rsidRDefault="00507065" w:rsidP="00507065">
      <w:pPr>
        <w:rPr>
          <w:rFonts w:ascii="Times New Roman" w:hAnsi="Times New Roman" w:cs="Times New Roman"/>
        </w:rPr>
      </w:pPr>
      <w:proofErr w:type="spellStart"/>
      <w:r w:rsidRPr="00507065">
        <w:rPr>
          <w:rFonts w:ascii="Times New Roman" w:hAnsi="Times New Roman" w:cs="Times New Roman"/>
        </w:rPr>
        <w:t>Goodway</w:t>
      </w:r>
      <w:proofErr w:type="spellEnd"/>
      <w:r w:rsidRPr="00507065">
        <w:rPr>
          <w:rFonts w:ascii="Times New Roman" w:hAnsi="Times New Roman" w:cs="Times New Roman"/>
        </w:rPr>
        <w:t xml:space="preserve">, J.D., &amp; Robinson, L.E., 2006. </w:t>
      </w:r>
      <w:r w:rsidRPr="00507065">
        <w:rPr>
          <w:rFonts w:ascii="Times New Roman" w:hAnsi="Times New Roman" w:cs="Times New Roman"/>
          <w:i/>
        </w:rPr>
        <w:t>Developmental Physical Education for All Children</w:t>
      </w:r>
      <w:r w:rsidRPr="00507065">
        <w:rPr>
          <w:rFonts w:ascii="Times New Roman" w:hAnsi="Times New Roman" w:cs="Times New Roman"/>
        </w:rPr>
        <w:t xml:space="preserve">. </w:t>
      </w:r>
      <w:r>
        <w:rPr>
          <w:rFonts w:ascii="Times New Roman" w:hAnsi="Times New Roman" w:cs="Times New Roman"/>
        </w:rPr>
        <w:t>(</w:t>
      </w:r>
      <w:r w:rsidRPr="00507065">
        <w:rPr>
          <w:rFonts w:ascii="Times New Roman" w:hAnsi="Times New Roman" w:cs="Times New Roman"/>
        </w:rPr>
        <w:t>4th ed</w:t>
      </w:r>
      <w:r>
        <w:rPr>
          <w:rFonts w:ascii="Times New Roman" w:hAnsi="Times New Roman" w:cs="Times New Roman"/>
        </w:rPr>
        <w:t>ition)</w:t>
      </w:r>
      <w:r w:rsidRPr="00507065">
        <w:rPr>
          <w:rFonts w:ascii="Times New Roman" w:hAnsi="Times New Roman" w:cs="Times New Roman"/>
        </w:rPr>
        <w:t xml:space="preserve"> Human Kinetics. </w:t>
      </w:r>
    </w:p>
    <w:p w:rsidR="00507065" w:rsidRPr="00507065" w:rsidRDefault="00507065" w:rsidP="00507065">
      <w:pPr>
        <w:rPr>
          <w:rFonts w:ascii="Times New Roman" w:hAnsi="Times New Roman" w:cs="Times New Roman"/>
        </w:rPr>
      </w:pPr>
      <w:r w:rsidRPr="00507065">
        <w:rPr>
          <w:rFonts w:ascii="Times New Roman" w:hAnsi="Times New Roman" w:cs="Times New Roman"/>
        </w:rPr>
        <w:t xml:space="preserve">Haywood, K. M., &amp; Getchell, N. G., (2014) </w:t>
      </w:r>
      <w:r w:rsidRPr="00507065">
        <w:rPr>
          <w:rFonts w:ascii="Times New Roman" w:hAnsi="Times New Roman" w:cs="Times New Roman"/>
          <w:i/>
        </w:rPr>
        <w:t>Lifespan Motor Development</w:t>
      </w:r>
      <w:r w:rsidRPr="00507065">
        <w:rPr>
          <w:rFonts w:ascii="Times New Roman" w:hAnsi="Times New Roman" w:cs="Times New Roman"/>
        </w:rPr>
        <w:t xml:space="preserve"> (6th edition) Human Kinetics. </w:t>
      </w:r>
    </w:p>
    <w:p w:rsidR="00174EE0" w:rsidRPr="00507065" w:rsidRDefault="00507065" w:rsidP="00507065">
      <w:pPr>
        <w:rPr>
          <w:rFonts w:ascii="Times New Roman" w:hAnsi="Times New Roman" w:cs="Times New Roman"/>
        </w:rPr>
      </w:pPr>
      <w:proofErr w:type="spellStart"/>
      <w:r w:rsidRPr="00507065">
        <w:rPr>
          <w:rFonts w:ascii="Times New Roman" w:hAnsi="Times New Roman" w:cs="Times New Roman"/>
        </w:rPr>
        <w:t>Stodden</w:t>
      </w:r>
      <w:proofErr w:type="spellEnd"/>
      <w:r w:rsidRPr="00507065">
        <w:rPr>
          <w:rFonts w:ascii="Times New Roman" w:hAnsi="Times New Roman" w:cs="Times New Roman"/>
        </w:rPr>
        <w:t xml:space="preserve">, D., </w:t>
      </w:r>
      <w:proofErr w:type="spellStart"/>
      <w:r w:rsidRPr="00507065">
        <w:rPr>
          <w:rFonts w:ascii="Times New Roman" w:hAnsi="Times New Roman" w:cs="Times New Roman"/>
        </w:rPr>
        <w:t>Goodway</w:t>
      </w:r>
      <w:proofErr w:type="spellEnd"/>
      <w:r w:rsidRPr="00507065">
        <w:rPr>
          <w:rFonts w:ascii="Times New Roman" w:hAnsi="Times New Roman" w:cs="Times New Roman"/>
        </w:rPr>
        <w:t xml:space="preserve">, J., </w:t>
      </w:r>
      <w:proofErr w:type="spellStart"/>
      <w:r w:rsidRPr="00507065">
        <w:rPr>
          <w:rFonts w:ascii="Times New Roman" w:hAnsi="Times New Roman" w:cs="Times New Roman"/>
        </w:rPr>
        <w:t>Langendorfer</w:t>
      </w:r>
      <w:proofErr w:type="spellEnd"/>
      <w:r w:rsidRPr="00507065">
        <w:rPr>
          <w:rFonts w:ascii="Times New Roman" w:hAnsi="Times New Roman" w:cs="Times New Roman"/>
        </w:rPr>
        <w:t xml:space="preserve">, S., </w:t>
      </w:r>
      <w:proofErr w:type="spellStart"/>
      <w:r w:rsidRPr="00507065">
        <w:rPr>
          <w:rFonts w:ascii="Times New Roman" w:hAnsi="Times New Roman" w:cs="Times New Roman"/>
        </w:rPr>
        <w:t>Roberton</w:t>
      </w:r>
      <w:proofErr w:type="spellEnd"/>
      <w:r w:rsidRPr="00507065">
        <w:rPr>
          <w:rFonts w:ascii="Times New Roman" w:hAnsi="Times New Roman" w:cs="Times New Roman"/>
        </w:rPr>
        <w:t xml:space="preserve">, M., </w:t>
      </w:r>
      <w:proofErr w:type="spellStart"/>
      <w:r w:rsidRPr="00507065">
        <w:rPr>
          <w:rFonts w:ascii="Times New Roman" w:hAnsi="Times New Roman" w:cs="Times New Roman"/>
        </w:rPr>
        <w:t>Rudisill</w:t>
      </w:r>
      <w:proofErr w:type="spellEnd"/>
      <w:r w:rsidRPr="00507065">
        <w:rPr>
          <w:rFonts w:ascii="Times New Roman" w:hAnsi="Times New Roman" w:cs="Times New Roman"/>
        </w:rPr>
        <w:t>, M., Gar</w:t>
      </w:r>
      <w:r>
        <w:rPr>
          <w:rFonts w:ascii="Times New Roman" w:hAnsi="Times New Roman" w:cs="Times New Roman"/>
        </w:rPr>
        <w:t xml:space="preserve">cia, C., and Garcia, L. (2008) </w:t>
      </w:r>
      <w:r w:rsidRPr="00507065">
        <w:rPr>
          <w:rFonts w:ascii="Times New Roman" w:hAnsi="Times New Roman" w:cs="Times New Roman"/>
          <w:i/>
        </w:rPr>
        <w:t>A Developmental Perspective on the Role of Motor Skill Competence in Physical Act</w:t>
      </w:r>
      <w:r w:rsidRPr="00507065">
        <w:rPr>
          <w:rFonts w:ascii="Times New Roman" w:hAnsi="Times New Roman" w:cs="Times New Roman"/>
          <w:i/>
        </w:rPr>
        <w:t>ivity: An Emergent Relationship</w:t>
      </w:r>
      <w:r w:rsidRPr="00507065">
        <w:rPr>
          <w:rFonts w:ascii="Times New Roman" w:hAnsi="Times New Roman" w:cs="Times New Roman"/>
        </w:rPr>
        <w:t>, Quest</w:t>
      </w:r>
      <w:bookmarkStart w:id="0" w:name="_GoBack"/>
      <w:bookmarkEnd w:id="0"/>
      <w:r w:rsidRPr="00507065">
        <w:rPr>
          <w:rFonts w:ascii="Times New Roman" w:hAnsi="Times New Roman" w:cs="Times New Roman"/>
        </w:rPr>
        <w:t>.</w:t>
      </w:r>
    </w:p>
    <w:sectPr w:rsidR="00174EE0" w:rsidRPr="005070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7065"/>
    <w:rsid w:val="00174EE0"/>
    <w:rsid w:val="005070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B314C"/>
  <w15:chartTrackingRefBased/>
  <w15:docId w15:val="{7565A8A4-F0FA-4CE0-A6B8-02087EEE7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2077</Words>
  <Characters>11840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dc:creator>
  <cp:keywords/>
  <dc:description/>
  <cp:lastModifiedBy>Stan</cp:lastModifiedBy>
  <cp:revision>1</cp:revision>
  <dcterms:created xsi:type="dcterms:W3CDTF">2024-09-02T20:30:00Z</dcterms:created>
  <dcterms:modified xsi:type="dcterms:W3CDTF">2024-09-02T20:33:00Z</dcterms:modified>
</cp:coreProperties>
</file>