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91784" w14:textId="77777777" w:rsidR="005579BB" w:rsidRDefault="005579BB" w:rsidP="005579BB">
      <w:pPr>
        <w:spacing w:line="360" w:lineRule="auto"/>
        <w:jc w:val="center"/>
        <w:rPr>
          <w:rFonts w:ascii="Arial" w:hAnsi="Arial" w:cs="Arial"/>
          <w:sz w:val="40"/>
          <w:szCs w:val="40"/>
        </w:rPr>
      </w:pPr>
    </w:p>
    <w:p w14:paraId="4F980602" w14:textId="77777777" w:rsidR="005579BB" w:rsidRDefault="005579BB" w:rsidP="005579BB">
      <w:pPr>
        <w:spacing w:line="360" w:lineRule="auto"/>
        <w:jc w:val="center"/>
        <w:rPr>
          <w:rFonts w:ascii="Arial" w:hAnsi="Arial" w:cs="Arial"/>
          <w:sz w:val="40"/>
          <w:szCs w:val="40"/>
        </w:rPr>
      </w:pPr>
    </w:p>
    <w:p w14:paraId="162B5984" w14:textId="77777777" w:rsidR="005579BB" w:rsidRDefault="005579BB" w:rsidP="005579BB">
      <w:pPr>
        <w:spacing w:line="360" w:lineRule="auto"/>
        <w:jc w:val="center"/>
        <w:rPr>
          <w:rFonts w:ascii="Arial" w:hAnsi="Arial" w:cs="Arial"/>
          <w:sz w:val="40"/>
          <w:szCs w:val="40"/>
        </w:rPr>
      </w:pPr>
    </w:p>
    <w:p w14:paraId="1815C7D1" w14:textId="77777777" w:rsidR="005579BB" w:rsidRDefault="005579BB" w:rsidP="005579BB">
      <w:pPr>
        <w:spacing w:line="360" w:lineRule="auto"/>
        <w:jc w:val="center"/>
        <w:rPr>
          <w:rFonts w:ascii="Arial" w:hAnsi="Arial" w:cs="Arial"/>
          <w:sz w:val="40"/>
          <w:szCs w:val="40"/>
        </w:rPr>
      </w:pPr>
    </w:p>
    <w:p w14:paraId="169F4C82" w14:textId="77777777" w:rsidR="005579BB" w:rsidRDefault="005579BB" w:rsidP="005579BB">
      <w:pPr>
        <w:spacing w:line="360" w:lineRule="auto"/>
        <w:jc w:val="center"/>
        <w:rPr>
          <w:rFonts w:ascii="Arial" w:hAnsi="Arial" w:cs="Arial"/>
          <w:sz w:val="40"/>
          <w:szCs w:val="40"/>
        </w:rPr>
      </w:pPr>
    </w:p>
    <w:p w14:paraId="7846D7D0" w14:textId="77777777" w:rsidR="005579BB" w:rsidRDefault="005579BB" w:rsidP="005579BB">
      <w:pPr>
        <w:spacing w:line="360" w:lineRule="auto"/>
        <w:jc w:val="center"/>
        <w:rPr>
          <w:rFonts w:ascii="Arial" w:hAnsi="Arial" w:cs="Arial"/>
          <w:sz w:val="40"/>
          <w:szCs w:val="40"/>
        </w:rPr>
      </w:pPr>
    </w:p>
    <w:p w14:paraId="50D2366E" w14:textId="77777777" w:rsidR="00195137" w:rsidRPr="001F33F4" w:rsidRDefault="005579BB" w:rsidP="005579BB">
      <w:pPr>
        <w:spacing w:line="360" w:lineRule="auto"/>
        <w:jc w:val="center"/>
        <w:rPr>
          <w:rFonts w:ascii="Arial" w:hAnsi="Arial" w:cs="Arial"/>
          <w:sz w:val="36"/>
          <w:szCs w:val="36"/>
        </w:rPr>
      </w:pPr>
      <w:r w:rsidRPr="001F33F4">
        <w:rPr>
          <w:rFonts w:ascii="Arial" w:hAnsi="Arial" w:cs="Arial"/>
          <w:sz w:val="36"/>
          <w:szCs w:val="36"/>
        </w:rPr>
        <w:t>INTERCULTURAL COMPENTENCE REPORT</w:t>
      </w:r>
    </w:p>
    <w:p w14:paraId="2B7EFB25" w14:textId="77777777" w:rsidR="005579BB" w:rsidRPr="001F33F4" w:rsidRDefault="005579BB" w:rsidP="005579BB">
      <w:pPr>
        <w:spacing w:line="360" w:lineRule="auto"/>
        <w:jc w:val="center"/>
        <w:rPr>
          <w:rFonts w:ascii="Arial" w:hAnsi="Arial" w:cs="Arial"/>
          <w:sz w:val="36"/>
          <w:szCs w:val="36"/>
        </w:rPr>
      </w:pPr>
      <w:r w:rsidRPr="001F33F4">
        <w:rPr>
          <w:rFonts w:ascii="Arial" w:hAnsi="Arial" w:cs="Arial"/>
          <w:sz w:val="36"/>
          <w:szCs w:val="36"/>
        </w:rPr>
        <w:t>-GERMANY-</w:t>
      </w:r>
    </w:p>
    <w:p w14:paraId="41758479" w14:textId="77777777" w:rsidR="005579BB" w:rsidRDefault="005579BB" w:rsidP="005579BB">
      <w:pPr>
        <w:spacing w:line="360" w:lineRule="auto"/>
        <w:jc w:val="center"/>
        <w:rPr>
          <w:rFonts w:ascii="Arial" w:hAnsi="Arial" w:cs="Arial"/>
          <w:sz w:val="40"/>
          <w:szCs w:val="40"/>
        </w:rPr>
      </w:pPr>
    </w:p>
    <w:p w14:paraId="5467DB1D" w14:textId="77777777" w:rsidR="005579BB" w:rsidRDefault="005579BB" w:rsidP="005579BB">
      <w:pPr>
        <w:spacing w:line="360" w:lineRule="auto"/>
        <w:jc w:val="center"/>
        <w:rPr>
          <w:rFonts w:ascii="Arial" w:hAnsi="Arial" w:cs="Arial"/>
          <w:sz w:val="40"/>
          <w:szCs w:val="40"/>
        </w:rPr>
      </w:pPr>
    </w:p>
    <w:p w14:paraId="2F4DDA7A" w14:textId="77777777" w:rsidR="005579BB" w:rsidRDefault="005579BB" w:rsidP="005579BB">
      <w:pPr>
        <w:spacing w:line="360" w:lineRule="auto"/>
        <w:jc w:val="center"/>
        <w:rPr>
          <w:rFonts w:ascii="Arial" w:hAnsi="Arial" w:cs="Arial"/>
          <w:sz w:val="40"/>
          <w:szCs w:val="40"/>
        </w:rPr>
      </w:pPr>
    </w:p>
    <w:p w14:paraId="58C34639" w14:textId="77777777" w:rsidR="005579BB" w:rsidRDefault="005579BB" w:rsidP="005579BB">
      <w:pPr>
        <w:spacing w:line="360" w:lineRule="auto"/>
        <w:jc w:val="right"/>
        <w:rPr>
          <w:rFonts w:ascii="Arial" w:hAnsi="Arial" w:cs="Arial"/>
          <w:sz w:val="24"/>
          <w:szCs w:val="24"/>
        </w:rPr>
      </w:pPr>
    </w:p>
    <w:p w14:paraId="5669D29F" w14:textId="77777777" w:rsidR="005579BB" w:rsidRDefault="005579BB" w:rsidP="005579BB">
      <w:pPr>
        <w:spacing w:line="360" w:lineRule="auto"/>
        <w:jc w:val="right"/>
        <w:rPr>
          <w:rFonts w:ascii="Arial" w:hAnsi="Arial" w:cs="Arial"/>
          <w:sz w:val="24"/>
          <w:szCs w:val="24"/>
        </w:rPr>
      </w:pPr>
    </w:p>
    <w:p w14:paraId="34C1F667" w14:textId="77777777" w:rsidR="005579BB" w:rsidRDefault="005579BB" w:rsidP="005579BB">
      <w:pPr>
        <w:spacing w:line="360" w:lineRule="auto"/>
        <w:jc w:val="right"/>
        <w:rPr>
          <w:rFonts w:ascii="Arial" w:hAnsi="Arial" w:cs="Arial"/>
          <w:sz w:val="24"/>
          <w:szCs w:val="24"/>
        </w:rPr>
      </w:pPr>
    </w:p>
    <w:p w14:paraId="1016A2B1" w14:textId="77777777" w:rsidR="005579BB" w:rsidRDefault="005579BB" w:rsidP="001F33F4">
      <w:pPr>
        <w:spacing w:line="360" w:lineRule="auto"/>
        <w:rPr>
          <w:rFonts w:ascii="Arial" w:hAnsi="Arial" w:cs="Arial"/>
          <w:sz w:val="24"/>
          <w:szCs w:val="24"/>
        </w:rPr>
      </w:pPr>
      <w:r>
        <w:rPr>
          <w:rFonts w:ascii="Arial" w:hAnsi="Arial" w:cs="Arial"/>
          <w:sz w:val="24"/>
          <w:szCs w:val="24"/>
        </w:rPr>
        <w:t>MODULE: CULTURAL AWARENESS</w:t>
      </w:r>
    </w:p>
    <w:p w14:paraId="4F6C0889" w14:textId="5C0D3D66" w:rsidR="005579BB" w:rsidRDefault="001F33F4" w:rsidP="001F33F4">
      <w:pPr>
        <w:spacing w:line="360" w:lineRule="auto"/>
        <w:rPr>
          <w:rFonts w:ascii="Arial" w:hAnsi="Arial" w:cs="Arial"/>
          <w:sz w:val="24"/>
          <w:szCs w:val="24"/>
        </w:rPr>
      </w:pPr>
      <w:r>
        <w:rPr>
          <w:rFonts w:ascii="Arial" w:hAnsi="Arial" w:cs="Arial"/>
          <w:sz w:val="24"/>
          <w:szCs w:val="24"/>
        </w:rPr>
        <w:t>STUDENT NAME:</w:t>
      </w:r>
      <w:r w:rsidR="00770EC4">
        <w:rPr>
          <w:rFonts w:ascii="Arial" w:hAnsi="Arial" w:cs="Arial"/>
          <w:sz w:val="24"/>
          <w:szCs w:val="24"/>
        </w:rPr>
        <w:t>Iulia Lazar</w:t>
      </w:r>
    </w:p>
    <w:p w14:paraId="7E905E5C" w14:textId="541A8466" w:rsidR="001F33F4" w:rsidRDefault="001F33F4" w:rsidP="001F33F4">
      <w:pPr>
        <w:spacing w:line="360" w:lineRule="auto"/>
        <w:rPr>
          <w:rFonts w:ascii="Arial" w:hAnsi="Arial" w:cs="Arial"/>
          <w:sz w:val="24"/>
          <w:szCs w:val="24"/>
        </w:rPr>
      </w:pPr>
      <w:r>
        <w:rPr>
          <w:rFonts w:ascii="Arial" w:hAnsi="Arial" w:cs="Arial"/>
          <w:sz w:val="24"/>
          <w:szCs w:val="24"/>
        </w:rPr>
        <w:t>STUDENT ID:</w:t>
      </w:r>
      <w:r w:rsidR="00770EC4">
        <w:rPr>
          <w:rFonts w:ascii="Arial" w:hAnsi="Arial" w:cs="Arial"/>
          <w:sz w:val="24"/>
          <w:szCs w:val="24"/>
        </w:rPr>
        <w:t>2210859</w:t>
      </w:r>
    </w:p>
    <w:p w14:paraId="0380F386" w14:textId="77777777" w:rsidR="005579BB" w:rsidRDefault="005579BB" w:rsidP="005579BB">
      <w:pPr>
        <w:spacing w:line="360" w:lineRule="auto"/>
        <w:jc w:val="right"/>
        <w:rPr>
          <w:rFonts w:ascii="Arial" w:hAnsi="Arial" w:cs="Arial"/>
          <w:sz w:val="24"/>
          <w:szCs w:val="24"/>
        </w:rPr>
      </w:pPr>
    </w:p>
    <w:p w14:paraId="050B1827" w14:textId="77777777" w:rsidR="005579BB" w:rsidRDefault="005579BB" w:rsidP="005579BB">
      <w:pPr>
        <w:spacing w:line="360" w:lineRule="auto"/>
        <w:jc w:val="right"/>
        <w:rPr>
          <w:rFonts w:ascii="Arial" w:hAnsi="Arial" w:cs="Arial"/>
          <w:sz w:val="24"/>
          <w:szCs w:val="24"/>
        </w:rPr>
      </w:pPr>
    </w:p>
    <w:p w14:paraId="15AA33B0" w14:textId="77777777" w:rsidR="005579BB" w:rsidRDefault="005579BB" w:rsidP="005579BB">
      <w:pPr>
        <w:spacing w:line="360" w:lineRule="auto"/>
        <w:jc w:val="right"/>
        <w:rPr>
          <w:rFonts w:ascii="Arial" w:hAnsi="Arial" w:cs="Arial"/>
          <w:sz w:val="24"/>
          <w:szCs w:val="24"/>
        </w:rPr>
      </w:pPr>
    </w:p>
    <w:p w14:paraId="3D8D9E29" w14:textId="77777777" w:rsidR="005579BB" w:rsidRPr="00CE73FA" w:rsidRDefault="005579BB" w:rsidP="00CE6F05">
      <w:pPr>
        <w:pStyle w:val="Heading1"/>
        <w:rPr>
          <w:rFonts w:ascii="Arial" w:hAnsi="Arial" w:cs="Arial"/>
          <w:color w:val="auto"/>
          <w:sz w:val="24"/>
          <w:szCs w:val="24"/>
        </w:rPr>
      </w:pPr>
      <w:bookmarkStart w:id="0" w:name="_Toc150431158"/>
      <w:r w:rsidRPr="00CE73FA">
        <w:rPr>
          <w:rFonts w:ascii="Arial" w:hAnsi="Arial" w:cs="Arial"/>
          <w:color w:val="auto"/>
          <w:sz w:val="24"/>
          <w:szCs w:val="24"/>
        </w:rPr>
        <w:t>Executive summary</w:t>
      </w:r>
      <w:bookmarkEnd w:id="0"/>
    </w:p>
    <w:p w14:paraId="7CF95FB6" w14:textId="77777777" w:rsidR="00CE73FA" w:rsidRPr="00CE73FA" w:rsidRDefault="00CE73FA" w:rsidP="00CE73FA"/>
    <w:p w14:paraId="05D9BAA3" w14:textId="77777777" w:rsidR="005579BB" w:rsidRDefault="005579BB" w:rsidP="005579BB">
      <w:pPr>
        <w:spacing w:line="360" w:lineRule="auto"/>
        <w:ind w:firstLine="720"/>
        <w:rPr>
          <w:rFonts w:ascii="Arial" w:hAnsi="Arial" w:cs="Arial"/>
          <w:sz w:val="24"/>
          <w:szCs w:val="24"/>
        </w:rPr>
      </w:pPr>
      <w:r w:rsidRPr="005579BB">
        <w:rPr>
          <w:rFonts w:ascii="Arial" w:hAnsi="Arial" w:cs="Arial"/>
          <w:sz w:val="24"/>
          <w:szCs w:val="24"/>
        </w:rPr>
        <w:t>The research report examines the German tourism sector in the framework of the worldwide travel scene, highlighting the nation's distinctive features in terms of cultural values and leadership style.</w:t>
      </w:r>
      <w:r w:rsidR="00BD1D0F" w:rsidRPr="00BD1D0F">
        <w:rPr>
          <w:rFonts w:ascii="Arial" w:hAnsi="Arial" w:cs="Arial"/>
          <w:sz w:val="24"/>
          <w:szCs w:val="24"/>
        </w:rPr>
        <w:t>By critically examining the behaviour of foreign customers, the leadership must move to enhance the implementation of guest services while taking into account German norms and culture.</w:t>
      </w:r>
    </w:p>
    <w:p w14:paraId="0CD9B9E3" w14:textId="77777777" w:rsidR="00BD1D0F" w:rsidRDefault="00BD1D0F" w:rsidP="005579BB">
      <w:pPr>
        <w:spacing w:line="360" w:lineRule="auto"/>
        <w:ind w:firstLine="720"/>
        <w:rPr>
          <w:rFonts w:ascii="Arial" w:hAnsi="Arial" w:cs="Arial"/>
          <w:sz w:val="24"/>
          <w:szCs w:val="24"/>
        </w:rPr>
      </w:pPr>
      <w:r w:rsidRPr="00BD1D0F">
        <w:rPr>
          <w:rFonts w:ascii="Arial" w:hAnsi="Arial" w:cs="Arial"/>
          <w:sz w:val="24"/>
          <w:szCs w:val="24"/>
        </w:rPr>
        <w:t>Germany is well known for having a long history and for being a leader in European history and philosophy. German culture consists of a unique blend of music, art, and cuisine shaped by its people and history.</w:t>
      </w:r>
    </w:p>
    <w:p w14:paraId="17BCF58F" w14:textId="77777777" w:rsidR="00CE6F05" w:rsidRDefault="00CE6F05" w:rsidP="005579BB">
      <w:pPr>
        <w:spacing w:line="360" w:lineRule="auto"/>
        <w:ind w:firstLine="720"/>
        <w:rPr>
          <w:rFonts w:ascii="Arial" w:hAnsi="Arial" w:cs="Arial"/>
          <w:sz w:val="24"/>
          <w:szCs w:val="24"/>
        </w:rPr>
      </w:pPr>
    </w:p>
    <w:p w14:paraId="47253C5A" w14:textId="77777777" w:rsidR="00CE6F05" w:rsidRDefault="00CE6F05" w:rsidP="005579BB">
      <w:pPr>
        <w:spacing w:line="360" w:lineRule="auto"/>
        <w:ind w:firstLine="720"/>
        <w:rPr>
          <w:rFonts w:ascii="Arial" w:hAnsi="Arial" w:cs="Arial"/>
          <w:sz w:val="24"/>
          <w:szCs w:val="24"/>
        </w:rPr>
      </w:pPr>
    </w:p>
    <w:p w14:paraId="7A891485" w14:textId="77777777" w:rsidR="007C501E" w:rsidRDefault="007C501E" w:rsidP="005579BB">
      <w:pPr>
        <w:spacing w:line="360" w:lineRule="auto"/>
        <w:ind w:firstLine="720"/>
        <w:rPr>
          <w:rFonts w:ascii="Arial" w:hAnsi="Arial" w:cs="Arial"/>
          <w:sz w:val="24"/>
          <w:szCs w:val="24"/>
        </w:rPr>
      </w:pPr>
    </w:p>
    <w:p w14:paraId="77E52B9F" w14:textId="77777777" w:rsidR="007C501E" w:rsidRDefault="007C501E" w:rsidP="005579BB">
      <w:pPr>
        <w:spacing w:line="360" w:lineRule="auto"/>
        <w:ind w:firstLine="720"/>
        <w:rPr>
          <w:rFonts w:ascii="Arial" w:hAnsi="Arial" w:cs="Arial"/>
          <w:sz w:val="24"/>
          <w:szCs w:val="24"/>
        </w:rPr>
      </w:pPr>
    </w:p>
    <w:p w14:paraId="2DC775F6" w14:textId="77777777" w:rsidR="007C501E" w:rsidRDefault="007C501E" w:rsidP="005579BB">
      <w:pPr>
        <w:spacing w:line="360" w:lineRule="auto"/>
        <w:ind w:firstLine="720"/>
        <w:rPr>
          <w:rFonts w:ascii="Arial" w:hAnsi="Arial" w:cs="Arial"/>
          <w:sz w:val="24"/>
          <w:szCs w:val="24"/>
        </w:rPr>
      </w:pPr>
    </w:p>
    <w:p w14:paraId="58053A4E" w14:textId="77777777" w:rsidR="00CE6F05" w:rsidRDefault="00CE6F05" w:rsidP="005579BB">
      <w:pPr>
        <w:spacing w:line="360" w:lineRule="auto"/>
        <w:ind w:firstLine="720"/>
        <w:rPr>
          <w:rFonts w:ascii="Arial" w:hAnsi="Arial" w:cs="Arial"/>
          <w:sz w:val="24"/>
          <w:szCs w:val="24"/>
        </w:rPr>
      </w:pPr>
    </w:p>
    <w:p w14:paraId="5B9A974E" w14:textId="77777777" w:rsidR="00CE6F05" w:rsidRDefault="00CE6F05" w:rsidP="005579BB">
      <w:pPr>
        <w:spacing w:line="360" w:lineRule="auto"/>
        <w:ind w:firstLine="720"/>
        <w:rPr>
          <w:rFonts w:ascii="Arial" w:hAnsi="Arial" w:cs="Arial"/>
          <w:sz w:val="24"/>
          <w:szCs w:val="24"/>
        </w:rPr>
      </w:pPr>
    </w:p>
    <w:p w14:paraId="54AB646D" w14:textId="77777777" w:rsidR="00CE6F05" w:rsidRDefault="00CE6F05" w:rsidP="005579BB">
      <w:pPr>
        <w:spacing w:line="360" w:lineRule="auto"/>
        <w:ind w:firstLine="720"/>
        <w:rPr>
          <w:rFonts w:ascii="Arial" w:hAnsi="Arial" w:cs="Arial"/>
          <w:sz w:val="24"/>
          <w:szCs w:val="24"/>
        </w:rPr>
      </w:pPr>
    </w:p>
    <w:p w14:paraId="4E388250" w14:textId="77777777" w:rsidR="00CE6F05" w:rsidRDefault="00CE6F05" w:rsidP="005579BB">
      <w:pPr>
        <w:spacing w:line="360" w:lineRule="auto"/>
        <w:ind w:firstLine="720"/>
        <w:rPr>
          <w:rFonts w:ascii="Arial" w:hAnsi="Arial" w:cs="Arial"/>
          <w:sz w:val="24"/>
          <w:szCs w:val="24"/>
        </w:rPr>
      </w:pPr>
    </w:p>
    <w:p w14:paraId="68EC134C" w14:textId="77777777" w:rsidR="00CE6F05" w:rsidRDefault="00CE6F05" w:rsidP="005579BB">
      <w:pPr>
        <w:spacing w:line="360" w:lineRule="auto"/>
        <w:ind w:firstLine="720"/>
        <w:rPr>
          <w:rFonts w:ascii="Arial" w:hAnsi="Arial" w:cs="Arial"/>
          <w:sz w:val="24"/>
          <w:szCs w:val="24"/>
        </w:rPr>
      </w:pPr>
    </w:p>
    <w:p w14:paraId="43AD3B74" w14:textId="77777777" w:rsidR="00CE6F05" w:rsidRDefault="00CE6F05" w:rsidP="005579BB">
      <w:pPr>
        <w:spacing w:line="360" w:lineRule="auto"/>
        <w:ind w:firstLine="720"/>
        <w:rPr>
          <w:rFonts w:ascii="Arial" w:hAnsi="Arial" w:cs="Arial"/>
          <w:sz w:val="24"/>
          <w:szCs w:val="24"/>
        </w:rPr>
      </w:pPr>
    </w:p>
    <w:p w14:paraId="67CE99BE" w14:textId="77777777" w:rsidR="00CE6F05" w:rsidRDefault="00CE6F05" w:rsidP="005579BB">
      <w:pPr>
        <w:spacing w:line="360" w:lineRule="auto"/>
        <w:ind w:firstLine="720"/>
        <w:rPr>
          <w:rFonts w:ascii="Arial" w:hAnsi="Arial" w:cs="Arial"/>
          <w:sz w:val="24"/>
          <w:szCs w:val="24"/>
        </w:rPr>
      </w:pPr>
    </w:p>
    <w:p w14:paraId="7BED0E99" w14:textId="77777777" w:rsidR="00CE6F05" w:rsidRDefault="00CE6F05" w:rsidP="005579BB">
      <w:pPr>
        <w:spacing w:line="360" w:lineRule="auto"/>
        <w:ind w:firstLine="720"/>
        <w:rPr>
          <w:rFonts w:ascii="Arial" w:hAnsi="Arial" w:cs="Arial"/>
          <w:sz w:val="24"/>
          <w:szCs w:val="24"/>
        </w:rPr>
      </w:pPr>
    </w:p>
    <w:p w14:paraId="5055F818" w14:textId="77777777" w:rsidR="00CE6F05" w:rsidRDefault="00CE6F05" w:rsidP="005579BB">
      <w:pPr>
        <w:spacing w:line="360" w:lineRule="auto"/>
        <w:ind w:firstLine="720"/>
        <w:rPr>
          <w:rFonts w:ascii="Arial" w:hAnsi="Arial" w:cs="Arial"/>
          <w:sz w:val="24"/>
          <w:szCs w:val="24"/>
        </w:rPr>
      </w:pPr>
    </w:p>
    <w:p w14:paraId="0D1B9BF2" w14:textId="77777777" w:rsidR="00CE6F05" w:rsidRDefault="00CE6F05" w:rsidP="005579BB">
      <w:pPr>
        <w:spacing w:line="360" w:lineRule="auto"/>
        <w:ind w:firstLine="720"/>
        <w:rPr>
          <w:rFonts w:ascii="Arial" w:hAnsi="Arial" w:cs="Arial"/>
          <w:sz w:val="24"/>
          <w:szCs w:val="24"/>
        </w:rPr>
      </w:pPr>
    </w:p>
    <w:p w14:paraId="773A439D" w14:textId="77777777" w:rsidR="00CE6F05" w:rsidRDefault="00CE6F05" w:rsidP="005579BB">
      <w:pPr>
        <w:spacing w:line="360" w:lineRule="auto"/>
        <w:ind w:firstLine="720"/>
        <w:rPr>
          <w:rFonts w:ascii="Arial" w:hAnsi="Arial" w:cs="Arial"/>
          <w:sz w:val="24"/>
          <w:szCs w:val="24"/>
        </w:rPr>
      </w:pPr>
    </w:p>
    <w:p w14:paraId="1140E0CA" w14:textId="77777777" w:rsidR="00CE6F05" w:rsidRDefault="00CE6F05" w:rsidP="005579BB">
      <w:pPr>
        <w:spacing w:line="360" w:lineRule="auto"/>
        <w:ind w:firstLine="720"/>
        <w:rPr>
          <w:rFonts w:ascii="Arial" w:hAnsi="Arial" w:cs="Arial"/>
          <w:sz w:val="24"/>
          <w:szCs w:val="24"/>
        </w:rPr>
      </w:pPr>
    </w:p>
    <w:sdt>
      <w:sdtPr>
        <w:rPr>
          <w:rFonts w:asciiTheme="minorHAnsi" w:eastAsiaTheme="minorHAnsi" w:hAnsiTheme="minorHAnsi" w:cstheme="minorBidi"/>
          <w:color w:val="auto"/>
          <w:kern w:val="2"/>
          <w:sz w:val="22"/>
          <w:szCs w:val="22"/>
          <w:lang w:val="en-GB"/>
        </w:rPr>
        <w:id w:val="-1848709223"/>
        <w:docPartObj>
          <w:docPartGallery w:val="Table of Contents"/>
          <w:docPartUnique/>
        </w:docPartObj>
      </w:sdtPr>
      <w:sdtEndPr>
        <w:rPr>
          <w:b/>
          <w:bCs/>
          <w:noProof/>
        </w:rPr>
      </w:sdtEndPr>
      <w:sdtContent>
        <w:p w14:paraId="00FC5784" w14:textId="77777777" w:rsidR="00D91D4E" w:rsidRPr="00B16487" w:rsidRDefault="00D91D4E">
          <w:pPr>
            <w:pStyle w:val="TOCHeading"/>
            <w:rPr>
              <w:color w:val="auto"/>
            </w:rPr>
          </w:pPr>
          <w:r w:rsidRPr="00B16487">
            <w:rPr>
              <w:color w:val="auto"/>
            </w:rPr>
            <w:t>Table of Contents</w:t>
          </w:r>
        </w:p>
        <w:p w14:paraId="6BB603EB" w14:textId="77777777" w:rsidR="00B16487" w:rsidRDefault="00CE05E4">
          <w:pPr>
            <w:pStyle w:val="TOC1"/>
            <w:tabs>
              <w:tab w:val="right" w:leader="dot" w:pos="9016"/>
            </w:tabs>
            <w:rPr>
              <w:rFonts w:eastAsiaTheme="minorEastAsia"/>
              <w:noProof/>
              <w:lang w:eastAsia="en-GB"/>
            </w:rPr>
          </w:pPr>
          <w:r>
            <w:fldChar w:fldCharType="begin"/>
          </w:r>
          <w:r w:rsidR="00D91D4E">
            <w:instrText xml:space="preserve"> TOC \o "1-3" \h \z \u </w:instrText>
          </w:r>
          <w:r>
            <w:fldChar w:fldCharType="separate"/>
          </w:r>
          <w:hyperlink w:anchor="_Toc150431158" w:history="1">
            <w:r w:rsidR="00B16487" w:rsidRPr="00136086">
              <w:rPr>
                <w:rStyle w:val="Hyperlink"/>
                <w:rFonts w:ascii="Arial" w:hAnsi="Arial" w:cs="Arial"/>
                <w:noProof/>
              </w:rPr>
              <w:t>Executive summary</w:t>
            </w:r>
            <w:r w:rsidR="00B16487">
              <w:rPr>
                <w:noProof/>
                <w:webHidden/>
              </w:rPr>
              <w:tab/>
            </w:r>
            <w:r>
              <w:rPr>
                <w:noProof/>
                <w:webHidden/>
              </w:rPr>
              <w:fldChar w:fldCharType="begin"/>
            </w:r>
            <w:r w:rsidR="00B16487">
              <w:rPr>
                <w:noProof/>
                <w:webHidden/>
              </w:rPr>
              <w:instrText xml:space="preserve"> PAGEREF _Toc150431158 \h </w:instrText>
            </w:r>
            <w:r>
              <w:rPr>
                <w:noProof/>
                <w:webHidden/>
              </w:rPr>
            </w:r>
            <w:r>
              <w:rPr>
                <w:noProof/>
                <w:webHidden/>
              </w:rPr>
              <w:fldChar w:fldCharType="separate"/>
            </w:r>
            <w:r w:rsidR="00B16487">
              <w:rPr>
                <w:noProof/>
                <w:webHidden/>
              </w:rPr>
              <w:t>2</w:t>
            </w:r>
            <w:r>
              <w:rPr>
                <w:noProof/>
                <w:webHidden/>
              </w:rPr>
              <w:fldChar w:fldCharType="end"/>
            </w:r>
          </w:hyperlink>
        </w:p>
        <w:p w14:paraId="40C14B94" w14:textId="77777777" w:rsidR="00B16487" w:rsidRDefault="00000000">
          <w:pPr>
            <w:pStyle w:val="TOC1"/>
            <w:tabs>
              <w:tab w:val="right" w:leader="dot" w:pos="9016"/>
            </w:tabs>
            <w:rPr>
              <w:rFonts w:eastAsiaTheme="minorEastAsia"/>
              <w:noProof/>
              <w:lang w:eastAsia="en-GB"/>
            </w:rPr>
          </w:pPr>
          <w:hyperlink w:anchor="_Toc150431159" w:history="1">
            <w:r w:rsidR="00B16487" w:rsidRPr="00136086">
              <w:rPr>
                <w:rStyle w:val="Hyperlink"/>
                <w:rFonts w:ascii="Arial" w:hAnsi="Arial" w:cs="Arial"/>
                <w:noProof/>
              </w:rPr>
              <w:t>Introduction</w:t>
            </w:r>
            <w:r w:rsidR="00B16487">
              <w:rPr>
                <w:noProof/>
                <w:webHidden/>
              </w:rPr>
              <w:tab/>
            </w:r>
            <w:r w:rsidR="00CE05E4">
              <w:rPr>
                <w:noProof/>
                <w:webHidden/>
              </w:rPr>
              <w:fldChar w:fldCharType="begin"/>
            </w:r>
            <w:r w:rsidR="00B16487">
              <w:rPr>
                <w:noProof/>
                <w:webHidden/>
              </w:rPr>
              <w:instrText xml:space="preserve"> PAGEREF _Toc150431159 \h </w:instrText>
            </w:r>
            <w:r w:rsidR="00CE05E4">
              <w:rPr>
                <w:noProof/>
                <w:webHidden/>
              </w:rPr>
            </w:r>
            <w:r w:rsidR="00CE05E4">
              <w:rPr>
                <w:noProof/>
                <w:webHidden/>
              </w:rPr>
              <w:fldChar w:fldCharType="separate"/>
            </w:r>
            <w:r w:rsidR="00B16487">
              <w:rPr>
                <w:noProof/>
                <w:webHidden/>
              </w:rPr>
              <w:t>4</w:t>
            </w:r>
            <w:r w:rsidR="00CE05E4">
              <w:rPr>
                <w:noProof/>
                <w:webHidden/>
              </w:rPr>
              <w:fldChar w:fldCharType="end"/>
            </w:r>
          </w:hyperlink>
        </w:p>
        <w:p w14:paraId="527D3FDC" w14:textId="77777777" w:rsidR="00B16487" w:rsidRDefault="00000000">
          <w:pPr>
            <w:pStyle w:val="TOC1"/>
            <w:tabs>
              <w:tab w:val="right" w:leader="dot" w:pos="9016"/>
            </w:tabs>
            <w:rPr>
              <w:rFonts w:eastAsiaTheme="minorEastAsia"/>
              <w:noProof/>
              <w:lang w:eastAsia="en-GB"/>
            </w:rPr>
          </w:pPr>
          <w:hyperlink w:anchor="_Toc150431160" w:history="1">
            <w:r w:rsidR="00B16487" w:rsidRPr="00136086">
              <w:rPr>
                <w:rStyle w:val="Hyperlink"/>
                <w:rFonts w:ascii="Arial" w:hAnsi="Arial" w:cs="Arial"/>
                <w:noProof/>
              </w:rPr>
              <w:t>German culture – overview</w:t>
            </w:r>
            <w:r w:rsidR="00B16487">
              <w:rPr>
                <w:noProof/>
                <w:webHidden/>
              </w:rPr>
              <w:tab/>
            </w:r>
            <w:r w:rsidR="00CE05E4">
              <w:rPr>
                <w:noProof/>
                <w:webHidden/>
              </w:rPr>
              <w:fldChar w:fldCharType="begin"/>
            </w:r>
            <w:r w:rsidR="00B16487">
              <w:rPr>
                <w:noProof/>
                <w:webHidden/>
              </w:rPr>
              <w:instrText xml:space="preserve"> PAGEREF _Toc150431160 \h </w:instrText>
            </w:r>
            <w:r w:rsidR="00CE05E4">
              <w:rPr>
                <w:noProof/>
                <w:webHidden/>
              </w:rPr>
            </w:r>
            <w:r w:rsidR="00CE05E4">
              <w:rPr>
                <w:noProof/>
                <w:webHidden/>
              </w:rPr>
              <w:fldChar w:fldCharType="separate"/>
            </w:r>
            <w:r w:rsidR="00B16487">
              <w:rPr>
                <w:noProof/>
                <w:webHidden/>
              </w:rPr>
              <w:t>4</w:t>
            </w:r>
            <w:r w:rsidR="00CE05E4">
              <w:rPr>
                <w:noProof/>
                <w:webHidden/>
              </w:rPr>
              <w:fldChar w:fldCharType="end"/>
            </w:r>
          </w:hyperlink>
        </w:p>
        <w:p w14:paraId="2A07C59F" w14:textId="77777777" w:rsidR="00B16487" w:rsidRDefault="00000000">
          <w:pPr>
            <w:pStyle w:val="TOC1"/>
            <w:tabs>
              <w:tab w:val="right" w:leader="dot" w:pos="9016"/>
            </w:tabs>
            <w:rPr>
              <w:rFonts w:eastAsiaTheme="minorEastAsia"/>
              <w:noProof/>
              <w:lang w:eastAsia="en-GB"/>
            </w:rPr>
          </w:pPr>
          <w:hyperlink w:anchor="_Toc150431161" w:history="1">
            <w:r w:rsidR="00B16487" w:rsidRPr="00136086">
              <w:rPr>
                <w:rStyle w:val="Hyperlink"/>
                <w:rFonts w:ascii="Arial" w:hAnsi="Arial" w:cs="Arial"/>
                <w:noProof/>
              </w:rPr>
              <w:t>Globe Project – Germany – Analysis</w:t>
            </w:r>
            <w:r w:rsidR="00B16487">
              <w:rPr>
                <w:noProof/>
                <w:webHidden/>
              </w:rPr>
              <w:tab/>
            </w:r>
            <w:r w:rsidR="00CE05E4">
              <w:rPr>
                <w:noProof/>
                <w:webHidden/>
              </w:rPr>
              <w:fldChar w:fldCharType="begin"/>
            </w:r>
            <w:r w:rsidR="00B16487">
              <w:rPr>
                <w:noProof/>
                <w:webHidden/>
              </w:rPr>
              <w:instrText xml:space="preserve"> PAGEREF _Toc150431161 \h </w:instrText>
            </w:r>
            <w:r w:rsidR="00CE05E4">
              <w:rPr>
                <w:noProof/>
                <w:webHidden/>
              </w:rPr>
            </w:r>
            <w:r w:rsidR="00CE05E4">
              <w:rPr>
                <w:noProof/>
                <w:webHidden/>
              </w:rPr>
              <w:fldChar w:fldCharType="separate"/>
            </w:r>
            <w:r w:rsidR="00B16487">
              <w:rPr>
                <w:noProof/>
                <w:webHidden/>
              </w:rPr>
              <w:t>5</w:t>
            </w:r>
            <w:r w:rsidR="00CE05E4">
              <w:rPr>
                <w:noProof/>
                <w:webHidden/>
              </w:rPr>
              <w:fldChar w:fldCharType="end"/>
            </w:r>
          </w:hyperlink>
        </w:p>
        <w:p w14:paraId="0735316B" w14:textId="77777777" w:rsidR="00B16487" w:rsidRDefault="00000000">
          <w:pPr>
            <w:pStyle w:val="TOC1"/>
            <w:tabs>
              <w:tab w:val="right" w:leader="dot" w:pos="9016"/>
            </w:tabs>
            <w:rPr>
              <w:rFonts w:eastAsiaTheme="minorEastAsia"/>
              <w:noProof/>
              <w:lang w:eastAsia="en-GB"/>
            </w:rPr>
          </w:pPr>
          <w:hyperlink w:anchor="_Toc150431162" w:history="1">
            <w:r w:rsidR="00B16487" w:rsidRPr="00136086">
              <w:rPr>
                <w:rStyle w:val="Hyperlink"/>
                <w:rFonts w:ascii="Arial" w:hAnsi="Arial" w:cs="Arial"/>
                <w:noProof/>
              </w:rPr>
              <w:t>Comparison between German and British culture</w:t>
            </w:r>
            <w:r w:rsidR="00B16487">
              <w:rPr>
                <w:noProof/>
                <w:webHidden/>
              </w:rPr>
              <w:tab/>
            </w:r>
            <w:r w:rsidR="00CE05E4">
              <w:rPr>
                <w:noProof/>
                <w:webHidden/>
              </w:rPr>
              <w:fldChar w:fldCharType="begin"/>
            </w:r>
            <w:r w:rsidR="00B16487">
              <w:rPr>
                <w:noProof/>
                <w:webHidden/>
              </w:rPr>
              <w:instrText xml:space="preserve"> PAGEREF _Toc150431162 \h </w:instrText>
            </w:r>
            <w:r w:rsidR="00CE05E4">
              <w:rPr>
                <w:noProof/>
                <w:webHidden/>
              </w:rPr>
            </w:r>
            <w:r w:rsidR="00CE05E4">
              <w:rPr>
                <w:noProof/>
                <w:webHidden/>
              </w:rPr>
              <w:fldChar w:fldCharType="separate"/>
            </w:r>
            <w:r w:rsidR="00B16487">
              <w:rPr>
                <w:noProof/>
                <w:webHidden/>
              </w:rPr>
              <w:t>6</w:t>
            </w:r>
            <w:r w:rsidR="00CE05E4">
              <w:rPr>
                <w:noProof/>
                <w:webHidden/>
              </w:rPr>
              <w:fldChar w:fldCharType="end"/>
            </w:r>
          </w:hyperlink>
        </w:p>
        <w:p w14:paraId="1EB58262" w14:textId="77777777" w:rsidR="00B16487" w:rsidRDefault="00000000">
          <w:pPr>
            <w:pStyle w:val="TOC1"/>
            <w:tabs>
              <w:tab w:val="right" w:leader="dot" w:pos="9016"/>
            </w:tabs>
            <w:rPr>
              <w:rFonts w:eastAsiaTheme="minorEastAsia"/>
              <w:noProof/>
              <w:lang w:eastAsia="en-GB"/>
            </w:rPr>
          </w:pPr>
          <w:hyperlink w:anchor="_Toc150431163" w:history="1">
            <w:r w:rsidR="00B16487" w:rsidRPr="00136086">
              <w:rPr>
                <w:rStyle w:val="Hyperlink"/>
                <w:rFonts w:ascii="Arial" w:hAnsi="Arial" w:cs="Arial"/>
                <w:noProof/>
              </w:rPr>
              <w:t>Conclusion</w:t>
            </w:r>
            <w:r w:rsidR="00B16487">
              <w:rPr>
                <w:noProof/>
                <w:webHidden/>
              </w:rPr>
              <w:tab/>
            </w:r>
            <w:r w:rsidR="00CE05E4">
              <w:rPr>
                <w:noProof/>
                <w:webHidden/>
              </w:rPr>
              <w:fldChar w:fldCharType="begin"/>
            </w:r>
            <w:r w:rsidR="00B16487">
              <w:rPr>
                <w:noProof/>
                <w:webHidden/>
              </w:rPr>
              <w:instrText xml:space="preserve"> PAGEREF _Toc150431163 \h </w:instrText>
            </w:r>
            <w:r w:rsidR="00CE05E4">
              <w:rPr>
                <w:noProof/>
                <w:webHidden/>
              </w:rPr>
            </w:r>
            <w:r w:rsidR="00CE05E4">
              <w:rPr>
                <w:noProof/>
                <w:webHidden/>
              </w:rPr>
              <w:fldChar w:fldCharType="separate"/>
            </w:r>
            <w:r w:rsidR="00B16487">
              <w:rPr>
                <w:noProof/>
                <w:webHidden/>
              </w:rPr>
              <w:t>7</w:t>
            </w:r>
            <w:r w:rsidR="00CE05E4">
              <w:rPr>
                <w:noProof/>
                <w:webHidden/>
              </w:rPr>
              <w:fldChar w:fldCharType="end"/>
            </w:r>
          </w:hyperlink>
        </w:p>
        <w:p w14:paraId="34579908" w14:textId="77777777" w:rsidR="00B16487" w:rsidRDefault="00000000">
          <w:pPr>
            <w:pStyle w:val="TOC1"/>
            <w:tabs>
              <w:tab w:val="right" w:leader="dot" w:pos="9016"/>
            </w:tabs>
            <w:rPr>
              <w:rFonts w:eastAsiaTheme="minorEastAsia"/>
              <w:noProof/>
              <w:lang w:eastAsia="en-GB"/>
            </w:rPr>
          </w:pPr>
          <w:hyperlink w:anchor="_Toc150431164" w:history="1">
            <w:r w:rsidR="00B16487" w:rsidRPr="00136086">
              <w:rPr>
                <w:rStyle w:val="Hyperlink"/>
                <w:rFonts w:ascii="Arial" w:hAnsi="Arial" w:cs="Arial"/>
                <w:noProof/>
              </w:rPr>
              <w:t>Recommendations</w:t>
            </w:r>
            <w:r w:rsidR="00B16487">
              <w:rPr>
                <w:noProof/>
                <w:webHidden/>
              </w:rPr>
              <w:tab/>
            </w:r>
            <w:r w:rsidR="00CE05E4">
              <w:rPr>
                <w:noProof/>
                <w:webHidden/>
              </w:rPr>
              <w:fldChar w:fldCharType="begin"/>
            </w:r>
            <w:r w:rsidR="00B16487">
              <w:rPr>
                <w:noProof/>
                <w:webHidden/>
              </w:rPr>
              <w:instrText xml:space="preserve"> PAGEREF _Toc150431164 \h </w:instrText>
            </w:r>
            <w:r w:rsidR="00CE05E4">
              <w:rPr>
                <w:noProof/>
                <w:webHidden/>
              </w:rPr>
            </w:r>
            <w:r w:rsidR="00CE05E4">
              <w:rPr>
                <w:noProof/>
                <w:webHidden/>
              </w:rPr>
              <w:fldChar w:fldCharType="separate"/>
            </w:r>
            <w:r w:rsidR="00B16487">
              <w:rPr>
                <w:noProof/>
                <w:webHidden/>
              </w:rPr>
              <w:t>8</w:t>
            </w:r>
            <w:r w:rsidR="00CE05E4">
              <w:rPr>
                <w:noProof/>
                <w:webHidden/>
              </w:rPr>
              <w:fldChar w:fldCharType="end"/>
            </w:r>
          </w:hyperlink>
        </w:p>
        <w:p w14:paraId="1F96A0EC" w14:textId="77777777" w:rsidR="00B16487" w:rsidRDefault="00000000">
          <w:pPr>
            <w:pStyle w:val="TOC1"/>
            <w:tabs>
              <w:tab w:val="right" w:leader="dot" w:pos="9016"/>
            </w:tabs>
            <w:rPr>
              <w:rFonts w:eastAsiaTheme="minorEastAsia"/>
              <w:noProof/>
              <w:lang w:eastAsia="en-GB"/>
            </w:rPr>
          </w:pPr>
          <w:hyperlink w:anchor="_Toc150431165" w:history="1">
            <w:r w:rsidR="00B16487" w:rsidRPr="00136086">
              <w:rPr>
                <w:rStyle w:val="Hyperlink"/>
                <w:rFonts w:ascii="Arial" w:hAnsi="Arial" w:cs="Arial"/>
                <w:noProof/>
              </w:rPr>
              <w:t>List of references</w:t>
            </w:r>
            <w:r w:rsidR="00B16487">
              <w:rPr>
                <w:noProof/>
                <w:webHidden/>
              </w:rPr>
              <w:tab/>
            </w:r>
            <w:r w:rsidR="00CE05E4">
              <w:rPr>
                <w:noProof/>
                <w:webHidden/>
              </w:rPr>
              <w:fldChar w:fldCharType="begin"/>
            </w:r>
            <w:r w:rsidR="00B16487">
              <w:rPr>
                <w:noProof/>
                <w:webHidden/>
              </w:rPr>
              <w:instrText xml:space="preserve"> PAGEREF _Toc150431165 \h </w:instrText>
            </w:r>
            <w:r w:rsidR="00CE05E4">
              <w:rPr>
                <w:noProof/>
                <w:webHidden/>
              </w:rPr>
            </w:r>
            <w:r w:rsidR="00CE05E4">
              <w:rPr>
                <w:noProof/>
                <w:webHidden/>
              </w:rPr>
              <w:fldChar w:fldCharType="separate"/>
            </w:r>
            <w:r w:rsidR="00B16487">
              <w:rPr>
                <w:noProof/>
                <w:webHidden/>
              </w:rPr>
              <w:t>9</w:t>
            </w:r>
            <w:r w:rsidR="00CE05E4">
              <w:rPr>
                <w:noProof/>
                <w:webHidden/>
              </w:rPr>
              <w:fldChar w:fldCharType="end"/>
            </w:r>
          </w:hyperlink>
        </w:p>
        <w:p w14:paraId="70A84F7A" w14:textId="77777777" w:rsidR="00D91D4E" w:rsidRDefault="00CE05E4">
          <w:r>
            <w:rPr>
              <w:b/>
              <w:bCs/>
              <w:noProof/>
            </w:rPr>
            <w:fldChar w:fldCharType="end"/>
          </w:r>
        </w:p>
      </w:sdtContent>
    </w:sdt>
    <w:p w14:paraId="03FE020C" w14:textId="77777777" w:rsidR="00CE6F05" w:rsidRDefault="00CE6F05" w:rsidP="005579BB">
      <w:pPr>
        <w:spacing w:line="360" w:lineRule="auto"/>
        <w:ind w:firstLine="720"/>
        <w:rPr>
          <w:rFonts w:ascii="Arial" w:hAnsi="Arial" w:cs="Arial"/>
          <w:sz w:val="24"/>
          <w:szCs w:val="24"/>
        </w:rPr>
      </w:pPr>
    </w:p>
    <w:p w14:paraId="42A12A40" w14:textId="77777777" w:rsidR="005579BB" w:rsidRDefault="005579BB" w:rsidP="005579BB">
      <w:pPr>
        <w:spacing w:line="360" w:lineRule="auto"/>
        <w:jc w:val="right"/>
        <w:rPr>
          <w:rFonts w:ascii="Arial" w:hAnsi="Arial" w:cs="Arial"/>
          <w:sz w:val="24"/>
          <w:szCs w:val="24"/>
        </w:rPr>
      </w:pPr>
    </w:p>
    <w:p w14:paraId="3BDEB350" w14:textId="77777777" w:rsidR="00CE6F05" w:rsidRDefault="00CE6F05" w:rsidP="005579BB">
      <w:pPr>
        <w:spacing w:line="360" w:lineRule="auto"/>
        <w:jc w:val="right"/>
        <w:rPr>
          <w:rFonts w:ascii="Arial" w:hAnsi="Arial" w:cs="Arial"/>
          <w:sz w:val="24"/>
          <w:szCs w:val="24"/>
        </w:rPr>
      </w:pPr>
    </w:p>
    <w:p w14:paraId="6991EAA3" w14:textId="77777777" w:rsidR="00CE6F05" w:rsidRDefault="00CE6F05" w:rsidP="005579BB">
      <w:pPr>
        <w:spacing w:line="360" w:lineRule="auto"/>
        <w:jc w:val="right"/>
        <w:rPr>
          <w:rFonts w:ascii="Arial" w:hAnsi="Arial" w:cs="Arial"/>
          <w:sz w:val="24"/>
          <w:szCs w:val="24"/>
        </w:rPr>
      </w:pPr>
    </w:p>
    <w:p w14:paraId="1DE3629B" w14:textId="77777777" w:rsidR="00CE6F05" w:rsidRDefault="00CE6F05" w:rsidP="005579BB">
      <w:pPr>
        <w:spacing w:line="360" w:lineRule="auto"/>
        <w:jc w:val="right"/>
        <w:rPr>
          <w:rFonts w:ascii="Arial" w:hAnsi="Arial" w:cs="Arial"/>
          <w:sz w:val="24"/>
          <w:szCs w:val="24"/>
        </w:rPr>
      </w:pPr>
    </w:p>
    <w:p w14:paraId="374AA3A9" w14:textId="77777777" w:rsidR="00CE6F05" w:rsidRDefault="00CE6F05" w:rsidP="005579BB">
      <w:pPr>
        <w:spacing w:line="360" w:lineRule="auto"/>
        <w:jc w:val="right"/>
        <w:rPr>
          <w:rFonts w:ascii="Arial" w:hAnsi="Arial" w:cs="Arial"/>
          <w:sz w:val="24"/>
          <w:szCs w:val="24"/>
        </w:rPr>
      </w:pPr>
    </w:p>
    <w:p w14:paraId="45754B95" w14:textId="77777777" w:rsidR="00CE6F05" w:rsidRDefault="00CE6F05" w:rsidP="005579BB">
      <w:pPr>
        <w:spacing w:line="360" w:lineRule="auto"/>
        <w:jc w:val="right"/>
        <w:rPr>
          <w:rFonts w:ascii="Arial" w:hAnsi="Arial" w:cs="Arial"/>
          <w:sz w:val="24"/>
          <w:szCs w:val="24"/>
        </w:rPr>
      </w:pPr>
    </w:p>
    <w:p w14:paraId="3FE16E04" w14:textId="77777777" w:rsidR="00CE6F05" w:rsidRDefault="00CE6F05" w:rsidP="005579BB">
      <w:pPr>
        <w:spacing w:line="360" w:lineRule="auto"/>
        <w:jc w:val="right"/>
        <w:rPr>
          <w:rFonts w:ascii="Arial" w:hAnsi="Arial" w:cs="Arial"/>
          <w:sz w:val="24"/>
          <w:szCs w:val="24"/>
        </w:rPr>
      </w:pPr>
    </w:p>
    <w:p w14:paraId="464675F4" w14:textId="77777777" w:rsidR="00CE6F05" w:rsidRDefault="00CE6F05" w:rsidP="005579BB">
      <w:pPr>
        <w:spacing w:line="360" w:lineRule="auto"/>
        <w:jc w:val="right"/>
        <w:rPr>
          <w:rFonts w:ascii="Arial" w:hAnsi="Arial" w:cs="Arial"/>
          <w:sz w:val="24"/>
          <w:szCs w:val="24"/>
        </w:rPr>
      </w:pPr>
    </w:p>
    <w:p w14:paraId="1827FE11" w14:textId="77777777" w:rsidR="00CE6F05" w:rsidRDefault="00CE6F05" w:rsidP="005579BB">
      <w:pPr>
        <w:spacing w:line="360" w:lineRule="auto"/>
        <w:jc w:val="right"/>
        <w:rPr>
          <w:rFonts w:ascii="Arial" w:hAnsi="Arial" w:cs="Arial"/>
          <w:sz w:val="24"/>
          <w:szCs w:val="24"/>
        </w:rPr>
      </w:pPr>
    </w:p>
    <w:p w14:paraId="514A7F48" w14:textId="77777777" w:rsidR="00CE6F05" w:rsidRDefault="00CE6F05" w:rsidP="005579BB">
      <w:pPr>
        <w:spacing w:line="360" w:lineRule="auto"/>
        <w:jc w:val="right"/>
        <w:rPr>
          <w:rFonts w:ascii="Arial" w:hAnsi="Arial" w:cs="Arial"/>
          <w:sz w:val="24"/>
          <w:szCs w:val="24"/>
        </w:rPr>
      </w:pPr>
    </w:p>
    <w:p w14:paraId="3201D455" w14:textId="77777777" w:rsidR="00CE6F05" w:rsidRDefault="00CE6F05" w:rsidP="005579BB">
      <w:pPr>
        <w:spacing w:line="360" w:lineRule="auto"/>
        <w:jc w:val="right"/>
        <w:rPr>
          <w:rFonts w:ascii="Arial" w:hAnsi="Arial" w:cs="Arial"/>
          <w:sz w:val="24"/>
          <w:szCs w:val="24"/>
        </w:rPr>
      </w:pPr>
    </w:p>
    <w:p w14:paraId="0B3B9F4B" w14:textId="77777777" w:rsidR="00CE6F05" w:rsidRDefault="00CE6F05" w:rsidP="005579BB">
      <w:pPr>
        <w:spacing w:line="360" w:lineRule="auto"/>
        <w:jc w:val="right"/>
        <w:rPr>
          <w:rFonts w:ascii="Arial" w:hAnsi="Arial" w:cs="Arial"/>
          <w:sz w:val="24"/>
          <w:szCs w:val="24"/>
        </w:rPr>
      </w:pPr>
    </w:p>
    <w:p w14:paraId="095AAEA1" w14:textId="77777777" w:rsidR="00CE6F05" w:rsidRDefault="00CE6F05" w:rsidP="005579BB">
      <w:pPr>
        <w:spacing w:line="360" w:lineRule="auto"/>
        <w:jc w:val="right"/>
        <w:rPr>
          <w:rFonts w:ascii="Arial" w:hAnsi="Arial" w:cs="Arial"/>
          <w:sz w:val="24"/>
          <w:szCs w:val="24"/>
        </w:rPr>
      </w:pPr>
    </w:p>
    <w:p w14:paraId="76EA1AAC" w14:textId="77777777" w:rsidR="00CE6F05" w:rsidRDefault="00CE6F05" w:rsidP="001F33F4">
      <w:pPr>
        <w:spacing w:line="360" w:lineRule="auto"/>
        <w:rPr>
          <w:rFonts w:ascii="Arial" w:hAnsi="Arial" w:cs="Arial"/>
          <w:sz w:val="24"/>
          <w:szCs w:val="24"/>
        </w:rPr>
      </w:pPr>
    </w:p>
    <w:p w14:paraId="0E0E1D91" w14:textId="77777777" w:rsidR="00CE6F05" w:rsidRDefault="00CE6F05" w:rsidP="005579BB">
      <w:pPr>
        <w:spacing w:line="360" w:lineRule="auto"/>
        <w:jc w:val="right"/>
        <w:rPr>
          <w:rFonts w:ascii="Arial" w:hAnsi="Arial" w:cs="Arial"/>
          <w:sz w:val="24"/>
          <w:szCs w:val="24"/>
        </w:rPr>
      </w:pPr>
    </w:p>
    <w:p w14:paraId="4E90F880" w14:textId="77777777" w:rsidR="00CE6F05" w:rsidRDefault="00CE6F05" w:rsidP="00CE6F05">
      <w:pPr>
        <w:pStyle w:val="Heading1"/>
        <w:rPr>
          <w:rFonts w:ascii="Arial" w:hAnsi="Arial" w:cs="Arial"/>
          <w:color w:val="auto"/>
          <w:sz w:val="24"/>
          <w:szCs w:val="24"/>
        </w:rPr>
      </w:pPr>
      <w:bookmarkStart w:id="1" w:name="_Toc150431159"/>
      <w:r w:rsidRPr="00CE73FA">
        <w:rPr>
          <w:rFonts w:ascii="Arial" w:hAnsi="Arial" w:cs="Arial"/>
          <w:color w:val="auto"/>
          <w:sz w:val="24"/>
          <w:szCs w:val="24"/>
        </w:rPr>
        <w:t>Introduction</w:t>
      </w:r>
      <w:bookmarkEnd w:id="1"/>
    </w:p>
    <w:p w14:paraId="2A9A2283" w14:textId="77777777" w:rsidR="00CE73FA" w:rsidRPr="00CE73FA" w:rsidRDefault="00CE73FA" w:rsidP="00CE73FA"/>
    <w:p w14:paraId="762AD786" w14:textId="77777777" w:rsidR="00CE6F05" w:rsidRDefault="00CE6F05" w:rsidP="00CE73FA">
      <w:pPr>
        <w:spacing w:line="360" w:lineRule="auto"/>
        <w:ind w:firstLine="720"/>
        <w:rPr>
          <w:rFonts w:ascii="Arial" w:hAnsi="Arial" w:cs="Arial"/>
          <w:sz w:val="24"/>
          <w:szCs w:val="24"/>
        </w:rPr>
      </w:pPr>
      <w:r w:rsidRPr="00CE6F05">
        <w:rPr>
          <w:rFonts w:ascii="Arial" w:hAnsi="Arial" w:cs="Arial"/>
          <w:sz w:val="24"/>
          <w:szCs w:val="24"/>
        </w:rPr>
        <w:t>Germany is a nation located in Central Europe's western area. It is the most populous member state of the European Union and the second most populous nation in Europe, behind Russia.Germans are famous for their friendliness and welcoming attitude towards foreign guests. They enjoy sharing their culture with others and are proud of it. English-speaking Germans are willing to assist visitors with any queries or worries they may have. Still, like in any nation, the degree of hospitality varies from person to person. In general, foreign visitors will find Germany to be a highly friendly country.</w:t>
      </w:r>
      <w:r w:rsidR="00314140" w:rsidRPr="00314140">
        <w:rPr>
          <w:rFonts w:ascii="Arial" w:hAnsi="Arial" w:cs="Arial"/>
          <w:sz w:val="24"/>
          <w:szCs w:val="24"/>
        </w:rPr>
        <w:t>Wonderful cultures exist in Germany, waiting to be discovered. The greatest museums and other cultural establishments in Germany, as well as the country's most varied collection of towns and cities, have something to offer everyone.</w:t>
      </w:r>
    </w:p>
    <w:p w14:paraId="649B2B02" w14:textId="77777777" w:rsidR="007C501E" w:rsidRDefault="007C501E" w:rsidP="00CE6F05">
      <w:pPr>
        <w:spacing w:line="360" w:lineRule="auto"/>
        <w:rPr>
          <w:rFonts w:ascii="Arial" w:hAnsi="Arial" w:cs="Arial"/>
          <w:sz w:val="24"/>
          <w:szCs w:val="24"/>
        </w:rPr>
      </w:pPr>
    </w:p>
    <w:p w14:paraId="2FCDEB55" w14:textId="77777777" w:rsidR="007C501E" w:rsidRPr="00CE73FA" w:rsidRDefault="007C501E" w:rsidP="007C501E">
      <w:pPr>
        <w:pStyle w:val="Heading1"/>
        <w:rPr>
          <w:rFonts w:ascii="Arial" w:hAnsi="Arial" w:cs="Arial"/>
          <w:color w:val="auto"/>
          <w:sz w:val="24"/>
          <w:szCs w:val="24"/>
        </w:rPr>
      </w:pPr>
      <w:bookmarkStart w:id="2" w:name="_Toc150431160"/>
      <w:r w:rsidRPr="00CE73FA">
        <w:rPr>
          <w:rFonts w:ascii="Arial" w:hAnsi="Arial" w:cs="Arial"/>
          <w:color w:val="auto"/>
          <w:sz w:val="24"/>
          <w:szCs w:val="24"/>
        </w:rPr>
        <w:t xml:space="preserve">German culture </w:t>
      </w:r>
      <w:bookmarkEnd w:id="2"/>
    </w:p>
    <w:p w14:paraId="09C9DC2C" w14:textId="77777777" w:rsidR="007C501E" w:rsidRPr="007C501E" w:rsidRDefault="007C501E" w:rsidP="007C501E">
      <w:pPr>
        <w:spacing w:line="360" w:lineRule="auto"/>
        <w:rPr>
          <w:rFonts w:ascii="Arial" w:hAnsi="Arial" w:cs="Arial"/>
          <w:sz w:val="24"/>
          <w:szCs w:val="24"/>
        </w:rPr>
      </w:pPr>
    </w:p>
    <w:p w14:paraId="2010319E" w14:textId="77777777" w:rsidR="007C501E" w:rsidRPr="007C501E" w:rsidRDefault="007C501E" w:rsidP="007C501E">
      <w:pPr>
        <w:spacing w:line="360" w:lineRule="auto"/>
        <w:rPr>
          <w:rFonts w:ascii="Arial" w:hAnsi="Arial" w:cs="Arial"/>
          <w:sz w:val="24"/>
          <w:szCs w:val="24"/>
        </w:rPr>
      </w:pPr>
      <w:r w:rsidRPr="007C501E">
        <w:rPr>
          <w:rFonts w:ascii="Arial" w:hAnsi="Arial" w:cs="Arial"/>
          <w:sz w:val="24"/>
          <w:szCs w:val="24"/>
        </w:rPr>
        <w:tab/>
        <w:t>German is the official language of Germany, where more than 94% of people use it as their first language. People should at least be able to understand English because it was the first foreign language taught to all students in Germany in school</w:t>
      </w:r>
      <w:r w:rsidR="0098000F">
        <w:rPr>
          <w:rFonts w:ascii="Arial" w:hAnsi="Arial" w:cs="Arial"/>
          <w:sz w:val="24"/>
          <w:szCs w:val="24"/>
        </w:rPr>
        <w:t xml:space="preserve"> (Evason, 2015). </w:t>
      </w:r>
      <w:r w:rsidRPr="007C501E">
        <w:rPr>
          <w:rFonts w:ascii="Arial" w:hAnsi="Arial" w:cs="Arial"/>
          <w:sz w:val="24"/>
          <w:szCs w:val="24"/>
        </w:rPr>
        <w:t>German culture is rich and diverse, influenced by common values, regional variety, and historical events.</w:t>
      </w:r>
    </w:p>
    <w:p w14:paraId="284C45A1" w14:textId="77777777" w:rsidR="007C501E" w:rsidRPr="007C501E" w:rsidRDefault="007C501E" w:rsidP="007C501E">
      <w:pPr>
        <w:spacing w:line="360" w:lineRule="auto"/>
        <w:rPr>
          <w:rFonts w:ascii="Arial" w:hAnsi="Arial" w:cs="Arial"/>
          <w:sz w:val="24"/>
          <w:szCs w:val="24"/>
        </w:rPr>
      </w:pPr>
      <w:r w:rsidRPr="007C501E">
        <w:rPr>
          <w:rFonts w:ascii="Arial" w:hAnsi="Arial" w:cs="Arial"/>
          <w:sz w:val="24"/>
          <w:szCs w:val="24"/>
        </w:rPr>
        <w:tab/>
        <w:t>Punctuality, privacy, and structure are highly valued by Germans</w:t>
      </w:r>
      <w:r w:rsidR="00402845">
        <w:rPr>
          <w:rFonts w:ascii="Arial" w:hAnsi="Arial" w:cs="Arial"/>
          <w:sz w:val="24"/>
          <w:szCs w:val="24"/>
        </w:rPr>
        <w:t xml:space="preserve"> (Deresky, 2017). </w:t>
      </w:r>
      <w:r w:rsidRPr="007C501E">
        <w:rPr>
          <w:rFonts w:ascii="Arial" w:hAnsi="Arial" w:cs="Arial"/>
          <w:sz w:val="24"/>
          <w:szCs w:val="24"/>
        </w:rPr>
        <w:t>When they can divide and compartmentalise their environment into manageable parts, they feel most at ease. Germans want to achieve honesty and perfectionism in all facets of their lives. Hard labour, prudence, and dedication are strongly embedded values</w:t>
      </w:r>
      <w:r w:rsidR="00402845">
        <w:rPr>
          <w:rFonts w:ascii="Arial" w:hAnsi="Arial" w:cs="Arial"/>
          <w:sz w:val="24"/>
          <w:szCs w:val="24"/>
        </w:rPr>
        <w:t xml:space="preserve"> (Abramson and Moran</w:t>
      </w:r>
      <w:r w:rsidR="0098000F">
        <w:rPr>
          <w:rFonts w:ascii="Arial" w:hAnsi="Arial" w:cs="Arial"/>
          <w:sz w:val="24"/>
          <w:szCs w:val="24"/>
        </w:rPr>
        <w:t xml:space="preserve">, </w:t>
      </w:r>
      <w:r w:rsidR="00402845">
        <w:rPr>
          <w:rFonts w:ascii="Arial" w:hAnsi="Arial" w:cs="Arial"/>
          <w:sz w:val="24"/>
          <w:szCs w:val="24"/>
        </w:rPr>
        <w:t xml:space="preserve">2018), </w:t>
      </w:r>
      <w:r w:rsidRPr="007C501E">
        <w:rPr>
          <w:rFonts w:ascii="Arial" w:hAnsi="Arial" w:cs="Arial"/>
          <w:sz w:val="24"/>
          <w:szCs w:val="24"/>
        </w:rPr>
        <w:t xml:space="preserve">Germans place a high importance on work and results. Even in jokes, they rarely ever acknowledge their mistakes, and they hardly ever provide praise. Regardless of an unfriendly first impression, there's a strong sense of belonging and community. Germans often participate in community projects and have strong social consciences. </w:t>
      </w:r>
    </w:p>
    <w:p w14:paraId="1117F30E" w14:textId="77777777" w:rsidR="007C501E" w:rsidRDefault="007C501E" w:rsidP="007C501E">
      <w:pPr>
        <w:spacing w:line="360" w:lineRule="auto"/>
        <w:ind w:firstLine="720"/>
        <w:rPr>
          <w:rFonts w:ascii="Arial" w:hAnsi="Arial" w:cs="Arial"/>
          <w:sz w:val="24"/>
          <w:szCs w:val="24"/>
        </w:rPr>
      </w:pPr>
      <w:r w:rsidRPr="007C501E">
        <w:rPr>
          <w:rFonts w:ascii="Arial" w:hAnsi="Arial" w:cs="Arial"/>
          <w:sz w:val="24"/>
          <w:szCs w:val="24"/>
        </w:rPr>
        <w:t>Germans adore solid flavourful cuisine. The most common meat consumed is pork. Bratwurst (a type of sausage) and Schweinshaxe (braised pig hock) are examples of traditional foods.</w:t>
      </w:r>
    </w:p>
    <w:p w14:paraId="5ED41116" w14:textId="77777777" w:rsidR="00CE73FA" w:rsidRDefault="00CE73FA" w:rsidP="007C501E">
      <w:pPr>
        <w:spacing w:line="360" w:lineRule="auto"/>
        <w:ind w:firstLine="720"/>
        <w:rPr>
          <w:rFonts w:ascii="Arial" w:hAnsi="Arial" w:cs="Arial"/>
          <w:sz w:val="24"/>
          <w:szCs w:val="24"/>
        </w:rPr>
      </w:pPr>
      <w:r>
        <w:rPr>
          <w:rFonts w:ascii="Arial" w:hAnsi="Arial" w:cs="Arial"/>
          <w:sz w:val="24"/>
          <w:szCs w:val="24"/>
        </w:rPr>
        <w:t>To summarise, German culture is dedicated to development and inclusivity while maintaining a strong sense of community and values.</w:t>
      </w:r>
    </w:p>
    <w:p w14:paraId="08A07141" w14:textId="77777777" w:rsidR="00CE73FA" w:rsidRDefault="00CE73FA" w:rsidP="007C501E">
      <w:pPr>
        <w:spacing w:line="360" w:lineRule="auto"/>
        <w:ind w:firstLine="720"/>
        <w:rPr>
          <w:rFonts w:ascii="Arial" w:hAnsi="Arial" w:cs="Arial"/>
          <w:sz w:val="24"/>
          <w:szCs w:val="24"/>
        </w:rPr>
      </w:pPr>
    </w:p>
    <w:p w14:paraId="0E25928C" w14:textId="77777777" w:rsidR="00CE73FA" w:rsidRDefault="00CE73FA" w:rsidP="00CE73FA">
      <w:pPr>
        <w:pStyle w:val="Heading1"/>
        <w:rPr>
          <w:rFonts w:ascii="Arial" w:hAnsi="Arial" w:cs="Arial"/>
          <w:color w:val="auto"/>
          <w:sz w:val="24"/>
          <w:szCs w:val="24"/>
        </w:rPr>
      </w:pPr>
      <w:bookmarkStart w:id="3" w:name="_Toc150431161"/>
      <w:r w:rsidRPr="00CE73FA">
        <w:rPr>
          <w:rFonts w:ascii="Arial" w:hAnsi="Arial" w:cs="Arial"/>
          <w:color w:val="auto"/>
          <w:sz w:val="24"/>
          <w:szCs w:val="24"/>
        </w:rPr>
        <w:t xml:space="preserve">Globe Project – Germany </w:t>
      </w:r>
      <w:bookmarkEnd w:id="3"/>
    </w:p>
    <w:p w14:paraId="5273C6B8" w14:textId="77777777" w:rsidR="0045692F" w:rsidRDefault="0045692F" w:rsidP="0045692F"/>
    <w:p w14:paraId="3E9B7415" w14:textId="77777777" w:rsidR="0045692F" w:rsidRDefault="0045692F" w:rsidP="0045692F">
      <w:pPr>
        <w:spacing w:line="360" w:lineRule="auto"/>
        <w:rPr>
          <w:rFonts w:ascii="Arial" w:hAnsi="Arial" w:cs="Arial"/>
          <w:sz w:val="24"/>
          <w:szCs w:val="24"/>
        </w:rPr>
      </w:pPr>
      <w:r>
        <w:tab/>
      </w:r>
      <w:r w:rsidRPr="0045692F">
        <w:rPr>
          <w:rFonts w:ascii="Arial" w:hAnsi="Arial" w:cs="Arial"/>
          <w:sz w:val="24"/>
          <w:szCs w:val="24"/>
        </w:rPr>
        <w:t>The Globe Project (Global Leadership and Organisational Behaviour Effectiveness) is a distinctive, extensive study that looks at leadership principles, cultural practises, and interpersonal and generalised trust in 150 nations</w:t>
      </w:r>
      <w:r w:rsidR="002831AC">
        <w:rPr>
          <w:rFonts w:ascii="Arial" w:hAnsi="Arial" w:cs="Arial"/>
          <w:sz w:val="24"/>
          <w:szCs w:val="24"/>
        </w:rPr>
        <w:t xml:space="preserve">. </w:t>
      </w:r>
      <w:r w:rsidRPr="0045692F">
        <w:rPr>
          <w:rFonts w:ascii="Arial" w:hAnsi="Arial" w:cs="Arial"/>
          <w:sz w:val="24"/>
          <w:szCs w:val="24"/>
        </w:rPr>
        <w:t>An excellent resource for assessing the leadership ideals and cultural norms that are promoted in a certain nation is the Globe Project.</w:t>
      </w:r>
    </w:p>
    <w:p w14:paraId="6CC13167" w14:textId="77777777" w:rsidR="00EB61DE" w:rsidRDefault="00EB61DE" w:rsidP="00EB61DE">
      <w:pPr>
        <w:spacing w:line="360" w:lineRule="auto"/>
        <w:ind w:firstLine="720"/>
        <w:rPr>
          <w:rFonts w:ascii="Arial" w:hAnsi="Arial" w:cs="Arial"/>
          <w:sz w:val="24"/>
          <w:szCs w:val="24"/>
        </w:rPr>
      </w:pPr>
      <w:r>
        <w:rPr>
          <w:rFonts w:ascii="Arial" w:hAnsi="Arial" w:cs="Arial"/>
          <w:sz w:val="24"/>
          <w:szCs w:val="24"/>
        </w:rPr>
        <w:t>According to Globe Project</w:t>
      </w:r>
      <w:r w:rsidR="002831AC">
        <w:rPr>
          <w:rFonts w:ascii="Arial" w:hAnsi="Arial" w:cs="Arial"/>
          <w:sz w:val="24"/>
          <w:szCs w:val="24"/>
        </w:rPr>
        <w:t xml:space="preserve"> (2020)</w:t>
      </w:r>
      <w:r>
        <w:rPr>
          <w:rFonts w:ascii="Arial" w:hAnsi="Arial" w:cs="Arial"/>
          <w:sz w:val="24"/>
          <w:szCs w:val="24"/>
        </w:rPr>
        <w:t xml:space="preserve">, Germany is a part of Germanic Europe cluster which is formed by Germany, Austria, The Netherlands and Switzerland. </w:t>
      </w:r>
      <w:r w:rsidRPr="00EB61DE">
        <w:rPr>
          <w:rFonts w:ascii="Arial" w:hAnsi="Arial" w:cs="Arial"/>
          <w:sz w:val="24"/>
          <w:szCs w:val="24"/>
        </w:rPr>
        <w:t xml:space="preserve">Particularly high ratings on Performance Orientation, Assertiveness, Future Orientation, and Uncertainty Avoidance when compared to other clusters make the societal cultural practises of this nation remarkable. Though it does not especially stand out among the other clusters, Power Distance—that is, the extent to which the community accepts and promotes authority, power differentials, status privileges, and social inequality—is very high. </w:t>
      </w:r>
      <w:r w:rsidR="00402845">
        <w:rPr>
          <w:rFonts w:ascii="Arial" w:hAnsi="Arial" w:cs="Arial"/>
          <w:sz w:val="24"/>
          <w:szCs w:val="24"/>
        </w:rPr>
        <w:t>According to Christiansen et. al., (2020), m</w:t>
      </w:r>
      <w:r w:rsidRPr="00EB61DE">
        <w:rPr>
          <w:rFonts w:ascii="Arial" w:hAnsi="Arial" w:cs="Arial"/>
          <w:sz w:val="24"/>
          <w:szCs w:val="24"/>
        </w:rPr>
        <w:t>ale dominance and gender disparity are indicated by the relatively low gender egalitarianism. On the other hand, this cluster does poorly on the measures of institutional and in-group collectivism as well as humane orientation.</w:t>
      </w:r>
    </w:p>
    <w:p w14:paraId="4A912C36" w14:textId="77777777" w:rsidR="00EB61DE" w:rsidRDefault="00EB61DE" w:rsidP="00EB61DE">
      <w:pPr>
        <w:spacing w:line="360" w:lineRule="auto"/>
        <w:ind w:firstLine="720"/>
        <w:rPr>
          <w:rFonts w:ascii="Arial" w:hAnsi="Arial" w:cs="Arial"/>
          <w:sz w:val="24"/>
          <w:szCs w:val="24"/>
        </w:rPr>
      </w:pPr>
      <w:r w:rsidRPr="00EB61DE">
        <w:rPr>
          <w:rFonts w:ascii="Arial" w:hAnsi="Arial" w:cs="Arial"/>
          <w:sz w:val="24"/>
          <w:szCs w:val="24"/>
        </w:rPr>
        <w:t>The exceptionally high Uncertainty Avoidance scores show how strongly this society supports policies and practises aimed at lowering future event uncertainty</w:t>
      </w:r>
      <w:r w:rsidR="0098000F">
        <w:rPr>
          <w:rFonts w:ascii="Arial" w:hAnsi="Arial" w:cs="Arial"/>
          <w:sz w:val="24"/>
          <w:szCs w:val="24"/>
        </w:rPr>
        <w:t xml:space="preserve">(Desere, 2015). </w:t>
      </w:r>
      <w:r w:rsidRPr="00EB61DE">
        <w:rPr>
          <w:rFonts w:ascii="Arial" w:hAnsi="Arial" w:cs="Arial"/>
          <w:sz w:val="24"/>
          <w:szCs w:val="24"/>
        </w:rPr>
        <w:t xml:space="preserve"> The low scores for In-Group Collectivism and Institutional Collectivism's cultural dimension point to reduced cohesiveness within families and organisations as well as limited resource distribution within the collective. Low Humane Orientation scores are indicative of a lack of compassion, generosity, and goodwill towards others.</w:t>
      </w:r>
    </w:p>
    <w:p w14:paraId="3E59EDC2" w14:textId="77777777" w:rsidR="00C62A97" w:rsidRDefault="00C62A97" w:rsidP="00C62A97">
      <w:pPr>
        <w:spacing w:line="360" w:lineRule="auto"/>
        <w:rPr>
          <w:rFonts w:ascii="Arial" w:hAnsi="Arial" w:cs="Arial"/>
          <w:sz w:val="24"/>
          <w:szCs w:val="24"/>
        </w:rPr>
      </w:pPr>
      <w:r w:rsidRPr="00C62A97">
        <w:rPr>
          <w:rFonts w:ascii="Arial" w:hAnsi="Arial" w:cs="Arial"/>
          <w:noProof/>
          <w:sz w:val="24"/>
          <w:szCs w:val="24"/>
          <w:lang w:eastAsia="en-GB"/>
        </w:rPr>
        <w:drawing>
          <wp:inline distT="0" distB="0" distL="0" distR="0" wp14:anchorId="4ADD86EB" wp14:editId="2F8DBE50">
            <wp:extent cx="2644598" cy="1628775"/>
            <wp:effectExtent l="0" t="0" r="3810" b="0"/>
            <wp:docPr id="899621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621281" name=""/>
                    <pic:cNvPicPr/>
                  </pic:nvPicPr>
                  <pic:blipFill>
                    <a:blip r:embed="rId8" cstate="print"/>
                    <a:stretch>
                      <a:fillRect/>
                    </a:stretch>
                  </pic:blipFill>
                  <pic:spPr>
                    <a:xfrm>
                      <a:off x="0" y="0"/>
                      <a:ext cx="2658765" cy="1637501"/>
                    </a:xfrm>
                    <a:prstGeom prst="rect">
                      <a:avLst/>
                    </a:prstGeom>
                  </pic:spPr>
                </pic:pic>
              </a:graphicData>
            </a:graphic>
          </wp:inline>
        </w:drawing>
      </w:r>
      <w:r>
        <w:rPr>
          <w:rFonts w:ascii="Arial" w:hAnsi="Arial" w:cs="Arial"/>
          <w:noProof/>
          <w:sz w:val="24"/>
          <w:szCs w:val="24"/>
          <w:lang w:eastAsia="en-GB"/>
        </w:rPr>
        <w:drawing>
          <wp:inline distT="0" distB="0" distL="0" distR="0" wp14:anchorId="6BCACDD7" wp14:editId="5E479595">
            <wp:extent cx="2733580" cy="1574800"/>
            <wp:effectExtent l="0" t="0" r="0" b="6350"/>
            <wp:docPr id="45786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8688" cy="1583504"/>
                    </a:xfrm>
                    <a:prstGeom prst="rect">
                      <a:avLst/>
                    </a:prstGeom>
                    <a:noFill/>
                  </pic:spPr>
                </pic:pic>
              </a:graphicData>
            </a:graphic>
          </wp:inline>
        </w:drawing>
      </w:r>
    </w:p>
    <w:p w14:paraId="1B02F2A9" w14:textId="77777777" w:rsidR="00C62A97" w:rsidRDefault="00C62A97" w:rsidP="00C62A97">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Fig.1</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Fig.2</w:t>
      </w:r>
    </w:p>
    <w:p w14:paraId="5B24064C" w14:textId="77777777" w:rsidR="00EB61DE" w:rsidRDefault="00EB61DE" w:rsidP="00C62A97">
      <w:pPr>
        <w:spacing w:line="360" w:lineRule="auto"/>
        <w:rPr>
          <w:rFonts w:ascii="Arial" w:hAnsi="Arial" w:cs="Arial"/>
          <w:sz w:val="24"/>
          <w:szCs w:val="24"/>
        </w:rPr>
      </w:pPr>
      <w:r>
        <w:rPr>
          <w:rFonts w:ascii="Arial" w:hAnsi="Arial" w:cs="Arial"/>
          <w:sz w:val="24"/>
          <w:szCs w:val="24"/>
        </w:rPr>
        <w:tab/>
      </w:r>
      <w:r w:rsidRPr="00EB61DE">
        <w:rPr>
          <w:rFonts w:ascii="Arial" w:hAnsi="Arial" w:cs="Arial"/>
          <w:sz w:val="24"/>
          <w:szCs w:val="24"/>
        </w:rPr>
        <w:t>In terms of leadership profile ratings</w:t>
      </w:r>
      <w:r w:rsidR="002831AC">
        <w:rPr>
          <w:rFonts w:ascii="Arial" w:hAnsi="Arial" w:cs="Arial"/>
          <w:sz w:val="24"/>
          <w:szCs w:val="24"/>
        </w:rPr>
        <w:t xml:space="preserve"> (fig.2),</w:t>
      </w:r>
      <w:r w:rsidRPr="00EB61DE">
        <w:rPr>
          <w:rFonts w:ascii="Arial" w:hAnsi="Arial" w:cs="Arial"/>
          <w:sz w:val="24"/>
          <w:szCs w:val="24"/>
        </w:rPr>
        <w:t xml:space="preserve"> leaders who are charismatic, participative, and team-oriented tend to rate highly in the Germanic Europe cluster</w:t>
      </w:r>
      <w:r w:rsidR="00402845">
        <w:rPr>
          <w:rFonts w:ascii="Arial" w:hAnsi="Arial" w:cs="Arial"/>
          <w:sz w:val="24"/>
          <w:szCs w:val="24"/>
        </w:rPr>
        <w:t xml:space="preserve"> (Demitras, 2020)</w:t>
      </w:r>
      <w:r w:rsidRPr="00EB61DE">
        <w:rPr>
          <w:rFonts w:ascii="Arial" w:hAnsi="Arial" w:cs="Arial"/>
          <w:sz w:val="24"/>
          <w:szCs w:val="24"/>
        </w:rPr>
        <w:t xml:space="preserve">. This suggests that these nations highly regard and esteem leaders who are visionary, inspiring, considerate of others' opinions, honest, and able to form cohesive teams </w:t>
      </w:r>
      <w:r w:rsidR="0098000F" w:rsidRPr="00EB61DE">
        <w:rPr>
          <w:rFonts w:ascii="Arial" w:hAnsi="Arial" w:cs="Arial"/>
          <w:sz w:val="24"/>
          <w:szCs w:val="24"/>
        </w:rPr>
        <w:t>using</w:t>
      </w:r>
      <w:r w:rsidRPr="00EB61DE">
        <w:rPr>
          <w:rFonts w:ascii="Arial" w:hAnsi="Arial" w:cs="Arial"/>
          <w:sz w:val="24"/>
          <w:szCs w:val="24"/>
        </w:rPr>
        <w:t xml:space="preserve"> effective interpersonal and administrative skills</w:t>
      </w:r>
      <w:r w:rsidR="00402845">
        <w:rPr>
          <w:rFonts w:ascii="Arial" w:hAnsi="Arial" w:cs="Arial"/>
          <w:sz w:val="24"/>
          <w:szCs w:val="24"/>
        </w:rPr>
        <w:t xml:space="preserve"> (Wyatt, 2019)</w:t>
      </w:r>
      <w:r w:rsidRPr="00EB61DE">
        <w:rPr>
          <w:rFonts w:ascii="Arial" w:hAnsi="Arial" w:cs="Arial"/>
          <w:sz w:val="24"/>
          <w:szCs w:val="24"/>
        </w:rPr>
        <w:t>. In actuality, out of all the clusters, this one has the highest Participative Leadership ranking.</w:t>
      </w:r>
    </w:p>
    <w:p w14:paraId="101287B3" w14:textId="77777777" w:rsidR="00D91D4E" w:rsidRDefault="00EB61DE" w:rsidP="00B16487">
      <w:pPr>
        <w:spacing w:line="360" w:lineRule="auto"/>
        <w:rPr>
          <w:rFonts w:ascii="Arial" w:hAnsi="Arial" w:cs="Arial"/>
          <w:sz w:val="24"/>
          <w:szCs w:val="24"/>
        </w:rPr>
      </w:pPr>
      <w:r>
        <w:rPr>
          <w:rFonts w:ascii="Arial" w:hAnsi="Arial" w:cs="Arial"/>
          <w:sz w:val="24"/>
          <w:szCs w:val="24"/>
        </w:rPr>
        <w:tab/>
        <w:t>I</w:t>
      </w:r>
      <w:r w:rsidRPr="00EB61DE">
        <w:rPr>
          <w:rFonts w:ascii="Arial" w:hAnsi="Arial" w:cs="Arial"/>
          <w:sz w:val="24"/>
          <w:szCs w:val="24"/>
        </w:rPr>
        <w:t>n general, members of the Germanic cluster would look for charismatic leaders who encourage both autonomous thought and participative leadership. They wouldn't dare act in a self-defence manner, such being conceited or especially aware of their social standing.</w:t>
      </w:r>
    </w:p>
    <w:p w14:paraId="31EC9BB2" w14:textId="77777777" w:rsidR="00B16487" w:rsidRPr="00B16487" w:rsidRDefault="00B16487" w:rsidP="00B16487">
      <w:pPr>
        <w:spacing w:line="360" w:lineRule="auto"/>
        <w:rPr>
          <w:rFonts w:ascii="Arial" w:hAnsi="Arial" w:cs="Arial"/>
          <w:sz w:val="24"/>
          <w:szCs w:val="24"/>
        </w:rPr>
      </w:pPr>
    </w:p>
    <w:p w14:paraId="5D1DC1F2" w14:textId="77777777" w:rsidR="00D91D4E" w:rsidRDefault="00D91D4E" w:rsidP="00D91D4E">
      <w:pPr>
        <w:pStyle w:val="Heading1"/>
        <w:rPr>
          <w:rFonts w:ascii="Arial" w:hAnsi="Arial" w:cs="Arial"/>
          <w:color w:val="auto"/>
          <w:sz w:val="24"/>
          <w:szCs w:val="24"/>
        </w:rPr>
      </w:pPr>
      <w:bookmarkStart w:id="4" w:name="_Toc150431162"/>
      <w:r w:rsidRPr="00D91D4E">
        <w:rPr>
          <w:rFonts w:ascii="Arial" w:hAnsi="Arial" w:cs="Arial"/>
          <w:color w:val="auto"/>
          <w:sz w:val="24"/>
          <w:szCs w:val="24"/>
        </w:rPr>
        <w:t xml:space="preserve">Comparison between </w:t>
      </w:r>
      <w:r w:rsidR="002831AC">
        <w:rPr>
          <w:rFonts w:ascii="Arial" w:hAnsi="Arial" w:cs="Arial"/>
          <w:color w:val="auto"/>
          <w:sz w:val="24"/>
          <w:szCs w:val="24"/>
        </w:rPr>
        <w:t>British and German</w:t>
      </w:r>
      <w:r w:rsidRPr="00D91D4E">
        <w:rPr>
          <w:rFonts w:ascii="Arial" w:hAnsi="Arial" w:cs="Arial"/>
          <w:color w:val="auto"/>
          <w:sz w:val="24"/>
          <w:szCs w:val="24"/>
        </w:rPr>
        <w:t xml:space="preserve"> culture</w:t>
      </w:r>
      <w:bookmarkEnd w:id="4"/>
    </w:p>
    <w:p w14:paraId="59A6494A" w14:textId="77777777" w:rsidR="0056084C" w:rsidRPr="0056084C" w:rsidRDefault="0056084C" w:rsidP="0056084C">
      <w:pPr>
        <w:rPr>
          <w:rFonts w:ascii="Arial" w:hAnsi="Arial" w:cs="Arial"/>
          <w:sz w:val="24"/>
          <w:szCs w:val="24"/>
        </w:rPr>
      </w:pPr>
    </w:p>
    <w:p w14:paraId="5B5676B2" w14:textId="77777777" w:rsidR="0056084C" w:rsidRDefault="0056084C" w:rsidP="0056084C">
      <w:pPr>
        <w:spacing w:line="360" w:lineRule="auto"/>
        <w:ind w:firstLine="720"/>
        <w:rPr>
          <w:rFonts w:ascii="Arial" w:hAnsi="Arial" w:cs="Arial"/>
          <w:sz w:val="24"/>
          <w:szCs w:val="24"/>
        </w:rPr>
      </w:pPr>
      <w:r w:rsidRPr="0056084C">
        <w:rPr>
          <w:rFonts w:ascii="Arial" w:hAnsi="Arial" w:cs="Arial"/>
          <w:sz w:val="24"/>
          <w:szCs w:val="24"/>
        </w:rPr>
        <w:t>When it comes to expressing their opinions, Germans and British people could hardly be more dissimilar.Germans are known for their diligence, punctuality and directness. The British on the other hand, tend to be more polite and less direct in the way that they communicate with others.When doing business with the British, therefore, a little restraint is helpful instead of getting straight to the point and a careful choice of words will always go down better in Britain.</w:t>
      </w:r>
    </w:p>
    <w:p w14:paraId="1F146A33" w14:textId="77777777" w:rsidR="0056084C" w:rsidRDefault="0056084C" w:rsidP="0056084C">
      <w:pPr>
        <w:spacing w:line="360" w:lineRule="auto"/>
        <w:ind w:firstLine="720"/>
        <w:rPr>
          <w:rFonts w:ascii="Arial" w:hAnsi="Arial" w:cs="Arial"/>
          <w:sz w:val="24"/>
          <w:szCs w:val="24"/>
        </w:rPr>
      </w:pPr>
      <w:r w:rsidRPr="0056084C">
        <w:rPr>
          <w:rFonts w:ascii="Arial" w:hAnsi="Arial" w:cs="Arial"/>
          <w:sz w:val="24"/>
          <w:szCs w:val="24"/>
        </w:rPr>
        <w:t xml:space="preserve">Although generalisations are rarely accurate, </w:t>
      </w:r>
      <w:r w:rsidR="0098000F">
        <w:rPr>
          <w:rFonts w:ascii="Arial" w:hAnsi="Arial" w:cs="Arial"/>
          <w:sz w:val="24"/>
          <w:szCs w:val="24"/>
        </w:rPr>
        <w:t>Rowson (2019) stated</w:t>
      </w:r>
      <w:r w:rsidRPr="0056084C">
        <w:rPr>
          <w:rFonts w:ascii="Arial" w:hAnsi="Arial" w:cs="Arial"/>
          <w:sz w:val="24"/>
          <w:szCs w:val="24"/>
        </w:rPr>
        <w:t xml:space="preserve"> that German workers outperform their European counterparts in terms of productivity, even though they nevertheless accrue more sick days and vacation time—particularly when compared to their British counterparts.This could be the case, in part, because Germans have a superior knowledge of work-life balance. </w:t>
      </w:r>
      <w:r w:rsidR="0098000F">
        <w:rPr>
          <w:rFonts w:ascii="Arial" w:hAnsi="Arial" w:cs="Arial"/>
          <w:sz w:val="24"/>
          <w:szCs w:val="24"/>
        </w:rPr>
        <w:t>Strobell (2021) argues that G</w:t>
      </w:r>
      <w:r w:rsidR="0098000F" w:rsidRPr="0056084C">
        <w:rPr>
          <w:rFonts w:ascii="Arial" w:hAnsi="Arial" w:cs="Arial"/>
          <w:sz w:val="24"/>
          <w:szCs w:val="24"/>
        </w:rPr>
        <w:t>ermans</w:t>
      </w:r>
      <w:r w:rsidRPr="0056084C">
        <w:rPr>
          <w:rFonts w:ascii="Arial" w:hAnsi="Arial" w:cs="Arial"/>
          <w:sz w:val="24"/>
          <w:szCs w:val="24"/>
        </w:rPr>
        <w:t xml:space="preserve"> are significantly more adept at both unwinding and relaxing in the workplace by really identifying that sweet spot between work and leisur</w:t>
      </w:r>
      <w:r w:rsidR="0098000F">
        <w:rPr>
          <w:rFonts w:ascii="Arial" w:hAnsi="Arial" w:cs="Arial"/>
          <w:sz w:val="24"/>
          <w:szCs w:val="24"/>
        </w:rPr>
        <w:t>e.</w:t>
      </w:r>
    </w:p>
    <w:p w14:paraId="6D3AF0B4" w14:textId="77777777" w:rsidR="00B16487" w:rsidRPr="0056084C" w:rsidRDefault="00B16487" w:rsidP="0056084C">
      <w:pPr>
        <w:spacing w:line="360" w:lineRule="auto"/>
        <w:ind w:firstLine="720"/>
        <w:rPr>
          <w:rFonts w:ascii="Arial" w:hAnsi="Arial" w:cs="Arial"/>
          <w:sz w:val="24"/>
          <w:szCs w:val="24"/>
        </w:rPr>
      </w:pPr>
    </w:p>
    <w:p w14:paraId="093122DA" w14:textId="77777777" w:rsidR="00D91D4E" w:rsidRDefault="00D91D4E" w:rsidP="00D91D4E">
      <w:pPr>
        <w:pStyle w:val="Heading1"/>
        <w:rPr>
          <w:rFonts w:ascii="Arial" w:hAnsi="Arial" w:cs="Arial"/>
          <w:color w:val="auto"/>
          <w:sz w:val="24"/>
          <w:szCs w:val="24"/>
        </w:rPr>
      </w:pPr>
      <w:bookmarkStart w:id="5" w:name="_Toc150431163"/>
      <w:r w:rsidRPr="00D91D4E">
        <w:rPr>
          <w:rFonts w:ascii="Arial" w:hAnsi="Arial" w:cs="Arial"/>
          <w:color w:val="auto"/>
          <w:sz w:val="24"/>
          <w:szCs w:val="24"/>
        </w:rPr>
        <w:t>Conclusion</w:t>
      </w:r>
      <w:bookmarkEnd w:id="5"/>
    </w:p>
    <w:p w14:paraId="3D12C99B" w14:textId="77777777" w:rsidR="00EB61DE" w:rsidRPr="00EB61DE" w:rsidRDefault="00EB61DE" w:rsidP="00EB61DE">
      <w:pPr>
        <w:spacing w:line="360" w:lineRule="auto"/>
        <w:rPr>
          <w:rFonts w:ascii="Arial" w:hAnsi="Arial" w:cs="Arial"/>
          <w:sz w:val="24"/>
          <w:szCs w:val="24"/>
        </w:rPr>
      </w:pPr>
    </w:p>
    <w:p w14:paraId="14CD12EE" w14:textId="77777777" w:rsidR="0056084C" w:rsidRPr="00D91D4E" w:rsidRDefault="00EB61DE" w:rsidP="001F33F4">
      <w:pPr>
        <w:spacing w:line="360" w:lineRule="auto"/>
        <w:rPr>
          <w:rFonts w:ascii="Arial" w:hAnsi="Arial" w:cs="Arial"/>
          <w:sz w:val="24"/>
          <w:szCs w:val="24"/>
        </w:rPr>
      </w:pPr>
      <w:r w:rsidRPr="00EB61DE">
        <w:rPr>
          <w:rFonts w:ascii="Arial" w:hAnsi="Arial" w:cs="Arial"/>
          <w:sz w:val="24"/>
          <w:szCs w:val="24"/>
        </w:rPr>
        <w:tab/>
        <w:t>Understanding these differences between German and the UK is necessary for intercultural competency and effective leadership when working across these two cultural areas. It builds connections based on mutual respect and understanding, encourages cooperation, and modifies proper communication protocol.</w:t>
      </w:r>
    </w:p>
    <w:p w14:paraId="1A5C0337" w14:textId="77777777" w:rsidR="00D91D4E" w:rsidRDefault="00D91D4E" w:rsidP="00D91D4E">
      <w:pPr>
        <w:pStyle w:val="Heading1"/>
        <w:rPr>
          <w:rFonts w:ascii="Arial" w:hAnsi="Arial" w:cs="Arial"/>
          <w:color w:val="auto"/>
          <w:sz w:val="24"/>
          <w:szCs w:val="24"/>
        </w:rPr>
      </w:pPr>
      <w:bookmarkStart w:id="6" w:name="_Toc150431164"/>
      <w:r w:rsidRPr="00D91D4E">
        <w:rPr>
          <w:rFonts w:ascii="Arial" w:hAnsi="Arial" w:cs="Arial"/>
          <w:color w:val="auto"/>
          <w:sz w:val="24"/>
          <w:szCs w:val="24"/>
        </w:rPr>
        <w:t>Recommendations</w:t>
      </w:r>
      <w:bookmarkEnd w:id="6"/>
    </w:p>
    <w:p w14:paraId="56F404C9" w14:textId="77777777" w:rsidR="0045692F" w:rsidRDefault="0045692F" w:rsidP="0056084C">
      <w:pPr>
        <w:spacing w:line="360" w:lineRule="auto"/>
      </w:pPr>
    </w:p>
    <w:p w14:paraId="6A686883" w14:textId="77777777" w:rsidR="0045692F" w:rsidRDefault="0045692F" w:rsidP="0056084C">
      <w:pPr>
        <w:pStyle w:val="ListParagraph"/>
        <w:numPr>
          <w:ilvl w:val="0"/>
          <w:numId w:val="1"/>
        </w:numPr>
        <w:spacing w:line="360" w:lineRule="auto"/>
        <w:rPr>
          <w:rFonts w:ascii="Arial" w:hAnsi="Arial" w:cs="Arial"/>
          <w:sz w:val="24"/>
          <w:szCs w:val="24"/>
        </w:rPr>
      </w:pPr>
      <w:r w:rsidRPr="0045692F">
        <w:rPr>
          <w:rFonts w:ascii="Arial" w:hAnsi="Arial" w:cs="Arial"/>
          <w:sz w:val="24"/>
          <w:szCs w:val="24"/>
        </w:rPr>
        <w:t xml:space="preserve">Participate in events and group dinners to develop relationships. Incorporate customary </w:t>
      </w:r>
      <w:r>
        <w:rPr>
          <w:rFonts w:ascii="Arial" w:hAnsi="Arial" w:cs="Arial"/>
          <w:sz w:val="24"/>
          <w:szCs w:val="24"/>
        </w:rPr>
        <w:t>German</w:t>
      </w:r>
      <w:r w:rsidRPr="0045692F">
        <w:rPr>
          <w:rFonts w:ascii="Arial" w:hAnsi="Arial" w:cs="Arial"/>
          <w:sz w:val="24"/>
          <w:szCs w:val="24"/>
        </w:rPr>
        <w:t xml:space="preserve"> dining habits to reinforce business ties and demonstrate your interest in the local way of life.</w:t>
      </w:r>
    </w:p>
    <w:p w14:paraId="427E4D18" w14:textId="77777777" w:rsidR="0056084C" w:rsidRDefault="0056084C" w:rsidP="0056084C">
      <w:pPr>
        <w:pStyle w:val="ListParagraph"/>
        <w:numPr>
          <w:ilvl w:val="0"/>
          <w:numId w:val="1"/>
        </w:numPr>
        <w:spacing w:line="360" w:lineRule="auto"/>
        <w:rPr>
          <w:rFonts w:ascii="Arial" w:hAnsi="Arial" w:cs="Arial"/>
          <w:sz w:val="24"/>
          <w:szCs w:val="24"/>
        </w:rPr>
      </w:pPr>
      <w:r w:rsidRPr="0056084C">
        <w:rPr>
          <w:rFonts w:ascii="Arial" w:hAnsi="Arial" w:cs="Arial"/>
          <w:sz w:val="24"/>
          <w:szCs w:val="24"/>
        </w:rPr>
        <w:t>Respect religious customs, such as festivals and holidays, and remember the significance of these occasions to your colleagues. Participate in local celebrations when appropriate to demonstrate your appreciation and respect for German customs.</w:t>
      </w:r>
    </w:p>
    <w:p w14:paraId="026073F4" w14:textId="77777777" w:rsidR="0056084C" w:rsidRDefault="0056084C" w:rsidP="0056084C">
      <w:pPr>
        <w:pStyle w:val="ListParagraph"/>
        <w:numPr>
          <w:ilvl w:val="0"/>
          <w:numId w:val="1"/>
        </w:numPr>
        <w:spacing w:line="360" w:lineRule="auto"/>
        <w:rPr>
          <w:rFonts w:ascii="Arial" w:hAnsi="Arial" w:cs="Arial"/>
          <w:sz w:val="24"/>
          <w:szCs w:val="24"/>
        </w:rPr>
      </w:pPr>
      <w:r w:rsidRPr="0056084C">
        <w:rPr>
          <w:rFonts w:ascii="Arial" w:hAnsi="Arial" w:cs="Arial"/>
          <w:sz w:val="24"/>
          <w:szCs w:val="24"/>
        </w:rPr>
        <w:t>Be open to new experiences, keep an open mind to different points of view, and refrain from imposing your own cultural norms. Adopting a mindset of cultural curiosity and adjusting to varied standards will strengthen your leadership and intercultural competencies.</w:t>
      </w:r>
    </w:p>
    <w:p w14:paraId="494D1023" w14:textId="77777777" w:rsidR="00B16487" w:rsidRDefault="00B16487" w:rsidP="00B16487">
      <w:pPr>
        <w:spacing w:line="360" w:lineRule="auto"/>
        <w:rPr>
          <w:rFonts w:ascii="Arial" w:hAnsi="Arial" w:cs="Arial"/>
          <w:sz w:val="24"/>
          <w:szCs w:val="24"/>
        </w:rPr>
      </w:pPr>
    </w:p>
    <w:p w14:paraId="2C70E6E9" w14:textId="77777777" w:rsidR="00B16487" w:rsidRDefault="00B16487" w:rsidP="00B16487">
      <w:pPr>
        <w:spacing w:line="360" w:lineRule="auto"/>
        <w:rPr>
          <w:rFonts w:ascii="Arial" w:hAnsi="Arial" w:cs="Arial"/>
          <w:sz w:val="24"/>
          <w:szCs w:val="24"/>
        </w:rPr>
      </w:pPr>
    </w:p>
    <w:p w14:paraId="02573B1C" w14:textId="77777777" w:rsidR="00B16487" w:rsidRDefault="00B16487" w:rsidP="00B16487">
      <w:pPr>
        <w:spacing w:line="360" w:lineRule="auto"/>
        <w:rPr>
          <w:rFonts w:ascii="Arial" w:hAnsi="Arial" w:cs="Arial"/>
          <w:sz w:val="24"/>
          <w:szCs w:val="24"/>
        </w:rPr>
      </w:pPr>
    </w:p>
    <w:p w14:paraId="67835911" w14:textId="77777777" w:rsidR="00B16487" w:rsidRDefault="00B16487" w:rsidP="00B16487">
      <w:pPr>
        <w:spacing w:line="360" w:lineRule="auto"/>
        <w:rPr>
          <w:rFonts w:ascii="Arial" w:hAnsi="Arial" w:cs="Arial"/>
          <w:sz w:val="24"/>
          <w:szCs w:val="24"/>
        </w:rPr>
      </w:pPr>
    </w:p>
    <w:p w14:paraId="34FCCE5A" w14:textId="77777777" w:rsidR="00B16487" w:rsidRDefault="00B16487" w:rsidP="00B16487">
      <w:pPr>
        <w:spacing w:line="360" w:lineRule="auto"/>
        <w:rPr>
          <w:rFonts w:ascii="Arial" w:hAnsi="Arial" w:cs="Arial"/>
          <w:sz w:val="24"/>
          <w:szCs w:val="24"/>
        </w:rPr>
      </w:pPr>
    </w:p>
    <w:p w14:paraId="61850FC3" w14:textId="77777777" w:rsidR="00B16487" w:rsidRDefault="00B16487" w:rsidP="00B16487">
      <w:pPr>
        <w:spacing w:line="360" w:lineRule="auto"/>
        <w:rPr>
          <w:rFonts w:ascii="Arial" w:hAnsi="Arial" w:cs="Arial"/>
          <w:sz w:val="24"/>
          <w:szCs w:val="24"/>
        </w:rPr>
      </w:pPr>
    </w:p>
    <w:p w14:paraId="48BA871A" w14:textId="77777777" w:rsidR="00B16487" w:rsidRPr="0098000F" w:rsidRDefault="00B16487" w:rsidP="00B16487">
      <w:pPr>
        <w:spacing w:line="360" w:lineRule="auto"/>
        <w:rPr>
          <w:rFonts w:ascii="Arial" w:hAnsi="Arial" w:cs="Arial"/>
          <w:sz w:val="24"/>
          <w:szCs w:val="24"/>
        </w:rPr>
      </w:pPr>
    </w:p>
    <w:p w14:paraId="36DDD36D" w14:textId="77777777" w:rsidR="00D91D4E" w:rsidRPr="0098000F" w:rsidRDefault="00D91D4E" w:rsidP="00D91D4E">
      <w:pPr>
        <w:pStyle w:val="Heading1"/>
        <w:rPr>
          <w:rFonts w:ascii="Arial" w:hAnsi="Arial" w:cs="Arial"/>
          <w:color w:val="auto"/>
          <w:sz w:val="24"/>
          <w:szCs w:val="24"/>
        </w:rPr>
      </w:pPr>
      <w:bookmarkStart w:id="7" w:name="_Toc150431165"/>
      <w:r w:rsidRPr="0098000F">
        <w:rPr>
          <w:rFonts w:ascii="Arial" w:hAnsi="Arial" w:cs="Arial"/>
          <w:color w:val="auto"/>
          <w:sz w:val="24"/>
          <w:szCs w:val="24"/>
        </w:rPr>
        <w:t>List of references</w:t>
      </w:r>
      <w:bookmarkEnd w:id="7"/>
    </w:p>
    <w:p w14:paraId="7704D469" w14:textId="77777777" w:rsidR="002831AC" w:rsidRPr="0098000F" w:rsidRDefault="002831AC" w:rsidP="002831AC">
      <w:pPr>
        <w:spacing w:line="360" w:lineRule="auto"/>
        <w:rPr>
          <w:color w:val="000000" w:themeColor="text1"/>
          <w:sz w:val="24"/>
          <w:szCs w:val="24"/>
        </w:rPr>
      </w:pPr>
    </w:p>
    <w:p w14:paraId="0F55BBDB" w14:textId="77777777" w:rsidR="002831AC" w:rsidRPr="0098000F" w:rsidRDefault="002831AC" w:rsidP="002831AC">
      <w:pPr>
        <w:pStyle w:val="ListParagraph"/>
        <w:numPr>
          <w:ilvl w:val="0"/>
          <w:numId w:val="3"/>
        </w:numPr>
        <w:spacing w:after="0" w:line="360" w:lineRule="auto"/>
        <w:jc w:val="both"/>
        <w:rPr>
          <w:rFonts w:ascii="Arial" w:hAnsi="Arial" w:cs="Arial"/>
          <w:color w:val="000000" w:themeColor="text1"/>
          <w:sz w:val="24"/>
          <w:szCs w:val="24"/>
        </w:rPr>
      </w:pPr>
      <w:r w:rsidRPr="0098000F">
        <w:rPr>
          <w:rFonts w:ascii="Arial" w:hAnsi="Arial" w:cs="Arial"/>
          <w:color w:val="000000" w:themeColor="text1"/>
          <w:sz w:val="24"/>
          <w:szCs w:val="24"/>
        </w:rPr>
        <w:t>Abramson, N.R. and Moran, R. (2018) Managing Cultural Differences: Global Leadership for the 21st Century. 10</w:t>
      </w:r>
      <w:r w:rsidRPr="0098000F">
        <w:rPr>
          <w:rFonts w:ascii="Arial" w:hAnsi="Arial" w:cs="Arial"/>
          <w:color w:val="000000" w:themeColor="text1"/>
          <w:sz w:val="24"/>
          <w:szCs w:val="24"/>
          <w:vertAlign w:val="superscript"/>
        </w:rPr>
        <w:t>th</w:t>
      </w:r>
      <w:r w:rsidRPr="0098000F">
        <w:rPr>
          <w:rFonts w:ascii="Arial" w:hAnsi="Arial" w:cs="Arial"/>
          <w:color w:val="000000" w:themeColor="text1"/>
          <w:sz w:val="24"/>
          <w:szCs w:val="24"/>
        </w:rPr>
        <w:t xml:space="preserve"> Ed. Abingdon: Routledge.</w:t>
      </w:r>
    </w:p>
    <w:p w14:paraId="67146FD6" w14:textId="77777777" w:rsidR="002831AC" w:rsidRPr="0098000F" w:rsidRDefault="002831AC" w:rsidP="002831AC">
      <w:pPr>
        <w:pStyle w:val="ListParagraph"/>
        <w:numPr>
          <w:ilvl w:val="0"/>
          <w:numId w:val="3"/>
        </w:numPr>
        <w:spacing w:after="0" w:line="360" w:lineRule="auto"/>
        <w:jc w:val="both"/>
        <w:rPr>
          <w:rFonts w:ascii="Arial" w:hAnsi="Arial" w:cs="Arial"/>
          <w:color w:val="000000" w:themeColor="text1"/>
          <w:sz w:val="24"/>
          <w:szCs w:val="24"/>
        </w:rPr>
      </w:pPr>
      <w:r w:rsidRPr="0098000F">
        <w:rPr>
          <w:rFonts w:ascii="Arial" w:hAnsi="Arial" w:cs="Arial"/>
          <w:color w:val="000000" w:themeColor="text1"/>
          <w:sz w:val="24"/>
          <w:szCs w:val="24"/>
        </w:rPr>
        <w:t>Christiansen, B., Branch, J.D. and Karmowska, J. (2020) Cultural Factors and Performance in 21st Century Businesses. Hershey: IGI Global.</w:t>
      </w:r>
    </w:p>
    <w:p w14:paraId="16135630" w14:textId="77777777" w:rsidR="003063D6" w:rsidRPr="0098000F" w:rsidRDefault="003063D6" w:rsidP="002831AC">
      <w:pPr>
        <w:pStyle w:val="ListParagraph"/>
        <w:numPr>
          <w:ilvl w:val="0"/>
          <w:numId w:val="3"/>
        </w:numPr>
        <w:spacing w:after="0" w:line="360" w:lineRule="auto"/>
        <w:jc w:val="both"/>
        <w:rPr>
          <w:rFonts w:ascii="Arial" w:hAnsi="Arial" w:cs="Arial"/>
          <w:color w:val="000000" w:themeColor="text1"/>
          <w:sz w:val="24"/>
          <w:szCs w:val="24"/>
        </w:rPr>
      </w:pPr>
      <w:r w:rsidRPr="0098000F">
        <w:rPr>
          <w:rFonts w:ascii="Arial" w:hAnsi="Arial" w:cs="Arial"/>
          <w:color w:val="000000" w:themeColor="text1"/>
          <w:sz w:val="24"/>
          <w:szCs w:val="24"/>
        </w:rPr>
        <w:t>Demirtas, O. (2020) A Handbook of Leadership Styles. Newcastle-upon-Tyne: Cambridge Scholars Publishing</w:t>
      </w:r>
    </w:p>
    <w:p w14:paraId="7EDE230F" w14:textId="77777777" w:rsidR="002831AC" w:rsidRPr="0098000F" w:rsidRDefault="002831AC" w:rsidP="003063D6">
      <w:pPr>
        <w:pStyle w:val="ListParagraph"/>
        <w:numPr>
          <w:ilvl w:val="0"/>
          <w:numId w:val="3"/>
        </w:numPr>
        <w:spacing w:after="0" w:line="360" w:lineRule="auto"/>
        <w:jc w:val="both"/>
        <w:rPr>
          <w:rFonts w:ascii="Arial" w:hAnsi="Arial" w:cs="Arial"/>
          <w:color w:val="000000" w:themeColor="text1"/>
          <w:sz w:val="24"/>
          <w:szCs w:val="24"/>
        </w:rPr>
      </w:pPr>
      <w:r w:rsidRPr="0098000F">
        <w:rPr>
          <w:rFonts w:ascii="Arial" w:hAnsi="Arial" w:cs="Arial"/>
          <w:color w:val="000000" w:themeColor="text1"/>
          <w:sz w:val="24"/>
          <w:szCs w:val="24"/>
        </w:rPr>
        <w:t>Deresky, H. (2017) International Management: Managing Across Borders and Cultures: Text and Cases. 9</w:t>
      </w:r>
      <w:r w:rsidRPr="0098000F">
        <w:rPr>
          <w:rFonts w:ascii="Arial" w:hAnsi="Arial" w:cs="Arial"/>
          <w:color w:val="000000" w:themeColor="text1"/>
          <w:sz w:val="24"/>
          <w:szCs w:val="24"/>
          <w:vertAlign w:val="superscript"/>
        </w:rPr>
        <w:t>th</w:t>
      </w:r>
      <w:r w:rsidRPr="0098000F">
        <w:rPr>
          <w:rFonts w:ascii="Arial" w:hAnsi="Arial" w:cs="Arial"/>
          <w:color w:val="000000" w:themeColor="text1"/>
          <w:sz w:val="24"/>
          <w:szCs w:val="24"/>
        </w:rPr>
        <w:t xml:space="preserve"> Ed. Harlow: Pearson Education Ltd</w:t>
      </w:r>
    </w:p>
    <w:p w14:paraId="2AF3FC6C" w14:textId="77777777" w:rsidR="003063D6" w:rsidRPr="0098000F" w:rsidRDefault="003063D6" w:rsidP="003063D6">
      <w:pPr>
        <w:pStyle w:val="ListParagraph"/>
        <w:numPr>
          <w:ilvl w:val="0"/>
          <w:numId w:val="3"/>
        </w:numPr>
        <w:spacing w:after="0" w:line="360" w:lineRule="auto"/>
        <w:jc w:val="both"/>
        <w:rPr>
          <w:rFonts w:ascii="Arial" w:hAnsi="Arial" w:cs="Arial"/>
          <w:color w:val="000000" w:themeColor="text1"/>
          <w:sz w:val="24"/>
          <w:szCs w:val="24"/>
        </w:rPr>
      </w:pPr>
      <w:r w:rsidRPr="0098000F">
        <w:rPr>
          <w:rFonts w:ascii="Arial" w:hAnsi="Arial" w:cs="Arial"/>
          <w:color w:val="000000" w:themeColor="text1"/>
          <w:sz w:val="24"/>
          <w:szCs w:val="24"/>
        </w:rPr>
        <w:t>Desere, K. (2015) Hospitality Management. 1</w:t>
      </w:r>
      <w:r w:rsidRPr="0098000F">
        <w:rPr>
          <w:rFonts w:ascii="Arial" w:hAnsi="Arial" w:cs="Arial"/>
          <w:color w:val="000000" w:themeColor="text1"/>
          <w:sz w:val="24"/>
          <w:szCs w:val="24"/>
          <w:vertAlign w:val="superscript"/>
        </w:rPr>
        <w:t>st</w:t>
      </w:r>
      <w:r w:rsidRPr="0098000F">
        <w:rPr>
          <w:rFonts w:ascii="Arial" w:hAnsi="Arial" w:cs="Arial"/>
          <w:color w:val="000000" w:themeColor="text1"/>
          <w:sz w:val="24"/>
          <w:szCs w:val="24"/>
        </w:rPr>
        <w:t xml:space="preserve"> Ed. Bloemfontein: UJ Press</w:t>
      </w:r>
    </w:p>
    <w:p w14:paraId="6D278C61" w14:textId="77777777" w:rsidR="005D767E" w:rsidRPr="0098000F" w:rsidRDefault="005D767E" w:rsidP="003063D6">
      <w:pPr>
        <w:pStyle w:val="ListParagraph"/>
        <w:numPr>
          <w:ilvl w:val="0"/>
          <w:numId w:val="3"/>
        </w:numPr>
        <w:spacing w:after="0" w:line="360" w:lineRule="auto"/>
        <w:jc w:val="both"/>
        <w:rPr>
          <w:rFonts w:ascii="Arial" w:hAnsi="Arial" w:cs="Arial"/>
          <w:color w:val="000000" w:themeColor="text1"/>
          <w:sz w:val="24"/>
          <w:szCs w:val="24"/>
        </w:rPr>
      </w:pPr>
      <w:r w:rsidRPr="0098000F">
        <w:rPr>
          <w:rFonts w:ascii="Arial" w:hAnsi="Arial" w:cs="Arial"/>
          <w:color w:val="000000" w:themeColor="text1"/>
          <w:sz w:val="24"/>
          <w:szCs w:val="24"/>
        </w:rPr>
        <w:t xml:space="preserve">Evason, N. (2017) German Culture – Core Concepts. Available at: </w:t>
      </w:r>
      <w:hyperlink r:id="rId10" w:history="1">
        <w:r w:rsidRPr="0098000F">
          <w:rPr>
            <w:rStyle w:val="Hyperlink"/>
            <w:rFonts w:ascii="Arial" w:hAnsi="Arial" w:cs="Arial"/>
            <w:color w:val="000000" w:themeColor="text1"/>
            <w:sz w:val="24"/>
            <w:szCs w:val="24"/>
          </w:rPr>
          <w:t>https://culturalatlas.sbs.com.au/german-culture/german-culture-core-concepts</w:t>
        </w:r>
      </w:hyperlink>
      <w:r w:rsidRPr="0098000F">
        <w:rPr>
          <w:rFonts w:ascii="Arial" w:hAnsi="Arial" w:cs="Arial"/>
          <w:color w:val="000000" w:themeColor="text1"/>
          <w:sz w:val="24"/>
          <w:szCs w:val="24"/>
        </w:rPr>
        <w:t xml:space="preserve"> (Accessed </w:t>
      </w:r>
      <w:r w:rsidR="00402845" w:rsidRPr="0098000F">
        <w:rPr>
          <w:rFonts w:ascii="Arial" w:hAnsi="Arial" w:cs="Arial"/>
          <w:color w:val="000000" w:themeColor="text1"/>
          <w:sz w:val="24"/>
          <w:szCs w:val="24"/>
        </w:rPr>
        <w:t>30 October 2023)</w:t>
      </w:r>
    </w:p>
    <w:p w14:paraId="21415A94" w14:textId="77777777" w:rsidR="005D767E" w:rsidRPr="0098000F" w:rsidRDefault="005D767E" w:rsidP="005D767E">
      <w:pPr>
        <w:pStyle w:val="ListParagraph"/>
        <w:numPr>
          <w:ilvl w:val="0"/>
          <w:numId w:val="3"/>
        </w:numPr>
        <w:spacing w:after="0" w:line="360" w:lineRule="auto"/>
        <w:jc w:val="both"/>
        <w:rPr>
          <w:rFonts w:ascii="Arial" w:hAnsi="Arial" w:cs="Arial"/>
          <w:color w:val="000000" w:themeColor="text1"/>
          <w:sz w:val="24"/>
          <w:szCs w:val="24"/>
        </w:rPr>
      </w:pPr>
      <w:r w:rsidRPr="0098000F">
        <w:rPr>
          <w:rFonts w:ascii="Arial" w:hAnsi="Arial" w:cs="Arial"/>
          <w:color w:val="000000" w:themeColor="text1"/>
          <w:sz w:val="24"/>
          <w:szCs w:val="24"/>
        </w:rPr>
        <w:t xml:space="preserve">No author (2020). Globe Project. Available at: </w:t>
      </w:r>
      <w:hyperlink r:id="rId11" w:history="1">
        <w:r w:rsidRPr="0098000F">
          <w:rPr>
            <w:rStyle w:val="Hyperlink"/>
            <w:rFonts w:ascii="Arial" w:hAnsi="Arial" w:cs="Arial"/>
            <w:color w:val="000000" w:themeColor="text1"/>
            <w:sz w:val="24"/>
            <w:szCs w:val="24"/>
          </w:rPr>
          <w:t>https://globeproject.com</w:t>
        </w:r>
      </w:hyperlink>
      <w:r w:rsidRPr="0098000F">
        <w:rPr>
          <w:rFonts w:ascii="Arial" w:hAnsi="Arial" w:cs="Arial"/>
          <w:color w:val="000000" w:themeColor="text1"/>
          <w:sz w:val="24"/>
          <w:szCs w:val="24"/>
        </w:rPr>
        <w:t xml:space="preserve"> (Accessed 01 November 2023)</w:t>
      </w:r>
    </w:p>
    <w:p w14:paraId="633CA49F" w14:textId="77777777" w:rsidR="003063D6" w:rsidRPr="0098000F" w:rsidRDefault="003063D6" w:rsidP="003063D6">
      <w:pPr>
        <w:pStyle w:val="ListParagraph"/>
        <w:numPr>
          <w:ilvl w:val="0"/>
          <w:numId w:val="3"/>
        </w:numPr>
        <w:spacing w:after="0" w:line="360" w:lineRule="auto"/>
        <w:jc w:val="both"/>
        <w:rPr>
          <w:rFonts w:ascii="Arial" w:hAnsi="Arial" w:cs="Arial"/>
          <w:color w:val="000000" w:themeColor="text1"/>
          <w:sz w:val="24"/>
          <w:szCs w:val="24"/>
        </w:rPr>
      </w:pPr>
      <w:r w:rsidRPr="0098000F">
        <w:rPr>
          <w:rFonts w:ascii="Arial" w:hAnsi="Arial" w:cs="Arial"/>
          <w:color w:val="000000" w:themeColor="text1"/>
          <w:sz w:val="24"/>
          <w:szCs w:val="24"/>
        </w:rPr>
        <w:t>Rowson, B. (2019) Experiencing Hospitality. New York: Nova</w:t>
      </w:r>
    </w:p>
    <w:p w14:paraId="28846532" w14:textId="77777777" w:rsidR="005D767E" w:rsidRPr="0098000F" w:rsidRDefault="005D767E" w:rsidP="003063D6">
      <w:pPr>
        <w:pStyle w:val="ListParagraph"/>
        <w:numPr>
          <w:ilvl w:val="0"/>
          <w:numId w:val="3"/>
        </w:numPr>
        <w:spacing w:after="0" w:line="360" w:lineRule="auto"/>
        <w:jc w:val="both"/>
        <w:rPr>
          <w:rFonts w:ascii="Arial" w:hAnsi="Arial" w:cs="Arial"/>
          <w:color w:val="000000" w:themeColor="text1"/>
          <w:sz w:val="24"/>
          <w:szCs w:val="24"/>
        </w:rPr>
      </w:pPr>
      <w:r w:rsidRPr="0098000F">
        <w:rPr>
          <w:rFonts w:ascii="Arial" w:hAnsi="Arial" w:cs="Arial"/>
          <w:color w:val="000000" w:themeColor="text1"/>
          <w:sz w:val="24"/>
          <w:szCs w:val="24"/>
        </w:rPr>
        <w:t xml:space="preserve">Strobell, H.W. (2021) The impact of German culture on the decision-making process of market entry strategies: a case study of pet care companies from Germany.  Available at: </w:t>
      </w:r>
      <w:hyperlink r:id="rId12" w:history="1">
        <w:r w:rsidRPr="0098000F">
          <w:rPr>
            <w:rStyle w:val="Hyperlink"/>
            <w:rFonts w:ascii="Arial" w:hAnsi="Arial" w:cs="Arial"/>
            <w:color w:val="000000" w:themeColor="text1"/>
            <w:sz w:val="24"/>
            <w:szCs w:val="24"/>
          </w:rPr>
          <w:t>https://ethos.bl.uk/OrderDetails.do?uin=uk.bl.ethos.831141</w:t>
        </w:r>
      </w:hyperlink>
      <w:r w:rsidRPr="0098000F">
        <w:rPr>
          <w:rFonts w:ascii="Arial" w:hAnsi="Arial" w:cs="Arial"/>
          <w:color w:val="000000" w:themeColor="text1"/>
          <w:sz w:val="24"/>
          <w:szCs w:val="24"/>
        </w:rPr>
        <w:t xml:space="preserve"> (Accessed: 29 October 2023)</w:t>
      </w:r>
    </w:p>
    <w:p w14:paraId="7A2AE52F" w14:textId="77777777" w:rsidR="002831AC" w:rsidRPr="0098000F" w:rsidRDefault="002831AC" w:rsidP="002831AC">
      <w:pPr>
        <w:pStyle w:val="ListParagraph"/>
        <w:numPr>
          <w:ilvl w:val="0"/>
          <w:numId w:val="3"/>
        </w:numPr>
        <w:spacing w:after="0" w:line="360" w:lineRule="auto"/>
        <w:jc w:val="both"/>
        <w:rPr>
          <w:rFonts w:ascii="Arial" w:hAnsi="Arial" w:cs="Arial"/>
          <w:color w:val="000000" w:themeColor="text1"/>
          <w:sz w:val="24"/>
          <w:szCs w:val="24"/>
        </w:rPr>
      </w:pPr>
      <w:r w:rsidRPr="0098000F">
        <w:rPr>
          <w:rFonts w:ascii="Arial" w:hAnsi="Arial" w:cs="Arial"/>
          <w:color w:val="000000" w:themeColor="text1"/>
          <w:sz w:val="24"/>
          <w:szCs w:val="24"/>
        </w:rPr>
        <w:t>Wyatt, S. (2019) Five models of leadership. London: Legend Business</w:t>
      </w:r>
    </w:p>
    <w:p w14:paraId="5AA73ADA" w14:textId="77777777" w:rsidR="002831AC" w:rsidRPr="002831AC" w:rsidRDefault="002831AC" w:rsidP="002831AC">
      <w:pPr>
        <w:pStyle w:val="ListParagraph"/>
      </w:pPr>
    </w:p>
    <w:p w14:paraId="5C89A3EC" w14:textId="77777777" w:rsidR="00D91D4E" w:rsidRPr="00D91D4E" w:rsidRDefault="00D91D4E" w:rsidP="00D91D4E"/>
    <w:p w14:paraId="27626FB3" w14:textId="77777777" w:rsidR="00D91D4E" w:rsidRPr="00D91D4E" w:rsidRDefault="00D91D4E" w:rsidP="00D91D4E"/>
    <w:p w14:paraId="0663ED23" w14:textId="77777777" w:rsidR="00CE73FA" w:rsidRDefault="00CE73FA" w:rsidP="00CE73FA"/>
    <w:p w14:paraId="428D19A7" w14:textId="77777777" w:rsidR="00CE73FA" w:rsidRPr="00CE73FA" w:rsidRDefault="00CE73FA" w:rsidP="00CE73FA">
      <w:r>
        <w:tab/>
      </w:r>
    </w:p>
    <w:p w14:paraId="3A1DEF83" w14:textId="77777777" w:rsidR="00CE73FA" w:rsidRPr="00CE73FA" w:rsidRDefault="00CE73FA" w:rsidP="00CE73FA"/>
    <w:p w14:paraId="297A583F" w14:textId="77777777" w:rsidR="007C501E" w:rsidRPr="00CE6F05" w:rsidRDefault="007C501E" w:rsidP="00CE6F05">
      <w:pPr>
        <w:spacing w:line="360" w:lineRule="auto"/>
        <w:rPr>
          <w:rFonts w:ascii="Arial" w:hAnsi="Arial" w:cs="Arial"/>
          <w:sz w:val="24"/>
          <w:szCs w:val="24"/>
        </w:rPr>
      </w:pPr>
    </w:p>
    <w:p w14:paraId="559832B1" w14:textId="77777777" w:rsidR="00CE6F05" w:rsidRPr="00CE6F05" w:rsidRDefault="00CE6F05" w:rsidP="00CE6F05"/>
    <w:sectPr w:rsidR="00CE6F05" w:rsidRPr="00CE6F05" w:rsidSect="00CE05E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76F99" w14:textId="77777777" w:rsidR="00D514B7" w:rsidRDefault="00D514B7" w:rsidP="00B16487">
      <w:pPr>
        <w:spacing w:after="0" w:line="240" w:lineRule="auto"/>
      </w:pPr>
      <w:r>
        <w:separator/>
      </w:r>
    </w:p>
  </w:endnote>
  <w:endnote w:type="continuationSeparator" w:id="0">
    <w:p w14:paraId="6F342969" w14:textId="77777777" w:rsidR="00D514B7" w:rsidRDefault="00D514B7" w:rsidP="00B16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4653308"/>
      <w:docPartObj>
        <w:docPartGallery w:val="Page Numbers (Bottom of Page)"/>
        <w:docPartUnique/>
      </w:docPartObj>
    </w:sdtPr>
    <w:sdtEndPr>
      <w:rPr>
        <w:noProof/>
      </w:rPr>
    </w:sdtEndPr>
    <w:sdtContent>
      <w:p w14:paraId="50E64070" w14:textId="77777777" w:rsidR="00B16487" w:rsidRDefault="00CE05E4">
        <w:pPr>
          <w:pStyle w:val="Footer"/>
          <w:jc w:val="right"/>
        </w:pPr>
        <w:r>
          <w:fldChar w:fldCharType="begin"/>
        </w:r>
        <w:r w:rsidR="00B16487">
          <w:instrText xml:space="preserve"> PAGE   \* MERGEFORMAT </w:instrText>
        </w:r>
        <w:r>
          <w:fldChar w:fldCharType="separate"/>
        </w:r>
        <w:r w:rsidR="001F33F4">
          <w:rPr>
            <w:noProof/>
          </w:rPr>
          <w:t>9</w:t>
        </w:r>
        <w:r>
          <w:rPr>
            <w:noProof/>
          </w:rPr>
          <w:fldChar w:fldCharType="end"/>
        </w:r>
      </w:p>
    </w:sdtContent>
  </w:sdt>
  <w:p w14:paraId="2C42F137" w14:textId="77777777" w:rsidR="00B16487" w:rsidRDefault="00B16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6BDEF" w14:textId="77777777" w:rsidR="00D514B7" w:rsidRDefault="00D514B7" w:rsidP="00B16487">
      <w:pPr>
        <w:spacing w:after="0" w:line="240" w:lineRule="auto"/>
      </w:pPr>
      <w:r>
        <w:separator/>
      </w:r>
    </w:p>
  </w:footnote>
  <w:footnote w:type="continuationSeparator" w:id="0">
    <w:p w14:paraId="6A73B2BE" w14:textId="77777777" w:rsidR="00D514B7" w:rsidRDefault="00D514B7" w:rsidP="00B164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50E52"/>
    <w:multiLevelType w:val="hybridMultilevel"/>
    <w:tmpl w:val="2E0CE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1F61E1"/>
    <w:multiLevelType w:val="hybridMultilevel"/>
    <w:tmpl w:val="C2745F5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125D6A"/>
    <w:multiLevelType w:val="hybridMultilevel"/>
    <w:tmpl w:val="D02A69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7157300">
    <w:abstractNumId w:val="0"/>
  </w:num>
  <w:num w:numId="2" w16cid:durableId="155919423">
    <w:abstractNumId w:val="2"/>
  </w:num>
  <w:num w:numId="3" w16cid:durableId="16948446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579BB"/>
    <w:rsid w:val="000763B7"/>
    <w:rsid w:val="0008491D"/>
    <w:rsid w:val="000B5C4D"/>
    <w:rsid w:val="00195137"/>
    <w:rsid w:val="001F33F4"/>
    <w:rsid w:val="00260E21"/>
    <w:rsid w:val="002831AC"/>
    <w:rsid w:val="003063D6"/>
    <w:rsid w:val="00314140"/>
    <w:rsid w:val="00323BB5"/>
    <w:rsid w:val="00331CAA"/>
    <w:rsid w:val="00402845"/>
    <w:rsid w:val="0045692F"/>
    <w:rsid w:val="005579BB"/>
    <w:rsid w:val="0056084C"/>
    <w:rsid w:val="005D767E"/>
    <w:rsid w:val="006E412A"/>
    <w:rsid w:val="00745DD6"/>
    <w:rsid w:val="00770EC4"/>
    <w:rsid w:val="007C501E"/>
    <w:rsid w:val="0098000F"/>
    <w:rsid w:val="00B16487"/>
    <w:rsid w:val="00B26D04"/>
    <w:rsid w:val="00BD1D0F"/>
    <w:rsid w:val="00C62A97"/>
    <w:rsid w:val="00CC096D"/>
    <w:rsid w:val="00CE05E4"/>
    <w:rsid w:val="00CE6F05"/>
    <w:rsid w:val="00CE73FA"/>
    <w:rsid w:val="00D514B7"/>
    <w:rsid w:val="00D91D4E"/>
    <w:rsid w:val="00DD5824"/>
    <w:rsid w:val="00EB61D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98743C"/>
  <w15:docId w15:val="{37AB8168-3DDA-47F7-8880-10AFCF268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5E4"/>
  </w:style>
  <w:style w:type="paragraph" w:styleId="Heading1">
    <w:name w:val="heading 1"/>
    <w:basedOn w:val="Normal"/>
    <w:next w:val="Normal"/>
    <w:link w:val="Heading1Char"/>
    <w:uiPriority w:val="9"/>
    <w:qFormat/>
    <w:rsid w:val="00CE6F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6F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F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6F05"/>
    <w:pPr>
      <w:outlineLvl w:val="9"/>
    </w:pPr>
    <w:rPr>
      <w:kern w:val="0"/>
      <w:lang w:val="en-US"/>
    </w:rPr>
  </w:style>
  <w:style w:type="character" w:customStyle="1" w:styleId="Heading2Char">
    <w:name w:val="Heading 2 Char"/>
    <w:basedOn w:val="DefaultParagraphFont"/>
    <w:link w:val="Heading2"/>
    <w:uiPriority w:val="9"/>
    <w:rsid w:val="00CE6F0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E73FA"/>
    <w:pPr>
      <w:tabs>
        <w:tab w:val="right" w:leader="dot" w:pos="9016"/>
      </w:tabs>
      <w:spacing w:after="100"/>
      <w:ind w:left="220"/>
    </w:pPr>
    <w:rPr>
      <w:rFonts w:ascii="Arial" w:hAnsi="Arial" w:cs="Arial"/>
      <w:b/>
      <w:bCs/>
      <w:noProof/>
    </w:rPr>
  </w:style>
  <w:style w:type="character" w:styleId="Hyperlink">
    <w:name w:val="Hyperlink"/>
    <w:basedOn w:val="DefaultParagraphFont"/>
    <w:uiPriority w:val="99"/>
    <w:unhideWhenUsed/>
    <w:rsid w:val="00CE6F05"/>
    <w:rPr>
      <w:color w:val="0563C1" w:themeColor="hyperlink"/>
      <w:u w:val="single"/>
    </w:rPr>
  </w:style>
  <w:style w:type="paragraph" w:styleId="TOC1">
    <w:name w:val="toc 1"/>
    <w:basedOn w:val="Normal"/>
    <w:next w:val="Normal"/>
    <w:autoRedefine/>
    <w:uiPriority w:val="39"/>
    <w:unhideWhenUsed/>
    <w:rsid w:val="00CE6F05"/>
    <w:pPr>
      <w:spacing w:after="100"/>
    </w:pPr>
  </w:style>
  <w:style w:type="paragraph" w:styleId="ListParagraph">
    <w:name w:val="List Paragraph"/>
    <w:basedOn w:val="Normal"/>
    <w:uiPriority w:val="34"/>
    <w:qFormat/>
    <w:rsid w:val="0045692F"/>
    <w:pPr>
      <w:ind w:left="720"/>
      <w:contextualSpacing/>
    </w:pPr>
  </w:style>
  <w:style w:type="paragraph" w:styleId="Header">
    <w:name w:val="header"/>
    <w:basedOn w:val="Normal"/>
    <w:link w:val="HeaderChar"/>
    <w:uiPriority w:val="99"/>
    <w:unhideWhenUsed/>
    <w:rsid w:val="00B164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487"/>
  </w:style>
  <w:style w:type="paragraph" w:styleId="Footer">
    <w:name w:val="footer"/>
    <w:basedOn w:val="Normal"/>
    <w:link w:val="FooterChar"/>
    <w:uiPriority w:val="99"/>
    <w:unhideWhenUsed/>
    <w:rsid w:val="00B164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487"/>
  </w:style>
  <w:style w:type="character" w:customStyle="1" w:styleId="UnresolvedMention1">
    <w:name w:val="Unresolved Mention1"/>
    <w:basedOn w:val="DefaultParagraphFont"/>
    <w:uiPriority w:val="99"/>
    <w:semiHidden/>
    <w:unhideWhenUsed/>
    <w:rsid w:val="005D767E"/>
    <w:rPr>
      <w:color w:val="605E5C"/>
      <w:shd w:val="clear" w:color="auto" w:fill="E1DFDD"/>
    </w:rPr>
  </w:style>
  <w:style w:type="paragraph" w:styleId="BalloonText">
    <w:name w:val="Balloon Text"/>
    <w:basedOn w:val="Normal"/>
    <w:link w:val="BalloonTextChar"/>
    <w:uiPriority w:val="99"/>
    <w:semiHidden/>
    <w:unhideWhenUsed/>
    <w:rsid w:val="001F33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33F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714147">
      <w:bodyDiv w:val="1"/>
      <w:marLeft w:val="0"/>
      <w:marRight w:val="0"/>
      <w:marTop w:val="0"/>
      <w:marBottom w:val="0"/>
      <w:divBdr>
        <w:top w:val="none" w:sz="0" w:space="0" w:color="auto"/>
        <w:left w:val="none" w:sz="0" w:space="0" w:color="auto"/>
        <w:bottom w:val="none" w:sz="0" w:space="0" w:color="auto"/>
        <w:right w:val="none" w:sz="0" w:space="0" w:color="auto"/>
      </w:divBdr>
      <w:divsChild>
        <w:div w:id="10796426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thos.bl.uk/OrderDetails.do?uin=uk.bl.ethos.83114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eprojec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ulturalatlas.sbs.com.au/german-culture/german-culture-core-concep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ADAF4-55EC-4FB5-880C-CC91527C7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1481</Words>
  <Characters>8443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Iulia Lazar</cp:lastModifiedBy>
  <cp:revision>8</cp:revision>
  <dcterms:created xsi:type="dcterms:W3CDTF">2023-11-09T14:06:00Z</dcterms:created>
  <dcterms:modified xsi:type="dcterms:W3CDTF">2023-11-10T14:20:00Z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c2818a6a-b2dc-4ab6-a558-cdb70b24b761</vt:lpwstr>
  </property>
</Properties>
</file>