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p>
      <w:pPr>
        <w:pStyle w:val="Normal"/>
        <w:bidi w:val="0"/>
        <w:jc w:val="left"/>
        <w:rPr>
          <w:rFonts w:eastAsia="Times New Roman" w:cs="Times New Roman"/>
          <w:b/>
          <w:b/>
          <w:bCs/>
          <w:color w:val="00000A"/>
          <w:sz w:val="22"/>
        </w:rPr>
      </w:pPr>
      <w:r>
        <w:rPr>
          <w:rFonts w:eastAsia="Times New Roman" w:cs="Times New Roman"/>
          <w:b/>
          <w:bCs/>
          <w:color w:val="00000A"/>
          <w:sz w:val="22"/>
        </w:rPr>
      </w:r>
    </w:p>
    <w:tbl>
      <w:tblPr>
        <w:tblW w:w="9330" w:type="dxa"/>
        <w:jc w:val="center"/>
        <w:tblInd w:w="0" w:type="dxa"/>
        <w:tblLayout w:type="fixed"/>
        <w:tblCellMar>
          <w:top w:w="0" w:type="dxa"/>
          <w:left w:w="108" w:type="dxa"/>
          <w:bottom w:w="0" w:type="dxa"/>
          <w:right w:w="108" w:type="dxa"/>
        </w:tblCellMar>
      </w:tblPr>
      <w:tblGrid>
        <w:gridCol w:w="5328"/>
        <w:gridCol w:w="4001"/>
      </w:tblGrid>
      <w:tr>
        <w:trPr>
          <w:trHeight w:val="2706" w:hRule="atLeast"/>
        </w:trPr>
        <w:tc>
          <w:tcPr>
            <w:tcW w:w="5328"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val="false"/>
              <w:bidi w:val="0"/>
              <w:jc w:val="both"/>
              <w:rPr>
                <w:rFonts w:eastAsia="Times New Roman" w:cs="Times New Roman"/>
                <w:b/>
                <w:b/>
                <w:bCs/>
                <w:color w:val="00000A"/>
                <w:sz w:val="22"/>
              </w:rPr>
            </w:pPr>
            <w:r>
              <w:rPr>
                <w:rFonts w:eastAsia="Times New Roman" w:cs="Times New Roman"/>
                <w:b/>
                <w:bCs/>
                <w:color w:val="00000A"/>
                <w:sz w:val="22"/>
              </w:rPr>
            </w:r>
          </w:p>
          <w:p>
            <w:pPr>
              <w:pStyle w:val="Normal"/>
              <w:widowControl w:val="false"/>
              <w:bidi w:val="0"/>
              <w:jc w:val="both"/>
              <w:rPr/>
            </w:pPr>
            <w:r>
              <w:rPr>
                <w:rFonts w:eastAsia="Times New Roman" w:cs="Times New Roman"/>
                <w:b/>
                <w:bCs/>
                <w:color w:val="00000A"/>
                <w:sz w:val="22"/>
              </w:rPr>
              <w:t>Student N</w:t>
            </w:r>
            <w:r>
              <w:rPr>
                <w:rFonts w:eastAsia="Times New Roman" w:cs="Times New Roman"/>
                <w:b/>
                <w:bCs/>
                <w:color w:val="000000"/>
                <w:sz w:val="22"/>
              </w:rPr>
              <w:t xml:space="preserve">ame: </w:t>
            </w:r>
            <w:r>
              <w:rPr>
                <w:rFonts w:eastAsia="Times New Roman" w:cs="Times New Roman"/>
                <w:b/>
                <w:bCs/>
                <w:i/>
                <w:iCs/>
                <w:color w:val="000000"/>
                <w:sz w:val="22"/>
                <w:lang w:val="zxx" w:eastAsia="zxx" w:bidi="zxx"/>
              </w:rPr>
              <w:t>Danut Gheorghe Muzicantu</w:t>
            </w:r>
          </w:p>
          <w:p>
            <w:pPr>
              <w:pStyle w:val="Normal"/>
              <w:keepNext w:val="true"/>
              <w:widowControl w:val="false"/>
              <w:bidi w:val="0"/>
              <w:spacing w:lineRule="auto" w:line="276" w:before="120" w:after="0"/>
              <w:jc w:val="both"/>
              <w:rPr/>
            </w:pPr>
            <w:r>
              <w:rPr>
                <w:rFonts w:eastAsia="Times New Roman" w:cs="Times New Roman"/>
                <w:b/>
                <w:bCs/>
                <w:color w:val="000000"/>
                <w:sz w:val="22"/>
                <w:lang w:val="en-AU"/>
              </w:rPr>
              <w:t>Student ID:</w:t>
            </w:r>
            <w:r>
              <w:rPr>
                <w:rFonts w:cs="Times New Roman"/>
                <w:b/>
                <w:bCs/>
                <w:color w:val="000000"/>
                <w:sz w:val="22"/>
                <w:lang w:eastAsia="en-GB"/>
              </w:rPr>
              <w:t xml:space="preserve"> </w:t>
            </w:r>
            <w:r>
              <w:rPr>
                <w:rFonts w:cs="Times New Roman"/>
                <w:b/>
                <w:bCs/>
                <w:i/>
                <w:iCs/>
                <w:color w:val="000000"/>
                <w:sz w:val="22"/>
                <w:lang w:eastAsia="en-GB"/>
              </w:rPr>
              <w:t>2233416</w:t>
            </w:r>
          </w:p>
          <w:p>
            <w:pPr>
              <w:pStyle w:val="Normal"/>
              <w:widowControl w:val="false"/>
              <w:bidi w:val="0"/>
              <w:spacing w:lineRule="auto" w:line="276" w:before="120" w:after="0"/>
              <w:jc w:val="both"/>
              <w:rPr/>
            </w:pPr>
            <w:r>
              <w:rPr>
                <w:rFonts w:eastAsia="Times New Roman" w:cs="Times New Roman"/>
                <w:b/>
                <w:bCs/>
                <w:color w:val="000000"/>
                <w:sz w:val="22"/>
                <w:lang w:val="en-AU"/>
              </w:rPr>
              <w:t>Module Title:</w:t>
            </w:r>
            <w:r>
              <w:rPr>
                <w:rFonts w:cs="Times New Roman"/>
                <w:b/>
                <w:bCs/>
                <w:i/>
                <w:iCs/>
                <w:color w:val="000000"/>
                <w:sz w:val="22"/>
              </w:rPr>
              <w:t xml:space="preserve">  </w:t>
            </w:r>
            <w:r>
              <w:rPr>
                <w:rFonts w:cs="Times New Roman"/>
                <w:b/>
                <w:bCs/>
                <w:i/>
                <w:iCs/>
                <w:color w:val="000000"/>
                <w:sz w:val="22"/>
                <w:lang w:eastAsia="en-GB"/>
              </w:rPr>
              <w:t xml:space="preserve">BMIH5007  –   Financial Management for the Hotel Industry </w:t>
            </w:r>
          </w:p>
          <w:p>
            <w:pPr>
              <w:pStyle w:val="Normal"/>
              <w:keepNext w:val="true"/>
              <w:widowControl w:val="false"/>
              <w:bidi w:val="0"/>
              <w:spacing w:lineRule="auto" w:line="276" w:before="120" w:after="0"/>
              <w:jc w:val="both"/>
              <w:rPr/>
            </w:pPr>
            <w:r>
              <w:rPr>
                <w:rFonts w:eastAsia="Times New Roman" w:cs="Times New Roman"/>
                <w:b/>
                <w:bCs/>
                <w:color w:val="000000"/>
                <w:sz w:val="22"/>
                <w:lang w:val="en-AU"/>
              </w:rPr>
              <w:t>Lecturer:</w:t>
            </w:r>
            <w:r>
              <w:rPr>
                <w:rFonts w:cs="Times New Roman"/>
                <w:b/>
                <w:bCs/>
                <w:i/>
                <w:iCs/>
                <w:color w:val="000000"/>
                <w:sz w:val="22"/>
              </w:rPr>
              <w:t xml:space="preserve"> Tristan Hawkins</w:t>
            </w:r>
          </w:p>
          <w:p>
            <w:pPr>
              <w:pStyle w:val="Normal"/>
              <w:keepNext w:val="true"/>
              <w:widowControl w:val="false"/>
              <w:bidi w:val="0"/>
              <w:spacing w:lineRule="auto" w:line="276" w:before="120" w:after="0"/>
              <w:jc w:val="both"/>
              <w:rPr/>
            </w:pPr>
            <w:r>
              <w:rPr>
                <w:rFonts w:cs="Times New Roman"/>
                <w:b/>
                <w:bCs/>
                <w:color w:val="000000"/>
                <w:sz w:val="22"/>
              </w:rPr>
              <w:t>Date:</w:t>
            </w:r>
            <w:r>
              <w:rPr>
                <w:rFonts w:cs="Times New Roman"/>
                <w:b/>
                <w:bCs/>
                <w:i/>
                <w:iCs/>
                <w:color w:val="000000"/>
                <w:sz w:val="22"/>
              </w:rPr>
              <w:t xml:space="preserve"> </w:t>
            </w:r>
            <w:r>
              <w:rPr>
                <w:rFonts w:cs="Times New Roman"/>
                <w:b/>
                <w:bCs/>
                <w:i/>
                <w:iCs/>
                <w:color w:val="000000"/>
                <w:sz w:val="22"/>
              </w:rPr>
              <w:t>06</w:t>
            </w:r>
            <w:r>
              <w:rPr>
                <w:rFonts w:cs="Times New Roman"/>
                <w:b/>
                <w:bCs/>
                <w:i/>
                <w:iCs/>
                <w:color w:val="000000"/>
                <w:sz w:val="22"/>
              </w:rPr>
              <w:t>/0</w:t>
            </w:r>
            <w:r>
              <w:rPr>
                <w:rFonts w:cs="Times New Roman"/>
                <w:b/>
                <w:bCs/>
                <w:i/>
                <w:iCs/>
                <w:color w:val="000000"/>
                <w:sz w:val="22"/>
              </w:rPr>
              <w:t>6</w:t>
            </w:r>
            <w:r>
              <w:rPr>
                <w:rFonts w:cs="Times New Roman"/>
                <w:b/>
                <w:bCs/>
                <w:i/>
                <w:iCs/>
                <w:color w:val="000000"/>
                <w:sz w:val="22"/>
              </w:rPr>
              <w:t>/2024</w:t>
            </w:r>
          </w:p>
          <w:p>
            <w:pPr>
              <w:pStyle w:val="Normal"/>
              <w:widowControl w:val="false"/>
              <w:bidi w:val="0"/>
              <w:spacing w:lineRule="auto" w:line="276" w:before="120" w:after="0"/>
              <w:jc w:val="both"/>
              <w:rPr>
                <w:rFonts w:cs="Times New Roman"/>
                <w:b/>
                <w:b/>
                <w:bCs/>
                <w:i/>
                <w:i/>
                <w:iCs/>
                <w:color w:val="000000"/>
                <w:sz w:val="22"/>
              </w:rPr>
            </w:pPr>
            <w:r>
              <w:rPr>
                <w:rFonts w:cs="Times New Roman"/>
                <w:b/>
                <w:bCs/>
                <w:i w:val="false"/>
                <w:iCs w:val="false"/>
                <w:color w:val="000000"/>
                <w:sz w:val="22"/>
              </w:rPr>
              <w:t>Word count:</w:t>
            </w:r>
            <w:r>
              <w:rPr>
                <w:rFonts w:cs="Times New Roman"/>
                <w:b/>
                <w:bCs/>
                <w:i/>
                <w:iCs/>
                <w:color w:val="000000"/>
                <w:sz w:val="22"/>
              </w:rPr>
              <w:t xml:space="preserve"> </w:t>
            </w:r>
            <w:r>
              <w:rPr>
                <w:rFonts w:cs="Times New Roman"/>
                <w:b/>
                <w:bCs/>
                <w:i/>
                <w:iCs/>
                <w:color w:val="000000"/>
                <w:sz w:val="22"/>
              </w:rPr>
              <w:t>1,920</w:t>
            </w:r>
          </w:p>
        </w:tc>
        <w:tc>
          <w:tcPr>
            <w:tcW w:w="4001"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widowControl w:val="false"/>
              <w:bidi w:val="0"/>
              <w:snapToGrid w:val="false"/>
              <w:spacing w:lineRule="auto" w:line="276" w:before="120" w:after="0"/>
              <w:jc w:val="left"/>
              <w:rPr>
                <w:rFonts w:ascii="Arial" w:hAnsi="Arial" w:eastAsia="Times New Roman" w:cs="Arial"/>
                <w:b/>
                <w:b/>
                <w:bCs/>
                <w:color w:val="00000A"/>
                <w:sz w:val="20"/>
                <w:szCs w:val="20"/>
              </w:rPr>
            </w:pPr>
            <w:r>
              <w:rPr>
                <w:rFonts w:eastAsia="Times New Roman" w:cs="Arial" w:ascii="Arial" w:hAnsi="Arial"/>
                <w:b/>
                <w:bCs/>
                <w:color w:val="00000A"/>
                <w:sz w:val="20"/>
                <w:szCs w:val="20"/>
              </w:rPr>
              <w:drawing>
                <wp:anchor behindDoc="0" distT="0" distB="0" distL="0" distR="0" simplePos="0" locked="0" layoutInCell="1" allowOverlap="1" relativeHeight="2">
                  <wp:simplePos x="0" y="0"/>
                  <wp:positionH relativeFrom="column">
                    <wp:posOffset>154940</wp:posOffset>
                  </wp:positionH>
                  <wp:positionV relativeFrom="paragraph">
                    <wp:posOffset>399415</wp:posOffset>
                  </wp:positionV>
                  <wp:extent cx="2098040" cy="934085"/>
                  <wp:effectExtent l="0" t="0" r="0" b="0"/>
                  <wp:wrapNone/>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 t="-77" r="-34" b="-77"/>
                          <a:stretch>
                            <a:fillRect/>
                          </a:stretch>
                        </pic:blipFill>
                        <pic:spPr bwMode="auto">
                          <a:xfrm>
                            <a:off x="0" y="0"/>
                            <a:ext cx="2098040" cy="934085"/>
                          </a:xfrm>
                          <a:prstGeom prst="rect">
                            <a:avLst/>
                          </a:prstGeom>
                        </pic:spPr>
                      </pic:pic>
                    </a:graphicData>
                  </a:graphic>
                </wp:anchor>
              </w:drawing>
            </w:r>
          </w:p>
        </w:tc>
      </w:tr>
    </w:tbl>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center"/>
        <w:rPr/>
      </w:pPr>
      <w:r>
        <w:rPr/>
        <w:tab/>
      </w:r>
      <w:r>
        <w:rPr>
          <w:b/>
          <w:bCs/>
        </w:rPr>
        <w:t>Case Study: Urban Heights Hotel</w:t>
      </w:r>
    </w:p>
    <w:p>
      <w:pPr>
        <w:pStyle w:val="Normal"/>
        <w:bidi w:val="0"/>
        <w:jc w:val="center"/>
        <w:rPr>
          <w:b/>
          <w:b/>
          <w:bCs/>
        </w:rPr>
      </w:pPr>
      <w:r>
        <w:rPr>
          <w:b/>
          <w:bCs/>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b/>
          <w:b/>
          <w:bCs/>
        </w:rPr>
      </w:pPr>
      <w:r>
        <w:rPr>
          <w:b/>
          <w:bCs/>
        </w:rPr>
        <w:t>Table of contents:</w:t>
      </w:r>
    </w:p>
    <w:p>
      <w:pPr>
        <w:pStyle w:val="Normal"/>
        <w:bidi w:val="0"/>
        <w:jc w:val="left"/>
        <w:rPr/>
      </w:pPr>
      <w:r>
        <w:rPr/>
      </w:r>
    </w:p>
    <w:p>
      <w:pPr>
        <w:pStyle w:val="Normal"/>
        <w:bidi w:val="0"/>
        <w:spacing w:lineRule="auto" w:line="360"/>
        <w:jc w:val="left"/>
        <w:rPr/>
      </w:pPr>
      <w:r>
        <w:rPr/>
        <w:t>1. Introduction .....................................................................................................................................2</w:t>
      </w:r>
    </w:p>
    <w:p>
      <w:pPr>
        <w:pStyle w:val="Normal"/>
        <w:bidi w:val="0"/>
        <w:spacing w:lineRule="auto" w:line="360"/>
        <w:jc w:val="left"/>
        <w:rPr/>
      </w:pPr>
      <w:r>
        <w:rPr/>
        <w:t>2. Scope and objectives .......................................................................................................................2</w:t>
      </w:r>
    </w:p>
    <w:p>
      <w:pPr>
        <w:pStyle w:val="Normal"/>
        <w:bidi w:val="0"/>
        <w:spacing w:lineRule="auto" w:line="360"/>
        <w:jc w:val="left"/>
        <w:rPr/>
      </w:pPr>
      <w:r>
        <w:rPr/>
        <w:t>3. Trend and patterns evaluation .........................................................................................................3</w:t>
      </w:r>
    </w:p>
    <w:p>
      <w:pPr>
        <w:pStyle w:val="Normal"/>
        <w:bidi w:val="0"/>
        <w:spacing w:lineRule="auto" w:line="360"/>
        <w:jc w:val="left"/>
        <w:rPr/>
      </w:pPr>
      <w:r>
        <w:rPr/>
        <w:t>4. Reasons behind the decline in profitability at Urban Heights Hotel ...............................................4</w:t>
      </w:r>
    </w:p>
    <w:p>
      <w:pPr>
        <w:pStyle w:val="Normal"/>
        <w:bidi w:val="0"/>
        <w:spacing w:lineRule="auto" w:line="360"/>
        <w:jc w:val="left"/>
        <w:rPr/>
      </w:pPr>
      <w:r>
        <w:rPr/>
        <w:t>5. Turnaround strategy .........................................................................................................................7</w:t>
      </w:r>
    </w:p>
    <w:p>
      <w:pPr>
        <w:pStyle w:val="Normal"/>
        <w:bidi w:val="0"/>
        <w:spacing w:lineRule="auto" w:line="360"/>
        <w:jc w:val="left"/>
        <w:rPr/>
      </w:pPr>
      <w:r>
        <w:rPr/>
        <w:t>6. Conclusions .....................................................................................................................................8</w:t>
      </w:r>
    </w:p>
    <w:p>
      <w:pPr>
        <w:pStyle w:val="Normal"/>
        <w:bidi w:val="0"/>
        <w:spacing w:lineRule="auto" w:line="360"/>
        <w:jc w:val="left"/>
        <w:rPr/>
      </w:pPr>
      <w:r>
        <w:rPr/>
        <w:t>7. References .......................................................................................................................................9</w:t>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pPr>
      <w:r>
        <w:rPr/>
      </w:r>
    </w:p>
    <w:p>
      <w:pPr>
        <w:pStyle w:val="Normal"/>
        <w:bidi w:val="0"/>
        <w:spacing w:lineRule="auto" w:line="360"/>
        <w:jc w:val="left"/>
        <w:rPr>
          <w:b/>
          <w:b/>
          <w:bCs/>
        </w:rPr>
      </w:pPr>
      <w:r>
        <w:rPr>
          <w:b/>
          <w:bCs/>
        </w:rPr>
        <w:t>1. Introduction</w:t>
      </w:r>
    </w:p>
    <w:p>
      <w:pPr>
        <w:pStyle w:val="Normal"/>
        <w:bidi w:val="0"/>
        <w:spacing w:lineRule="auto" w:line="360"/>
        <w:jc w:val="left"/>
        <w:rPr/>
      </w:pPr>
      <w:r>
        <w:rPr/>
      </w:r>
    </w:p>
    <w:p>
      <w:pPr>
        <w:pStyle w:val="Normal"/>
        <w:bidi w:val="0"/>
        <w:spacing w:lineRule="auto" w:line="360"/>
        <w:jc w:val="both"/>
        <w:rPr/>
      </w:pPr>
      <w:r>
        <w:rPr/>
        <w:tab/>
        <w:t>Urban Heights Hotel, which features its own restaurant, lounge bar and event venues, is located in a vibrant urban landscape. The hotel has suffered a serious decrease in its revenue, room utilisation and customer satisfaction in the past few years. The owner, who is seriously concerned regarding the business' long-term viability, requested assistance to evaluate the current situation and discuss if the hotel can be revived with a turnaround strategy. The purpose of this paper is to evaluate the hotel's financial performance for the past three years, determine what led to its decline, and recommend a more comprehensive turnaround strategy to successfully restore its reputation and financial strength.</w:t>
      </w:r>
    </w:p>
    <w:p>
      <w:pPr>
        <w:pStyle w:val="Normal"/>
        <w:bidi w:val="0"/>
        <w:spacing w:lineRule="auto" w:line="360"/>
        <w:jc w:val="both"/>
        <w:rPr/>
      </w:pPr>
      <w:r>
        <w:rPr/>
      </w:r>
    </w:p>
    <w:p>
      <w:pPr>
        <w:pStyle w:val="Normal"/>
        <w:bidi w:val="0"/>
        <w:spacing w:lineRule="auto" w:line="360"/>
        <w:jc w:val="both"/>
        <w:rPr>
          <w:b/>
          <w:b/>
          <w:bCs/>
        </w:rPr>
      </w:pPr>
      <w:r>
        <w:rPr>
          <w:b/>
          <w:bCs/>
        </w:rPr>
        <w:t>2. Scope and objectives</w:t>
      </w:r>
    </w:p>
    <w:p>
      <w:pPr>
        <w:pStyle w:val="Normal"/>
        <w:bidi w:val="0"/>
        <w:spacing w:lineRule="auto" w:line="360"/>
        <w:jc w:val="both"/>
        <w:rPr>
          <w:b/>
          <w:b/>
          <w:bCs/>
        </w:rPr>
      </w:pPr>
      <w:r>
        <w:rPr>
          <w:b/>
          <w:bCs/>
        </w:rPr>
      </w:r>
    </w:p>
    <w:p>
      <w:pPr>
        <w:pStyle w:val="Normal"/>
        <w:bidi w:val="0"/>
        <w:spacing w:lineRule="auto" w:line="360"/>
        <w:jc w:val="both"/>
        <w:rPr>
          <w:b w:val="false"/>
          <w:b w:val="false"/>
          <w:bCs w:val="false"/>
        </w:rPr>
      </w:pPr>
      <w:r>
        <w:rPr>
          <w:b w:val="false"/>
          <w:bCs w:val="false"/>
        </w:rPr>
        <w:t>The main objectives of this study are:</w:t>
      </w:r>
    </w:p>
    <w:p>
      <w:pPr>
        <w:pStyle w:val="Normal"/>
        <w:bidi w:val="0"/>
        <w:spacing w:lineRule="auto" w:line="360"/>
        <w:jc w:val="both"/>
        <w:rPr>
          <w:b w:val="false"/>
          <w:b w:val="false"/>
          <w:bCs w:val="false"/>
        </w:rPr>
      </w:pPr>
      <w:r>
        <w:rPr>
          <w:b w:val="false"/>
          <w:bCs w:val="false"/>
        </w:rPr>
      </w:r>
    </w:p>
    <w:p>
      <w:pPr>
        <w:pStyle w:val="Normal"/>
        <w:bidi w:val="0"/>
        <w:spacing w:lineRule="auto" w:line="360" w:before="57" w:after="57"/>
        <w:jc w:val="both"/>
        <w:rPr>
          <w:b w:val="false"/>
          <w:b w:val="false"/>
          <w:bCs w:val="false"/>
        </w:rPr>
      </w:pPr>
      <w:r>
        <w:rPr>
          <w:b w:val="false"/>
          <w:bCs w:val="false"/>
        </w:rPr>
        <w:tab/>
        <w:t>Outline the main factors responsible for the downturn in its profits, while considering current economic and other relevant events.</w:t>
      </w:r>
    </w:p>
    <w:p>
      <w:pPr>
        <w:pStyle w:val="Normal"/>
        <w:bidi w:val="0"/>
        <w:spacing w:lineRule="auto" w:line="360" w:before="57" w:after="57"/>
        <w:jc w:val="both"/>
        <w:rPr>
          <w:b w:val="false"/>
          <w:b w:val="false"/>
          <w:bCs w:val="false"/>
        </w:rPr>
      </w:pPr>
      <w:r>
        <w:rPr>
          <w:b w:val="false"/>
          <w:bCs w:val="false"/>
        </w:rPr>
        <w:tab/>
        <w:t>Develop a complete strategy to revive its financial health and rehabilitate its reputation or identify the most profitable option for its owner.</w:t>
      </w:r>
    </w:p>
    <w:p>
      <w:pPr>
        <w:pStyle w:val="Normal"/>
        <w:bidi w:val="0"/>
        <w:spacing w:lineRule="auto" w:line="360" w:before="57" w:after="57"/>
        <w:jc w:val="both"/>
        <w:rPr>
          <w:b w:val="false"/>
          <w:b w:val="false"/>
          <w:bCs w:val="false"/>
        </w:rPr>
      </w:pPr>
      <w:r>
        <w:rPr>
          <w:b w:val="false"/>
          <w:bCs w:val="false"/>
        </w:rPr>
        <w:tab/>
        <w:t>To evaluate Urban Heights Hotel's trends and patterns on its financial performance for the past three years, concentrating on earnings, operating costs, returns, capital resources and solvency.</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b/>
          <w:bCs/>
        </w:rPr>
      </w:pPr>
      <w:r>
        <w:rPr>
          <w:b/>
          <w:bCs/>
        </w:rPr>
        <w:t>3. Trends and patterns evaluation (2021–2023)</w:t>
      </w:r>
    </w:p>
    <w:p>
      <w:pPr>
        <w:pStyle w:val="Normal"/>
        <w:bidi w:val="0"/>
        <w:spacing w:lineRule="auto" w:line="360"/>
        <w:jc w:val="both"/>
        <w:rPr>
          <w:b/>
          <w:b/>
          <w:bCs/>
        </w:rPr>
      </w:pPr>
      <w:r>
        <w:rPr>
          <w:b/>
          <w:bCs/>
        </w:rPr>
      </w:r>
    </w:p>
    <w:p>
      <w:pPr>
        <w:pStyle w:val="Normal"/>
        <w:bidi w:val="0"/>
        <w:spacing w:lineRule="auto" w:line="360"/>
        <w:jc w:val="both"/>
        <w:rPr>
          <w:b/>
          <w:b/>
          <w:bCs/>
        </w:rPr>
      </w:pPr>
      <w:r>
        <w:rPr>
          <w:b/>
          <w:bCs/>
        </w:rPr>
        <w:tab/>
        <w:t>Revenue Trends</w:t>
      </w:r>
    </w:p>
    <w:p>
      <w:pPr>
        <w:pStyle w:val="Normal"/>
        <w:bidi w:val="0"/>
        <w:spacing w:lineRule="auto" w:line="360"/>
        <w:jc w:val="both"/>
        <w:rPr>
          <w:b w:val="false"/>
          <w:b w:val="false"/>
          <w:bCs w:val="false"/>
        </w:rPr>
      </w:pPr>
      <w:r>
        <w:rPr>
          <w:b w:val="false"/>
          <w:bCs w:val="false"/>
        </w:rPr>
        <w:tab/>
        <w:t>Urban Heights Hotel's earnings declined constantly during the last three years, as evidenced by the income statement. In 2021, Urban Height's Hotel income was £2,500,000. In 2022, its earnings decreased with 300,00, while in 2023 dropped even more to £1,800,000.  For 2021 to 2022, this means an average annual decrease by 12 % and a 18% from 2022 to 2023. Multiple factors would contribute to this decline, possibly the increased competition, decreased consumer expenses because of the recession, and also the ongoing impacts of the COVID-19 pandemic. The decline in revenue suggests a falling customer base or a decrease in expenditures per customer, all of which are viewed as serious challenges that must be immediately addressed to help secure the hotel's financial stability.</w:t>
      </w:r>
    </w:p>
    <w:p>
      <w:pPr>
        <w:pStyle w:val="Normal"/>
        <w:bidi w:val="0"/>
        <w:spacing w:lineRule="auto" w:line="360"/>
        <w:jc w:val="both"/>
        <w:rPr>
          <w:b/>
          <w:b/>
          <w:bCs/>
        </w:rPr>
      </w:pPr>
      <w:r>
        <w:rPr>
          <w:b/>
          <w:bCs/>
        </w:rPr>
        <w:tab/>
        <w:t>Liquidity Trends</w:t>
      </w:r>
    </w:p>
    <w:p>
      <w:pPr>
        <w:pStyle w:val="Normal"/>
        <w:bidi w:val="0"/>
        <w:spacing w:lineRule="auto" w:line="360"/>
        <w:jc w:val="both"/>
        <w:rPr>
          <w:b w:val="false"/>
          <w:b w:val="false"/>
          <w:bCs w:val="false"/>
        </w:rPr>
      </w:pPr>
      <w:r>
        <w:rPr>
          <w:b w:val="false"/>
          <w:bCs w:val="false"/>
        </w:rPr>
        <w:tab/>
        <w:t>The hotel's liquidity, as evidenced by  the income statement its estimated cash has also decreased significantly. As a result of this declining trend, hotels' ability to honour their obligations over the short term is becoming increasingly constrained. The decline in debts from £150,000 in 2021 to £80,000 in 2023 indicates a decrease in loans sales or an inconsistent debt collection strategy. With a reduced cash reserve, which exposes the hotel to liquidity risk, it limits its capability to spend on improvements or to cover unforseen expense.</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tab/>
      </w:r>
      <w:r>
        <w:rPr>
          <w:b/>
          <w:bCs/>
        </w:rPr>
        <w:t>Expenses trends</w:t>
      </w:r>
    </w:p>
    <w:p>
      <w:pPr>
        <w:pStyle w:val="Normal"/>
        <w:bidi w:val="0"/>
        <w:spacing w:lineRule="auto" w:line="360"/>
        <w:jc w:val="both"/>
        <w:rPr>
          <w:b w:val="false"/>
          <w:b w:val="false"/>
          <w:bCs w:val="false"/>
        </w:rPr>
      </w:pPr>
      <w:r>
        <w:rPr>
          <w:b w:val="false"/>
          <w:bCs w:val="false"/>
        </w:rPr>
        <w:tab/>
        <w:t>Urban Heights Hotel's expenses were up compared to its declining revenues. The increase in expenditure from year to year is around 11% in 2021 to 2022 and about 15% from 2022 to 2023. However, this pattern suggests that there are some potential areas where cost management is inefficient and may increase the supply, workforce or utilities expenses. Based on the decline in revenues, this increase in expenditure is therefore to be considered unsustainable and it has contributed directly on the returns difficulties encountered by the hotel.</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pPr>
      <w:r>
        <w:rPr>
          <w:b w:val="false"/>
          <w:bCs w:val="false"/>
        </w:rPr>
        <w:tab/>
      </w:r>
      <w:r>
        <w:rPr>
          <w:b/>
          <w:bCs/>
        </w:rPr>
        <w:t xml:space="preserve">Profitability Trends </w:t>
      </w:r>
    </w:p>
    <w:p>
      <w:pPr>
        <w:pStyle w:val="Normal"/>
        <w:bidi w:val="0"/>
        <w:spacing w:lineRule="auto" w:line="360"/>
        <w:jc w:val="left"/>
        <w:rPr>
          <w:b w:val="false"/>
          <w:b w:val="false"/>
          <w:bCs w:val="false"/>
        </w:rPr>
      </w:pPr>
      <w:r>
        <w:rPr>
          <w:b w:val="false"/>
          <w:bCs w:val="false"/>
        </w:rPr>
        <w:tab/>
        <w:t>The hotel profit margin dropped suddenly, falling from a profit in 2021 to a loss in 2023. In 2023, the overall loss suggests that the hotel's costs to operate outpaced its income, a situation that is not viable in the long term. The main factors contributing to this downturn include a ongoing decline in its income and out-of-control increases in their operating expenditures.</w:t>
      </w:r>
    </w:p>
    <w:p>
      <w:pPr>
        <w:pStyle w:val="Normal"/>
        <w:bidi w:val="0"/>
        <w:spacing w:lineRule="auto" w:line="360"/>
        <w:jc w:val="left"/>
        <w:rPr>
          <w:b w:val="false"/>
          <w:b w:val="false"/>
          <w:bCs w:val="false"/>
        </w:rPr>
      </w:pPr>
      <w:r>
        <w:rPr>
          <w:b w:val="false"/>
          <w:bCs w:val="false"/>
        </w:rPr>
      </w:r>
    </w:p>
    <w:p>
      <w:pPr>
        <w:pStyle w:val="Normal"/>
        <w:bidi w:val="0"/>
        <w:spacing w:lineRule="auto" w:line="360"/>
        <w:jc w:val="left"/>
        <w:rPr>
          <w:b w:val="false"/>
          <w:b w:val="false"/>
          <w:bCs w:val="false"/>
        </w:rPr>
      </w:pPr>
      <w:r>
        <w:rPr>
          <w:b w:val="false"/>
          <w:bCs w:val="false"/>
        </w:rPr>
        <w:tab/>
      </w:r>
      <w:r>
        <w:rPr>
          <w:b/>
          <w:bCs/>
        </w:rPr>
        <w:t>Solvency Trends</w:t>
      </w:r>
    </w:p>
    <w:p>
      <w:pPr>
        <w:pStyle w:val="Normal"/>
        <w:bidi w:val="0"/>
        <w:spacing w:lineRule="auto" w:line="360"/>
        <w:jc w:val="left"/>
        <w:rPr>
          <w:b w:val="false"/>
          <w:b w:val="false"/>
          <w:bCs w:val="false"/>
        </w:rPr>
      </w:pPr>
      <w:r>
        <w:rPr>
          <w:b/>
          <w:bCs/>
        </w:rPr>
        <w:t xml:space="preserve">Total Liabilities: </w:t>
      </w:r>
      <w:r>
        <w:rPr>
          <w:b w:val="false"/>
          <w:bCs w:val="false"/>
        </w:rPr>
        <w:t>2021: £3,250,000; 2022: £3,270,000; 2023: £3,300,000</w:t>
      </w:r>
      <w:r>
        <w:rPr>
          <w:b/>
          <w:bCs/>
        </w:rPr>
        <w:br/>
        <w:t xml:space="preserve">Equity: </w:t>
      </w:r>
      <w:r>
        <w:rPr>
          <w:b w:val="false"/>
          <w:bCs w:val="false"/>
        </w:rPr>
        <w:t>2021: £2,200,000; 2022: £1,830,000; 2023: £1,380,000</w:t>
      </w:r>
    </w:p>
    <w:p>
      <w:pPr>
        <w:pStyle w:val="Normal"/>
        <w:bidi w:val="0"/>
        <w:spacing w:lineRule="auto" w:line="360"/>
        <w:jc w:val="left"/>
        <w:rPr>
          <w:b w:val="false"/>
          <w:b w:val="false"/>
          <w:bCs w:val="false"/>
        </w:rPr>
      </w:pPr>
      <w:r>
        <w:rPr>
          <w:b w:val="false"/>
          <w:bCs w:val="false"/>
        </w:rPr>
        <w:tab/>
        <w:t>While total debt has increased, the substantial decline in equity capital from £2,200,000 in 2021 to £1,380,000 in 2023 is worrying. Its debt and equity ratio has deteriorated, suggesting a reliance on additional debts to sustain its operations. This is an unsustainable trend and may lead to solvability challenges if not dealt and addressed quickly.</w:t>
      </w:r>
    </w:p>
    <w:p>
      <w:pPr>
        <w:pStyle w:val="Normal"/>
        <w:bidi w:val="0"/>
        <w:spacing w:lineRule="auto" w:line="360"/>
        <w:jc w:val="left"/>
        <w:rPr>
          <w:b w:val="false"/>
          <w:b w:val="false"/>
          <w:bCs w:val="false"/>
        </w:rPr>
      </w:pPr>
      <w:r>
        <w:rPr>
          <w:b w:val="false"/>
          <w:bCs w:val="false"/>
        </w:rPr>
      </w:r>
    </w:p>
    <w:p>
      <w:pPr>
        <w:pStyle w:val="Normal"/>
        <w:bidi w:val="0"/>
        <w:spacing w:lineRule="auto" w:line="360"/>
        <w:jc w:val="left"/>
        <w:rPr>
          <w:b/>
          <w:b/>
          <w:bCs/>
        </w:rPr>
      </w:pPr>
      <w:r>
        <w:rPr>
          <w:b/>
          <w:bCs/>
        </w:rPr>
        <w:t>4. Reasons behind the decline in profitability at Urban Heights Hotel</w:t>
      </w:r>
    </w:p>
    <w:p>
      <w:pPr>
        <w:pStyle w:val="Normal"/>
        <w:bidi w:val="0"/>
        <w:spacing w:lineRule="auto" w:line="360"/>
        <w:jc w:val="left"/>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tab/>
        <w:t>A significant downturn at the Urban Heights Hotel over the past three years can generally be attributed to various internal and external drivers. Such factors include economic recession, a change in customer behaviour, organisational inefficiency and particular challenges specific to the hospitality industry, such as competition.</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tab/>
      </w:r>
      <w:r>
        <w:rPr>
          <w:b/>
          <w:bCs/>
        </w:rPr>
        <w:t>Economic recession</w:t>
      </w:r>
    </w:p>
    <w:p>
      <w:pPr>
        <w:pStyle w:val="Normal"/>
        <w:bidi w:val="0"/>
        <w:spacing w:lineRule="auto" w:line="360"/>
        <w:jc w:val="both"/>
        <w:rPr>
          <w:b w:val="false"/>
          <w:b w:val="false"/>
          <w:bCs w:val="false"/>
        </w:rPr>
      </w:pPr>
      <w:r>
        <w:rPr>
          <w:b w:val="false"/>
          <w:bCs w:val="false"/>
        </w:rPr>
        <w:tab/>
        <w:t>At the hotel, the global and local economic environment has severely impacted its profitability. The post-pandemic recovery was slow, with many regions reporting downturns or slow recovery. However, UK experienced considerable pressures due to inflation, leading to an increase in costs of services and products, impacting also on the hospitality industry (GOV.UK, 2023). The economic volatility also led to a decline in spending on personal use. Guests may choose to stay in low-cost hotels or decrease their travel frequency, which directly impacted on hotel vacancies and incomes. On the other hand, high inflation caused increases in costs of supplies, labour and utilities. The Office for National Statistics reported that United Kingdom rates of inflation were above limits, leading to higher production costs for companies (Office for Budget Responsibility, 2023). However, for Urban Heights, this has meant a higher operating expenditure, with no corresponding growth in room rates or guests' spending.</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tab/>
      </w:r>
      <w:r>
        <w:rPr>
          <w:b/>
          <w:bCs/>
        </w:rPr>
        <w:t>Consumer bevhaviour changes</w:t>
      </w:r>
    </w:p>
    <w:p>
      <w:pPr>
        <w:pStyle w:val="Normal"/>
        <w:bidi w:val="0"/>
        <w:spacing w:lineRule="auto" w:line="360"/>
        <w:jc w:val="both"/>
        <w:rPr>
          <w:b/>
          <w:b/>
          <w:bCs/>
        </w:rPr>
      </w:pPr>
      <w:r>
        <w:rPr>
          <w:b w:val="false"/>
          <w:bCs w:val="false"/>
        </w:rPr>
      </w:r>
    </w:p>
    <w:p>
      <w:pPr>
        <w:pStyle w:val="Normal"/>
        <w:bidi w:val="0"/>
        <w:spacing w:lineRule="auto" w:line="360"/>
        <w:jc w:val="both"/>
        <w:rPr>
          <w:b w:val="false"/>
          <w:b w:val="false"/>
          <w:bCs w:val="false"/>
        </w:rPr>
      </w:pPr>
      <w:r>
        <w:rPr>
          <w:b/>
          <w:bCs/>
        </w:rPr>
        <w:tab/>
      </w:r>
      <w:r>
        <w:rPr>
          <w:b w:val="false"/>
          <w:bCs w:val="false"/>
        </w:rPr>
        <w:t xml:space="preserve">Post-pandemic shifts in consumer behaviour transformed the hospitality industry on a different scale. For example, one of the primary reasons is the fact that websites such as Airbnb have become more common, providing more affordable and sometimes more flexible options compared to traditional hotels (Rawal </w:t>
      </w:r>
      <w:r>
        <w:rPr>
          <w:b w:val="false"/>
          <w:bCs w:val="false"/>
          <w:i/>
          <w:iCs/>
        </w:rPr>
        <w:t>et al.</w:t>
      </w:r>
      <w:r>
        <w:rPr>
          <w:b w:val="false"/>
          <w:bCs w:val="false"/>
        </w:rPr>
        <w:t xml:space="preserve">, 2022; Sánchez-Franco and Aramendia-Muneta, 2023).  Consequently, this has increased the competition and reduced the market share of hotels such as Urban Heights. At the same time, the pandemic has increased the adoption of remote working, thereby reducing significantly business travel (AllDayPa, 2024; Countouris </w:t>
      </w:r>
      <w:r>
        <w:rPr>
          <w:b w:val="false"/>
          <w:bCs w:val="false"/>
          <w:i/>
          <w:iCs/>
        </w:rPr>
        <w:t>et al.</w:t>
      </w:r>
      <w:r>
        <w:rPr>
          <w:b w:val="false"/>
          <w:bCs w:val="false"/>
        </w:rPr>
        <w:t>, 2023). Urban Heights, that could rely on corporate clients before, may have experienced a decrease for this segment also. This change was sustained by market reports indicating a sharp decrease in corporate travel, which impacted the revenue flow of the hotels.</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b/>
          <w:bCs/>
        </w:rPr>
      </w:pPr>
      <w:r>
        <w:rPr>
          <w:b/>
          <w:bCs/>
        </w:rPr>
        <w:tab/>
        <w:t>Organisational  inefficiency</w:t>
      </w:r>
    </w:p>
    <w:p>
      <w:pPr>
        <w:pStyle w:val="Normal"/>
        <w:bidi w:val="0"/>
        <w:spacing w:lineRule="auto" w:line="360"/>
        <w:jc w:val="both"/>
        <w:rPr>
          <w:b/>
          <w:b/>
          <w:bCs/>
        </w:rPr>
      </w:pPr>
      <w:r>
        <w:rPr>
          <w:b/>
          <w:bCs/>
        </w:rPr>
      </w:r>
    </w:p>
    <w:p>
      <w:pPr>
        <w:pStyle w:val="Normal"/>
        <w:bidi w:val="0"/>
        <w:spacing w:lineRule="auto" w:line="360"/>
        <w:jc w:val="both"/>
        <w:rPr>
          <w:b/>
          <w:b/>
          <w:bCs/>
        </w:rPr>
      </w:pPr>
      <w:r>
        <w:rPr>
          <w:b/>
          <w:bCs/>
        </w:rPr>
        <w:tab/>
      </w:r>
      <w:r>
        <w:rPr>
          <w:b w:val="false"/>
          <w:bCs w:val="false"/>
        </w:rPr>
        <w:t>Urban Heights also may not have a solid strategy for revenue management allowing it to actively adjust rates for accommodation in response to market demand and the competition. This may lead to wasted opportunities to capture revenues during busy seasons and not enough room occupancy during quiet seasons (Hotelier and Hotel Design Magazine, 2023). An increase in operational costs without a matching growth in incomes indicates the shortcomings of Urban Heights' cost management practices (Cvelbar and Dwyer, 2023). Costs such for supplies, utilities, maintenance, and employee salaries were not properly managed, which led to a continued growth in the operating budget.</w:t>
      </w:r>
    </w:p>
    <w:p>
      <w:pPr>
        <w:pStyle w:val="Normal"/>
        <w:bidi w:val="0"/>
        <w:spacing w:lineRule="auto" w:line="360"/>
        <w:jc w:val="both"/>
        <w:rPr>
          <w:b/>
          <w:b/>
          <w:bCs/>
        </w:rPr>
      </w:pPr>
      <w:r>
        <w:rPr>
          <w:b w:val="false"/>
          <w:bCs w:val="false"/>
        </w:rPr>
        <w:tab/>
        <w:t>Hospitality organisations also need to effectively utilise the online marketing strategies needed in today's digital revolution (Goswami, 2024). An additional factor that impacted its organisation's effectiveness may also be a lack of online presence or inefficient utilisation of social media or booking platforms which could ultimately lead to losing customers and a reduction in their bookings.</w:t>
      </w:r>
    </w:p>
    <w:p>
      <w:pPr>
        <w:pStyle w:val="Normal"/>
        <w:bidi w:val="0"/>
        <w:spacing w:lineRule="auto" w:line="360"/>
        <w:jc w:val="both"/>
        <w:rPr>
          <w:b/>
          <w:b/>
          <w:bCs/>
        </w:rPr>
      </w:pPr>
      <w:r>
        <w:rPr>
          <w:b/>
          <w:bCs/>
        </w:rPr>
      </w:r>
    </w:p>
    <w:p>
      <w:pPr>
        <w:pStyle w:val="Normal"/>
        <w:bidi w:val="0"/>
        <w:spacing w:lineRule="auto" w:line="360"/>
        <w:jc w:val="both"/>
        <w:rPr>
          <w:b w:val="false"/>
          <w:b w:val="false"/>
          <w:bCs w:val="false"/>
        </w:rPr>
      </w:pPr>
      <w:r>
        <w:rPr>
          <w:b w:val="false"/>
          <w:bCs w:val="false"/>
        </w:rPr>
        <w:tab/>
      </w:r>
      <w:r>
        <w:rPr>
          <w:b/>
          <w:bCs/>
        </w:rPr>
        <w:t xml:space="preserve">Competition </w:t>
      </w:r>
    </w:p>
    <w:p>
      <w:pPr>
        <w:pStyle w:val="Normal"/>
        <w:bidi w:val="0"/>
        <w:spacing w:lineRule="auto" w:line="360"/>
        <w:jc w:val="both"/>
        <w:rPr>
          <w:b/>
          <w:b/>
          <w:bCs/>
        </w:rPr>
      </w:pPr>
      <w:r>
        <w:rPr>
          <w:b w:val="false"/>
          <w:bCs w:val="false"/>
        </w:rPr>
      </w:r>
    </w:p>
    <w:p>
      <w:pPr>
        <w:pStyle w:val="Normal"/>
        <w:bidi w:val="0"/>
        <w:spacing w:lineRule="auto" w:line="360"/>
        <w:jc w:val="both"/>
        <w:rPr>
          <w:b w:val="false"/>
          <w:b w:val="false"/>
          <w:bCs w:val="false"/>
        </w:rPr>
      </w:pPr>
      <w:r>
        <w:rPr>
          <w:b w:val="false"/>
          <w:bCs w:val="false"/>
        </w:rPr>
        <w:tab/>
        <w:t xml:space="preserve">Hospitality industry is highly competitive and Urban Heights experienced strong competition from traditional and other options for accommodation. As an example, as the presence of high-end and niche hotels providing more distinctive experiences also distracted customers seeking more bespoke or premium hotels (SpaSeekers, 2024). Also, an upward shift in affordable hotel chains has provided travellers with cheaper options, placing more pressure on midscale hoteliers, such as Urban Heights, as they compete on pricing and quality (Koščak and O’Rourke,  2018). </w:t>
      </w:r>
    </w:p>
    <w:p>
      <w:pPr>
        <w:pStyle w:val="Normal"/>
        <w:bidi w:val="0"/>
        <w:spacing w:lineRule="auto" w:line="360"/>
        <w:jc w:val="both"/>
        <w:rPr>
          <w:b/>
          <w:b/>
          <w:bCs/>
        </w:rPr>
      </w:pPr>
      <w:r>
        <w:rPr>
          <w:b w:val="false"/>
          <w:bCs w:val="false"/>
        </w:rPr>
      </w:r>
    </w:p>
    <w:p>
      <w:pPr>
        <w:pStyle w:val="Normal"/>
        <w:bidi w:val="0"/>
        <w:spacing w:lineRule="auto" w:line="360"/>
        <w:jc w:val="both"/>
        <w:rPr>
          <w:b w:val="false"/>
          <w:b w:val="false"/>
          <w:bCs w:val="false"/>
        </w:rPr>
      </w:pPr>
      <w:r>
        <w:rPr>
          <w:b/>
          <w:bCs/>
        </w:rPr>
        <w:tab/>
        <w:t>Customer satisfaction</w:t>
      </w:r>
    </w:p>
    <w:p>
      <w:pPr>
        <w:pStyle w:val="Normal"/>
        <w:bidi w:val="0"/>
        <w:spacing w:lineRule="auto" w:line="360"/>
        <w:jc w:val="both"/>
        <w:rPr>
          <w:b/>
          <w:b/>
          <w:bCs/>
        </w:rPr>
      </w:pPr>
      <w:r>
        <w:rPr>
          <w:b w:val="false"/>
          <w:bCs w:val="false"/>
        </w:rPr>
      </w:r>
    </w:p>
    <w:p>
      <w:pPr>
        <w:pStyle w:val="Normal"/>
        <w:bidi w:val="0"/>
        <w:spacing w:lineRule="auto" w:line="360"/>
        <w:jc w:val="both"/>
        <w:rPr>
          <w:b w:val="false"/>
          <w:b w:val="false"/>
          <w:bCs w:val="false"/>
        </w:rPr>
      </w:pPr>
      <w:r>
        <w:rPr>
          <w:b w:val="false"/>
          <w:bCs w:val="false"/>
        </w:rPr>
        <w:tab/>
        <w:t xml:space="preserve">Urban Heights itself may have failed to stay on top of trends regarding customer expectations, for example increased healthcare standards, up-to-date amenities or practices that are sustainable, which resulted in losing its competitive advantage (Porter and Kramer, 2006). A decline in customer satisfaction and a damaged image for the brand may lead to reduced bookings and returns. There may also have been a noticeable decline in service quality, service standards, cleaning or the general experience of its guests. If negative reviews and low ratings on websites such as TripAdvisor was registred, these may have discouraged prospective guests and therefor can have a negative impact on Urban Heights (Gavilan </w:t>
      </w:r>
      <w:r>
        <w:rPr>
          <w:b w:val="false"/>
          <w:bCs w:val="false"/>
          <w:i/>
          <w:iCs/>
        </w:rPr>
        <w:t>et al.,</w:t>
      </w:r>
      <w:r>
        <w:rPr>
          <w:b w:val="false"/>
          <w:bCs w:val="false"/>
        </w:rPr>
        <w:t xml:space="preserve"> 2018).</w:t>
      </w:r>
    </w:p>
    <w:p>
      <w:pPr>
        <w:pStyle w:val="Normal"/>
        <w:bidi w:val="0"/>
        <w:spacing w:lineRule="auto" w:line="360"/>
        <w:jc w:val="both"/>
        <w:rPr>
          <w:b w:val="false"/>
          <w:b w:val="false"/>
          <w:bCs w:val="false"/>
        </w:rPr>
      </w:pPr>
      <w:r>
        <w:rPr>
          <w:b/>
          <w:bCs/>
        </w:rPr>
        <w:tab/>
      </w:r>
    </w:p>
    <w:p>
      <w:pPr>
        <w:pStyle w:val="Normal"/>
        <w:bidi w:val="0"/>
        <w:spacing w:lineRule="auto" w:line="360"/>
        <w:jc w:val="both"/>
        <w:rPr>
          <w:b/>
          <w:b/>
          <w:bCs/>
        </w:rPr>
      </w:pPr>
      <w:r>
        <w:rPr>
          <w:b w:val="false"/>
          <w:bCs w:val="false"/>
        </w:rPr>
      </w:r>
    </w:p>
    <w:p>
      <w:pPr>
        <w:pStyle w:val="Normal"/>
        <w:bidi w:val="0"/>
        <w:spacing w:lineRule="auto" w:line="360"/>
        <w:jc w:val="left"/>
        <w:rPr/>
      </w:pPr>
      <w:r>
        <w:rPr>
          <w:b/>
          <w:bCs/>
        </w:rPr>
        <w:t>5. Turnaround strategy</w:t>
      </w:r>
    </w:p>
    <w:p>
      <w:pPr>
        <w:pStyle w:val="Normal"/>
        <w:bidi w:val="0"/>
        <w:spacing w:lineRule="auto" w:line="360"/>
        <w:jc w:val="left"/>
        <w:rPr>
          <w:b/>
          <w:b/>
          <w:bCs/>
        </w:rPr>
      </w:pPr>
      <w:r>
        <w:rPr/>
      </w:r>
    </w:p>
    <w:p>
      <w:pPr>
        <w:pStyle w:val="Normal"/>
        <w:bidi w:val="0"/>
        <w:spacing w:lineRule="auto" w:line="360"/>
        <w:jc w:val="both"/>
        <w:rPr>
          <w:b w:val="false"/>
          <w:b w:val="false"/>
          <w:bCs w:val="false"/>
        </w:rPr>
      </w:pPr>
      <w:r>
        <w:rPr>
          <w:b w:val="false"/>
          <w:bCs w:val="false"/>
        </w:rPr>
        <w:tab/>
        <w:t>A comprehensive turnaround strategy is vital to assure the Urban Heights Hotel's survival and success in the future. Such a strategy will focus on optimising revenues, cost management, improved marketing strategy, a better guest experience, partnering with strategic stakeholders and a financial reorganisation (Tenkasi and Kamel, 2016).</w:t>
      </w:r>
    </w:p>
    <w:p>
      <w:pPr>
        <w:pStyle w:val="Normal"/>
        <w:bidi w:val="0"/>
        <w:spacing w:lineRule="auto" w:line="360"/>
        <w:jc w:val="both"/>
        <w:rPr>
          <w:b w:val="false"/>
          <w:b w:val="false"/>
          <w:bCs w:val="false"/>
        </w:rPr>
      </w:pPr>
      <w:r>
        <w:rPr>
          <w:b w:val="false"/>
          <w:bCs w:val="false"/>
        </w:rPr>
        <w:tab/>
        <w:t xml:space="preserve">Urban Heights Hotel will adopt a flexible pricing strategy where room prices will be adapted according to seasonality, local market conditions and competition.  The organisation should utilise Revenue Management Software to effectively project trends in occupancy levels and optimise its pricing strategies to ensure that revenue and occupancy are fully leveraged (Yury, 2024). Urban Heights will expand its existing customer base, focusing on new segments as leisure travellers, digital nomads or families. It will devise appealing bundles for holidays, live-work options and family-friendly options. Also, such new options will be advertised using online targeted advertising and partnering with influencers in the travel industry (Hughes </w:t>
      </w:r>
      <w:r>
        <w:rPr>
          <w:b w:val="false"/>
          <w:bCs w:val="false"/>
          <w:i/>
          <w:iCs/>
        </w:rPr>
        <w:t>et al.</w:t>
      </w:r>
      <w:r>
        <w:rPr>
          <w:b w:val="false"/>
          <w:bCs w:val="false"/>
        </w:rPr>
        <w:t xml:space="preserve"> 2019).</w:t>
      </w:r>
    </w:p>
    <w:p>
      <w:pPr>
        <w:pStyle w:val="Normal"/>
        <w:bidi w:val="0"/>
        <w:spacing w:lineRule="auto" w:line="360"/>
        <w:jc w:val="both"/>
        <w:rPr>
          <w:b w:val="false"/>
          <w:b w:val="false"/>
          <w:bCs w:val="false"/>
          <w:lang w:val="en-GB" w:eastAsia="zxx" w:bidi="zxx"/>
        </w:rPr>
      </w:pPr>
      <w:r>
        <w:rPr>
          <w:b w:val="false"/>
          <w:bCs w:val="false"/>
          <w:lang w:val="en-GB" w:eastAsia="zxx" w:bidi="zxx"/>
        </w:rPr>
        <w:tab/>
        <w:t xml:space="preserve">Urban Heights will perform a detailed audit for its operating costs in order to identify any areas where savings can be made. Also, it will negotiate for lower rates with its suppliers and then consider using other suppliers to decrease costs. In addition, it should consider introducing energy-saving features such as LED lighting, thermostats and smart meters to reduce utilities costs (Business Climate Hub, 2024). The organisation should also optimise its workforce levels to correspond with the occupancy rate but without undermining the quality of its services. Employees will be required to undertake training to perform more than one role, which will increase flexibility and decrease hiring pressures. </w:t>
      </w:r>
    </w:p>
    <w:p>
      <w:pPr>
        <w:pStyle w:val="Normal"/>
        <w:bidi w:val="0"/>
        <w:spacing w:lineRule="auto" w:line="360"/>
        <w:jc w:val="both"/>
        <w:rPr>
          <w:b w:val="false"/>
          <w:b w:val="false"/>
          <w:bCs w:val="false"/>
          <w:lang w:val="en-GB" w:eastAsia="zxx" w:bidi="zxx"/>
        </w:rPr>
      </w:pPr>
      <w:r>
        <w:rPr>
          <w:b w:val="false"/>
          <w:bCs w:val="false"/>
          <w:lang w:val="en-GB" w:eastAsia="zxx" w:bidi="zxx"/>
        </w:rPr>
        <w:tab/>
        <w:t xml:space="preserve">Another important aspect to consider is the digital marketing and online presence. Therefore, it will be important to modernise the hotel's existing site and improve its user experience and SEO efficiency </w:t>
      </w:r>
      <w:r>
        <w:rPr>
          <w:b w:val="false"/>
          <w:bCs w:val="false"/>
          <w:lang w:val="zxx" w:eastAsia="zxx" w:bidi="zxx"/>
        </w:rPr>
        <w:t>(Tse, 2013).</w:t>
      </w:r>
      <w:r>
        <w:rPr>
          <w:b w:val="false"/>
          <w:bCs w:val="false"/>
          <w:lang w:val="en-GB" w:eastAsia="zxx" w:bidi="zxx"/>
        </w:rPr>
        <w:t xml:space="preserve">  It will be required to optimise the hotel's website for use on mobile devices and to ensure it offers mobile-friendly booking functions, but also to invest in a well-rounded digital marketing strategy, comprising social media marketing and e-mail campaigns to draw in new customers (Indeed, 2022). The organisation will devise a loyalty program to attract regular customers, will offer exclusive discounts, membership packages and other benefits to its guests. Also, it will be necessary to develop partnerships with local companies to offer additional value, for example discounts to local restaurants or tourist attractions. Lastly, the owner of Urban Heights has to negotiate with creditors to refinance its existing financial obligations, perhaps by agreeing to extend terms of repayment or to reduce interest rates to increase cash flow </w:t>
      </w:r>
      <w:r>
        <w:rPr>
          <w:b w:val="false"/>
          <w:bCs w:val="false"/>
          <w:lang w:val="zxx" w:eastAsia="zxx" w:bidi="zxx"/>
        </w:rPr>
        <w:t>(Kopp, 2022).</w:t>
      </w:r>
      <w:r>
        <w:rPr>
          <w:b w:val="false"/>
          <w:bCs w:val="false"/>
          <w:lang w:val="en-GB" w:eastAsia="zxx" w:bidi="zxx"/>
        </w:rPr>
        <w:t xml:space="preserve"> In addition, it will investigate options for debt rescheduling if these offer more advantageous conditions. Considering different alternatives to use the hotel's existing space is also important. For example, perhaps renting conference rooms to local companies or repurposing areas not in use as office spaces for co-working.</w:t>
      </w:r>
    </w:p>
    <w:p>
      <w:pPr>
        <w:pStyle w:val="Normal"/>
        <w:bidi w:val="0"/>
        <w:spacing w:lineRule="auto" w:line="360"/>
        <w:jc w:val="both"/>
        <w:rPr>
          <w:b w:val="false"/>
          <w:b w:val="false"/>
          <w:bCs w:val="false"/>
          <w:lang w:val="en-GB" w:eastAsia="zxx" w:bidi="zxx"/>
        </w:rPr>
      </w:pPr>
      <w:r>
        <w:rPr>
          <w:b w:val="false"/>
          <w:bCs w:val="false"/>
          <w:lang w:val="en-GB" w:eastAsia="zxx" w:bidi="zxx"/>
        </w:rPr>
      </w:r>
    </w:p>
    <w:p>
      <w:pPr>
        <w:pStyle w:val="Normal"/>
        <w:bidi w:val="0"/>
        <w:spacing w:lineRule="auto" w:line="360"/>
        <w:jc w:val="both"/>
        <w:rPr>
          <w:b w:val="false"/>
          <w:b w:val="false"/>
          <w:bCs w:val="false"/>
          <w:lang w:val="en-GB" w:eastAsia="zxx" w:bidi="zxx"/>
        </w:rPr>
      </w:pPr>
      <w:r>
        <w:rPr>
          <w:b/>
          <w:bCs/>
          <w:lang w:val="en-GB" w:eastAsia="zxx" w:bidi="zxx"/>
        </w:rPr>
        <w:t>6. Conclusions</w:t>
      </w:r>
    </w:p>
    <w:p>
      <w:pPr>
        <w:pStyle w:val="Normal"/>
        <w:bidi w:val="0"/>
        <w:spacing w:lineRule="auto" w:line="360"/>
        <w:jc w:val="both"/>
        <w:rPr>
          <w:b/>
          <w:b/>
          <w:bCs/>
        </w:rPr>
      </w:pPr>
      <w:r>
        <w:rPr>
          <w:b w:val="false"/>
          <w:bCs w:val="false"/>
          <w:lang w:val="en-GB" w:eastAsia="zxx" w:bidi="zxx"/>
        </w:rPr>
      </w:r>
    </w:p>
    <w:p>
      <w:pPr>
        <w:pStyle w:val="Normal"/>
        <w:bidi w:val="0"/>
        <w:spacing w:lineRule="auto" w:line="360"/>
        <w:jc w:val="both"/>
        <w:rPr>
          <w:b w:val="false"/>
          <w:b w:val="false"/>
          <w:bCs w:val="false"/>
        </w:rPr>
      </w:pPr>
      <w:r>
        <w:rPr>
          <w:b w:val="false"/>
          <w:bCs w:val="false"/>
        </w:rPr>
        <w:tab/>
        <w:t>In summary, the financial performance of Urban Heights Hotel has declined in the past three years, with continued decreases in both revenues and profitability, alongside with increased costs and diminished cash flow. A significant decrease in equities and a slight increase in its liabilities is pointing towards an increasing financial challenge.  Urban Heights Hotel's decline in profits is a complex issue, caused by the economic challenges, shifts in consumer behaviour, operational inefficiencies, pressures due to competition and associated social pressures. By addressing these challenges, a complex turnaround plan is necessary based on optimising cost management, revenues, enhancing customers' experience, developing a stronger digital marketing strategy and responding effectively to the changing market conditions.</w:t>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val="false"/>
          <w:b w:val="false"/>
          <w:bCs w:val="false"/>
        </w:rPr>
      </w:pPr>
      <w:r>
        <w:rPr>
          <w:b w:val="false"/>
          <w:bCs w:val="false"/>
        </w:rPr>
      </w:r>
    </w:p>
    <w:p>
      <w:pPr>
        <w:pStyle w:val="Normal"/>
        <w:bidi w:val="0"/>
        <w:spacing w:lineRule="auto" w:line="360"/>
        <w:jc w:val="both"/>
        <w:rPr>
          <w:b/>
          <w:b/>
          <w:bCs/>
        </w:rPr>
      </w:pPr>
      <w:r>
        <w:rPr>
          <w:b/>
          <w:bCs/>
        </w:rPr>
        <w:t>7. References:</w:t>
      </w:r>
    </w:p>
    <w:p>
      <w:pPr>
        <w:pStyle w:val="Normal"/>
        <w:bidi w:val="0"/>
        <w:spacing w:lineRule="auto" w:line="360"/>
        <w:jc w:val="both"/>
        <w:rPr>
          <w:b/>
          <w:b/>
          <w:bCs/>
        </w:rPr>
      </w:pPr>
      <w:r>
        <w:rPr>
          <w:b/>
          <w:bCs/>
        </w:rPr>
      </w:r>
    </w:p>
    <w:p>
      <w:pPr>
        <w:pStyle w:val="Normal"/>
        <w:bidi w:val="0"/>
        <w:spacing w:lineRule="auto" w:line="360"/>
        <w:jc w:val="both"/>
        <w:rPr>
          <w:b/>
          <w:b/>
          <w:bCs/>
        </w:rPr>
      </w:pPr>
      <w:r>
        <w:rPr>
          <w:b/>
          <w:bCs/>
        </w:rPr>
        <w:tab/>
      </w:r>
      <w:r>
        <w:rPr>
          <w:b w:val="false"/>
          <w:bCs w:val="false"/>
        </w:rPr>
        <w:t xml:space="preserve">AllDayPa (2024) </w:t>
      </w:r>
      <w:r>
        <w:rPr>
          <w:b w:val="false"/>
          <w:bCs w:val="false"/>
          <w:i/>
          <w:iCs/>
        </w:rPr>
        <w:t>How Remote Working Has Changed The Business Landscape Forever.</w:t>
      </w:r>
      <w:r>
        <w:rPr>
          <w:b w:val="false"/>
          <w:bCs w:val="false"/>
        </w:rPr>
        <w:t xml:space="preserve"> Available at: </w:t>
      </w:r>
      <w:hyperlink r:id="rId3">
        <w:r>
          <w:rPr>
            <w:rStyle w:val="InternetLink"/>
            <w:b w:val="false"/>
            <w:bCs w:val="false"/>
          </w:rPr>
          <w:t>https://www.alldaypa.co.uk/how-remote-working-has-changed-the-business-landscape-forever/</w:t>
        </w:r>
      </w:hyperlink>
      <w:hyperlink r:id="rId4">
        <w:r>
          <w:rPr>
            <w:b w:val="false"/>
            <w:bCs w:val="false"/>
          </w:rPr>
          <w:t xml:space="preserve"> [Accessed: 26 May 2024]</w:t>
        </w:r>
      </w:hyperlink>
    </w:p>
    <w:p>
      <w:pPr>
        <w:pStyle w:val="Normal"/>
        <w:bidi w:val="0"/>
        <w:spacing w:lineRule="auto" w:line="360"/>
        <w:jc w:val="both"/>
        <w:rPr>
          <w:b/>
          <w:b/>
          <w:bCs/>
        </w:rPr>
      </w:pPr>
      <w:r>
        <w:rPr>
          <w:b w:val="false"/>
          <w:bCs w:val="false"/>
        </w:rPr>
        <w:tab/>
      </w:r>
      <w:r>
        <w:rPr>
          <w:b w:val="false"/>
          <w:bCs w:val="false"/>
          <w:lang w:val="en-GB" w:eastAsia="zxx" w:bidi="zxx"/>
        </w:rPr>
        <w:t xml:space="preserve">Business Climate Hub (2024) </w:t>
      </w:r>
      <w:r>
        <w:rPr>
          <w:b w:val="false"/>
          <w:bCs w:val="false"/>
          <w:i/>
          <w:iCs/>
          <w:lang w:val="en-GB" w:eastAsia="zxx" w:bidi="zxx"/>
        </w:rPr>
        <w:t>Make a start and reduce the impact of rising energy costs.</w:t>
      </w:r>
      <w:r>
        <w:rPr>
          <w:b w:val="false"/>
          <w:bCs w:val="false"/>
          <w:lang w:val="en-GB" w:eastAsia="zxx" w:bidi="zxx"/>
        </w:rPr>
        <w:t xml:space="preserve"> Available at: </w:t>
      </w:r>
      <w:hyperlink r:id="rId5">
        <w:r>
          <w:rPr>
            <w:rStyle w:val="InternetLink"/>
            <w:b w:val="false"/>
            <w:bCs w:val="false"/>
            <w:lang w:val="en-GB" w:eastAsia="zxx" w:bidi="zxx"/>
          </w:rPr>
          <w:t>https://businessclimatehub.uk/reduce-the-impact-of-rising-energy-costs/</w:t>
        </w:r>
      </w:hyperlink>
      <w:r>
        <w:rPr>
          <w:b w:val="false"/>
          <w:bCs w:val="false"/>
          <w:lang w:val="en-GB" w:eastAsia="zxx" w:bidi="zxx"/>
        </w:rPr>
        <w:t xml:space="preserve"> [Accessed: 26 May 28 May 2024]</w:t>
      </w:r>
    </w:p>
    <w:p>
      <w:pPr>
        <w:pStyle w:val="Normal"/>
        <w:bidi w:val="0"/>
        <w:spacing w:lineRule="auto" w:line="360"/>
        <w:jc w:val="both"/>
        <w:rPr>
          <w:rFonts w:ascii="Times New Roman" w:hAnsi="Times New Roman"/>
          <w:color w:val="000000"/>
          <w:sz w:val="24"/>
          <w:szCs w:val="24"/>
        </w:rPr>
      </w:pPr>
      <w:r>
        <w:rPr>
          <w:rFonts w:ascii="Times New Roman" w:hAnsi="Times New Roman"/>
          <w:b w:val="false"/>
          <w:bCs w:val="false"/>
          <w:color w:val="000000"/>
          <w:sz w:val="24"/>
          <w:szCs w:val="24"/>
        </w:rPr>
        <w:tab/>
      </w:r>
      <w:r>
        <w:rPr>
          <w:rFonts w:ascii="Times New Roman" w:hAnsi="Times New Roman"/>
          <w:b w:val="false"/>
          <w:bCs w:val="false"/>
          <w:i w:val="false"/>
          <w:caps w:val="false"/>
          <w:smallCaps w:val="false"/>
          <w:color w:val="000000"/>
          <w:spacing w:val="0"/>
          <w:sz w:val="24"/>
          <w:szCs w:val="24"/>
        </w:rPr>
        <w:t xml:space="preserve">Countouris, N., De Stefano, V., Piasna, A. and Rainone, S. </w:t>
      </w:r>
      <w:r>
        <w:rPr>
          <w:rFonts w:ascii="Times New Roman" w:hAnsi="Times New Roman"/>
          <w:b w:val="false"/>
          <w:bCs w:val="false"/>
          <w:i w:val="false"/>
          <w:caps w:val="false"/>
          <w:smallCaps w:val="false"/>
          <w:color w:val="000000"/>
          <w:spacing w:val="0"/>
          <w:sz w:val="24"/>
          <w:szCs w:val="24"/>
        </w:rPr>
        <w:t>(2023)</w:t>
      </w:r>
      <w:r>
        <w:rPr>
          <w:rFonts w:ascii="Times New Roman" w:hAnsi="Times New Roman"/>
          <w:b w:val="false"/>
          <w:bCs w:val="false"/>
          <w:i w:val="false"/>
          <w:caps w:val="false"/>
          <w:smallCaps w:val="false"/>
          <w:color w:val="000000"/>
          <w:spacing w:val="0"/>
          <w:sz w:val="24"/>
          <w:szCs w:val="24"/>
        </w:rPr>
        <w:t xml:space="preserve"> </w:t>
      </w:r>
      <w:r>
        <w:rPr>
          <w:rFonts w:ascii="Times New Roman" w:hAnsi="Times New Roman"/>
          <w:b w:val="false"/>
          <w:bCs w:val="false"/>
          <w:i/>
          <w:iCs/>
          <w:caps w:val="false"/>
          <w:smallCaps w:val="false"/>
          <w:color w:val="000000"/>
          <w:spacing w:val="0"/>
          <w:sz w:val="24"/>
          <w:szCs w:val="24"/>
        </w:rPr>
        <w:t>The future</w:t>
      </w:r>
    </w:p>
    <w:p>
      <w:pPr>
        <w:pStyle w:val="Normal"/>
        <w:bidi w:val="0"/>
        <w:spacing w:lineRule="auto" w:line="360"/>
        <w:jc w:val="both"/>
        <w:rPr>
          <w:rFonts w:ascii="Times New Roman" w:hAnsi="Times New Roman"/>
          <w:color w:val="000000"/>
          <w:sz w:val="24"/>
          <w:szCs w:val="24"/>
        </w:rPr>
      </w:pPr>
      <w:r>
        <w:rPr>
          <w:rFonts w:ascii="Times New Roman" w:hAnsi="Times New Roman"/>
          <w:b w:val="false"/>
          <w:bCs w:val="false"/>
          <w:i/>
          <w:iCs/>
          <w:caps w:val="false"/>
          <w:smallCaps w:val="false"/>
          <w:color w:val="000000"/>
          <w:spacing w:val="0"/>
          <w:sz w:val="24"/>
          <w:szCs w:val="24"/>
        </w:rPr>
        <w:t>of remote work.</w:t>
      </w:r>
      <w:r>
        <w:rPr>
          <w:rFonts w:ascii="Times New Roman" w:hAnsi="Times New Roman"/>
          <w:b w:val="false"/>
          <w:bCs w:val="false"/>
          <w:i w:val="false"/>
          <w:caps w:val="false"/>
          <w:smallCaps w:val="false"/>
          <w:color w:val="000000"/>
          <w:spacing w:val="0"/>
          <w:sz w:val="24"/>
          <w:szCs w:val="24"/>
        </w:rPr>
        <w:t xml:space="preserve"> </w:t>
      </w:r>
      <w:r>
        <w:rPr>
          <w:rFonts w:ascii="Times New Roman" w:hAnsi="Times New Roman"/>
          <w:b w:val="false"/>
          <w:bCs w:val="false"/>
          <w:i w:val="false"/>
          <w:caps w:val="false"/>
          <w:smallCaps w:val="false"/>
          <w:color w:val="000000"/>
          <w:spacing w:val="0"/>
          <w:sz w:val="24"/>
          <w:szCs w:val="24"/>
        </w:rPr>
        <w:t xml:space="preserve">Available at: </w:t>
      </w:r>
      <w:hyperlink r:id="rId6">
        <w:r>
          <w:rPr>
            <w:rStyle w:val="InternetLink"/>
            <w:rFonts w:ascii="Times New Roman" w:hAnsi="Times New Roman"/>
            <w:b w:val="false"/>
            <w:bCs w:val="false"/>
            <w:i w:val="false"/>
            <w:caps w:val="false"/>
            <w:smallCaps w:val="false"/>
            <w:color w:val="000000"/>
            <w:spacing w:val="0"/>
            <w:sz w:val="24"/>
            <w:szCs w:val="24"/>
          </w:rPr>
          <w:t>https://www.etui.org/sites/default/files/2023-05/The%20future%20of%20remote%20work_2023.pdf</w:t>
        </w:r>
      </w:hyperlink>
      <w:r>
        <w:rPr>
          <w:rFonts w:ascii="Times New Roman" w:hAnsi="Times New Roman"/>
          <w:b w:val="false"/>
          <w:bCs w:val="false"/>
          <w:i w:val="false"/>
          <w:caps w:val="false"/>
          <w:smallCaps w:val="false"/>
          <w:color w:val="000000"/>
          <w:spacing w:val="0"/>
          <w:sz w:val="24"/>
          <w:szCs w:val="24"/>
        </w:rPr>
        <w:t xml:space="preserve"> [Accessed: 26 May 2024]</w:t>
      </w:r>
      <w:r>
        <w:rPr>
          <w:rFonts w:ascii="Times New Roman" w:hAnsi="Times New Roman"/>
          <w:b w:val="false"/>
          <w:bCs w:val="false"/>
          <w:color w:val="000000"/>
          <w:sz w:val="24"/>
          <w:szCs w:val="24"/>
        </w:rPr>
        <w:t xml:space="preserve"> </w:t>
      </w:r>
    </w:p>
    <w:p>
      <w:pPr>
        <w:pStyle w:val="Normal"/>
        <w:bidi w:val="0"/>
        <w:spacing w:lineRule="auto" w:line="360"/>
        <w:jc w:val="both"/>
        <w:rPr/>
      </w:pPr>
      <w:r>
        <w:rPr>
          <w:rFonts w:ascii="Times New Roman" w:hAnsi="Times New Roman"/>
          <w:b w:val="false"/>
          <w:bCs w:val="false"/>
          <w:color w:val="000000"/>
          <w:sz w:val="24"/>
          <w:szCs w:val="24"/>
        </w:rPr>
        <w:tab/>
      </w:r>
      <w:r>
        <w:rPr>
          <w:rFonts w:ascii="Times New Roman" w:hAnsi="Times New Roman"/>
          <w:b w:val="false"/>
          <w:bCs w:val="false"/>
          <w:i w:val="false"/>
          <w:caps w:val="false"/>
          <w:smallCaps w:val="false"/>
          <w:color w:val="000000"/>
          <w:spacing w:val="0"/>
          <w:sz w:val="24"/>
          <w:szCs w:val="24"/>
        </w:rPr>
        <w:t xml:space="preserve">Cvelbar, L.K. and Dwyer, L. </w:t>
      </w:r>
      <w:r>
        <w:rPr>
          <w:rFonts w:ascii="Times New Roman" w:hAnsi="Times New Roman"/>
          <w:b w:val="false"/>
          <w:bCs w:val="false"/>
          <w:i w:val="false"/>
          <w:caps w:val="false"/>
          <w:smallCaps w:val="false"/>
          <w:color w:val="000000"/>
          <w:spacing w:val="0"/>
          <w:sz w:val="24"/>
          <w:szCs w:val="24"/>
        </w:rPr>
        <w:t>(</w:t>
      </w:r>
      <w:r>
        <w:rPr>
          <w:rFonts w:ascii="Times New Roman" w:hAnsi="Times New Roman"/>
          <w:b w:val="false"/>
          <w:bCs w:val="false"/>
          <w:i w:val="false"/>
          <w:caps w:val="false"/>
          <w:smallCaps w:val="false"/>
          <w:color w:val="000000"/>
          <w:spacing w:val="0"/>
          <w:sz w:val="24"/>
          <w:szCs w:val="24"/>
        </w:rPr>
        <w:t>2013</w:t>
      </w:r>
      <w:r>
        <w:rPr>
          <w:rFonts w:ascii="Times New Roman" w:hAnsi="Times New Roman"/>
          <w:b w:val="false"/>
          <w:bCs w:val="false"/>
          <w:i w:val="false"/>
          <w:caps w:val="false"/>
          <w:smallCaps w:val="false"/>
          <w:color w:val="000000"/>
          <w:spacing w:val="0"/>
          <w:sz w:val="24"/>
          <w:szCs w:val="24"/>
        </w:rPr>
        <w:t>)</w:t>
      </w:r>
      <w:r>
        <w:rPr>
          <w:rFonts w:ascii="Times New Roman" w:hAnsi="Times New Roman"/>
          <w:b w:val="false"/>
          <w:bCs w:val="false"/>
          <w:i w:val="false"/>
          <w:caps w:val="false"/>
          <w:smallCaps w:val="false"/>
          <w:color w:val="000000"/>
          <w:spacing w:val="0"/>
          <w:sz w:val="24"/>
          <w:szCs w:val="24"/>
        </w:rPr>
        <w:t xml:space="preserve"> An importance–performance analysis of sustainability factors for long-term strategy planning in Slovenian hotels. </w:t>
      </w:r>
      <w:r>
        <w:rPr>
          <w:rFonts w:ascii="Times New Roman" w:hAnsi="Times New Roman"/>
          <w:b w:val="false"/>
          <w:bCs w:val="false"/>
          <w:i/>
          <w:color w:val="000000"/>
          <w:spacing w:val="0"/>
          <w:sz w:val="24"/>
          <w:szCs w:val="24"/>
        </w:rPr>
        <w:t>Journal of sustainable tourism</w:t>
      </w:r>
      <w:r>
        <w:rPr>
          <w:rFonts w:ascii="Times New Roman" w:hAnsi="Times New Roman"/>
          <w:b w:val="false"/>
          <w:bCs w:val="false"/>
          <w:i w:val="false"/>
          <w:caps w:val="false"/>
          <w:smallCaps w:val="false"/>
          <w:color w:val="000000"/>
          <w:spacing w:val="0"/>
          <w:sz w:val="24"/>
          <w:szCs w:val="24"/>
        </w:rPr>
        <w:t xml:space="preserve">, </w:t>
      </w:r>
      <w:r>
        <w:rPr>
          <w:rFonts w:ascii="Times New Roman" w:hAnsi="Times New Roman"/>
          <w:b w:val="false"/>
          <w:bCs w:val="false"/>
          <w:i/>
          <w:color w:val="000000"/>
          <w:spacing w:val="0"/>
          <w:sz w:val="24"/>
          <w:szCs w:val="24"/>
        </w:rPr>
        <w:t>21</w:t>
      </w:r>
      <w:r>
        <w:rPr>
          <w:rFonts w:ascii="Times New Roman" w:hAnsi="Times New Roman"/>
          <w:b w:val="false"/>
          <w:bCs w:val="false"/>
          <w:i w:val="false"/>
          <w:caps w:val="false"/>
          <w:smallCaps w:val="false"/>
          <w:color w:val="000000"/>
          <w:spacing w:val="0"/>
          <w:sz w:val="24"/>
          <w:szCs w:val="24"/>
        </w:rPr>
        <w:t>(3), pp.487-504.</w:t>
      </w:r>
      <w:r>
        <w:rPr>
          <w:rFonts w:ascii="Times New Roman" w:hAnsi="Times New Roman"/>
          <w:b w:val="false"/>
          <w:bCs w:val="false"/>
          <w:color w:val="000000"/>
          <w:sz w:val="24"/>
          <w:szCs w:val="24"/>
        </w:rPr>
        <w:t xml:space="preserve"> </w:t>
      </w:r>
      <w:r>
        <w:rPr>
          <w:rFonts w:ascii="Times New Roman" w:hAnsi="Times New Roman"/>
          <w:b w:val="false"/>
          <w:bCs w:val="false"/>
          <w:color w:val="000000"/>
          <w:sz w:val="24"/>
          <w:szCs w:val="24"/>
        </w:rPr>
        <w:t xml:space="preserve">Available at: </w:t>
      </w:r>
      <w:hyperlink r:id="rId7">
        <w:r>
          <w:rPr>
            <w:rStyle w:val="InternetLink"/>
            <w:rFonts w:ascii="Times New Roman" w:hAnsi="Times New Roman"/>
            <w:b w:val="false"/>
            <w:bCs w:val="false"/>
            <w:color w:val="000000"/>
            <w:sz w:val="24"/>
            <w:szCs w:val="24"/>
          </w:rPr>
          <w:t>https://doi.org/10.1080/09669582.2012.713965</w:t>
        </w:r>
      </w:hyperlink>
      <w:r>
        <w:rPr>
          <w:rFonts w:ascii="Times New Roman" w:hAnsi="Times New Roman"/>
          <w:b w:val="false"/>
          <w:bCs w:val="false"/>
          <w:color w:val="000000"/>
          <w:sz w:val="24"/>
          <w:szCs w:val="24"/>
        </w:rPr>
        <w:t xml:space="preserve"> [Accessed: 27 May 2024]</w:t>
      </w:r>
    </w:p>
    <w:p>
      <w:pPr>
        <w:pStyle w:val="Normal"/>
        <w:bidi w:val="0"/>
        <w:spacing w:lineRule="auto" w:line="360"/>
        <w:jc w:val="both"/>
        <w:rPr>
          <w:b w:val="false"/>
          <w:b w:val="false"/>
          <w:bCs w:val="false"/>
        </w:rPr>
      </w:pPr>
      <w:r>
        <w:rPr>
          <w:b w:val="false"/>
          <w:bCs w:val="false"/>
        </w:rPr>
        <w:tab/>
        <w:t xml:space="preserve">GOV.UK (2023)  </w:t>
      </w:r>
      <w:r>
        <w:rPr>
          <w:b w:val="false"/>
          <w:bCs w:val="false"/>
          <w:i/>
          <w:iCs/>
        </w:rPr>
        <w:t>Hospitality strategy: reopening, recovery, resilience.</w:t>
      </w:r>
      <w:r>
        <w:rPr>
          <w:b w:val="false"/>
          <w:bCs w:val="false"/>
        </w:rPr>
        <w:t xml:space="preserve"> Available at: </w:t>
      </w:r>
      <w:hyperlink r:id="rId8">
        <w:r>
          <w:rPr>
            <w:rStyle w:val="InternetLink"/>
            <w:b w:val="false"/>
            <w:bCs w:val="false"/>
          </w:rPr>
          <w:t>https://www.gov.uk/government/publications/hospitality-strategy-reopening-recovery-resilience/hospitality-strategy-reopening-recovery-resilience</w:t>
        </w:r>
      </w:hyperlink>
      <w:hyperlink r:id="rId9">
        <w:r>
          <w:rPr>
            <w:b w:val="false"/>
            <w:bCs w:val="false"/>
          </w:rPr>
          <w:t xml:space="preserve"> [Accessed: 25 May 2024]</w:t>
        </w:r>
      </w:hyperlink>
    </w:p>
    <w:p>
      <w:pPr>
        <w:pStyle w:val="Normal"/>
        <w:bidi w:val="0"/>
        <w:spacing w:lineRule="auto" w:line="360"/>
        <w:jc w:val="both"/>
        <w:rPr>
          <w:b w:val="false"/>
          <w:b w:val="false"/>
          <w:bCs w:val="false"/>
        </w:rPr>
      </w:pPr>
      <w:r>
        <w:rPr>
          <w:b w:val="false"/>
          <w:bCs w:val="false"/>
        </w:rPr>
        <w:tab/>
        <w:t xml:space="preserve">Kopp, C. (2022) </w:t>
      </w:r>
      <w:r>
        <w:rPr>
          <w:b w:val="false"/>
          <w:bCs w:val="false"/>
          <w:i/>
          <w:iCs/>
        </w:rPr>
        <w:t>Debt Restructuring: Definition, How It Works, Types &amp; Examples.</w:t>
      </w:r>
      <w:r>
        <w:rPr>
          <w:b w:val="false"/>
          <w:bCs w:val="false"/>
        </w:rPr>
        <w:t xml:space="preserve"> Available at: </w:t>
      </w:r>
      <w:hyperlink r:id="rId10">
        <w:r>
          <w:rPr>
            <w:rStyle w:val="InternetLink"/>
            <w:b w:val="false"/>
            <w:bCs w:val="false"/>
          </w:rPr>
          <w:t>https://www.investopedia.com/terms/d/debtrestructuring.asp</w:t>
        </w:r>
      </w:hyperlink>
      <w:r>
        <w:rPr>
          <w:b w:val="false"/>
          <w:bCs w:val="false"/>
        </w:rPr>
        <w:t xml:space="preserve"> [Accessed: 29 May 2024]</w:t>
      </w:r>
    </w:p>
    <w:p>
      <w:pPr>
        <w:pStyle w:val="Normal"/>
        <w:bidi w:val="0"/>
        <w:spacing w:lineRule="auto" w:line="360"/>
        <w:jc w:val="both"/>
        <w:rPr/>
      </w:pPr>
      <w:r>
        <w:rPr>
          <w:b w:val="false"/>
          <w:bCs w:val="false"/>
        </w:rPr>
        <w:tab/>
      </w:r>
      <w:r>
        <w:rPr>
          <w:rFonts w:ascii="Times New Roman" w:hAnsi="Times New Roman"/>
          <w:b w:val="false"/>
          <w:i w:val="false"/>
          <w:caps w:val="false"/>
          <w:smallCaps w:val="false"/>
          <w:color w:val="000000"/>
          <w:spacing w:val="0"/>
          <w:sz w:val="24"/>
          <w:szCs w:val="24"/>
        </w:rPr>
        <w:t xml:space="preserve">Koščak, M. and O’Rourke, T. </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2018</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iCs/>
          <w:caps w:val="false"/>
          <w:smallCaps w:val="false"/>
          <w:color w:val="000000"/>
          <w:spacing w:val="0"/>
          <w:sz w:val="24"/>
          <w:szCs w:val="24"/>
        </w:rPr>
        <w:t>Practical and conceptual strategies for the re-evaluation of local tourism destinations.</w:t>
      </w:r>
      <w:r>
        <w:rPr>
          <w:rFonts w:ascii="Times New Roman" w:hAnsi="Times New Roman"/>
          <w:i/>
          <w:iCs/>
          <w:color w:val="000000"/>
          <w:sz w:val="24"/>
          <w:szCs w:val="24"/>
        </w:rPr>
        <w:t xml:space="preserve"> </w:t>
      </w:r>
      <w:r>
        <w:rPr>
          <w:rFonts w:ascii="Times New Roman" w:hAnsi="Times New Roman"/>
          <w:color w:val="000000"/>
          <w:sz w:val="24"/>
          <w:szCs w:val="24"/>
        </w:rPr>
        <w:t xml:space="preserve">Available at: </w:t>
      </w:r>
      <w:hyperlink r:id="rId11">
        <w:r>
          <w:rPr>
            <w:rStyle w:val="InternetLink"/>
            <w:rFonts w:ascii="Times New Roman" w:hAnsi="Times New Roman"/>
            <w:color w:val="000000"/>
            <w:sz w:val="24"/>
            <w:szCs w:val="24"/>
          </w:rPr>
          <w:t>https://www.researchgate.net/profile/Marko-Koscak/publication/327250495_PRACTICAL_AND_CONCEPTUAL_STRATEGIES_FOR_THE_RE-EVALUATION_OF_LOCAL_TOURISM_DESTINATIONS/links/5bea905f299bf1124fce4a32/PRACTICAL-AND-CONCEPTUAL-STRATEGIES-FOR-THE-RE-EVALUATION-OF-LOCAL-TOURISM-DESTINATIONS.pdf</w:t>
        </w:r>
      </w:hyperlink>
      <w:hyperlink r:id="rId12">
        <w:r>
          <w:rPr>
            <w:rFonts w:ascii="Times New Roman" w:hAnsi="Times New Roman"/>
            <w:color w:val="000000"/>
            <w:sz w:val="24"/>
            <w:szCs w:val="24"/>
          </w:rPr>
          <w:t xml:space="preserve"> [Accessed: 27 May 2024]</w:t>
        </w:r>
      </w:hyperlink>
    </w:p>
    <w:p>
      <w:pPr>
        <w:pStyle w:val="Normal"/>
        <w:bidi w:val="0"/>
        <w:spacing w:lineRule="auto" w:line="360"/>
        <w:jc w:val="both"/>
        <w:rPr/>
      </w:pPr>
      <w:r>
        <w:rPr>
          <w:rFonts w:ascii="Times New Roman" w:hAnsi="Times New Roman"/>
          <w:color w:val="000000"/>
          <w:sz w:val="24"/>
          <w:szCs w:val="24"/>
        </w:rPr>
        <w:tab/>
      </w:r>
      <w:r>
        <w:rPr>
          <w:rFonts w:ascii="Times New Roman" w:hAnsi="Times New Roman"/>
          <w:b w:val="false"/>
          <w:i w:val="false"/>
          <w:caps w:val="false"/>
          <w:smallCaps w:val="false"/>
          <w:color w:val="000000"/>
          <w:spacing w:val="0"/>
          <w:sz w:val="24"/>
          <w:szCs w:val="24"/>
        </w:rPr>
        <w:t xml:space="preserve">Gavilan, D., Avello, M. and Martinez-Navarro, G. (2018) The influence of online ratings and reviews on hotel booking consideration. </w:t>
      </w:r>
      <w:r>
        <w:rPr>
          <w:rFonts w:ascii="Times New Roman" w:hAnsi="Times New Roman"/>
          <w:b w:val="false"/>
          <w:i/>
          <w:color w:val="000000"/>
          <w:spacing w:val="0"/>
          <w:sz w:val="24"/>
          <w:szCs w:val="24"/>
        </w:rPr>
        <w:t>Tourism Management</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color w:val="000000"/>
          <w:spacing w:val="0"/>
          <w:sz w:val="24"/>
          <w:szCs w:val="24"/>
        </w:rPr>
        <w:t>66</w:t>
      </w:r>
      <w:r>
        <w:rPr>
          <w:rFonts w:ascii="Times New Roman" w:hAnsi="Times New Roman"/>
          <w:b w:val="false"/>
          <w:i w:val="false"/>
          <w:caps w:val="false"/>
          <w:smallCaps w:val="false"/>
          <w:color w:val="000000"/>
          <w:spacing w:val="0"/>
          <w:sz w:val="24"/>
          <w:szCs w:val="24"/>
        </w:rPr>
        <w:t>, pp.53-61.</w:t>
      </w:r>
      <w:r>
        <w:rPr>
          <w:rFonts w:ascii="Times New Roman" w:hAnsi="Times New Roman"/>
          <w:color w:val="000000"/>
          <w:sz w:val="24"/>
          <w:szCs w:val="24"/>
        </w:rPr>
        <w:t xml:space="preserve"> Available at: </w:t>
      </w:r>
      <w:hyperlink r:id="rId13">
        <w:r>
          <w:rPr>
            <w:rStyle w:val="InternetLink"/>
            <w:rFonts w:ascii="Times New Roman" w:hAnsi="Times New Roman"/>
            <w:color w:val="000000"/>
            <w:sz w:val="24"/>
            <w:szCs w:val="24"/>
          </w:rPr>
          <w:t>https://doi.org/10.1016/j.tourman.2017.10.018</w:t>
        </w:r>
      </w:hyperlink>
      <w:hyperlink r:id="rId14">
        <w:r>
          <w:rPr>
            <w:rFonts w:ascii="Times New Roman" w:hAnsi="Times New Roman"/>
            <w:color w:val="000000"/>
            <w:sz w:val="24"/>
            <w:szCs w:val="24"/>
          </w:rPr>
          <w:t xml:space="preserve"> [Accessed: 28 May 2024]</w:t>
        </w:r>
      </w:hyperlink>
    </w:p>
    <w:p>
      <w:pPr>
        <w:pStyle w:val="Normal"/>
        <w:bidi w:val="0"/>
        <w:spacing w:lineRule="auto" w:line="360"/>
        <w:jc w:val="both"/>
        <w:rPr>
          <w:b w:val="false"/>
          <w:b w:val="false"/>
          <w:bCs w:val="false"/>
        </w:rPr>
      </w:pPr>
      <w:r>
        <w:rPr>
          <w:b w:val="false"/>
          <w:bCs w:val="false"/>
        </w:rPr>
        <w:tab/>
        <w:t xml:space="preserve">Goswami, M. (2024) </w:t>
      </w:r>
      <w:r>
        <w:rPr>
          <w:b w:val="false"/>
          <w:bCs w:val="false"/>
          <w:i/>
          <w:iCs/>
        </w:rPr>
        <w:t xml:space="preserve">The Essential Role of Digital Marketing in Hospitality: Strategies and Impact for Success in 2024. </w:t>
      </w:r>
      <w:r>
        <w:rPr>
          <w:b w:val="false"/>
          <w:bCs w:val="false"/>
        </w:rPr>
        <w:t xml:space="preserve">Available at: </w:t>
      </w:r>
      <w:hyperlink r:id="rId15">
        <w:r>
          <w:rPr>
            <w:rStyle w:val="InternetLink"/>
            <w:b w:val="false"/>
            <w:bCs w:val="false"/>
          </w:rPr>
          <w:t>https://www.linkedin.com/pulse/essential-role-digital-marketing-hospitality-impact-success-goswami-8bkfc/</w:t>
        </w:r>
      </w:hyperlink>
      <w:hyperlink r:id="rId16">
        <w:r>
          <w:rPr>
            <w:b w:val="false"/>
            <w:bCs w:val="false"/>
          </w:rPr>
          <w:t xml:space="preserve"> [Accessed: 25 May 2024]</w:t>
        </w:r>
      </w:hyperlink>
    </w:p>
    <w:p>
      <w:pPr>
        <w:pStyle w:val="Normal"/>
        <w:bidi w:val="0"/>
        <w:spacing w:lineRule="auto" w:line="360"/>
        <w:jc w:val="both"/>
        <w:rPr>
          <w:b w:val="false"/>
          <w:b w:val="false"/>
          <w:bCs w:val="false"/>
        </w:rPr>
      </w:pPr>
      <w:r>
        <w:rPr>
          <w:b w:val="false"/>
          <w:bCs w:val="false"/>
        </w:rPr>
        <w:tab/>
        <w:t xml:space="preserve">Hotelier and Hotel Design Magazine (2023) Revenue management strategies for the hotel industry. Available at: </w:t>
      </w:r>
      <w:hyperlink r:id="rId17">
        <w:r>
          <w:rPr>
            <w:rStyle w:val="InternetLink"/>
            <w:b w:val="false"/>
            <w:bCs w:val="false"/>
          </w:rPr>
          <w:t>https://hotelierandhospitality.com/2024/04/16/revenue-management-strategies-for-the-hotel-industry/</w:t>
        </w:r>
      </w:hyperlink>
      <w:r>
        <w:rPr>
          <w:b w:val="false"/>
          <w:bCs w:val="false"/>
        </w:rPr>
        <w:t xml:space="preserve"> [Accessed: 26 May 2024]</w:t>
      </w:r>
    </w:p>
    <w:p>
      <w:pPr>
        <w:pStyle w:val="Normal"/>
        <w:bidi w:val="0"/>
        <w:spacing w:lineRule="auto" w:line="360"/>
        <w:jc w:val="both"/>
        <w:rPr/>
      </w:pPr>
      <w:r>
        <w:rPr>
          <w:b w:val="false"/>
          <w:bCs w:val="false"/>
        </w:rPr>
        <w:tab/>
      </w:r>
      <w:r>
        <w:rPr>
          <w:rFonts w:ascii="Times New Roman" w:hAnsi="Times New Roman"/>
          <w:b w:val="false"/>
          <w:i w:val="false"/>
          <w:caps w:val="false"/>
          <w:smallCaps w:val="false"/>
          <w:color w:val="000000"/>
          <w:spacing w:val="0"/>
          <w:sz w:val="24"/>
          <w:szCs w:val="24"/>
        </w:rPr>
        <w:t xml:space="preserve">Hughes, C., Swaminathan, V. and Brooks, G. </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2019</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 xml:space="preserve"> Driving brand engagement through online social influencers: An empirical investigation of sponsored blogging campaigns. </w:t>
      </w:r>
      <w:r>
        <w:rPr>
          <w:rFonts w:ascii="Times New Roman" w:hAnsi="Times New Roman"/>
          <w:b w:val="false"/>
          <w:i/>
          <w:color w:val="000000"/>
          <w:spacing w:val="0"/>
          <w:sz w:val="24"/>
          <w:szCs w:val="24"/>
        </w:rPr>
        <w:t>Journal of marketing</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color w:val="000000"/>
          <w:spacing w:val="0"/>
          <w:sz w:val="24"/>
          <w:szCs w:val="24"/>
        </w:rPr>
        <w:t>83</w:t>
      </w:r>
      <w:r>
        <w:rPr>
          <w:rFonts w:ascii="Times New Roman" w:hAnsi="Times New Roman"/>
          <w:b w:val="false"/>
          <w:i w:val="false"/>
          <w:caps w:val="false"/>
          <w:smallCaps w:val="false"/>
          <w:color w:val="000000"/>
          <w:spacing w:val="0"/>
          <w:sz w:val="24"/>
          <w:szCs w:val="24"/>
        </w:rPr>
        <w:t>(5), pp.78-96.</w:t>
      </w:r>
      <w:r>
        <w:rPr>
          <w:rFonts w:ascii="Times New Roman" w:hAnsi="Times New Roman"/>
          <w:color w:val="000000"/>
          <w:sz w:val="24"/>
          <w:szCs w:val="24"/>
        </w:rPr>
        <w:t xml:space="preserve"> </w:t>
      </w:r>
      <w:r>
        <w:rPr>
          <w:rFonts w:ascii="Times New Roman" w:hAnsi="Times New Roman"/>
          <w:color w:val="000000"/>
          <w:sz w:val="24"/>
          <w:szCs w:val="24"/>
        </w:rPr>
        <w:t xml:space="preserve">Available at: </w:t>
      </w:r>
      <w:hyperlink r:id="rId18">
        <w:r>
          <w:rPr>
            <w:rStyle w:val="InternetLink"/>
            <w:rFonts w:ascii="Times New Roman" w:hAnsi="Times New Roman"/>
            <w:color w:val="000000"/>
            <w:sz w:val="24"/>
            <w:szCs w:val="24"/>
          </w:rPr>
          <w:t>https://doi.org/10.1177/0022242919854374</w:t>
        </w:r>
      </w:hyperlink>
      <w:hyperlink r:id="rId19">
        <w:r>
          <w:rPr>
            <w:rFonts w:ascii="Times New Roman" w:hAnsi="Times New Roman"/>
            <w:color w:val="000000"/>
            <w:sz w:val="24"/>
            <w:szCs w:val="24"/>
          </w:rPr>
          <w:t xml:space="preserve"> [Accessed: 28 May 2024]</w:t>
        </w:r>
      </w:hyperlink>
    </w:p>
    <w:p>
      <w:pPr>
        <w:pStyle w:val="Normal"/>
        <w:bidi w:val="0"/>
        <w:spacing w:lineRule="auto" w:line="360"/>
        <w:jc w:val="both"/>
        <w:rPr>
          <w:b w:val="false"/>
          <w:b w:val="false"/>
          <w:bCs w:val="false"/>
        </w:rPr>
      </w:pPr>
      <w:r>
        <w:rPr>
          <w:b w:val="false"/>
          <w:bCs w:val="false"/>
        </w:rPr>
        <w:tab/>
        <w:t xml:space="preserve">Indeed (2022) Hotel Digital Marketing Strategy to Increase Bookings. Available at: </w:t>
      </w:r>
      <w:hyperlink r:id="rId20">
        <w:r>
          <w:rPr>
            <w:rStyle w:val="InternetLink"/>
            <w:b w:val="false"/>
            <w:bCs w:val="false"/>
          </w:rPr>
          <w:t>https://www.linkedin.com/pulse/hotel-digital-marketing-strategy-increase-bookings-taskrobots/</w:t>
        </w:r>
      </w:hyperlink>
      <w:hyperlink r:id="rId21">
        <w:r>
          <w:rPr>
            <w:b w:val="false"/>
            <w:bCs w:val="false"/>
          </w:rPr>
          <w:t xml:space="preserve"> [Accessed: 29 May 2024]</w:t>
        </w:r>
      </w:hyperlink>
    </w:p>
    <w:p>
      <w:pPr>
        <w:pStyle w:val="Normal"/>
        <w:bidi w:val="0"/>
        <w:spacing w:lineRule="auto" w:line="360"/>
        <w:jc w:val="both"/>
        <w:rPr>
          <w:b w:val="false"/>
          <w:b w:val="false"/>
          <w:bCs w:val="false"/>
        </w:rPr>
      </w:pPr>
      <w:r>
        <w:rPr>
          <w:b w:val="false"/>
          <w:bCs w:val="false"/>
        </w:rPr>
        <w:tab/>
        <w:t xml:space="preserve">Office for Budget Responsibility (2023) Economic and fiscal outlook. Available at: </w:t>
      </w:r>
      <w:hyperlink r:id="rId22">
        <w:r>
          <w:rPr>
            <w:rStyle w:val="InternetLink"/>
            <w:b w:val="false"/>
            <w:bCs w:val="false"/>
          </w:rPr>
          <w:t>https://obr.uk/docs/dlm_uploads/OBR-EFO-March-2023_Web_Accessible.pdf</w:t>
        </w:r>
      </w:hyperlink>
      <w:r>
        <w:rPr>
          <w:b w:val="false"/>
          <w:bCs w:val="false"/>
        </w:rPr>
        <w:t xml:space="preserve"> [Accessed: 25 May 2024]</w:t>
      </w:r>
    </w:p>
    <w:p>
      <w:pPr>
        <w:pStyle w:val="Normal"/>
        <w:bidi w:val="0"/>
        <w:spacing w:lineRule="auto" w:line="360"/>
        <w:jc w:val="both"/>
        <w:rPr>
          <w:rFonts w:ascii="Times New Roman" w:hAnsi="Times New Roman"/>
          <w:color w:val="000000"/>
          <w:sz w:val="24"/>
          <w:szCs w:val="24"/>
        </w:rPr>
      </w:pPr>
      <w:r>
        <w:rPr>
          <w:rFonts w:ascii="Times New Roman" w:hAnsi="Times New Roman"/>
          <w:b w:val="false"/>
          <w:bCs w:val="false"/>
          <w:color w:val="000000"/>
          <w:sz w:val="24"/>
          <w:szCs w:val="24"/>
        </w:rPr>
        <w:tab/>
      </w:r>
      <w:r>
        <w:rPr>
          <w:rFonts w:ascii="Times New Roman" w:hAnsi="Times New Roman"/>
          <w:b w:val="false"/>
          <w:i w:val="false"/>
          <w:caps w:val="false"/>
          <w:smallCaps w:val="false"/>
          <w:color w:val="000000"/>
          <w:spacing w:val="0"/>
          <w:sz w:val="24"/>
          <w:szCs w:val="24"/>
        </w:rPr>
        <w:t xml:space="preserve">Porter, M.E. and Kramer </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M.R., 2006</w:t>
      </w:r>
      <w:r>
        <w:rPr>
          <w:rFonts w:ascii="Times New Roman" w:hAnsi="Times New Roman"/>
          <w:b w:val="false"/>
          <w:i w:val="false"/>
          <w:caps w:val="false"/>
          <w:smallCaps w:val="false"/>
          <w:color w:val="000000"/>
          <w:spacing w:val="0"/>
          <w:sz w:val="24"/>
          <w:szCs w:val="24"/>
        </w:rPr>
        <w:t>)</w:t>
      </w:r>
      <w:r>
        <w:rPr>
          <w:rFonts w:ascii="Times New Roman" w:hAnsi="Times New Roman"/>
          <w:b w:val="false"/>
          <w:i w:val="false"/>
          <w:caps w:val="false"/>
          <w:smallCaps w:val="false"/>
          <w:color w:val="000000"/>
          <w:spacing w:val="0"/>
          <w:sz w:val="24"/>
          <w:szCs w:val="24"/>
        </w:rPr>
        <w:t xml:space="preserve"> The link between competitive advantage and corporate social responsibility. </w:t>
      </w:r>
      <w:r>
        <w:rPr>
          <w:rFonts w:ascii="Times New Roman" w:hAnsi="Times New Roman"/>
          <w:b w:val="false"/>
          <w:i/>
          <w:color w:val="000000"/>
          <w:spacing w:val="0"/>
          <w:sz w:val="24"/>
          <w:szCs w:val="24"/>
        </w:rPr>
        <w:t>Harvard business review</w:t>
      </w:r>
      <w:r>
        <w:rPr>
          <w:rFonts w:ascii="Times New Roman" w:hAnsi="Times New Roman"/>
          <w:b w:val="false"/>
          <w:i w:val="false"/>
          <w:caps w:val="false"/>
          <w:smallCaps w:val="false"/>
          <w:color w:val="000000"/>
          <w:spacing w:val="0"/>
          <w:sz w:val="24"/>
          <w:szCs w:val="24"/>
        </w:rPr>
        <w:t xml:space="preserve">, </w:t>
      </w:r>
      <w:r>
        <w:rPr>
          <w:rFonts w:ascii="Times New Roman" w:hAnsi="Times New Roman"/>
          <w:b w:val="false"/>
          <w:i/>
          <w:color w:val="000000"/>
          <w:spacing w:val="0"/>
          <w:sz w:val="24"/>
          <w:szCs w:val="24"/>
        </w:rPr>
        <w:t>84</w:t>
      </w:r>
      <w:r>
        <w:rPr>
          <w:rFonts w:ascii="Times New Roman" w:hAnsi="Times New Roman"/>
          <w:b w:val="false"/>
          <w:i w:val="false"/>
          <w:caps w:val="false"/>
          <w:smallCaps w:val="false"/>
          <w:color w:val="000000"/>
          <w:spacing w:val="0"/>
          <w:sz w:val="24"/>
          <w:szCs w:val="24"/>
        </w:rPr>
        <w:t>(12), pp.78-92.</w:t>
      </w:r>
      <w:r>
        <w:rPr>
          <w:rFonts w:ascii="Times New Roman" w:hAnsi="Times New Roman"/>
          <w:color w:val="000000"/>
          <w:sz w:val="24"/>
          <w:szCs w:val="24"/>
        </w:rPr>
        <w:t xml:space="preserve"> </w:t>
      </w:r>
      <w:r>
        <w:rPr>
          <w:rFonts w:ascii="Times New Roman" w:hAnsi="Times New Roman"/>
          <w:color w:val="000000"/>
          <w:sz w:val="24"/>
          <w:szCs w:val="24"/>
        </w:rPr>
        <w:t xml:space="preserve">Availble at: </w:t>
      </w:r>
      <w:hyperlink r:id="rId23">
        <w:r>
          <w:rPr>
            <w:rStyle w:val="InternetLink"/>
            <w:rFonts w:ascii="Times New Roman" w:hAnsi="Times New Roman"/>
            <w:color w:val="000000"/>
            <w:sz w:val="24"/>
            <w:szCs w:val="24"/>
          </w:rPr>
          <w:t>https://www.academia.edu/download/39684170/Porter_Business_Case_for_CSR.pdf</w:t>
        </w:r>
      </w:hyperlink>
      <w:r>
        <w:rPr>
          <w:rFonts w:ascii="Times New Roman" w:hAnsi="Times New Roman"/>
          <w:color w:val="000000"/>
          <w:sz w:val="24"/>
          <w:szCs w:val="24"/>
        </w:rPr>
        <w:t xml:space="preserve"> [Accessed: 27 May 2024]</w:t>
      </w:r>
    </w:p>
    <w:p>
      <w:pPr>
        <w:pStyle w:val="Normal"/>
        <w:bidi w:val="0"/>
        <w:spacing w:lineRule="auto" w:line="360"/>
        <w:jc w:val="both"/>
        <w:rPr/>
      </w:pPr>
      <w:r>
        <w:rPr>
          <w:b w:val="false"/>
          <w:bCs w:val="false"/>
        </w:rPr>
        <w:tab/>
      </w:r>
      <w:r>
        <w:rPr>
          <w:rFonts w:ascii="Times New Roman" w:hAnsi="Times New Roman"/>
          <w:b w:val="false"/>
          <w:i w:val="false"/>
          <w:caps w:val="false"/>
          <w:smallCaps w:val="false"/>
          <w:color w:val="000000"/>
          <w:spacing w:val="0"/>
          <w:sz w:val="24"/>
          <w:szCs w:val="24"/>
          <w:lang w:val="zxx" w:eastAsia="zxx" w:bidi="zxx"/>
        </w:rPr>
        <w:t xml:space="preserve">Rawal, Y.S., Soni, H. and Durmaz, Y. </w:t>
      </w:r>
      <w:r>
        <w:rPr>
          <w:rFonts w:ascii="Times New Roman" w:hAnsi="Times New Roman"/>
          <w:b w:val="false"/>
          <w:i w:val="false"/>
          <w:caps w:val="false"/>
          <w:smallCaps w:val="false"/>
          <w:color w:val="000000"/>
          <w:spacing w:val="0"/>
          <w:sz w:val="24"/>
          <w:szCs w:val="24"/>
          <w:lang w:val="zxx" w:eastAsia="zxx" w:bidi="zxx"/>
        </w:rPr>
        <w:t>(</w:t>
      </w:r>
      <w:r>
        <w:rPr>
          <w:rFonts w:ascii="Times New Roman" w:hAnsi="Times New Roman"/>
          <w:b w:val="false"/>
          <w:i w:val="false"/>
          <w:caps w:val="false"/>
          <w:smallCaps w:val="false"/>
          <w:color w:val="000000"/>
          <w:spacing w:val="0"/>
          <w:sz w:val="24"/>
          <w:szCs w:val="24"/>
          <w:lang w:val="zxx" w:eastAsia="zxx" w:bidi="zxx"/>
        </w:rPr>
        <w:t>2022</w:t>
      </w:r>
      <w:r>
        <w:rPr>
          <w:rFonts w:ascii="Times New Roman" w:hAnsi="Times New Roman"/>
          <w:b w:val="false"/>
          <w:i w:val="false"/>
          <w:caps w:val="false"/>
          <w:smallCaps w:val="false"/>
          <w:color w:val="000000"/>
          <w:spacing w:val="0"/>
          <w:sz w:val="24"/>
          <w:szCs w:val="24"/>
          <w:lang w:val="zxx" w:eastAsia="zxx" w:bidi="zxx"/>
        </w:rPr>
        <w:t>)</w:t>
      </w:r>
      <w:r>
        <w:rPr>
          <w:rFonts w:ascii="Times New Roman" w:hAnsi="Times New Roman"/>
          <w:b w:val="false"/>
          <w:i w:val="false"/>
          <w:caps w:val="false"/>
          <w:smallCaps w:val="false"/>
          <w:color w:val="000000"/>
          <w:spacing w:val="0"/>
          <w:sz w:val="24"/>
          <w:szCs w:val="24"/>
          <w:lang w:val="zxx" w:eastAsia="zxx" w:bidi="zxx"/>
        </w:rPr>
        <w:t xml:space="preserve"> A Review on Change in Consumer Behaviour in Tourism and Hospitality Industry. </w:t>
      </w:r>
      <w:r>
        <w:rPr>
          <w:rFonts w:ascii="Times New Roman" w:hAnsi="Times New Roman"/>
          <w:b w:val="false"/>
          <w:i/>
          <w:color w:val="000000"/>
          <w:spacing w:val="0"/>
          <w:sz w:val="24"/>
          <w:szCs w:val="24"/>
          <w:lang w:val="zxx" w:eastAsia="zxx" w:bidi="zxx"/>
        </w:rPr>
        <w:t>Research in Tourism and Hospitality Management</w:t>
      </w:r>
      <w:r>
        <w:rPr>
          <w:rFonts w:ascii="Times New Roman" w:hAnsi="Times New Roman"/>
          <w:b w:val="false"/>
          <w:i w:val="false"/>
          <w:caps w:val="false"/>
          <w:smallCaps w:val="false"/>
          <w:color w:val="000000"/>
          <w:spacing w:val="0"/>
          <w:sz w:val="24"/>
          <w:szCs w:val="24"/>
          <w:lang w:val="zxx" w:eastAsia="zxx" w:bidi="zxx"/>
        </w:rPr>
        <w:t>, p.1.</w:t>
      </w:r>
      <w:r>
        <w:rPr>
          <w:rFonts w:ascii="Times New Roman" w:hAnsi="Times New Roman"/>
          <w:color w:val="000000"/>
          <w:sz w:val="24"/>
          <w:szCs w:val="24"/>
          <w:lang w:val="zxx" w:eastAsia="zxx" w:bidi="zxx"/>
        </w:rPr>
        <w:t xml:space="preserve"> </w:t>
      </w:r>
      <w:r>
        <w:rPr>
          <w:rFonts w:ascii="Times New Roman" w:hAnsi="Times New Roman"/>
          <w:color w:val="000000"/>
          <w:sz w:val="24"/>
          <w:szCs w:val="24"/>
          <w:lang w:val="zxx" w:eastAsia="zxx" w:bidi="zxx"/>
        </w:rPr>
        <w:t>Available</w:t>
      </w:r>
      <w:r>
        <w:rPr>
          <w:rFonts w:ascii="Times New Roman" w:hAnsi="Times New Roman"/>
          <w:sz w:val="24"/>
          <w:szCs w:val="24"/>
          <w:lang w:val="zxx" w:eastAsia="zxx" w:bidi="zxx"/>
        </w:rPr>
        <w:t xml:space="preserve"> at: </w:t>
      </w:r>
      <w:hyperlink r:id="rId24">
        <w:r>
          <w:rPr>
            <w:rStyle w:val="InternetLink"/>
            <w:rFonts w:ascii="Times New Roman" w:hAnsi="Times New Roman"/>
            <w:sz w:val="24"/>
            <w:szCs w:val="24"/>
            <w:lang w:val="zxx" w:eastAsia="zxx" w:bidi="zxx"/>
          </w:rPr>
          <w:t>https://www.researchgate.net/publication/362510764_A_Review_on_Change_in_Consumer_Behaviour_in_Tourism_and_Hospitality_Industry</w:t>
        </w:r>
      </w:hyperlink>
      <w:hyperlink r:id="rId25">
        <w:r>
          <w:rPr>
            <w:rFonts w:ascii="Times New Roman" w:hAnsi="Times New Roman"/>
            <w:sz w:val="24"/>
            <w:szCs w:val="24"/>
            <w:lang w:val="zxx" w:eastAsia="zxx" w:bidi="zxx"/>
          </w:rPr>
          <w:t xml:space="preserve"> [Accessed: 25 May 2024]</w:t>
        </w:r>
      </w:hyperlink>
    </w:p>
    <w:p>
      <w:pPr>
        <w:pStyle w:val="Normal"/>
        <w:bidi w:val="0"/>
        <w:spacing w:lineRule="auto" w:line="360"/>
        <w:jc w:val="both"/>
        <w:rPr/>
      </w:pPr>
      <w:r>
        <w:rPr>
          <w:rFonts w:ascii="Times New Roman" w:hAnsi="Times New Roman"/>
          <w:sz w:val="24"/>
          <w:szCs w:val="24"/>
          <w:lang w:val="zxx" w:eastAsia="zxx" w:bidi="zxx"/>
        </w:rPr>
        <w:tab/>
      </w:r>
      <w:r>
        <w:rPr>
          <w:rFonts w:ascii="Times New Roman" w:hAnsi="Times New Roman"/>
          <w:b w:val="false"/>
          <w:i w:val="false"/>
          <w:caps w:val="false"/>
          <w:smallCaps w:val="false"/>
          <w:color w:val="000000"/>
          <w:spacing w:val="0"/>
          <w:sz w:val="24"/>
          <w:szCs w:val="24"/>
          <w:lang w:val="zxx" w:eastAsia="zxx" w:bidi="zxx"/>
        </w:rPr>
        <w:t xml:space="preserve">Sánchez-Franco, M.J. and Aramendia-Muneta, M.E. (2023) Why do guests stay at Airbnb versus hotels? An empirical analysis of necessary and sufficient conditions. </w:t>
      </w:r>
      <w:r>
        <w:rPr>
          <w:rFonts w:ascii="Times New Roman" w:hAnsi="Times New Roman"/>
          <w:b w:val="false"/>
          <w:i/>
          <w:color w:val="000000"/>
          <w:spacing w:val="0"/>
          <w:sz w:val="24"/>
          <w:szCs w:val="24"/>
          <w:lang w:val="zxx" w:eastAsia="zxx" w:bidi="zxx"/>
        </w:rPr>
        <w:t>Journal of Innovation &amp; Knowledge</w:t>
      </w:r>
      <w:r>
        <w:rPr>
          <w:rFonts w:ascii="Times New Roman" w:hAnsi="Times New Roman"/>
          <w:b w:val="false"/>
          <w:i w:val="false"/>
          <w:caps w:val="false"/>
          <w:smallCaps w:val="false"/>
          <w:color w:val="000000"/>
          <w:spacing w:val="0"/>
          <w:sz w:val="24"/>
          <w:szCs w:val="24"/>
          <w:lang w:val="zxx" w:eastAsia="zxx" w:bidi="zxx"/>
        </w:rPr>
        <w:t xml:space="preserve">, </w:t>
      </w:r>
      <w:r>
        <w:rPr>
          <w:rFonts w:ascii="Times New Roman" w:hAnsi="Times New Roman"/>
          <w:b w:val="false"/>
          <w:i/>
          <w:color w:val="000000"/>
          <w:spacing w:val="0"/>
          <w:sz w:val="24"/>
          <w:szCs w:val="24"/>
          <w:lang w:val="zxx" w:eastAsia="zxx" w:bidi="zxx"/>
        </w:rPr>
        <w:t>8</w:t>
      </w:r>
      <w:r>
        <w:rPr>
          <w:rFonts w:ascii="Times New Roman" w:hAnsi="Times New Roman"/>
          <w:b w:val="false"/>
          <w:i w:val="false"/>
          <w:caps w:val="false"/>
          <w:smallCaps w:val="false"/>
          <w:color w:val="000000"/>
          <w:spacing w:val="0"/>
          <w:sz w:val="24"/>
          <w:szCs w:val="24"/>
          <w:lang w:val="zxx" w:eastAsia="zxx" w:bidi="zxx"/>
        </w:rPr>
        <w:t>(3), p.100380.</w:t>
      </w:r>
      <w:r>
        <w:rPr>
          <w:rFonts w:ascii="Times New Roman" w:hAnsi="Times New Roman"/>
          <w:color w:val="000000"/>
          <w:sz w:val="24"/>
          <w:szCs w:val="24"/>
          <w:lang w:val="zxx" w:eastAsia="zxx" w:bidi="zxx"/>
        </w:rPr>
        <w:t xml:space="preserve"> Available at: </w:t>
      </w:r>
      <w:hyperlink r:id="rId26">
        <w:r>
          <w:rPr>
            <w:rStyle w:val="InternetLink"/>
            <w:rFonts w:ascii="Times New Roman" w:hAnsi="Times New Roman"/>
            <w:color w:val="000000"/>
            <w:sz w:val="24"/>
            <w:szCs w:val="24"/>
            <w:lang w:val="zxx" w:eastAsia="zxx" w:bidi="zxx"/>
          </w:rPr>
          <w:t>https://www.sciencedirect.com/science/article/pii/S2444569X23000768</w:t>
        </w:r>
      </w:hyperlink>
      <w:r>
        <w:rPr>
          <w:rFonts w:ascii="Times New Roman" w:hAnsi="Times New Roman"/>
          <w:color w:val="000000"/>
          <w:sz w:val="24"/>
          <w:szCs w:val="24"/>
          <w:lang w:val="zxx" w:eastAsia="zxx" w:bidi="zxx"/>
        </w:rPr>
        <w:t xml:space="preserve"> [Accessed: 25 May 2024]</w:t>
      </w:r>
    </w:p>
    <w:p>
      <w:pPr>
        <w:pStyle w:val="Normal"/>
        <w:bidi w:val="0"/>
        <w:spacing w:lineRule="auto" w:line="360"/>
        <w:jc w:val="both"/>
        <w:rPr/>
      </w:pPr>
      <w:r>
        <w:rPr>
          <w:rFonts w:ascii="Times New Roman" w:hAnsi="Times New Roman"/>
          <w:color w:val="000000"/>
          <w:sz w:val="24"/>
          <w:szCs w:val="24"/>
          <w:lang w:val="zxx" w:eastAsia="zxx" w:bidi="zxx"/>
        </w:rPr>
        <w:tab/>
        <w:t xml:space="preserve">SpaSeekers (2024) </w:t>
      </w:r>
      <w:r>
        <w:rPr>
          <w:rFonts w:ascii="Times New Roman" w:hAnsi="Times New Roman"/>
          <w:i/>
          <w:iCs/>
          <w:color w:val="000000"/>
          <w:sz w:val="24"/>
          <w:szCs w:val="24"/>
          <w:lang w:val="zxx" w:eastAsia="zxx" w:bidi="zxx"/>
        </w:rPr>
        <w:t>What exactly is a boutique hotel?</w:t>
      </w:r>
      <w:r>
        <w:rPr>
          <w:rFonts w:ascii="Times New Roman" w:hAnsi="Times New Roman"/>
          <w:color w:val="000000"/>
          <w:sz w:val="24"/>
          <w:szCs w:val="24"/>
          <w:lang w:val="zxx" w:eastAsia="zxx" w:bidi="zxx"/>
        </w:rPr>
        <w:t xml:space="preserve"> Available at: </w:t>
      </w:r>
      <w:hyperlink r:id="rId27">
        <w:r>
          <w:rPr>
            <w:rStyle w:val="InternetLink"/>
            <w:rFonts w:ascii="Times New Roman" w:hAnsi="Times New Roman"/>
            <w:color w:val="000000"/>
            <w:sz w:val="24"/>
            <w:szCs w:val="24"/>
            <w:lang w:val="zxx" w:eastAsia="zxx" w:bidi="zxx"/>
          </w:rPr>
          <w:t>https://www.spaseekers.com/spa-insider/destinations/what-exactly-is-a-boutique-hotel/</w:t>
        </w:r>
      </w:hyperlink>
      <w:hyperlink r:id="rId28">
        <w:r>
          <w:rPr>
            <w:rFonts w:ascii="Times New Roman" w:hAnsi="Times New Roman"/>
            <w:color w:val="000000"/>
            <w:sz w:val="24"/>
            <w:szCs w:val="24"/>
            <w:lang w:val="zxx" w:eastAsia="zxx" w:bidi="zxx"/>
          </w:rPr>
          <w:t xml:space="preserve"> [Accessed: 27 May 2024]</w:t>
        </w:r>
      </w:hyperlink>
    </w:p>
    <w:p>
      <w:pPr>
        <w:pStyle w:val="Normal"/>
        <w:bidi w:val="0"/>
        <w:spacing w:lineRule="auto" w:line="360"/>
        <w:jc w:val="both"/>
        <w:rPr/>
      </w:pPr>
      <w:r>
        <w:rPr>
          <w:rFonts w:ascii="Times New Roman" w:hAnsi="Times New Roman"/>
          <w:color w:val="000000"/>
          <w:sz w:val="24"/>
          <w:szCs w:val="24"/>
          <w:lang w:val="zxx" w:eastAsia="zxx" w:bidi="zxx"/>
        </w:rPr>
        <w:tab/>
      </w:r>
      <w:r>
        <w:rPr>
          <w:rFonts w:ascii="Times New Roman" w:hAnsi="Times New Roman"/>
          <w:b w:val="false"/>
          <w:i w:val="false"/>
          <w:caps w:val="false"/>
          <w:smallCaps w:val="false"/>
          <w:color w:val="000000"/>
          <w:spacing w:val="0"/>
          <w:sz w:val="24"/>
          <w:szCs w:val="24"/>
          <w:lang w:val="zxx" w:eastAsia="zxx" w:bidi="zxx"/>
        </w:rPr>
        <w:t xml:space="preserve">Tenkasi, R.R.V. and Kamel, Y. (2016) To bankruptcy and back: Turnaround strategies for firm emergence, long-term survival, and speed. In </w:t>
      </w:r>
      <w:r>
        <w:rPr>
          <w:rFonts w:ascii="Times New Roman" w:hAnsi="Times New Roman"/>
          <w:b w:val="false"/>
          <w:i/>
          <w:color w:val="000000"/>
          <w:spacing w:val="0"/>
          <w:sz w:val="24"/>
          <w:szCs w:val="24"/>
          <w:lang w:val="zxx" w:eastAsia="zxx" w:bidi="zxx"/>
        </w:rPr>
        <w:t>Research in organizational change and development</w:t>
      </w:r>
      <w:r>
        <w:rPr>
          <w:rFonts w:ascii="Times New Roman" w:hAnsi="Times New Roman"/>
          <w:b w:val="false"/>
          <w:i/>
          <w:caps w:val="false"/>
          <w:smallCaps w:val="false"/>
          <w:color w:val="000000"/>
          <w:spacing w:val="0"/>
          <w:sz w:val="24"/>
          <w:szCs w:val="24"/>
          <w:lang w:val="zxx" w:eastAsia="zxx" w:bidi="zxx"/>
        </w:rPr>
        <w:t xml:space="preserve"> </w:t>
      </w:r>
      <w:r>
        <w:rPr>
          <w:rFonts w:ascii="Times New Roman" w:hAnsi="Times New Roman"/>
          <w:b w:val="false"/>
          <w:i w:val="false"/>
          <w:caps w:val="false"/>
          <w:smallCaps w:val="false"/>
          <w:color w:val="000000"/>
          <w:spacing w:val="0"/>
          <w:sz w:val="24"/>
          <w:szCs w:val="24"/>
          <w:lang w:val="zxx" w:eastAsia="zxx" w:bidi="zxx"/>
        </w:rPr>
        <w:t>(Vol. 24, pp. 221-259). Emerald Group Publishing Limited.</w:t>
      </w:r>
      <w:r>
        <w:rPr>
          <w:rFonts w:ascii="Times New Roman" w:hAnsi="Times New Roman"/>
          <w:color w:val="000000"/>
          <w:sz w:val="24"/>
          <w:szCs w:val="24"/>
          <w:lang w:val="zxx" w:eastAsia="zxx" w:bidi="zxx"/>
        </w:rPr>
        <w:t xml:space="preserve"> Available at: </w:t>
      </w:r>
      <w:hyperlink r:id="rId29">
        <w:r>
          <w:rPr>
            <w:rStyle w:val="InternetLink"/>
            <w:rFonts w:ascii="Times New Roman" w:hAnsi="Times New Roman"/>
            <w:color w:val="000000"/>
            <w:sz w:val="24"/>
            <w:szCs w:val="24"/>
            <w:lang w:val="zxx" w:eastAsia="zxx" w:bidi="zxx"/>
          </w:rPr>
          <w:t>https://www.emerald.com/insight/content/doi/10.1108/S0897-301620160000024009/full/html</w:t>
        </w:r>
      </w:hyperlink>
      <w:r>
        <w:rPr>
          <w:rFonts w:ascii="Times New Roman" w:hAnsi="Times New Roman"/>
          <w:color w:val="000000"/>
          <w:sz w:val="24"/>
          <w:szCs w:val="24"/>
          <w:lang w:val="zxx" w:eastAsia="zxx" w:bidi="zxx"/>
        </w:rPr>
        <w:t xml:space="preserve"> [Accessed: 27 May 2024]</w:t>
      </w:r>
    </w:p>
    <w:p>
      <w:pPr>
        <w:pStyle w:val="Normal"/>
        <w:bidi w:val="0"/>
        <w:spacing w:lineRule="auto" w:line="360"/>
        <w:jc w:val="both"/>
        <w:rPr/>
      </w:pPr>
      <w:r>
        <w:rPr>
          <w:rFonts w:ascii="Times New Roman" w:hAnsi="Times New Roman"/>
          <w:color w:val="000000"/>
          <w:sz w:val="24"/>
          <w:szCs w:val="24"/>
          <w:lang w:val="zxx" w:eastAsia="zxx" w:bidi="zxx"/>
        </w:rPr>
        <w:tab/>
      </w:r>
      <w:r>
        <w:rPr>
          <w:rFonts w:ascii="Times New Roman" w:hAnsi="Times New Roman"/>
          <w:b w:val="false"/>
          <w:i w:val="false"/>
          <w:caps w:val="false"/>
          <w:smallCaps w:val="false"/>
          <w:color w:val="000000"/>
          <w:spacing w:val="0"/>
          <w:sz w:val="24"/>
          <w:szCs w:val="24"/>
          <w:lang w:val="zxx" w:eastAsia="zxx" w:bidi="zxx"/>
        </w:rPr>
        <w:t xml:space="preserve">Tse, T.S. (2013) The marketing role of the internet in launching a hotel: the case of hotel ICON. </w:t>
      </w:r>
      <w:r>
        <w:rPr>
          <w:rFonts w:ascii="Times New Roman" w:hAnsi="Times New Roman"/>
          <w:b w:val="false"/>
          <w:i/>
          <w:color w:val="000000"/>
          <w:spacing w:val="0"/>
          <w:sz w:val="24"/>
          <w:szCs w:val="24"/>
          <w:lang w:val="zxx" w:eastAsia="zxx" w:bidi="zxx"/>
        </w:rPr>
        <w:t>Journal of Hospitality Marketing &amp; Management</w:t>
      </w:r>
      <w:r>
        <w:rPr>
          <w:rFonts w:ascii="Times New Roman" w:hAnsi="Times New Roman"/>
          <w:b w:val="false"/>
          <w:i w:val="false"/>
          <w:caps w:val="false"/>
          <w:smallCaps w:val="false"/>
          <w:color w:val="000000"/>
          <w:spacing w:val="0"/>
          <w:sz w:val="24"/>
          <w:szCs w:val="24"/>
          <w:lang w:val="zxx" w:eastAsia="zxx" w:bidi="zxx"/>
        </w:rPr>
        <w:t xml:space="preserve">, </w:t>
      </w:r>
      <w:r>
        <w:rPr>
          <w:rFonts w:ascii="Times New Roman" w:hAnsi="Times New Roman"/>
          <w:b w:val="false"/>
          <w:i/>
          <w:color w:val="000000"/>
          <w:spacing w:val="0"/>
          <w:sz w:val="24"/>
          <w:szCs w:val="24"/>
          <w:lang w:val="zxx" w:eastAsia="zxx" w:bidi="zxx"/>
        </w:rPr>
        <w:t>22</w:t>
      </w:r>
      <w:r>
        <w:rPr>
          <w:rFonts w:ascii="Times New Roman" w:hAnsi="Times New Roman"/>
          <w:b w:val="false"/>
          <w:i w:val="false"/>
          <w:caps w:val="false"/>
          <w:smallCaps w:val="false"/>
          <w:color w:val="000000"/>
          <w:spacing w:val="0"/>
          <w:sz w:val="24"/>
          <w:szCs w:val="24"/>
          <w:lang w:val="zxx" w:eastAsia="zxx" w:bidi="zxx"/>
        </w:rPr>
        <w:t>(8), pp.895-908.</w:t>
      </w:r>
      <w:r>
        <w:rPr>
          <w:rFonts w:ascii="Times New Roman" w:hAnsi="Times New Roman"/>
          <w:color w:val="000000"/>
          <w:sz w:val="24"/>
          <w:szCs w:val="24"/>
          <w:lang w:val="zxx" w:eastAsia="zxx" w:bidi="zxx"/>
        </w:rPr>
        <w:t xml:space="preserve"> Available at: </w:t>
      </w:r>
      <w:hyperlink r:id="rId30">
        <w:r>
          <w:rPr>
            <w:rStyle w:val="InternetLink"/>
            <w:rFonts w:ascii="Times New Roman" w:hAnsi="Times New Roman"/>
            <w:color w:val="000000"/>
            <w:sz w:val="24"/>
            <w:szCs w:val="24"/>
            <w:lang w:val="zxx" w:eastAsia="zxx" w:bidi="zxx"/>
          </w:rPr>
          <w:t>https://doi.org/10.1080/19368623.2013.734224</w:t>
        </w:r>
      </w:hyperlink>
      <w:hyperlink r:id="rId31">
        <w:r>
          <w:rPr>
            <w:rFonts w:ascii="Times New Roman" w:hAnsi="Times New Roman"/>
            <w:color w:val="000000"/>
            <w:sz w:val="24"/>
            <w:szCs w:val="24"/>
            <w:lang w:val="zxx" w:eastAsia="zxx" w:bidi="zxx"/>
          </w:rPr>
          <w:t xml:space="preserve"> [Accessed: 28 May 2024]</w:t>
        </w:r>
      </w:hyperlink>
    </w:p>
    <w:p>
      <w:pPr>
        <w:pStyle w:val="Normal"/>
        <w:bidi w:val="0"/>
        <w:spacing w:lineRule="auto" w:line="360"/>
        <w:jc w:val="both"/>
        <w:rPr/>
      </w:pPr>
      <w:r>
        <w:rPr>
          <w:rFonts w:ascii="Times New Roman" w:hAnsi="Times New Roman"/>
          <w:color w:val="000000"/>
          <w:sz w:val="24"/>
          <w:szCs w:val="24"/>
          <w:lang w:val="zxx" w:eastAsia="zxx" w:bidi="zxx"/>
        </w:rPr>
        <w:tab/>
        <w:t xml:space="preserve">Yury, H. (2024) </w:t>
      </w:r>
      <w:r>
        <w:rPr>
          <w:rFonts w:ascii="Times New Roman" w:hAnsi="Times New Roman"/>
          <w:i/>
          <w:iCs/>
          <w:color w:val="000000"/>
          <w:sz w:val="24"/>
          <w:szCs w:val="24"/>
          <w:lang w:val="zxx" w:eastAsia="zxx" w:bidi="zxx"/>
        </w:rPr>
        <w:t>Leveraging Technology for Smart Revenue Management in Hospitality.</w:t>
      </w:r>
      <w:r>
        <w:rPr>
          <w:rFonts w:ascii="Times New Roman" w:hAnsi="Times New Roman"/>
          <w:color w:val="000000"/>
          <w:sz w:val="24"/>
          <w:szCs w:val="24"/>
          <w:lang w:val="zxx" w:eastAsia="zxx" w:bidi="zxx"/>
        </w:rPr>
        <w:t xml:space="preserve"> Available at: </w:t>
      </w:r>
      <w:hyperlink r:id="rId32">
        <w:r>
          <w:rPr>
            <w:rStyle w:val="InternetLink"/>
            <w:rFonts w:ascii="Times New Roman" w:hAnsi="Times New Roman"/>
            <w:color w:val="000000"/>
            <w:sz w:val="24"/>
            <w:szCs w:val="24"/>
            <w:lang w:val="zxx" w:eastAsia="zxx" w:bidi="zxx"/>
          </w:rPr>
          <w:t>https://www.linkedin.com/pulse/leveraging-technology-smart-revenue-management-yuri-hidalgo-alonso-lu5af/</w:t>
        </w:r>
      </w:hyperlink>
      <w:r>
        <w:rPr>
          <w:rFonts w:ascii="Times New Roman" w:hAnsi="Times New Roman"/>
          <w:color w:val="000000"/>
          <w:sz w:val="24"/>
          <w:szCs w:val="24"/>
          <w:lang w:val="zxx" w:eastAsia="zxx" w:bidi="zxx"/>
        </w:rPr>
        <w:t xml:space="preserve"> [Accessed: 28 May 2024]</w:t>
      </w:r>
    </w:p>
    <w:sectPr>
      <w:footerReference w:type="default" r:id="rId33"/>
      <w:type w:val="nextPage"/>
      <w:pgSz w:w="11906" w:h="16838"/>
      <w:pgMar w:left="1134" w:right="1134" w:gutter="0" w:header="0" w:top="1134" w:footer="1134" w:bottom="1693"/>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Times New Roman">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11</w:t>
    </w:r>
    <w:r>
      <w:rPr/>
      <w:fldChar w:fldCharType="end"/>
    </w:r>
  </w:p>
</w:ftr>
</file>

<file path=word/settings.xml><?xml version="1.0" encoding="utf-8"?>
<w:settings xmlns:w="http://schemas.openxmlformats.org/wordprocessingml/2006/main">
  <w:zoom w:percent="90"/>
  <w:defaultTabStop w:val="706"/>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Andale Sans UI" w:cs="Tahoma"/>
        <w:kern w:val="2"/>
        <w:sz w:val="24"/>
        <w:szCs w:val="24"/>
        <w:lang w:val="de-DE" w:eastAsia="ja-JP" w:bidi="fa-IR"/>
      </w:rPr>
    </w:rPrDefault>
    <w:pPrDefault>
      <w:pPr>
        <w:suppressAutoHyphens w:val="true"/>
      </w:pPr>
    </w:pPrDefault>
  </w:docDefaults>
  <w:style w:type="paragraph" w:styleId="Normal">
    <w:name w:val="Normal"/>
    <w:qFormat/>
    <w:pPr>
      <w:widowControl w:val="false"/>
      <w:suppressAutoHyphens w:val="true"/>
      <w:overflowPunct w:val="false"/>
      <w:bidi w:val="0"/>
      <w:spacing w:before="0" w:after="0"/>
      <w:jc w:val="left"/>
    </w:pPr>
    <w:rPr>
      <w:rFonts w:ascii="Times New Roman" w:hAnsi="Times New Roman" w:eastAsia="Andale Sans UI" w:cs="Tahoma"/>
      <w:color w:val="auto"/>
      <w:kern w:val="2"/>
      <w:sz w:val="24"/>
      <w:szCs w:val="24"/>
      <w:lang w:val="zxx" w:eastAsia="zxx" w:bidi="zxx"/>
    </w:rPr>
  </w:style>
  <w:style w:type="character" w:styleId="InternetLink">
    <w:name w:val="Hyper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Andale Sans UI" w:cs="Tahoma"/>
      <w:sz w:val="28"/>
      <w:szCs w:val="28"/>
    </w:rPr>
  </w:style>
  <w:style w:type="paragraph" w:styleId="TextBody">
    <w:name w:val="Body Text"/>
    <w:basedOn w:val="Normal"/>
    <w:pPr>
      <w:spacing w:before="0" w:after="120"/>
    </w:pPr>
    <w:rPr/>
  </w:style>
  <w:style w:type="paragraph" w:styleId="List">
    <w:name w:val="List"/>
    <w:basedOn w:val="TextBody"/>
    <w:pPr/>
    <w:rPr>
      <w:rFonts w:cs="Tahoma"/>
    </w:rPr>
  </w:style>
  <w:style w:type="paragraph" w:styleId="Caption">
    <w:name w:val="Caption"/>
    <w:basedOn w:val="Normal"/>
    <w:qFormat/>
    <w:pPr>
      <w:suppressLineNumbers/>
      <w:spacing w:before="120" w:after="120"/>
    </w:pPr>
    <w:rPr>
      <w:rFonts w:cs="Tahoma"/>
      <w:i/>
      <w:iCs/>
      <w:sz w:val="24"/>
      <w:szCs w:val="24"/>
    </w:rPr>
  </w:style>
  <w:style w:type="paragraph" w:styleId="Index">
    <w:name w:val="Index"/>
    <w:basedOn w:val="Normal"/>
    <w:qFormat/>
    <w:pPr>
      <w:suppressLineNumbers/>
    </w:pPr>
    <w:rPr>
      <w:rFonts w:cs="Tahoma"/>
    </w:rPr>
  </w:style>
  <w:style w:type="paragraph" w:styleId="HeaderandFooter">
    <w:name w:val="Header and Footer"/>
    <w:basedOn w:val="Normal"/>
    <w:qFormat/>
    <w:pPr>
      <w:suppressLineNumbers/>
      <w:tabs>
        <w:tab w:val="clear" w:pos="706"/>
        <w:tab w:val="center" w:pos="4819" w:leader="none"/>
        <w:tab w:val="right" w:pos="9638" w:leader="none"/>
      </w:tabs>
    </w:pPr>
    <w:rPr/>
  </w:style>
  <w:style w:type="paragraph" w:styleId="Footer">
    <w:name w:val="Foot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alldaypa.co.uk/how-remote-working-has-changed-the-business-landscape-forever/" TargetMode="External"/><Relationship Id="rId4" Type="http://schemas.openxmlformats.org/officeDocument/2006/relationships/hyperlink" Target="" TargetMode="External"/><Relationship Id="rId5" Type="http://schemas.openxmlformats.org/officeDocument/2006/relationships/hyperlink" Target="https://businessclimatehub.uk/reduce-the-impact-of-rising-energy-costs/" TargetMode="External"/><Relationship Id="rId6" Type="http://schemas.openxmlformats.org/officeDocument/2006/relationships/hyperlink" Target="https://www.etui.org/sites/default/files/2023-05/The future of remote work_2023.pdf" TargetMode="External"/><Relationship Id="rId7" Type="http://schemas.openxmlformats.org/officeDocument/2006/relationships/hyperlink" Target="https://doi.org/10.1080/09669582.2012.713965" TargetMode="External"/><Relationship Id="rId8" Type="http://schemas.openxmlformats.org/officeDocument/2006/relationships/hyperlink" Target="https://www.gov.uk/government/publications/hospitality-strategy-reopening-recovery-resilience/hospitality-strategy-reopening-recovery-resilience" TargetMode="External"/><Relationship Id="rId9" Type="http://schemas.openxmlformats.org/officeDocument/2006/relationships/hyperlink" Target="" TargetMode="External"/><Relationship Id="rId10" Type="http://schemas.openxmlformats.org/officeDocument/2006/relationships/hyperlink" Target="https://www.investopedia.com/terms/d/debtrestructuring.asp" TargetMode="External"/><Relationship Id="rId11" Type="http://schemas.openxmlformats.org/officeDocument/2006/relationships/hyperlink" Target="https://www.researchgate.net/profile/Marko-Koscak/publication/327250495_PRACTICAL_AND_CONCEPTUAL_STRATEGIES_FOR_THE_RE-EVALUATION_OF_LOCAL_TOURISM_DESTINATIONS/links/5bea905f299bf1124fce4a32/PRACTICAL-AND-CONCEPTUAL-STRATEGIES-FOR-THE-RE-EVALUATION-OF-LOCAL-TOURISM-DESTINATIONS.pdf" TargetMode="External"/><Relationship Id="rId12" Type="http://schemas.openxmlformats.org/officeDocument/2006/relationships/hyperlink" Target="" TargetMode="External"/><Relationship Id="rId13" Type="http://schemas.openxmlformats.org/officeDocument/2006/relationships/hyperlink" Target="https://doi.org/10.1016/j.tourman.2017.10.018" TargetMode="External"/><Relationship Id="rId14" Type="http://schemas.openxmlformats.org/officeDocument/2006/relationships/hyperlink" Target="" TargetMode="External"/><Relationship Id="rId15" Type="http://schemas.openxmlformats.org/officeDocument/2006/relationships/hyperlink" Target="https://www.linkedin.com/pulse/essential-role-digital-marketing-hospitality-impact-success-goswami-8bkfc/" TargetMode="External"/><Relationship Id="rId16" Type="http://schemas.openxmlformats.org/officeDocument/2006/relationships/hyperlink" Target="" TargetMode="External"/><Relationship Id="rId17" Type="http://schemas.openxmlformats.org/officeDocument/2006/relationships/hyperlink" Target="https://hotelierandhospitality.com/2024/04/16/revenue-management-strategies-for-the-hotel-industry/" TargetMode="External"/><Relationship Id="rId18" Type="http://schemas.openxmlformats.org/officeDocument/2006/relationships/hyperlink" Target="https://doi.org/10.1177/0022242919854374" TargetMode="External"/><Relationship Id="rId19" Type="http://schemas.openxmlformats.org/officeDocument/2006/relationships/hyperlink" Target="" TargetMode="External"/><Relationship Id="rId20" Type="http://schemas.openxmlformats.org/officeDocument/2006/relationships/hyperlink" Target="https://www.linkedin.com/pulse/hotel-digital-marketing-strategy-increase-bookings-taskrobots/" TargetMode="External"/><Relationship Id="rId21" Type="http://schemas.openxmlformats.org/officeDocument/2006/relationships/hyperlink" Target="" TargetMode="External"/><Relationship Id="rId22" Type="http://schemas.openxmlformats.org/officeDocument/2006/relationships/hyperlink" Target="https://obr.uk/docs/dlm_uploads/OBR-EFO-March-2023_Web_Accessible.pdf" TargetMode="External"/><Relationship Id="rId23" Type="http://schemas.openxmlformats.org/officeDocument/2006/relationships/hyperlink" Target="https://www.academia.edu/download/39684170/Porter_Business_Case_for_CSR.pdf" TargetMode="External"/><Relationship Id="rId24" Type="http://schemas.openxmlformats.org/officeDocument/2006/relationships/hyperlink" Target="https://www.researchgate.net/publication/362510764_A_Review_on_Change_in_Consumer_Behaviour_in_Tourism_and_Hospitality_Industry" TargetMode="External"/><Relationship Id="rId25" Type="http://schemas.openxmlformats.org/officeDocument/2006/relationships/hyperlink" Target="" TargetMode="External"/><Relationship Id="rId26" Type="http://schemas.openxmlformats.org/officeDocument/2006/relationships/hyperlink" Target="https://www.sciencedirect.com/science/article/pii/S2444569X23000768" TargetMode="External"/><Relationship Id="rId27" Type="http://schemas.openxmlformats.org/officeDocument/2006/relationships/hyperlink" Target="https://www.spaseekers.com/spa-insider/destinations/what-exactly-is-a-boutique-hotel/" TargetMode="External"/><Relationship Id="rId28" Type="http://schemas.openxmlformats.org/officeDocument/2006/relationships/hyperlink" Target="" TargetMode="External"/><Relationship Id="rId29" Type="http://schemas.openxmlformats.org/officeDocument/2006/relationships/hyperlink" Target="https://www.emerald.com/insight/content/doi/10.1108/S0897-301620160000024009/full/html" TargetMode="External"/><Relationship Id="rId30" Type="http://schemas.openxmlformats.org/officeDocument/2006/relationships/hyperlink" Target="https://doi.org/10.1080/19368623.2013.734224" TargetMode="External"/><Relationship Id="rId31" Type="http://schemas.openxmlformats.org/officeDocument/2006/relationships/hyperlink" Target="" TargetMode="External"/><Relationship Id="rId32" Type="http://schemas.openxmlformats.org/officeDocument/2006/relationships/hyperlink" Target="https://www.linkedin.com/pulse/leveraging-technology-smart-revenue-management-yuri-hidalgo-alonso-lu5af/" TargetMode="External"/><Relationship Id="rId33" Type="http://schemas.openxmlformats.org/officeDocument/2006/relationships/footer" Target="footer1.xml"/><Relationship Id="rId34" Type="http://schemas.openxmlformats.org/officeDocument/2006/relationships/fontTable" Target="fontTable.xml"/><Relationship Id="rId3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1197</TotalTime>
  <Application>Real_Office/7.4.0.3$Windows_X86_64 LibreOffice_project/</Application>
  <AppVersion>15.0000</AppVersion>
  <Pages>11</Pages>
  <Words>2492</Words>
  <Characters>16894</Characters>
  <CharactersWithSpaces>19380</CharactersWithSpaces>
  <Paragraphs>78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2009-04-16T11:32:02Z</dcterms:created>
  <dc:creator/>
  <dc:description/>
  <dc:language>en-GB</dc:language>
  <cp:lastModifiedBy/>
  <dcterms:modified xsi:type="dcterms:W3CDTF">2024-06-06T20:40:39Z</dcterms:modified>
  <cp:revision>10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fo 1">
    <vt:lpwstr/>
  </property>
  <property fmtid="{D5CDD505-2E9C-101B-9397-08002B2CF9AE}" pid="3" name="Info 2">
    <vt:lpwstr/>
  </property>
  <property fmtid="{D5CDD505-2E9C-101B-9397-08002B2CF9AE}" pid="4" name="Info 3">
    <vt:lpwstr/>
  </property>
  <property fmtid="{D5CDD505-2E9C-101B-9397-08002B2CF9AE}" pid="5" name="Info 4">
    <vt:lpwstr/>
  </property>
</Properties>
</file>