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029A2" w14:textId="77777777" w:rsidR="00014861" w:rsidRDefault="00014861" w:rsidP="000E2AFE">
      <w:pPr>
        <w:jc w:val="center"/>
        <w:rPr>
          <w:rFonts w:ascii="Arial" w:hAnsi="Arial" w:cs="Arial"/>
          <w:sz w:val="30"/>
          <w:szCs w:val="30"/>
        </w:rPr>
      </w:pPr>
    </w:p>
    <w:p w14:paraId="768B7181" w14:textId="77777777" w:rsidR="00014861" w:rsidRDefault="00014861" w:rsidP="000E2AFE">
      <w:pPr>
        <w:jc w:val="center"/>
        <w:rPr>
          <w:rFonts w:ascii="Arial" w:hAnsi="Arial" w:cs="Arial"/>
          <w:sz w:val="30"/>
          <w:szCs w:val="30"/>
        </w:rPr>
      </w:pPr>
    </w:p>
    <w:p w14:paraId="6C0AA10F" w14:textId="0ECA00C0" w:rsidR="000E2AFE" w:rsidRPr="00014861" w:rsidRDefault="000E2AFE" w:rsidP="000E2AFE">
      <w:pPr>
        <w:jc w:val="center"/>
        <w:rPr>
          <w:rFonts w:ascii="Arial" w:hAnsi="Arial" w:cs="Arial"/>
          <w:sz w:val="30"/>
          <w:szCs w:val="30"/>
        </w:rPr>
      </w:pPr>
      <w:r w:rsidRPr="00014861">
        <w:rPr>
          <w:rFonts w:ascii="Arial" w:hAnsi="Arial" w:cs="Arial"/>
          <w:sz w:val="30"/>
          <w:szCs w:val="30"/>
        </w:rPr>
        <w:t>Bryn Ward- 2203900</w:t>
      </w:r>
    </w:p>
    <w:p w14:paraId="7E3C700D" w14:textId="77777777" w:rsidR="000E2AFE" w:rsidRPr="00014861" w:rsidRDefault="000E2AFE" w:rsidP="000E2AFE">
      <w:pPr>
        <w:jc w:val="center"/>
        <w:rPr>
          <w:rFonts w:ascii="Arial" w:hAnsi="Arial" w:cs="Arial"/>
          <w:sz w:val="30"/>
          <w:szCs w:val="30"/>
        </w:rPr>
      </w:pPr>
    </w:p>
    <w:p w14:paraId="72C27A72" w14:textId="5E8F7DC8" w:rsidR="000E2AFE" w:rsidRPr="00014861" w:rsidRDefault="000E2AFE" w:rsidP="000E2AFE">
      <w:pPr>
        <w:jc w:val="center"/>
        <w:rPr>
          <w:rFonts w:ascii="Arial" w:hAnsi="Arial" w:cs="Arial"/>
          <w:sz w:val="30"/>
          <w:szCs w:val="30"/>
        </w:rPr>
      </w:pPr>
      <w:r w:rsidRPr="00014861">
        <w:rPr>
          <w:rFonts w:ascii="Arial" w:hAnsi="Arial" w:cs="Arial"/>
          <w:sz w:val="30"/>
          <w:szCs w:val="30"/>
        </w:rPr>
        <w:t>ECAD6009</w:t>
      </w:r>
    </w:p>
    <w:p w14:paraId="20D72B71" w14:textId="77777777" w:rsidR="000E2AFE" w:rsidRPr="00014861" w:rsidRDefault="000E2AFE" w:rsidP="000E2AFE">
      <w:pPr>
        <w:jc w:val="center"/>
        <w:rPr>
          <w:rFonts w:ascii="Arial" w:hAnsi="Arial" w:cs="Arial"/>
          <w:sz w:val="30"/>
          <w:szCs w:val="30"/>
        </w:rPr>
      </w:pPr>
    </w:p>
    <w:p w14:paraId="3C21C6A4" w14:textId="29E066DE" w:rsidR="000E2AFE" w:rsidRPr="00014861" w:rsidRDefault="000E2AFE" w:rsidP="000E2AFE">
      <w:pPr>
        <w:jc w:val="center"/>
        <w:rPr>
          <w:rFonts w:ascii="Arial" w:hAnsi="Arial" w:cs="Arial"/>
          <w:sz w:val="30"/>
          <w:szCs w:val="30"/>
        </w:rPr>
      </w:pPr>
      <w:r w:rsidRPr="00014861">
        <w:rPr>
          <w:rFonts w:ascii="Arial" w:hAnsi="Arial" w:cs="Arial"/>
          <w:sz w:val="30"/>
          <w:szCs w:val="30"/>
        </w:rPr>
        <w:t xml:space="preserve">How a school develops one aspect of its SDP: a report that critically reflects on the actions, </w:t>
      </w:r>
      <w:proofErr w:type="gramStart"/>
      <w:r w:rsidRPr="00014861">
        <w:rPr>
          <w:rFonts w:ascii="Arial" w:hAnsi="Arial" w:cs="Arial"/>
          <w:sz w:val="30"/>
          <w:szCs w:val="30"/>
        </w:rPr>
        <w:t>impact</w:t>
      </w:r>
      <w:proofErr w:type="gramEnd"/>
      <w:r w:rsidRPr="00014861">
        <w:rPr>
          <w:rFonts w:ascii="Arial" w:hAnsi="Arial" w:cs="Arial"/>
          <w:sz w:val="30"/>
          <w:szCs w:val="30"/>
        </w:rPr>
        <w:t xml:space="preserve"> and evidence base.</w:t>
      </w:r>
    </w:p>
    <w:p w14:paraId="5C0AAE23" w14:textId="77777777" w:rsidR="000E2AFE" w:rsidRPr="00014861" w:rsidRDefault="000E2AFE" w:rsidP="000E2AFE">
      <w:pPr>
        <w:jc w:val="center"/>
        <w:rPr>
          <w:rFonts w:ascii="Arial" w:hAnsi="Arial" w:cs="Arial"/>
          <w:sz w:val="30"/>
          <w:szCs w:val="30"/>
        </w:rPr>
      </w:pPr>
    </w:p>
    <w:p w14:paraId="1C538A46" w14:textId="77777777" w:rsidR="000E2AFE" w:rsidRPr="00014861" w:rsidRDefault="000E2AFE" w:rsidP="000E2AFE">
      <w:pPr>
        <w:jc w:val="center"/>
        <w:rPr>
          <w:rFonts w:ascii="Arial" w:hAnsi="Arial" w:cs="Arial"/>
          <w:sz w:val="30"/>
          <w:szCs w:val="30"/>
        </w:rPr>
      </w:pPr>
    </w:p>
    <w:p w14:paraId="4F57E0A9" w14:textId="77777777" w:rsidR="000E2AFE" w:rsidRPr="00014861" w:rsidRDefault="000E2AFE" w:rsidP="000E2AFE">
      <w:pPr>
        <w:jc w:val="center"/>
        <w:rPr>
          <w:rFonts w:ascii="Arial" w:hAnsi="Arial" w:cs="Arial"/>
          <w:sz w:val="30"/>
          <w:szCs w:val="30"/>
        </w:rPr>
      </w:pPr>
    </w:p>
    <w:p w14:paraId="70FDD193" w14:textId="77777777" w:rsidR="000E2AFE" w:rsidRPr="00014861" w:rsidRDefault="000E2AFE" w:rsidP="000E2AFE">
      <w:pPr>
        <w:jc w:val="center"/>
        <w:rPr>
          <w:rFonts w:ascii="Arial" w:hAnsi="Arial" w:cs="Arial"/>
          <w:sz w:val="30"/>
          <w:szCs w:val="30"/>
        </w:rPr>
      </w:pPr>
    </w:p>
    <w:p w14:paraId="335B319C" w14:textId="77777777" w:rsidR="000E2AFE" w:rsidRPr="00014861" w:rsidRDefault="000E2AFE" w:rsidP="000E2AFE">
      <w:pPr>
        <w:jc w:val="center"/>
        <w:rPr>
          <w:rFonts w:ascii="Arial" w:hAnsi="Arial" w:cs="Arial"/>
          <w:sz w:val="30"/>
          <w:szCs w:val="30"/>
        </w:rPr>
      </w:pPr>
    </w:p>
    <w:p w14:paraId="098FC217" w14:textId="77777777" w:rsidR="000E2AFE" w:rsidRPr="00014861" w:rsidRDefault="000E2AFE" w:rsidP="000E2AFE">
      <w:pPr>
        <w:jc w:val="center"/>
        <w:rPr>
          <w:rFonts w:ascii="Arial" w:hAnsi="Arial" w:cs="Arial"/>
          <w:sz w:val="30"/>
          <w:szCs w:val="30"/>
        </w:rPr>
      </w:pPr>
    </w:p>
    <w:p w14:paraId="3628F0FE" w14:textId="77777777" w:rsidR="000E2AFE" w:rsidRPr="00014861" w:rsidRDefault="000E2AFE" w:rsidP="000E2AFE">
      <w:pPr>
        <w:jc w:val="center"/>
        <w:rPr>
          <w:rFonts w:ascii="Arial" w:hAnsi="Arial" w:cs="Arial"/>
          <w:sz w:val="30"/>
          <w:szCs w:val="30"/>
        </w:rPr>
      </w:pPr>
    </w:p>
    <w:p w14:paraId="5AFC9811" w14:textId="77777777" w:rsidR="000E2AFE" w:rsidRPr="00014861" w:rsidRDefault="000E2AFE" w:rsidP="000E2AFE">
      <w:pPr>
        <w:jc w:val="center"/>
        <w:rPr>
          <w:rFonts w:ascii="Arial" w:hAnsi="Arial" w:cs="Arial"/>
          <w:sz w:val="30"/>
          <w:szCs w:val="30"/>
        </w:rPr>
      </w:pPr>
    </w:p>
    <w:p w14:paraId="107F6CA9" w14:textId="77777777" w:rsidR="000E2AFE" w:rsidRPr="00014861" w:rsidRDefault="000E2AFE" w:rsidP="000E2AFE">
      <w:pPr>
        <w:jc w:val="center"/>
        <w:rPr>
          <w:rFonts w:ascii="Arial" w:hAnsi="Arial" w:cs="Arial"/>
          <w:sz w:val="30"/>
          <w:szCs w:val="30"/>
        </w:rPr>
      </w:pPr>
    </w:p>
    <w:p w14:paraId="35E9CADC" w14:textId="77777777" w:rsidR="000E2AFE" w:rsidRDefault="000E2AFE" w:rsidP="000E2AFE">
      <w:pPr>
        <w:jc w:val="center"/>
      </w:pPr>
    </w:p>
    <w:p w14:paraId="6B10E252" w14:textId="77777777" w:rsidR="000E2AFE" w:rsidRDefault="000E2AFE" w:rsidP="000E2AFE">
      <w:pPr>
        <w:jc w:val="center"/>
      </w:pPr>
    </w:p>
    <w:p w14:paraId="590EDC1F" w14:textId="77777777" w:rsidR="000E2AFE" w:rsidRDefault="000E2AFE" w:rsidP="000E2AFE">
      <w:pPr>
        <w:jc w:val="center"/>
      </w:pPr>
    </w:p>
    <w:p w14:paraId="16A99B97" w14:textId="77777777" w:rsidR="000E2AFE" w:rsidRDefault="000E2AFE" w:rsidP="000E2AFE">
      <w:pPr>
        <w:jc w:val="center"/>
      </w:pPr>
    </w:p>
    <w:p w14:paraId="60819D33" w14:textId="77777777" w:rsidR="000E2AFE" w:rsidRDefault="000E2AFE" w:rsidP="000E2AFE">
      <w:pPr>
        <w:jc w:val="center"/>
      </w:pPr>
    </w:p>
    <w:p w14:paraId="18A59387" w14:textId="77777777" w:rsidR="000E2AFE" w:rsidRDefault="000E2AFE" w:rsidP="000E2AFE">
      <w:pPr>
        <w:jc w:val="center"/>
      </w:pPr>
    </w:p>
    <w:p w14:paraId="1DE72182" w14:textId="77777777" w:rsidR="000E2AFE" w:rsidRDefault="000E2AFE" w:rsidP="000E2AFE">
      <w:pPr>
        <w:jc w:val="center"/>
      </w:pPr>
    </w:p>
    <w:p w14:paraId="7BE98E62" w14:textId="77777777" w:rsidR="000E2AFE" w:rsidRDefault="000E2AFE" w:rsidP="000E2AFE">
      <w:pPr>
        <w:jc w:val="center"/>
      </w:pPr>
    </w:p>
    <w:p w14:paraId="0D0ADDDF" w14:textId="77777777" w:rsidR="00C47940" w:rsidRDefault="00C47940" w:rsidP="000E2AFE"/>
    <w:p w14:paraId="276A03BE" w14:textId="26C9212F" w:rsidR="000E2AFE" w:rsidRPr="00D9354C" w:rsidRDefault="000E2AFE" w:rsidP="000E2AFE">
      <w:pPr>
        <w:rPr>
          <w:rFonts w:ascii="Arial" w:hAnsi="Arial" w:cs="Arial"/>
          <w:b/>
          <w:bCs/>
          <w:sz w:val="22"/>
          <w:szCs w:val="22"/>
        </w:rPr>
      </w:pPr>
      <w:r w:rsidRPr="00D9354C">
        <w:rPr>
          <w:rFonts w:ascii="Arial" w:hAnsi="Arial" w:cs="Arial"/>
          <w:b/>
          <w:bCs/>
          <w:sz w:val="22"/>
          <w:szCs w:val="22"/>
        </w:rPr>
        <w:lastRenderedPageBreak/>
        <w:t>Introduction</w:t>
      </w:r>
    </w:p>
    <w:p w14:paraId="1F77AD78" w14:textId="77A91231" w:rsidR="00CF1156" w:rsidRPr="00D9354C" w:rsidRDefault="00CF1156" w:rsidP="002E5313">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Throughout this assignment I will be critically reflecting on the actions and progressions taken by school X to improve one aspect of their school development plan (SDP).</w:t>
      </w:r>
      <w:r w:rsidR="009C0913" w:rsidRPr="00D9354C">
        <w:rPr>
          <w:rFonts w:ascii="Arial" w:hAnsi="Arial" w:cs="Arial"/>
          <w:sz w:val="22"/>
          <w:szCs w:val="22"/>
        </w:rPr>
        <w:t xml:space="preserve"> The priority I have chosen from school X school development plan that I will be discussing throughout the essay Is improving Welsh oracy skills. I have chosen this priority as I’m a Welsh speaker and I’m passionate about growing the language. During the literature review I will be discussing and defining SDP. Here I will give insight to how the SDP is created and how is involved. I will then move on to discuss the priority I have chosen from SDP and show my </w:t>
      </w:r>
      <w:r w:rsidR="00D96DE8" w:rsidRPr="00D9354C">
        <w:rPr>
          <w:rFonts w:ascii="Arial" w:hAnsi="Arial" w:cs="Arial"/>
          <w:sz w:val="22"/>
          <w:szCs w:val="22"/>
        </w:rPr>
        <w:t xml:space="preserve">understanding of this priority. I will then discuss </w:t>
      </w:r>
      <w:r w:rsidR="00D96DE8" w:rsidRPr="00D9354C">
        <w:rPr>
          <w:rFonts w:ascii="Arial" w:hAnsi="Arial" w:cs="Arial"/>
          <w:sz w:val="22"/>
          <w:szCs w:val="22"/>
        </w:rPr>
        <w:t>Developing an action point</w:t>
      </w:r>
      <w:r w:rsidR="00D96DE8" w:rsidRPr="00D9354C">
        <w:rPr>
          <w:rFonts w:ascii="Arial" w:hAnsi="Arial" w:cs="Arial"/>
          <w:sz w:val="22"/>
          <w:szCs w:val="22"/>
        </w:rPr>
        <w:t xml:space="preserve">. Here I will address the creation of the SDP, with many different parties involved, and how the school gathers their input. The final section of the essay will be the reflection and evaluation. This section highlights </w:t>
      </w:r>
      <w:r w:rsidR="00C47940" w:rsidRPr="00D9354C">
        <w:rPr>
          <w:rFonts w:ascii="Arial" w:hAnsi="Arial" w:cs="Arial"/>
          <w:sz w:val="22"/>
          <w:szCs w:val="22"/>
        </w:rPr>
        <w:t>alternative actions in which the school could take to completing their priority.</w:t>
      </w:r>
    </w:p>
    <w:p w14:paraId="14214F12" w14:textId="77777777" w:rsidR="000E2AFE" w:rsidRPr="00D9354C" w:rsidRDefault="000E2AFE" w:rsidP="000E2AFE">
      <w:pPr>
        <w:rPr>
          <w:rFonts w:ascii="Arial" w:hAnsi="Arial" w:cs="Arial"/>
          <w:b/>
          <w:bCs/>
          <w:sz w:val="22"/>
          <w:szCs w:val="22"/>
        </w:rPr>
      </w:pPr>
    </w:p>
    <w:p w14:paraId="1270FB87" w14:textId="0892CE87" w:rsidR="000E2AFE" w:rsidRPr="00D9354C" w:rsidRDefault="000E2AFE" w:rsidP="000E2AFE">
      <w:pPr>
        <w:rPr>
          <w:rFonts w:ascii="Arial" w:hAnsi="Arial" w:cs="Arial"/>
          <w:b/>
          <w:bCs/>
          <w:sz w:val="22"/>
          <w:szCs w:val="22"/>
        </w:rPr>
      </w:pPr>
      <w:r w:rsidRPr="00D9354C">
        <w:rPr>
          <w:rFonts w:ascii="Arial" w:hAnsi="Arial" w:cs="Arial"/>
          <w:b/>
          <w:bCs/>
          <w:sz w:val="22"/>
          <w:szCs w:val="22"/>
        </w:rPr>
        <w:t>School Context</w:t>
      </w:r>
    </w:p>
    <w:p w14:paraId="4F40032C" w14:textId="5796B6A1" w:rsidR="00D96DE8" w:rsidRPr="00D9354C" w:rsidRDefault="00CF1156" w:rsidP="002E5313">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 xml:space="preserve">School X is a </w:t>
      </w:r>
      <w:r w:rsidR="00D96DE8" w:rsidRPr="00D9354C">
        <w:rPr>
          <w:rFonts w:ascii="Arial" w:hAnsi="Arial" w:cs="Arial"/>
          <w:sz w:val="22"/>
          <w:szCs w:val="22"/>
        </w:rPr>
        <w:t xml:space="preserve">fairly large </w:t>
      </w:r>
      <w:r w:rsidRPr="00D9354C">
        <w:rPr>
          <w:rFonts w:ascii="Arial" w:hAnsi="Arial" w:cs="Arial"/>
          <w:sz w:val="22"/>
          <w:szCs w:val="22"/>
        </w:rPr>
        <w:t>English medium primary school located in Swansea, South Wales</w:t>
      </w:r>
      <w:r w:rsidR="00D96DE8" w:rsidRPr="00D9354C">
        <w:rPr>
          <w:rFonts w:ascii="Arial" w:hAnsi="Arial" w:cs="Arial"/>
          <w:sz w:val="22"/>
          <w:szCs w:val="22"/>
        </w:rPr>
        <w:t xml:space="preserve"> with 365 pupils. </w:t>
      </w:r>
      <w:r w:rsidRPr="00D9354C">
        <w:rPr>
          <w:rFonts w:ascii="Arial" w:hAnsi="Arial" w:cs="Arial"/>
          <w:sz w:val="22"/>
          <w:szCs w:val="22"/>
        </w:rPr>
        <w:t>Within the school 9.6% of pupils are eligible for Free school meals,</w:t>
      </w:r>
      <w:r w:rsidR="00D96DE8" w:rsidRPr="00D9354C">
        <w:rPr>
          <w:rFonts w:ascii="Arial" w:hAnsi="Arial" w:cs="Arial"/>
          <w:sz w:val="22"/>
          <w:szCs w:val="22"/>
        </w:rPr>
        <w:t xml:space="preserve"> which is bellow average. Meaning the area is not poor or affluent, meeting around the middle ground. The number of pupils with additional learning needs in school X is 17.6% of pupils. A large amount of this percentage are pupils within School X STF unit.</w:t>
      </w:r>
    </w:p>
    <w:p w14:paraId="0E05A69C" w14:textId="77777777" w:rsidR="00D96DE8" w:rsidRPr="00D9354C" w:rsidRDefault="00D96DE8" w:rsidP="00CF1156">
      <w:pPr>
        <w:pStyle w:val="NormalWeb"/>
        <w:spacing w:before="0" w:beforeAutospacing="0" w:after="0" w:afterAutospacing="0"/>
        <w:rPr>
          <w:rFonts w:ascii="Arial" w:hAnsi="Arial" w:cs="Arial"/>
          <w:sz w:val="22"/>
          <w:szCs w:val="22"/>
        </w:rPr>
      </w:pPr>
    </w:p>
    <w:p w14:paraId="1F9F4FE8" w14:textId="77777777" w:rsidR="00E82B6B" w:rsidRPr="00D9354C" w:rsidRDefault="00E82B6B" w:rsidP="000E2AFE">
      <w:pPr>
        <w:rPr>
          <w:rFonts w:ascii="Arial" w:hAnsi="Arial" w:cs="Arial"/>
          <w:sz w:val="22"/>
          <w:szCs w:val="22"/>
        </w:rPr>
      </w:pPr>
    </w:p>
    <w:p w14:paraId="3D9A485B" w14:textId="720F33F2" w:rsidR="000E2AFE" w:rsidRPr="00D9354C" w:rsidRDefault="00E82B6B" w:rsidP="000E2AFE">
      <w:pPr>
        <w:rPr>
          <w:rFonts w:ascii="Arial" w:hAnsi="Arial" w:cs="Arial"/>
          <w:b/>
          <w:bCs/>
          <w:sz w:val="22"/>
          <w:szCs w:val="22"/>
        </w:rPr>
      </w:pPr>
      <w:r w:rsidRPr="00D9354C">
        <w:rPr>
          <w:rFonts w:ascii="Arial" w:hAnsi="Arial" w:cs="Arial"/>
          <w:b/>
          <w:bCs/>
          <w:sz w:val="22"/>
          <w:szCs w:val="22"/>
        </w:rPr>
        <w:t xml:space="preserve">Literature review </w:t>
      </w:r>
    </w:p>
    <w:p w14:paraId="6BB06CAB" w14:textId="77777777" w:rsidR="00E82B6B" w:rsidRPr="00D9354C" w:rsidRDefault="00E82B6B" w:rsidP="000E2AFE">
      <w:pPr>
        <w:rPr>
          <w:rFonts w:ascii="Arial" w:hAnsi="Arial" w:cs="Arial"/>
          <w:sz w:val="22"/>
          <w:szCs w:val="22"/>
        </w:rPr>
      </w:pPr>
    </w:p>
    <w:p w14:paraId="772CE67C" w14:textId="5274DA42" w:rsidR="00E82B6B" w:rsidRPr="00D9354C" w:rsidRDefault="00E82B6B" w:rsidP="002E5313">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 xml:space="preserve">The SDP is a document which outlines the strategies which schools use in order to progress. Within the document the school will outline </w:t>
      </w:r>
      <w:proofErr w:type="gramStart"/>
      <w:r w:rsidRPr="00D9354C">
        <w:rPr>
          <w:rFonts w:ascii="Arial" w:hAnsi="Arial" w:cs="Arial"/>
          <w:sz w:val="22"/>
          <w:szCs w:val="22"/>
        </w:rPr>
        <w:t>it's</w:t>
      </w:r>
      <w:proofErr w:type="gramEnd"/>
      <w:r w:rsidRPr="00D9354C">
        <w:rPr>
          <w:rFonts w:ascii="Arial" w:hAnsi="Arial" w:cs="Arial"/>
          <w:sz w:val="22"/>
          <w:szCs w:val="22"/>
        </w:rPr>
        <w:t xml:space="preserve"> strategies in order to change and make improvements (Bennett, et al., 2000).</w:t>
      </w:r>
      <w:r w:rsidR="00C47551" w:rsidRPr="00D9354C">
        <w:rPr>
          <w:rFonts w:ascii="Arial" w:hAnsi="Arial" w:cs="Arial"/>
          <w:sz w:val="22"/>
          <w:szCs w:val="22"/>
        </w:rPr>
        <w:t xml:space="preserve"> Within the SDP the school will highlight their concerns on improvements and set out targets in which they aim to achieve to improve the quality of education for their pupils. The SDP will include each strategy and time frame in which they </w:t>
      </w:r>
      <w:r w:rsidR="00C47551" w:rsidRPr="00D9354C">
        <w:rPr>
          <w:rFonts w:ascii="Arial" w:hAnsi="Arial" w:cs="Arial"/>
          <w:sz w:val="22"/>
          <w:szCs w:val="22"/>
        </w:rPr>
        <w:lastRenderedPageBreak/>
        <w:t>hope to reach each target</w:t>
      </w:r>
      <w:r w:rsidR="00207D88" w:rsidRPr="00D9354C">
        <w:rPr>
          <w:rFonts w:ascii="Arial" w:hAnsi="Arial" w:cs="Arial"/>
          <w:sz w:val="22"/>
          <w:szCs w:val="22"/>
        </w:rPr>
        <w:t xml:space="preserve"> (Bureau, 2014). The SDP will highlight five priorities in which the school will undertake in order to improve the school. There are then ten actions within each priority, which explains what the school will do to complete each priority.</w:t>
      </w:r>
      <w:r w:rsidR="00B66E2C" w:rsidRPr="00D9354C">
        <w:rPr>
          <w:rFonts w:ascii="Arial" w:hAnsi="Arial" w:cs="Arial"/>
          <w:sz w:val="22"/>
          <w:szCs w:val="22"/>
        </w:rPr>
        <w:t xml:space="preserve"> Each action </w:t>
      </w:r>
      <w:r w:rsidR="001A1ECC" w:rsidRPr="00D9354C">
        <w:rPr>
          <w:rFonts w:ascii="Arial" w:hAnsi="Arial" w:cs="Arial"/>
          <w:sz w:val="22"/>
          <w:szCs w:val="22"/>
        </w:rPr>
        <w:t xml:space="preserve">is </w:t>
      </w:r>
      <w:r w:rsidR="00B66E2C" w:rsidRPr="00D9354C">
        <w:rPr>
          <w:rFonts w:ascii="Arial" w:hAnsi="Arial" w:cs="Arial"/>
          <w:sz w:val="22"/>
          <w:szCs w:val="22"/>
        </w:rPr>
        <w:t xml:space="preserve">monitored </w:t>
      </w:r>
      <w:r w:rsidR="001A1ECC" w:rsidRPr="00D9354C">
        <w:rPr>
          <w:rFonts w:ascii="Arial" w:hAnsi="Arial" w:cs="Arial"/>
          <w:sz w:val="22"/>
          <w:szCs w:val="22"/>
        </w:rPr>
        <w:t>and given a budget (Bennett, et al., 2000). Before</w:t>
      </w:r>
      <w:r w:rsidR="00207D88" w:rsidRPr="00D9354C">
        <w:rPr>
          <w:rFonts w:ascii="Arial" w:hAnsi="Arial" w:cs="Arial"/>
          <w:sz w:val="22"/>
          <w:szCs w:val="22"/>
        </w:rPr>
        <w:t xml:space="preserve"> deciding on the priorities, the SDP </w:t>
      </w:r>
      <w:r w:rsidR="00C47551" w:rsidRPr="00D9354C">
        <w:rPr>
          <w:rFonts w:ascii="Arial" w:hAnsi="Arial" w:cs="Arial"/>
          <w:sz w:val="22"/>
          <w:szCs w:val="22"/>
        </w:rPr>
        <w:t xml:space="preserve">begins with a self-evaluation by the school to identify their targets to reach. The time frame of school development plans </w:t>
      </w:r>
      <w:r w:rsidR="00207D88" w:rsidRPr="00D9354C">
        <w:rPr>
          <w:rFonts w:ascii="Arial" w:hAnsi="Arial" w:cs="Arial"/>
          <w:sz w:val="22"/>
          <w:szCs w:val="22"/>
        </w:rPr>
        <w:t>is</w:t>
      </w:r>
      <w:r w:rsidR="00C47551" w:rsidRPr="00D9354C">
        <w:rPr>
          <w:rFonts w:ascii="Arial" w:hAnsi="Arial" w:cs="Arial"/>
          <w:sz w:val="22"/>
          <w:szCs w:val="22"/>
        </w:rPr>
        <w:t xml:space="preserve"> </w:t>
      </w:r>
      <w:r w:rsidR="00207D88" w:rsidRPr="00D9354C">
        <w:rPr>
          <w:rFonts w:ascii="Arial" w:hAnsi="Arial" w:cs="Arial"/>
          <w:sz w:val="22"/>
          <w:szCs w:val="22"/>
        </w:rPr>
        <w:t>three years</w:t>
      </w:r>
      <w:r w:rsidR="00C47551" w:rsidRPr="00D9354C">
        <w:rPr>
          <w:rFonts w:ascii="Arial" w:hAnsi="Arial" w:cs="Arial"/>
          <w:sz w:val="22"/>
          <w:szCs w:val="22"/>
        </w:rPr>
        <w:t xml:space="preserve"> to complete (Welsh Government, 2014)</w:t>
      </w:r>
      <w:r w:rsidR="00730AE8" w:rsidRPr="00D9354C">
        <w:rPr>
          <w:rFonts w:ascii="Arial" w:hAnsi="Arial" w:cs="Arial"/>
          <w:sz w:val="22"/>
          <w:szCs w:val="22"/>
        </w:rPr>
        <w:t>.</w:t>
      </w:r>
      <w:r w:rsidR="005D68CE" w:rsidRPr="00D9354C">
        <w:rPr>
          <w:rFonts w:ascii="Arial" w:hAnsi="Arial" w:cs="Arial"/>
          <w:sz w:val="22"/>
          <w:szCs w:val="22"/>
        </w:rPr>
        <w:t xml:space="preserve"> When creating the </w:t>
      </w:r>
      <w:r w:rsidR="001A1ECC" w:rsidRPr="00D9354C">
        <w:rPr>
          <w:rFonts w:ascii="Arial" w:hAnsi="Arial" w:cs="Arial"/>
          <w:sz w:val="22"/>
          <w:szCs w:val="22"/>
        </w:rPr>
        <w:t>SDP,</w:t>
      </w:r>
      <w:r w:rsidR="005D68CE" w:rsidRPr="00D9354C">
        <w:rPr>
          <w:rFonts w:ascii="Arial" w:hAnsi="Arial" w:cs="Arial"/>
          <w:sz w:val="22"/>
          <w:szCs w:val="22"/>
        </w:rPr>
        <w:t xml:space="preserve"> it's important to remember who's involved. The head teacher is heavily involved in creating the SDP but there are many other groups that have their say such as parents, pupils, steak holders, the </w:t>
      </w:r>
      <w:r w:rsidR="00207D88" w:rsidRPr="00D9354C">
        <w:rPr>
          <w:rFonts w:ascii="Arial" w:hAnsi="Arial" w:cs="Arial"/>
          <w:sz w:val="22"/>
          <w:szCs w:val="22"/>
        </w:rPr>
        <w:t>community,</w:t>
      </w:r>
      <w:r w:rsidR="005D68CE" w:rsidRPr="00D9354C">
        <w:rPr>
          <w:rFonts w:ascii="Arial" w:hAnsi="Arial" w:cs="Arial"/>
          <w:sz w:val="22"/>
          <w:szCs w:val="22"/>
        </w:rPr>
        <w:t xml:space="preserve"> and teachers (</w:t>
      </w:r>
      <w:proofErr w:type="spellStart"/>
      <w:r w:rsidR="005D68CE" w:rsidRPr="00D9354C">
        <w:rPr>
          <w:rFonts w:ascii="Arial" w:hAnsi="Arial" w:cs="Arial"/>
          <w:sz w:val="22"/>
          <w:szCs w:val="22"/>
        </w:rPr>
        <w:t>Nicado</w:t>
      </w:r>
      <w:proofErr w:type="spellEnd"/>
      <w:r w:rsidR="005D68CE" w:rsidRPr="00D9354C">
        <w:rPr>
          <w:rFonts w:ascii="Arial" w:hAnsi="Arial" w:cs="Arial"/>
          <w:sz w:val="22"/>
          <w:szCs w:val="22"/>
        </w:rPr>
        <w:t xml:space="preserve"> &amp; Ancho, 2020).</w:t>
      </w:r>
    </w:p>
    <w:p w14:paraId="6917F1F2" w14:textId="77777777" w:rsidR="001A1ECC" w:rsidRPr="00D9354C" w:rsidRDefault="001A1ECC" w:rsidP="002E5313">
      <w:pPr>
        <w:pStyle w:val="NormalWeb"/>
        <w:spacing w:before="0" w:beforeAutospacing="0" w:after="0" w:afterAutospacing="0" w:line="480" w:lineRule="auto"/>
        <w:rPr>
          <w:rFonts w:ascii="Arial" w:hAnsi="Arial" w:cs="Arial"/>
          <w:sz w:val="22"/>
          <w:szCs w:val="22"/>
        </w:rPr>
      </w:pPr>
    </w:p>
    <w:p w14:paraId="16807443" w14:textId="57CF1B42" w:rsidR="00FE40DC" w:rsidRPr="00D9354C" w:rsidRDefault="004A4D73" w:rsidP="002E5313">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 xml:space="preserve">Although there are many benefits to </w:t>
      </w:r>
      <w:r w:rsidR="00F26EB3" w:rsidRPr="00D9354C">
        <w:rPr>
          <w:rFonts w:ascii="Arial" w:hAnsi="Arial" w:cs="Arial"/>
          <w:sz w:val="22"/>
          <w:szCs w:val="22"/>
        </w:rPr>
        <w:t>an</w:t>
      </w:r>
      <w:r w:rsidRPr="00D9354C">
        <w:rPr>
          <w:rFonts w:ascii="Arial" w:hAnsi="Arial" w:cs="Arial"/>
          <w:sz w:val="22"/>
          <w:szCs w:val="22"/>
        </w:rPr>
        <w:t xml:space="preserve"> SDP in helping develop a school and </w:t>
      </w:r>
      <w:r w:rsidR="00353E4A" w:rsidRPr="00D9354C">
        <w:rPr>
          <w:rFonts w:ascii="Arial" w:hAnsi="Arial" w:cs="Arial"/>
          <w:sz w:val="22"/>
          <w:szCs w:val="22"/>
        </w:rPr>
        <w:t>its</w:t>
      </w:r>
      <w:r w:rsidRPr="00D9354C">
        <w:rPr>
          <w:rFonts w:ascii="Arial" w:hAnsi="Arial" w:cs="Arial"/>
          <w:sz w:val="22"/>
          <w:szCs w:val="22"/>
        </w:rPr>
        <w:t xml:space="preserve"> learners, it also has </w:t>
      </w:r>
      <w:r w:rsidR="00F26EB3" w:rsidRPr="00D9354C">
        <w:rPr>
          <w:rFonts w:ascii="Arial" w:hAnsi="Arial" w:cs="Arial"/>
          <w:sz w:val="22"/>
          <w:szCs w:val="22"/>
        </w:rPr>
        <w:t>its</w:t>
      </w:r>
      <w:r w:rsidRPr="00D9354C">
        <w:rPr>
          <w:rFonts w:ascii="Arial" w:hAnsi="Arial" w:cs="Arial"/>
          <w:sz w:val="22"/>
          <w:szCs w:val="22"/>
        </w:rPr>
        <w:t xml:space="preserve"> critics. With the arguments that they are time consuming to create. School X SDP for example is a</w:t>
      </w:r>
      <w:r w:rsidR="00207D88" w:rsidRPr="00D9354C">
        <w:rPr>
          <w:rFonts w:ascii="Arial" w:hAnsi="Arial" w:cs="Arial"/>
          <w:sz w:val="22"/>
          <w:szCs w:val="22"/>
        </w:rPr>
        <w:t xml:space="preserve"> </w:t>
      </w:r>
      <w:r w:rsidR="00FC366D" w:rsidRPr="00D9354C">
        <w:rPr>
          <w:rFonts w:ascii="Arial" w:hAnsi="Arial" w:cs="Arial"/>
          <w:sz w:val="22"/>
          <w:szCs w:val="22"/>
        </w:rPr>
        <w:t>forty-nine-page</w:t>
      </w:r>
      <w:r w:rsidR="00207D88" w:rsidRPr="00D9354C">
        <w:rPr>
          <w:rFonts w:ascii="Arial" w:hAnsi="Arial" w:cs="Arial"/>
          <w:sz w:val="22"/>
          <w:szCs w:val="22"/>
        </w:rPr>
        <w:t xml:space="preserve"> </w:t>
      </w:r>
      <w:r w:rsidRPr="00D9354C">
        <w:rPr>
          <w:rFonts w:ascii="Arial" w:hAnsi="Arial" w:cs="Arial"/>
          <w:sz w:val="22"/>
          <w:szCs w:val="22"/>
        </w:rPr>
        <w:t xml:space="preserve">document, which would have taken a lot of time to gather both data and </w:t>
      </w:r>
      <w:r w:rsidR="00207D88" w:rsidRPr="00D9354C">
        <w:rPr>
          <w:rFonts w:ascii="Arial" w:hAnsi="Arial" w:cs="Arial"/>
          <w:sz w:val="22"/>
          <w:szCs w:val="22"/>
        </w:rPr>
        <w:t xml:space="preserve">decide </w:t>
      </w:r>
      <w:r w:rsidRPr="00D9354C">
        <w:rPr>
          <w:rFonts w:ascii="Arial" w:hAnsi="Arial" w:cs="Arial"/>
          <w:sz w:val="22"/>
          <w:szCs w:val="22"/>
        </w:rPr>
        <w:t>the new strategies moving forward. Another argument is involvement, as I mentioned above it is not only head teachers involved but also parents, teachers the community. When a</w:t>
      </w:r>
      <w:r w:rsidR="00DD62F3" w:rsidRPr="00D9354C">
        <w:rPr>
          <w:rFonts w:ascii="Arial" w:hAnsi="Arial" w:cs="Arial"/>
          <w:sz w:val="22"/>
          <w:szCs w:val="22"/>
        </w:rPr>
        <w:t xml:space="preserve">n </w:t>
      </w:r>
      <w:r w:rsidRPr="00D9354C">
        <w:rPr>
          <w:rFonts w:ascii="Arial" w:hAnsi="Arial" w:cs="Arial"/>
          <w:sz w:val="22"/>
          <w:szCs w:val="22"/>
        </w:rPr>
        <w:t xml:space="preserve">SDP is created in a small </w:t>
      </w:r>
      <w:proofErr w:type="gramStart"/>
      <w:r w:rsidRPr="00D9354C">
        <w:rPr>
          <w:rFonts w:ascii="Arial" w:hAnsi="Arial" w:cs="Arial"/>
          <w:sz w:val="22"/>
          <w:szCs w:val="22"/>
        </w:rPr>
        <w:t>school teachers</w:t>
      </w:r>
      <w:proofErr w:type="gramEnd"/>
      <w:r w:rsidR="002E5313" w:rsidRPr="00D9354C">
        <w:rPr>
          <w:rFonts w:ascii="Arial" w:hAnsi="Arial" w:cs="Arial"/>
          <w:sz w:val="22"/>
          <w:szCs w:val="22"/>
        </w:rPr>
        <w:t>,</w:t>
      </w:r>
      <w:r w:rsidRPr="00D9354C">
        <w:rPr>
          <w:rFonts w:ascii="Arial" w:hAnsi="Arial" w:cs="Arial"/>
          <w:sz w:val="22"/>
          <w:szCs w:val="22"/>
        </w:rPr>
        <w:t xml:space="preserve"> have more of an influence. Whereas within substantially large school, representatives are mostly involved (Fidler, 2002).</w:t>
      </w:r>
      <w:r w:rsidR="00FE40DC" w:rsidRPr="00D9354C">
        <w:rPr>
          <w:rFonts w:ascii="Arial" w:hAnsi="Arial" w:cs="Arial"/>
          <w:sz w:val="22"/>
          <w:szCs w:val="22"/>
        </w:rPr>
        <w:t xml:space="preserve"> </w:t>
      </w:r>
      <w:r w:rsidR="00FC366D" w:rsidRPr="00D9354C">
        <w:rPr>
          <w:rFonts w:ascii="Arial" w:hAnsi="Arial" w:cs="Arial"/>
          <w:sz w:val="22"/>
          <w:szCs w:val="22"/>
        </w:rPr>
        <w:t>However,</w:t>
      </w:r>
      <w:r w:rsidR="00FE40DC" w:rsidRPr="00D9354C">
        <w:rPr>
          <w:rFonts w:ascii="Arial" w:hAnsi="Arial" w:cs="Arial"/>
          <w:sz w:val="22"/>
          <w:szCs w:val="22"/>
        </w:rPr>
        <w:t xml:space="preserve"> as the SDP is a collective effort with multiple groups involved, which come together to collaborate on improving the school and share the effort amongst each other (</w:t>
      </w:r>
      <w:proofErr w:type="spellStart"/>
      <w:r w:rsidR="00FE40DC" w:rsidRPr="00D9354C">
        <w:rPr>
          <w:rFonts w:ascii="Arial" w:hAnsi="Arial" w:cs="Arial"/>
          <w:sz w:val="22"/>
          <w:szCs w:val="22"/>
        </w:rPr>
        <w:t>MacGilchrist</w:t>
      </w:r>
      <w:proofErr w:type="spellEnd"/>
      <w:r w:rsidR="00FE40DC" w:rsidRPr="00D9354C">
        <w:rPr>
          <w:rFonts w:ascii="Arial" w:hAnsi="Arial" w:cs="Arial"/>
          <w:sz w:val="22"/>
          <w:szCs w:val="22"/>
        </w:rPr>
        <w:t xml:space="preserve"> &amp; Mortimore, 1997).</w:t>
      </w:r>
      <w:r w:rsidR="001A1ECC" w:rsidRPr="00D9354C">
        <w:rPr>
          <w:rFonts w:ascii="Arial" w:hAnsi="Arial" w:cs="Arial"/>
          <w:sz w:val="22"/>
          <w:szCs w:val="22"/>
        </w:rPr>
        <w:t xml:space="preserve"> </w:t>
      </w:r>
      <w:r w:rsidR="00353E4A" w:rsidRPr="00D9354C">
        <w:rPr>
          <w:rFonts w:ascii="Arial" w:hAnsi="Arial" w:cs="Arial"/>
          <w:sz w:val="22"/>
          <w:szCs w:val="22"/>
        </w:rPr>
        <w:t>When setting aims for the SDP schools consider curriculum, teaching, management, and organisation. The priorities which the SDP outlines are manageable short-term goals, which are achievable. By achieving the priorities, the school improves as a whole (Hargreaves &amp; Hopkins, 2004).</w:t>
      </w:r>
    </w:p>
    <w:p w14:paraId="0B983C83" w14:textId="77777777" w:rsidR="004A4D73" w:rsidRPr="00D9354C" w:rsidRDefault="004A4D73" w:rsidP="002E5313">
      <w:pPr>
        <w:spacing w:line="480" w:lineRule="auto"/>
        <w:rPr>
          <w:rFonts w:ascii="Arial" w:hAnsi="Arial" w:cs="Arial"/>
          <w:sz w:val="22"/>
          <w:szCs w:val="22"/>
        </w:rPr>
      </w:pPr>
    </w:p>
    <w:p w14:paraId="128CD65B" w14:textId="633EB40B" w:rsidR="00685E81" w:rsidRPr="00D9354C" w:rsidRDefault="00AB0356" w:rsidP="002E5313">
      <w:pPr>
        <w:spacing w:line="480" w:lineRule="auto"/>
        <w:rPr>
          <w:rFonts w:ascii="Arial" w:hAnsi="Arial" w:cs="Arial"/>
          <w:sz w:val="22"/>
          <w:szCs w:val="22"/>
        </w:rPr>
      </w:pPr>
      <w:r w:rsidRPr="00D9354C">
        <w:rPr>
          <w:rFonts w:ascii="Arial" w:hAnsi="Arial" w:cs="Arial"/>
          <w:sz w:val="22"/>
          <w:szCs w:val="22"/>
        </w:rPr>
        <w:t xml:space="preserve">The Welsh language is believed to be dated back to Sixth Century AD (Thorne, 1992). The language reached </w:t>
      </w:r>
      <w:r w:rsidR="00A00FB3" w:rsidRPr="00D9354C">
        <w:rPr>
          <w:rFonts w:ascii="Arial" w:hAnsi="Arial" w:cs="Arial"/>
          <w:sz w:val="22"/>
          <w:szCs w:val="22"/>
        </w:rPr>
        <w:t>its</w:t>
      </w:r>
      <w:r w:rsidRPr="00D9354C">
        <w:rPr>
          <w:rFonts w:ascii="Arial" w:hAnsi="Arial" w:cs="Arial"/>
          <w:sz w:val="22"/>
          <w:szCs w:val="22"/>
        </w:rPr>
        <w:t xml:space="preserve"> peak number of speakers in the 1911 census, however since then the </w:t>
      </w:r>
      <w:r w:rsidRPr="00D9354C">
        <w:rPr>
          <w:rFonts w:ascii="Arial" w:hAnsi="Arial" w:cs="Arial"/>
          <w:sz w:val="22"/>
          <w:szCs w:val="22"/>
        </w:rPr>
        <w:lastRenderedPageBreak/>
        <w:t xml:space="preserve">language has dropped in the percentage of speakers considerably (Aitchison &amp; Carter, 1991). At the time the number of Welsh speakers were just shy of a million (Jones, 1992). By the 2011 census the language dropped to 562,000 speakers. As a </w:t>
      </w:r>
      <w:r w:rsidR="00DD62F3" w:rsidRPr="00D9354C">
        <w:rPr>
          <w:rFonts w:ascii="Arial" w:hAnsi="Arial" w:cs="Arial"/>
          <w:sz w:val="22"/>
          <w:szCs w:val="22"/>
        </w:rPr>
        <w:t>result,</w:t>
      </w:r>
      <w:r w:rsidRPr="00D9354C">
        <w:rPr>
          <w:rFonts w:ascii="Arial" w:hAnsi="Arial" w:cs="Arial"/>
          <w:sz w:val="22"/>
          <w:szCs w:val="22"/>
        </w:rPr>
        <w:t xml:space="preserve"> the Welsh Government have created a language strategy called Cymraeg 2050 in which they aim to have one million Welsh speakers by 2050 (Hodges, 2021).</w:t>
      </w:r>
      <w:r w:rsidR="008264A1" w:rsidRPr="00D9354C">
        <w:rPr>
          <w:rFonts w:ascii="Arial" w:hAnsi="Arial" w:cs="Arial"/>
          <w:sz w:val="22"/>
          <w:szCs w:val="22"/>
        </w:rPr>
        <w:t xml:space="preserve"> Cymraeg 2050 is an important task for everyone in Wales, as the Welsh language has an effect in national identity. The Welsh language is vital to the history and culture of Wales. Losing the language would have a significant effect on Wales's culture and identity (</w:t>
      </w:r>
      <w:proofErr w:type="spellStart"/>
      <w:r w:rsidR="008264A1" w:rsidRPr="00D9354C">
        <w:rPr>
          <w:rFonts w:ascii="Arial" w:hAnsi="Arial" w:cs="Arial"/>
          <w:sz w:val="22"/>
          <w:szCs w:val="22"/>
        </w:rPr>
        <w:t>Dabrowska</w:t>
      </w:r>
      <w:proofErr w:type="spellEnd"/>
      <w:r w:rsidR="008264A1" w:rsidRPr="00D9354C">
        <w:rPr>
          <w:rFonts w:ascii="Arial" w:hAnsi="Arial" w:cs="Arial"/>
          <w:sz w:val="22"/>
          <w:szCs w:val="22"/>
        </w:rPr>
        <w:t>, 2017). Which is why it's crucial to keep the language alive.</w:t>
      </w:r>
    </w:p>
    <w:p w14:paraId="131AD727" w14:textId="77777777" w:rsidR="00AB585B" w:rsidRPr="00D9354C" w:rsidRDefault="00AB585B" w:rsidP="002E5313">
      <w:pPr>
        <w:spacing w:line="480" w:lineRule="auto"/>
        <w:rPr>
          <w:rFonts w:ascii="Arial" w:hAnsi="Arial" w:cs="Arial"/>
          <w:sz w:val="22"/>
          <w:szCs w:val="22"/>
        </w:rPr>
      </w:pPr>
    </w:p>
    <w:p w14:paraId="174DAF7B" w14:textId="5CB4E2C9" w:rsidR="0074426B" w:rsidRPr="00D9354C" w:rsidRDefault="00685E81" w:rsidP="002E5313">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 xml:space="preserve">An emphasis on the Welsh language is additionally positive within progression, as bilingualism impacts </w:t>
      </w:r>
      <w:r w:rsidR="008264A1" w:rsidRPr="00D9354C">
        <w:rPr>
          <w:rFonts w:ascii="Arial" w:hAnsi="Arial" w:cs="Arial"/>
          <w:sz w:val="22"/>
          <w:szCs w:val="22"/>
        </w:rPr>
        <w:t>pupils’</w:t>
      </w:r>
      <w:r w:rsidRPr="00D9354C">
        <w:rPr>
          <w:rFonts w:ascii="Arial" w:hAnsi="Arial" w:cs="Arial"/>
          <w:sz w:val="22"/>
          <w:szCs w:val="22"/>
        </w:rPr>
        <w:t xml:space="preserve"> </w:t>
      </w:r>
      <w:r w:rsidR="008264A1" w:rsidRPr="00D9354C">
        <w:rPr>
          <w:rFonts w:ascii="Arial" w:hAnsi="Arial" w:cs="Arial"/>
          <w:sz w:val="22"/>
          <w:szCs w:val="22"/>
        </w:rPr>
        <w:t>educational development</w:t>
      </w:r>
      <w:r w:rsidR="00A14AB4" w:rsidRPr="00D9354C">
        <w:rPr>
          <w:rFonts w:ascii="Arial" w:hAnsi="Arial" w:cs="Arial"/>
          <w:sz w:val="22"/>
          <w:szCs w:val="22"/>
        </w:rPr>
        <w:t xml:space="preserve">. Pupils who spend their primary school years using two or more languages, are able to increase their understanding and use of language. </w:t>
      </w:r>
      <w:r w:rsidR="008264A1" w:rsidRPr="00D9354C">
        <w:rPr>
          <w:rFonts w:ascii="Arial" w:hAnsi="Arial" w:cs="Arial"/>
          <w:sz w:val="22"/>
          <w:szCs w:val="22"/>
        </w:rPr>
        <w:t>(Cummins, 2001).</w:t>
      </w:r>
      <w:r w:rsidR="00633FA5" w:rsidRPr="00D9354C">
        <w:rPr>
          <w:rFonts w:ascii="Arial" w:hAnsi="Arial" w:cs="Arial"/>
          <w:sz w:val="22"/>
          <w:szCs w:val="22"/>
        </w:rPr>
        <w:t xml:space="preserve"> </w:t>
      </w:r>
      <w:r w:rsidR="0074426B" w:rsidRPr="00D9354C">
        <w:rPr>
          <w:rFonts w:ascii="Arial" w:hAnsi="Arial" w:cs="Arial"/>
          <w:sz w:val="22"/>
          <w:szCs w:val="22"/>
        </w:rPr>
        <w:t>The number of Welsh speakers aged five to fifteen is growing in Wales, as is the number of Welsh speakers from non-Welsh speaking families. Despite that, the number of pupils using the language outside the classroom doesn't correlate. (</w:t>
      </w:r>
      <w:proofErr w:type="spellStart"/>
      <w:r w:rsidR="0074426B" w:rsidRPr="00D9354C">
        <w:rPr>
          <w:rFonts w:ascii="Arial" w:hAnsi="Arial" w:cs="Arial"/>
          <w:sz w:val="22"/>
          <w:szCs w:val="22"/>
        </w:rPr>
        <w:t>Gov.Wales</w:t>
      </w:r>
      <w:proofErr w:type="spellEnd"/>
      <w:r w:rsidR="0074426B" w:rsidRPr="00D9354C">
        <w:rPr>
          <w:rFonts w:ascii="Arial" w:hAnsi="Arial" w:cs="Arial"/>
          <w:sz w:val="22"/>
          <w:szCs w:val="22"/>
        </w:rPr>
        <w:t xml:space="preserve">, 2014). One key aspect of Cymraeg 2050 is aims to increase the number of people using the language in a social setting. Which outlines the importance of Cymraeg 2050 as an important strategic plan (Packer &amp; </w:t>
      </w:r>
      <w:proofErr w:type="spellStart"/>
      <w:r w:rsidR="0074426B" w:rsidRPr="00D9354C">
        <w:rPr>
          <w:rFonts w:ascii="Arial" w:hAnsi="Arial" w:cs="Arial"/>
          <w:sz w:val="22"/>
          <w:szCs w:val="22"/>
        </w:rPr>
        <w:t>Rivaux</w:t>
      </w:r>
      <w:proofErr w:type="spellEnd"/>
      <w:r w:rsidR="0074426B" w:rsidRPr="00D9354C">
        <w:rPr>
          <w:rFonts w:ascii="Arial" w:hAnsi="Arial" w:cs="Arial"/>
          <w:sz w:val="22"/>
          <w:szCs w:val="22"/>
        </w:rPr>
        <w:t xml:space="preserve">, 2020). </w:t>
      </w:r>
      <w:r w:rsidR="00633FA5" w:rsidRPr="00D9354C">
        <w:rPr>
          <w:rFonts w:ascii="Arial" w:hAnsi="Arial" w:cs="Arial"/>
          <w:sz w:val="22"/>
          <w:szCs w:val="22"/>
        </w:rPr>
        <w:t>As the Welsh language progresses in English medium schools some implications arise, such as staff training. In order for staff to English medium teachers to further their Welsh language, which raises the concerns of needed planning and Welsh courses (</w:t>
      </w:r>
      <w:proofErr w:type="spellStart"/>
      <w:r w:rsidR="00633FA5" w:rsidRPr="00D9354C">
        <w:rPr>
          <w:rFonts w:ascii="Arial" w:hAnsi="Arial" w:cs="Arial"/>
          <w:sz w:val="22"/>
          <w:szCs w:val="22"/>
        </w:rPr>
        <w:t>Redknap</w:t>
      </w:r>
      <w:proofErr w:type="spellEnd"/>
      <w:r w:rsidR="00633FA5" w:rsidRPr="00D9354C">
        <w:rPr>
          <w:rFonts w:ascii="Arial" w:hAnsi="Arial" w:cs="Arial"/>
          <w:sz w:val="22"/>
          <w:szCs w:val="22"/>
        </w:rPr>
        <w:t>, et al., 2006).</w:t>
      </w:r>
    </w:p>
    <w:p w14:paraId="41E8326F" w14:textId="77777777" w:rsidR="0074426B" w:rsidRPr="00D9354C" w:rsidRDefault="0074426B" w:rsidP="00685E81">
      <w:pPr>
        <w:pStyle w:val="NormalWeb"/>
        <w:spacing w:before="0" w:beforeAutospacing="0" w:after="0" w:afterAutospacing="0"/>
        <w:rPr>
          <w:rFonts w:ascii="Arial" w:hAnsi="Arial" w:cs="Arial"/>
          <w:sz w:val="22"/>
          <w:szCs w:val="22"/>
        </w:rPr>
      </w:pPr>
    </w:p>
    <w:p w14:paraId="22EFF681" w14:textId="77777777" w:rsidR="008264A1" w:rsidRPr="00D9354C" w:rsidRDefault="008264A1" w:rsidP="00685E81">
      <w:pPr>
        <w:pStyle w:val="NormalWeb"/>
        <w:spacing w:before="0" w:beforeAutospacing="0" w:after="0" w:afterAutospacing="0"/>
        <w:rPr>
          <w:rFonts w:ascii="Arial" w:hAnsi="Arial" w:cs="Arial"/>
          <w:sz w:val="22"/>
          <w:szCs w:val="22"/>
        </w:rPr>
      </w:pPr>
    </w:p>
    <w:p w14:paraId="5A852BA9" w14:textId="77777777" w:rsidR="008264A1" w:rsidRPr="00D9354C" w:rsidRDefault="008264A1" w:rsidP="00685E81">
      <w:pPr>
        <w:pStyle w:val="NormalWeb"/>
        <w:spacing w:before="0" w:beforeAutospacing="0" w:after="0" w:afterAutospacing="0"/>
        <w:rPr>
          <w:rFonts w:ascii="Arial" w:hAnsi="Arial" w:cs="Arial"/>
          <w:sz w:val="22"/>
          <w:szCs w:val="22"/>
        </w:rPr>
      </w:pPr>
    </w:p>
    <w:p w14:paraId="113C5B1E" w14:textId="77777777" w:rsidR="00685E81" w:rsidRPr="00D9354C" w:rsidRDefault="00685E81" w:rsidP="000E2AFE">
      <w:pPr>
        <w:rPr>
          <w:rFonts w:ascii="Arial" w:hAnsi="Arial" w:cs="Arial"/>
          <w:sz w:val="22"/>
          <w:szCs w:val="22"/>
        </w:rPr>
      </w:pPr>
    </w:p>
    <w:p w14:paraId="6B18945C" w14:textId="77777777" w:rsidR="009265AD" w:rsidRPr="00D9354C" w:rsidRDefault="009265AD" w:rsidP="000E2AFE">
      <w:pPr>
        <w:rPr>
          <w:rFonts w:ascii="Arial" w:hAnsi="Arial" w:cs="Arial"/>
          <w:sz w:val="22"/>
          <w:szCs w:val="22"/>
        </w:rPr>
      </w:pPr>
    </w:p>
    <w:p w14:paraId="742C3F82" w14:textId="77777777" w:rsidR="002022BD" w:rsidRPr="00D9354C" w:rsidRDefault="002022BD" w:rsidP="000E2AFE">
      <w:pPr>
        <w:rPr>
          <w:rFonts w:ascii="Arial" w:hAnsi="Arial" w:cs="Arial"/>
          <w:sz w:val="22"/>
          <w:szCs w:val="22"/>
        </w:rPr>
      </w:pPr>
    </w:p>
    <w:p w14:paraId="29A33CC3" w14:textId="77777777" w:rsidR="002022BD" w:rsidRPr="00D9354C" w:rsidRDefault="002022BD" w:rsidP="000E2AFE">
      <w:pPr>
        <w:rPr>
          <w:rFonts w:ascii="Arial" w:hAnsi="Arial" w:cs="Arial"/>
          <w:sz w:val="22"/>
          <w:szCs w:val="22"/>
        </w:rPr>
      </w:pPr>
    </w:p>
    <w:p w14:paraId="2EC87F72" w14:textId="77777777" w:rsidR="002022BD" w:rsidRPr="00D9354C" w:rsidRDefault="002022BD" w:rsidP="000E2AFE">
      <w:pPr>
        <w:rPr>
          <w:rFonts w:ascii="Arial" w:hAnsi="Arial" w:cs="Arial"/>
          <w:sz w:val="22"/>
          <w:szCs w:val="22"/>
        </w:rPr>
      </w:pPr>
    </w:p>
    <w:p w14:paraId="130CDE7B" w14:textId="7DEE351A" w:rsidR="009265AD" w:rsidRPr="00D9354C" w:rsidRDefault="006C1850" w:rsidP="000E2AFE">
      <w:pPr>
        <w:rPr>
          <w:rFonts w:ascii="Arial" w:hAnsi="Arial" w:cs="Arial"/>
          <w:b/>
          <w:bCs/>
          <w:sz w:val="22"/>
          <w:szCs w:val="22"/>
        </w:rPr>
      </w:pPr>
      <w:r w:rsidRPr="00D9354C">
        <w:rPr>
          <w:rFonts w:ascii="Arial" w:hAnsi="Arial" w:cs="Arial"/>
          <w:b/>
          <w:bCs/>
          <w:sz w:val="22"/>
          <w:szCs w:val="22"/>
        </w:rPr>
        <w:t>Developing an action point</w:t>
      </w:r>
    </w:p>
    <w:p w14:paraId="162FBCD0" w14:textId="77777777" w:rsidR="006C1850" w:rsidRPr="00D9354C" w:rsidRDefault="006C1850" w:rsidP="000E2AFE">
      <w:pPr>
        <w:rPr>
          <w:rFonts w:ascii="Arial" w:hAnsi="Arial" w:cs="Arial"/>
          <w:b/>
          <w:bCs/>
          <w:sz w:val="22"/>
          <w:szCs w:val="22"/>
        </w:rPr>
      </w:pPr>
    </w:p>
    <w:p w14:paraId="100C9242" w14:textId="77777777" w:rsidR="000D7354" w:rsidRPr="00D9354C" w:rsidRDefault="000D7354" w:rsidP="002022BD">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 </w:t>
      </w:r>
    </w:p>
    <w:p w14:paraId="7BEBA9F7" w14:textId="11B91D98" w:rsidR="002022BD" w:rsidRPr="00D9354C" w:rsidRDefault="000D7354" w:rsidP="002022BD">
      <w:pPr>
        <w:pStyle w:val="NormalWeb"/>
        <w:spacing w:before="0" w:beforeAutospacing="0" w:after="0" w:afterAutospacing="0" w:line="480" w:lineRule="auto"/>
        <w:rPr>
          <w:rFonts w:ascii="Arial" w:hAnsi="Arial" w:cs="Arial"/>
          <w:color w:val="0D0D0D"/>
          <w:sz w:val="22"/>
          <w:szCs w:val="22"/>
        </w:rPr>
      </w:pPr>
      <w:r w:rsidRPr="00D9354C">
        <w:rPr>
          <w:rFonts w:ascii="Arial" w:hAnsi="Arial" w:cs="Arial"/>
          <w:sz w:val="22"/>
          <w:szCs w:val="22"/>
        </w:rPr>
        <w:t xml:space="preserve">When creating the SDP there are many methods used in order to gather data. Throughout this section I will be discussing the methods used by school X to gather data and input placed into the SDP. Pupils and parents both have a voice, when planning ahead to improve the school. School X use both Quantitative and Qualitive data to gather parent and pupil opinions through online surveys. Each survey is different with some asking closed questions and others being multiple choice answers. The data is first collected in written online surveys which comes under qualitative data (Bailey, 2008). The data from the surveys are then turned to Quantitative data, with the answers being transformed into graphs and being analysed for underlying trends or patterns (Albers, 2017). The use of online surveys </w:t>
      </w:r>
      <w:r w:rsidR="00CF1EA7" w:rsidRPr="00D9354C">
        <w:rPr>
          <w:rFonts w:ascii="Arial" w:hAnsi="Arial" w:cs="Arial"/>
          <w:sz w:val="22"/>
          <w:szCs w:val="22"/>
        </w:rPr>
        <w:t>is</w:t>
      </w:r>
      <w:r w:rsidRPr="00D9354C">
        <w:rPr>
          <w:rFonts w:ascii="Arial" w:hAnsi="Arial" w:cs="Arial"/>
          <w:sz w:val="22"/>
          <w:szCs w:val="22"/>
        </w:rPr>
        <w:t xml:space="preserve"> an effective method as they are quick to both create and send to hundreds of participants (Sue &amp; Ritter, 2012). </w:t>
      </w:r>
      <w:r w:rsidR="00483695" w:rsidRPr="00D9354C">
        <w:rPr>
          <w:rFonts w:ascii="Arial" w:hAnsi="Arial" w:cs="Arial"/>
          <w:sz w:val="22"/>
          <w:szCs w:val="22"/>
        </w:rPr>
        <w:t>The use of pupil’s feedback within a successful SDP is crucial. Pupils are able to give a completely different perspective to what is and what isn't working within school. And are able to identify issues from viewpoint, and how they believe these issues are able to be resolved</w:t>
      </w:r>
      <w:r w:rsidR="00CF1EA7" w:rsidRPr="00D9354C">
        <w:rPr>
          <w:rFonts w:ascii="Arial" w:hAnsi="Arial" w:cs="Arial"/>
          <w:sz w:val="22"/>
          <w:szCs w:val="22"/>
        </w:rPr>
        <w:t xml:space="preserve">. Pupils have the opportunity to give their opinions to improve school environment, </w:t>
      </w:r>
      <w:r w:rsidR="002022BD" w:rsidRPr="00D9354C">
        <w:rPr>
          <w:rFonts w:ascii="Arial" w:hAnsi="Arial" w:cs="Arial"/>
          <w:sz w:val="22"/>
          <w:szCs w:val="22"/>
        </w:rPr>
        <w:t>teaching,</w:t>
      </w:r>
      <w:r w:rsidR="00CF1EA7" w:rsidRPr="00D9354C">
        <w:rPr>
          <w:rFonts w:ascii="Arial" w:hAnsi="Arial" w:cs="Arial"/>
          <w:sz w:val="22"/>
          <w:szCs w:val="22"/>
        </w:rPr>
        <w:t xml:space="preserve"> and learning </w:t>
      </w:r>
      <w:r w:rsidR="00483695" w:rsidRPr="00D9354C">
        <w:rPr>
          <w:rFonts w:ascii="Arial" w:hAnsi="Arial" w:cs="Arial"/>
          <w:sz w:val="22"/>
          <w:szCs w:val="22"/>
        </w:rPr>
        <w:t>(</w:t>
      </w:r>
      <w:proofErr w:type="spellStart"/>
      <w:r w:rsidR="00483695" w:rsidRPr="00D9354C">
        <w:rPr>
          <w:rFonts w:ascii="Arial" w:hAnsi="Arial" w:cs="Arial"/>
          <w:sz w:val="22"/>
          <w:szCs w:val="22"/>
        </w:rPr>
        <w:t>Mager</w:t>
      </w:r>
      <w:proofErr w:type="spellEnd"/>
      <w:r w:rsidR="00483695" w:rsidRPr="00D9354C">
        <w:rPr>
          <w:rFonts w:ascii="Arial" w:hAnsi="Arial" w:cs="Arial"/>
          <w:sz w:val="22"/>
          <w:szCs w:val="22"/>
        </w:rPr>
        <w:t xml:space="preserve"> &amp; Nowak, 2012).</w:t>
      </w:r>
      <w:r w:rsidR="00F7300D" w:rsidRPr="00D9354C">
        <w:rPr>
          <w:rFonts w:ascii="Arial" w:hAnsi="Arial" w:cs="Arial"/>
          <w:sz w:val="22"/>
          <w:szCs w:val="22"/>
        </w:rPr>
        <w:t xml:space="preserve"> </w:t>
      </w:r>
      <w:r w:rsidR="002022BD" w:rsidRPr="00D9354C">
        <w:rPr>
          <w:rFonts w:ascii="Arial" w:hAnsi="Arial" w:cs="Arial"/>
          <w:sz w:val="22"/>
          <w:szCs w:val="22"/>
        </w:rPr>
        <w:t>However,</w:t>
      </w:r>
      <w:r w:rsidR="00F7300D" w:rsidRPr="00D9354C">
        <w:rPr>
          <w:rFonts w:ascii="Arial" w:hAnsi="Arial" w:cs="Arial"/>
          <w:sz w:val="22"/>
          <w:szCs w:val="22"/>
        </w:rPr>
        <w:t xml:space="preserve"> pupils with higher attainment give greater feedback on classroom learning, in order to improve there would need to be insight from lower attaining pupils (McIntyre, et al., 2005).</w:t>
      </w:r>
      <w:r w:rsidR="002022BD" w:rsidRPr="00D9354C">
        <w:rPr>
          <w:rFonts w:ascii="Arial" w:hAnsi="Arial" w:cs="Arial"/>
          <w:sz w:val="22"/>
          <w:szCs w:val="22"/>
        </w:rPr>
        <w:t xml:space="preserve"> Parent involvement in the school is has a significant effect on the pupil. There is a correlation between parental involvement in the school and positive school attainment </w:t>
      </w:r>
      <w:r w:rsidR="002022BD" w:rsidRPr="00D9354C">
        <w:rPr>
          <w:rFonts w:ascii="Arial" w:hAnsi="Arial" w:cs="Arial"/>
          <w:sz w:val="22"/>
          <w:szCs w:val="22"/>
        </w:rPr>
        <w:t>(Harris &amp; Goodall, 2008)</w:t>
      </w:r>
      <w:r w:rsidR="002022BD" w:rsidRPr="00D9354C">
        <w:rPr>
          <w:rFonts w:ascii="Arial" w:hAnsi="Arial" w:cs="Arial"/>
          <w:sz w:val="22"/>
          <w:szCs w:val="22"/>
        </w:rPr>
        <w:t>.</w:t>
      </w:r>
    </w:p>
    <w:p w14:paraId="6E4A232B" w14:textId="77777777" w:rsidR="006C1850" w:rsidRPr="00D9354C" w:rsidRDefault="006C1850" w:rsidP="002022BD">
      <w:pPr>
        <w:spacing w:line="480" w:lineRule="auto"/>
        <w:rPr>
          <w:rFonts w:ascii="Arial" w:hAnsi="Arial" w:cs="Arial"/>
          <w:b/>
          <w:bCs/>
          <w:sz w:val="22"/>
          <w:szCs w:val="22"/>
        </w:rPr>
      </w:pPr>
    </w:p>
    <w:p w14:paraId="184BACBE" w14:textId="4EFF58FA" w:rsidR="00CC7AE5" w:rsidRPr="00D9354C" w:rsidRDefault="00CC7AE5" w:rsidP="002022BD">
      <w:pPr>
        <w:spacing w:line="480" w:lineRule="auto"/>
        <w:rPr>
          <w:rFonts w:ascii="Arial" w:hAnsi="Arial" w:cs="Arial"/>
          <w:sz w:val="22"/>
          <w:szCs w:val="22"/>
        </w:rPr>
      </w:pPr>
      <w:r w:rsidRPr="00D9354C">
        <w:rPr>
          <w:rFonts w:ascii="Arial" w:hAnsi="Arial" w:cs="Arial"/>
          <w:sz w:val="22"/>
          <w:szCs w:val="22"/>
        </w:rPr>
        <w:t xml:space="preserve">Teachers input into the SDP is also fundamental to the school improvement. The purpose of a self-evaluation is to underline the strengths and weaknesses within the school (Wroe &amp; Halsall, 2001). And the performance of the school as a whole. After addressing the strengths and weaknesses, schools decide how they are going to overcome each weakness (Gov. </w:t>
      </w:r>
      <w:r w:rsidRPr="00D9354C">
        <w:rPr>
          <w:rFonts w:ascii="Arial" w:hAnsi="Arial" w:cs="Arial"/>
          <w:sz w:val="22"/>
          <w:szCs w:val="22"/>
        </w:rPr>
        <w:lastRenderedPageBreak/>
        <w:t xml:space="preserve">Wales, 2014). </w:t>
      </w:r>
      <w:r w:rsidR="00D9354C" w:rsidRPr="00D9354C">
        <w:rPr>
          <w:rFonts w:ascii="Arial" w:hAnsi="Arial" w:cs="Arial"/>
          <w:sz w:val="22"/>
          <w:szCs w:val="22"/>
        </w:rPr>
        <w:t>Teacher’s</w:t>
      </w:r>
      <w:r w:rsidRPr="00D9354C">
        <w:rPr>
          <w:rFonts w:ascii="Arial" w:hAnsi="Arial" w:cs="Arial"/>
          <w:sz w:val="22"/>
          <w:szCs w:val="22"/>
        </w:rPr>
        <w:t xml:space="preserve"> input is key as they know what's best for their learners, and how to plan for them (Black &amp; William, 1998). When self-evaluating it's worth recognising strengths within the school, to continue to build in that area.</w:t>
      </w:r>
    </w:p>
    <w:p w14:paraId="7146BEE0" w14:textId="79D4A92A" w:rsidR="009E4759" w:rsidRPr="00D9354C" w:rsidRDefault="005020A6" w:rsidP="002022BD">
      <w:pPr>
        <w:spacing w:line="480" w:lineRule="auto"/>
        <w:rPr>
          <w:rFonts w:ascii="Arial" w:hAnsi="Arial" w:cs="Arial"/>
          <w:sz w:val="22"/>
          <w:szCs w:val="22"/>
        </w:rPr>
      </w:pPr>
      <w:r w:rsidRPr="00D9354C">
        <w:rPr>
          <w:rFonts w:ascii="Arial" w:hAnsi="Arial" w:cs="Arial"/>
          <w:sz w:val="22"/>
          <w:szCs w:val="22"/>
        </w:rPr>
        <w:t>Once all the data has been collected the strategic plan is put in place. The school have now recognised which areas in which they need to improve and focus on five priorities in which they will focus on. The five priorities are the main focus in which the school aim to achieve in order to improve. Each priority will have ten actions, the school will implement to complete the priority. As discussed previously, there are many different participants in the SDP, each participant is involved in the actions. Within the strategic plan there are time frames in place target when the priority will be completed. School X closely monitor each action, into six periods throughout the school year, the first and second half of each term. Here the school are able to display whether or not they are on track for each action. Here they have the ability to see where they are progressing. Each action has a budget implemented. This allows the necessary resources to be in place and set achievable actions (Chang, 2008).</w:t>
      </w:r>
      <w:r w:rsidR="005443ED" w:rsidRPr="00D9354C">
        <w:rPr>
          <w:rFonts w:ascii="Arial" w:hAnsi="Arial" w:cs="Arial"/>
          <w:sz w:val="22"/>
          <w:szCs w:val="22"/>
        </w:rPr>
        <w:t xml:space="preserve"> The SDP must be reviewed annually, to measure impact. Here schools can see if they're on track to complete their actions and see if they have created progress in improving the school. By measuring the impact </w:t>
      </w:r>
      <w:r w:rsidR="002022BD" w:rsidRPr="00D9354C">
        <w:rPr>
          <w:rFonts w:ascii="Arial" w:hAnsi="Arial" w:cs="Arial"/>
          <w:sz w:val="22"/>
          <w:szCs w:val="22"/>
        </w:rPr>
        <w:t>annually,</w:t>
      </w:r>
      <w:r w:rsidR="005443ED" w:rsidRPr="00D9354C">
        <w:rPr>
          <w:rFonts w:ascii="Arial" w:hAnsi="Arial" w:cs="Arial"/>
          <w:sz w:val="22"/>
          <w:szCs w:val="22"/>
        </w:rPr>
        <w:t xml:space="preserve"> the school are able to see if their goals are achievable (Welsh Government,2014).</w:t>
      </w:r>
      <w:r w:rsidR="002022BD" w:rsidRPr="00D9354C">
        <w:rPr>
          <w:rFonts w:ascii="Arial" w:hAnsi="Arial" w:cs="Arial"/>
          <w:sz w:val="22"/>
          <w:szCs w:val="22"/>
        </w:rPr>
        <w:t xml:space="preserve"> </w:t>
      </w:r>
    </w:p>
    <w:p w14:paraId="16E1C444" w14:textId="77777777" w:rsidR="003C295B" w:rsidRPr="00D9354C" w:rsidRDefault="003C295B" w:rsidP="000E2AFE">
      <w:pPr>
        <w:rPr>
          <w:rFonts w:ascii="Arial" w:hAnsi="Arial" w:cs="Arial"/>
          <w:sz w:val="22"/>
          <w:szCs w:val="22"/>
        </w:rPr>
      </w:pPr>
    </w:p>
    <w:p w14:paraId="397B4B26" w14:textId="77777777" w:rsidR="003C295B" w:rsidRPr="00D9354C" w:rsidRDefault="003C295B" w:rsidP="000E2AFE">
      <w:pPr>
        <w:rPr>
          <w:rFonts w:ascii="Arial" w:hAnsi="Arial" w:cs="Arial"/>
          <w:sz w:val="22"/>
          <w:szCs w:val="22"/>
        </w:rPr>
      </w:pPr>
    </w:p>
    <w:p w14:paraId="50715970" w14:textId="77777777" w:rsidR="003C295B" w:rsidRPr="00D9354C" w:rsidRDefault="003C295B" w:rsidP="000E2AFE">
      <w:pPr>
        <w:rPr>
          <w:rFonts w:ascii="Arial" w:hAnsi="Arial" w:cs="Arial"/>
          <w:sz w:val="22"/>
          <w:szCs w:val="22"/>
        </w:rPr>
      </w:pPr>
    </w:p>
    <w:p w14:paraId="1AF7F875" w14:textId="38C14479" w:rsidR="003C295B" w:rsidRPr="00D9354C" w:rsidRDefault="003C295B" w:rsidP="000E2AFE">
      <w:pPr>
        <w:rPr>
          <w:rFonts w:ascii="Arial" w:hAnsi="Arial" w:cs="Arial"/>
          <w:b/>
          <w:bCs/>
          <w:sz w:val="22"/>
          <w:szCs w:val="22"/>
        </w:rPr>
      </w:pPr>
      <w:r w:rsidRPr="00D9354C">
        <w:rPr>
          <w:rFonts w:ascii="Arial" w:hAnsi="Arial" w:cs="Arial"/>
          <w:b/>
          <w:bCs/>
          <w:sz w:val="22"/>
          <w:szCs w:val="22"/>
        </w:rPr>
        <w:t>Reflection and evaluation</w:t>
      </w:r>
    </w:p>
    <w:p w14:paraId="70B5708E" w14:textId="77777777" w:rsidR="0026699A" w:rsidRPr="00D9354C" w:rsidRDefault="0026699A" w:rsidP="000E2AFE">
      <w:pPr>
        <w:rPr>
          <w:rFonts w:ascii="Arial" w:hAnsi="Arial" w:cs="Arial"/>
          <w:b/>
          <w:bCs/>
          <w:sz w:val="22"/>
          <w:szCs w:val="22"/>
        </w:rPr>
      </w:pPr>
    </w:p>
    <w:p w14:paraId="46969469" w14:textId="749ED70B" w:rsidR="0026699A" w:rsidRPr="00D9354C" w:rsidRDefault="0026699A" w:rsidP="002022BD">
      <w:pPr>
        <w:pStyle w:val="NormalWeb"/>
        <w:spacing w:before="0" w:beforeAutospacing="0" w:after="0" w:afterAutospacing="0"/>
        <w:rPr>
          <w:rFonts w:ascii="Arial" w:hAnsi="Arial" w:cs="Arial"/>
          <w:sz w:val="22"/>
          <w:szCs w:val="22"/>
        </w:rPr>
      </w:pPr>
      <w:r w:rsidRPr="00D9354C">
        <w:rPr>
          <w:rFonts w:ascii="Arial" w:hAnsi="Arial" w:cs="Arial"/>
          <w:sz w:val="22"/>
          <w:szCs w:val="22"/>
        </w:rPr>
        <w:t> </w:t>
      </w:r>
    </w:p>
    <w:p w14:paraId="19C85CE9" w14:textId="31B04F21" w:rsidR="0026699A" w:rsidRPr="00D9354C" w:rsidRDefault="0026699A" w:rsidP="002022BD">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 xml:space="preserve">Within this section I will be reflecting and evaluating the action implemented by school X. The priority I've chosen to focus on throughout the essay is their first priority, </w:t>
      </w:r>
      <w:proofErr w:type="gramStart"/>
      <w:r w:rsidRPr="00D9354C">
        <w:rPr>
          <w:rFonts w:ascii="Arial" w:hAnsi="Arial" w:cs="Arial"/>
          <w:sz w:val="22"/>
          <w:szCs w:val="22"/>
        </w:rPr>
        <w:t>To</w:t>
      </w:r>
      <w:proofErr w:type="gramEnd"/>
      <w:r w:rsidRPr="00D9354C">
        <w:rPr>
          <w:rFonts w:ascii="Arial" w:hAnsi="Arial" w:cs="Arial"/>
          <w:sz w:val="22"/>
          <w:szCs w:val="22"/>
        </w:rPr>
        <w:t xml:space="preserve"> develop Welsh Oracy skills across the school, which aligns with the national challenge of reaching one million Welsh speakers by 2050. School X Welsh Oracy skills was identified in their </w:t>
      </w:r>
      <w:r w:rsidRPr="00D9354C">
        <w:rPr>
          <w:rFonts w:ascii="Arial" w:hAnsi="Arial" w:cs="Arial"/>
          <w:sz w:val="22"/>
          <w:szCs w:val="22"/>
        </w:rPr>
        <w:lastRenderedPageBreak/>
        <w:t xml:space="preserve">Estyn </w:t>
      </w:r>
      <w:r w:rsidRPr="00D9354C">
        <w:rPr>
          <w:rFonts w:ascii="Arial" w:hAnsi="Arial" w:cs="Arial"/>
          <w:sz w:val="22"/>
          <w:szCs w:val="22"/>
        </w:rPr>
        <w:t>inspection and</w:t>
      </w:r>
      <w:r w:rsidRPr="00D9354C">
        <w:rPr>
          <w:rFonts w:ascii="Arial" w:hAnsi="Arial" w:cs="Arial"/>
          <w:sz w:val="22"/>
          <w:szCs w:val="22"/>
        </w:rPr>
        <w:t xml:space="preserve"> is now a key area where the school wish to develop across the school. Within the Estyn inspection it was noted that after year 2, the majority of pupils Welsh oracy skills progression is gradual. </w:t>
      </w:r>
    </w:p>
    <w:p w14:paraId="36A1052D" w14:textId="77777777" w:rsidR="0026699A" w:rsidRPr="00D9354C" w:rsidRDefault="0026699A" w:rsidP="002022BD">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 </w:t>
      </w:r>
    </w:p>
    <w:p w14:paraId="291AF8D3" w14:textId="78FC73F1" w:rsidR="0026699A" w:rsidRPr="00D9354C" w:rsidRDefault="0026699A" w:rsidP="002022BD">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 </w:t>
      </w:r>
    </w:p>
    <w:p w14:paraId="0AC884A8" w14:textId="77777777" w:rsidR="0026699A" w:rsidRPr="00D9354C" w:rsidRDefault="0026699A" w:rsidP="002022BD">
      <w:pPr>
        <w:pStyle w:val="NormalWeb"/>
        <w:spacing w:before="0" w:beforeAutospacing="0" w:after="0" w:afterAutospacing="0" w:line="480" w:lineRule="auto"/>
        <w:rPr>
          <w:rFonts w:ascii="Arial" w:hAnsi="Arial" w:cs="Arial"/>
          <w:sz w:val="22"/>
          <w:szCs w:val="22"/>
        </w:rPr>
      </w:pPr>
      <w:r w:rsidRPr="00D9354C">
        <w:rPr>
          <w:rFonts w:ascii="Arial" w:hAnsi="Arial" w:cs="Arial"/>
          <w:sz w:val="22"/>
          <w:szCs w:val="22"/>
        </w:rPr>
        <w:t>As part of the Curriculum for Wales, one focal point is cross-curricular skills. Here schools may teach a blend of Areas of Learning experiences to expand their competencies (Donaldson, 2015). One action point School X could have implemented was more expanding their cross-curricular skills, by teaching Welsh with another subject area. This would allow pupils to expand their Welsh Oracy skills across different context and subjects (</w:t>
      </w:r>
      <w:proofErr w:type="spellStart"/>
      <w:r w:rsidRPr="00D9354C">
        <w:rPr>
          <w:rFonts w:ascii="Arial" w:hAnsi="Arial" w:cs="Arial"/>
          <w:sz w:val="22"/>
          <w:szCs w:val="22"/>
        </w:rPr>
        <w:t>Neuenhaus</w:t>
      </w:r>
      <w:proofErr w:type="spellEnd"/>
      <w:r w:rsidRPr="00D9354C">
        <w:rPr>
          <w:rFonts w:ascii="Arial" w:hAnsi="Arial" w:cs="Arial"/>
          <w:sz w:val="22"/>
          <w:szCs w:val="22"/>
        </w:rPr>
        <w:t>, et al., 2013). The second priority of School X is to create Authentic Contexts for learning. There would be many opportunities the school could use to implement both priorities together. This could have been achieved with school trips, with many in Wales covering both Authentic Contexts for learning and Welsh oracy. Most notably St Fagan's Museum. The Museum focuses on the history of pre-industrial Welsh speaking Wales. This would give pupils the opportunity to learn history in an authentic context and expand their Welsh oracy (</w:t>
      </w:r>
      <w:proofErr w:type="spellStart"/>
      <w:r w:rsidRPr="00D9354C">
        <w:rPr>
          <w:rFonts w:ascii="Arial" w:hAnsi="Arial" w:cs="Arial"/>
          <w:sz w:val="22"/>
          <w:szCs w:val="22"/>
        </w:rPr>
        <w:t>Kostarigka</w:t>
      </w:r>
      <w:proofErr w:type="spellEnd"/>
      <w:r w:rsidRPr="00D9354C">
        <w:rPr>
          <w:rFonts w:ascii="Arial" w:hAnsi="Arial" w:cs="Arial"/>
          <w:sz w:val="22"/>
          <w:szCs w:val="22"/>
        </w:rPr>
        <w:t>, 2009).</w:t>
      </w:r>
    </w:p>
    <w:p w14:paraId="0E569D41" w14:textId="77777777" w:rsidR="0026699A" w:rsidRPr="00D9354C" w:rsidRDefault="0026699A" w:rsidP="002022BD">
      <w:pPr>
        <w:spacing w:line="480" w:lineRule="auto"/>
        <w:rPr>
          <w:rFonts w:ascii="Arial" w:hAnsi="Arial" w:cs="Arial"/>
          <w:b/>
          <w:bCs/>
          <w:sz w:val="22"/>
          <w:szCs w:val="22"/>
        </w:rPr>
      </w:pPr>
    </w:p>
    <w:p w14:paraId="3176EC26" w14:textId="36142DD8" w:rsidR="0026699A" w:rsidRPr="00D9354C" w:rsidRDefault="009C0913" w:rsidP="002022BD">
      <w:pPr>
        <w:spacing w:line="480" w:lineRule="auto"/>
        <w:rPr>
          <w:rFonts w:ascii="Arial" w:hAnsi="Arial" w:cs="Arial"/>
          <w:b/>
          <w:bCs/>
          <w:sz w:val="22"/>
          <w:szCs w:val="22"/>
        </w:rPr>
      </w:pPr>
      <w:r w:rsidRPr="00D9354C">
        <w:rPr>
          <w:rFonts w:ascii="Arial" w:hAnsi="Arial" w:cs="Arial"/>
          <w:sz w:val="22"/>
          <w:szCs w:val="22"/>
        </w:rPr>
        <w:t xml:space="preserve">The majority of the actions for the priority to develop Welsh Oracy skills across the school are pupil lead. Although the action </w:t>
      </w:r>
      <w:r w:rsidR="002022BD" w:rsidRPr="00D9354C">
        <w:rPr>
          <w:rFonts w:ascii="Arial" w:hAnsi="Arial" w:cs="Arial"/>
          <w:sz w:val="22"/>
          <w:szCs w:val="22"/>
        </w:rPr>
        <w:t>is</w:t>
      </w:r>
      <w:r w:rsidRPr="00D9354C">
        <w:rPr>
          <w:rFonts w:ascii="Arial" w:hAnsi="Arial" w:cs="Arial"/>
          <w:sz w:val="22"/>
          <w:szCs w:val="22"/>
        </w:rPr>
        <w:t xml:space="preserve"> positive, we must consider Vygotsky's Zone of Proximal Development. Which explains that pupils have better understanding when learning from a more knowledgeable other. As </w:t>
      </w:r>
      <w:r w:rsidR="002022BD" w:rsidRPr="00D9354C">
        <w:rPr>
          <w:rFonts w:ascii="Arial" w:hAnsi="Arial" w:cs="Arial"/>
          <w:sz w:val="22"/>
          <w:szCs w:val="22"/>
        </w:rPr>
        <w:t>pupil’s</w:t>
      </w:r>
      <w:r w:rsidRPr="00D9354C">
        <w:rPr>
          <w:rFonts w:ascii="Arial" w:hAnsi="Arial" w:cs="Arial"/>
          <w:sz w:val="22"/>
          <w:szCs w:val="22"/>
        </w:rPr>
        <w:t xml:space="preserve"> oracy skills are poor, it would be hard for them to learn from each other. Whereas if there was a more knowledgeable other to expand their Welsh Oracy skills, there learning would progress more effectively than through each other (Abtahi, et al., 2017) Which implies learning Welsh oracy from a teacher would be beneficial. However as mentioned in the literature review there are complications to send teachers on </w:t>
      </w:r>
      <w:r w:rsidRPr="00D9354C">
        <w:rPr>
          <w:rFonts w:ascii="Arial" w:hAnsi="Arial" w:cs="Arial"/>
          <w:sz w:val="22"/>
          <w:szCs w:val="22"/>
        </w:rPr>
        <w:lastRenderedPageBreak/>
        <w:t>Welsh courses such as cost and somebody covering their class.</w:t>
      </w:r>
      <w:r w:rsidRPr="00D9354C">
        <w:rPr>
          <w:rFonts w:ascii="Arial" w:hAnsi="Arial" w:cs="Arial"/>
          <w:sz w:val="22"/>
          <w:szCs w:val="22"/>
        </w:rPr>
        <w:t xml:space="preserve"> Other actions should be put in place to overcome this challenge.</w:t>
      </w:r>
    </w:p>
    <w:p w14:paraId="20402295" w14:textId="77777777" w:rsidR="002E5313" w:rsidRPr="00D9354C" w:rsidRDefault="002E5313" w:rsidP="000E2AFE">
      <w:pPr>
        <w:rPr>
          <w:rFonts w:ascii="Arial" w:hAnsi="Arial" w:cs="Arial"/>
          <w:b/>
          <w:bCs/>
          <w:sz w:val="22"/>
          <w:szCs w:val="22"/>
        </w:rPr>
      </w:pPr>
    </w:p>
    <w:p w14:paraId="3550727B" w14:textId="77777777" w:rsidR="002E5313" w:rsidRPr="00D9354C" w:rsidRDefault="002E5313" w:rsidP="000E2AFE">
      <w:pPr>
        <w:rPr>
          <w:rFonts w:ascii="Arial" w:hAnsi="Arial" w:cs="Arial"/>
          <w:b/>
          <w:bCs/>
          <w:sz w:val="22"/>
          <w:szCs w:val="22"/>
        </w:rPr>
      </w:pPr>
    </w:p>
    <w:p w14:paraId="552D398B" w14:textId="577B6EA4" w:rsidR="0026699A" w:rsidRPr="00D9354C" w:rsidRDefault="0026699A" w:rsidP="000E2AFE">
      <w:pPr>
        <w:rPr>
          <w:rFonts w:ascii="Arial" w:hAnsi="Arial" w:cs="Arial"/>
          <w:b/>
          <w:bCs/>
          <w:sz w:val="22"/>
          <w:szCs w:val="22"/>
        </w:rPr>
      </w:pPr>
      <w:r w:rsidRPr="00D9354C">
        <w:rPr>
          <w:rFonts w:ascii="Arial" w:hAnsi="Arial" w:cs="Arial"/>
          <w:b/>
          <w:bCs/>
          <w:sz w:val="22"/>
          <w:szCs w:val="22"/>
        </w:rPr>
        <w:t>Conclusion</w:t>
      </w:r>
    </w:p>
    <w:p w14:paraId="361B6DC0" w14:textId="02192B06" w:rsidR="0026699A" w:rsidRPr="00D9354C" w:rsidRDefault="0026699A" w:rsidP="00D9354C">
      <w:pPr>
        <w:spacing w:line="480" w:lineRule="auto"/>
        <w:rPr>
          <w:rFonts w:ascii="Arial" w:hAnsi="Arial" w:cs="Arial"/>
          <w:sz w:val="22"/>
          <w:szCs w:val="22"/>
        </w:rPr>
      </w:pPr>
    </w:p>
    <w:p w14:paraId="44036E8F" w14:textId="75F9C720" w:rsidR="002022BD" w:rsidRDefault="002022BD" w:rsidP="00D9354C">
      <w:pPr>
        <w:spacing w:line="480" w:lineRule="auto"/>
        <w:rPr>
          <w:rFonts w:ascii="Arial" w:hAnsi="Arial" w:cs="Arial"/>
          <w:sz w:val="22"/>
          <w:szCs w:val="22"/>
        </w:rPr>
      </w:pPr>
      <w:r w:rsidRPr="00D9354C">
        <w:rPr>
          <w:rFonts w:ascii="Arial" w:hAnsi="Arial" w:cs="Arial"/>
          <w:sz w:val="22"/>
          <w:szCs w:val="22"/>
        </w:rPr>
        <w:t xml:space="preserve">Throughout the essay I have discussed </w:t>
      </w:r>
      <w:r w:rsidR="00D9354C" w:rsidRPr="00D9354C">
        <w:rPr>
          <w:rFonts w:ascii="Arial" w:hAnsi="Arial" w:cs="Arial"/>
          <w:sz w:val="22"/>
          <w:szCs w:val="22"/>
        </w:rPr>
        <w:t>how a school develops one aspect of its school development plan. I began the essay by giving context to school X. I then move to the literature review. Here I outlined the purpose of an SDP and the individuals that are included. I also discussed one priority from School X and gave further background on the subject.</w:t>
      </w:r>
      <w:r w:rsidR="00D9354C">
        <w:rPr>
          <w:rFonts w:ascii="Arial" w:hAnsi="Arial" w:cs="Arial"/>
          <w:sz w:val="22"/>
          <w:szCs w:val="22"/>
        </w:rPr>
        <w:t xml:space="preserve"> School X priority was noted as an area of improvement through their Estyn report, to improve Welsh oracy skills. Within this section I outlined why it’s important for pupils to improve in this area for their national identify, development and the Cymraeg 2050 strategy. The section which fol</w:t>
      </w:r>
      <w:r w:rsidR="00FC34E4">
        <w:rPr>
          <w:rFonts w:ascii="Arial" w:hAnsi="Arial" w:cs="Arial"/>
          <w:sz w:val="22"/>
          <w:szCs w:val="22"/>
        </w:rPr>
        <w:t>lowed explained the methods used to create the SDP. Data is collected in order for everyone to have their say in improvement. Additionally, the importance of pupils, teachers, parents’ input and why it’s essential to include in order for the school to improve moving forward. The final section of the essay discusses reflection and evaluation. Here I added ideas of my own to complete the priority. And the concerns I had over the actions used by the school.</w:t>
      </w:r>
    </w:p>
    <w:p w14:paraId="3DB3FBE1" w14:textId="06BE0E1F" w:rsidR="00FC34E4" w:rsidRDefault="00FC34E4" w:rsidP="00D9354C">
      <w:pPr>
        <w:spacing w:line="480" w:lineRule="auto"/>
        <w:rPr>
          <w:rFonts w:ascii="Arial" w:hAnsi="Arial" w:cs="Arial"/>
          <w:sz w:val="22"/>
          <w:szCs w:val="22"/>
        </w:rPr>
      </w:pPr>
      <w:r>
        <w:rPr>
          <w:rFonts w:ascii="Arial" w:hAnsi="Arial" w:cs="Arial"/>
          <w:sz w:val="22"/>
          <w:szCs w:val="22"/>
        </w:rPr>
        <w:t>Throughout this assignment I have learned the importance of an SDP. Without the SDP school are unable to put changes in place to use to progress. The SDP outlines the changes that teachers and the pupils use moving forward. It’s also worth mentioning the involvement. Pupils are able to give a unique perspective on their school in area of improvement and their involvement in their own education.</w:t>
      </w:r>
      <w:r w:rsidR="007B5076">
        <w:rPr>
          <w:rFonts w:ascii="Arial" w:hAnsi="Arial" w:cs="Arial"/>
          <w:sz w:val="22"/>
          <w:szCs w:val="22"/>
        </w:rPr>
        <w:t xml:space="preserve"> </w:t>
      </w:r>
    </w:p>
    <w:p w14:paraId="0F886C2F" w14:textId="77777777" w:rsidR="000C0242" w:rsidRDefault="000C0242" w:rsidP="00D9354C">
      <w:pPr>
        <w:spacing w:line="480" w:lineRule="auto"/>
        <w:rPr>
          <w:rFonts w:ascii="Arial" w:hAnsi="Arial" w:cs="Arial"/>
          <w:sz w:val="22"/>
          <w:szCs w:val="22"/>
        </w:rPr>
      </w:pPr>
    </w:p>
    <w:p w14:paraId="3264D3C5" w14:textId="77777777" w:rsidR="000C0242" w:rsidRDefault="000C0242" w:rsidP="00D9354C">
      <w:pPr>
        <w:spacing w:line="480" w:lineRule="auto"/>
        <w:rPr>
          <w:rFonts w:ascii="Arial" w:hAnsi="Arial" w:cs="Arial"/>
          <w:sz w:val="22"/>
          <w:szCs w:val="22"/>
        </w:rPr>
      </w:pPr>
    </w:p>
    <w:p w14:paraId="5C46D14F" w14:textId="304E00D8" w:rsidR="000C0242" w:rsidRDefault="000C0242" w:rsidP="00D9354C">
      <w:pPr>
        <w:spacing w:line="480" w:lineRule="auto"/>
        <w:rPr>
          <w:rFonts w:ascii="Arial" w:hAnsi="Arial" w:cs="Arial"/>
          <w:b/>
          <w:bCs/>
          <w:sz w:val="22"/>
          <w:szCs w:val="22"/>
        </w:rPr>
      </w:pPr>
      <w:r w:rsidRPr="000C0242">
        <w:rPr>
          <w:rFonts w:ascii="Arial" w:hAnsi="Arial" w:cs="Arial"/>
          <w:b/>
          <w:bCs/>
          <w:sz w:val="22"/>
          <w:szCs w:val="22"/>
        </w:rPr>
        <w:lastRenderedPageBreak/>
        <w:t xml:space="preserve">References </w:t>
      </w:r>
    </w:p>
    <w:p w14:paraId="3F21B809"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Albers, M.J., 2017. Quantitative data analysis—In the graduate curriculum. </w:t>
      </w:r>
      <w:r>
        <w:rPr>
          <w:rFonts w:ascii="Arial" w:hAnsi="Arial" w:cs="Arial"/>
          <w:i/>
          <w:iCs/>
          <w:color w:val="222222"/>
          <w:sz w:val="20"/>
          <w:szCs w:val="20"/>
          <w:shd w:val="clear" w:color="auto" w:fill="FFFFFF"/>
        </w:rPr>
        <w:t>Journal of Technical Writing and Communication</w:t>
      </w:r>
      <w:r>
        <w:rPr>
          <w:rFonts w:ascii="Calibri" w:hAnsi="Calibri" w:cs="Calibri"/>
          <w:sz w:val="22"/>
          <w:szCs w:val="22"/>
        </w:rPr>
        <w:t>, </w:t>
      </w:r>
      <w:r>
        <w:rPr>
          <w:rFonts w:ascii="Arial" w:hAnsi="Arial" w:cs="Arial"/>
          <w:i/>
          <w:iCs/>
          <w:color w:val="222222"/>
          <w:sz w:val="20"/>
          <w:szCs w:val="20"/>
          <w:shd w:val="clear" w:color="auto" w:fill="FFFFFF"/>
        </w:rPr>
        <w:t>47</w:t>
      </w:r>
      <w:r>
        <w:rPr>
          <w:rFonts w:ascii="Calibri" w:hAnsi="Calibri" w:cs="Calibri"/>
          <w:sz w:val="22"/>
          <w:szCs w:val="22"/>
        </w:rPr>
        <w:t>(2), pp.215-233.</w:t>
      </w:r>
    </w:p>
    <w:p w14:paraId="0B9E0E1D" w14:textId="77777777" w:rsidR="000C0242" w:rsidRDefault="000C0242" w:rsidP="000C0242">
      <w:pPr>
        <w:pStyle w:val="NormalWeb"/>
        <w:spacing w:before="0" w:beforeAutospacing="0" w:after="0" w:afterAutospacing="0"/>
      </w:pPr>
      <w:r>
        <w:t> </w:t>
      </w:r>
    </w:p>
    <w:p w14:paraId="499014AC"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Abtahi, Y., Graven, M. and </w:t>
      </w:r>
      <w:proofErr w:type="spellStart"/>
      <w:r>
        <w:rPr>
          <w:rFonts w:ascii="Calibri" w:hAnsi="Calibri" w:cs="Calibri"/>
          <w:sz w:val="22"/>
          <w:szCs w:val="22"/>
        </w:rPr>
        <w:t>Lerman</w:t>
      </w:r>
      <w:proofErr w:type="spellEnd"/>
      <w:r>
        <w:rPr>
          <w:rFonts w:ascii="Calibri" w:hAnsi="Calibri" w:cs="Calibri"/>
          <w:sz w:val="22"/>
          <w:szCs w:val="22"/>
        </w:rPr>
        <w:t>, S., 2017. Conceptualising the more knowledgeable other within a multi-directional ZPD. </w:t>
      </w:r>
      <w:r>
        <w:rPr>
          <w:rFonts w:ascii="Arial" w:hAnsi="Arial" w:cs="Arial"/>
          <w:i/>
          <w:iCs/>
          <w:color w:val="222222"/>
          <w:sz w:val="20"/>
          <w:szCs w:val="20"/>
          <w:shd w:val="clear" w:color="auto" w:fill="FFFFFF"/>
        </w:rPr>
        <w:t>Educational Studies in Mathematics</w:t>
      </w:r>
      <w:r>
        <w:rPr>
          <w:rFonts w:ascii="Calibri" w:hAnsi="Calibri" w:cs="Calibri"/>
          <w:sz w:val="22"/>
          <w:szCs w:val="22"/>
        </w:rPr>
        <w:t>, </w:t>
      </w:r>
      <w:r>
        <w:rPr>
          <w:rFonts w:ascii="Arial" w:hAnsi="Arial" w:cs="Arial"/>
          <w:i/>
          <w:iCs/>
          <w:color w:val="222222"/>
          <w:sz w:val="20"/>
          <w:szCs w:val="20"/>
          <w:shd w:val="clear" w:color="auto" w:fill="FFFFFF"/>
        </w:rPr>
        <w:t>96</w:t>
      </w:r>
      <w:r>
        <w:rPr>
          <w:rFonts w:ascii="Calibri" w:hAnsi="Calibri" w:cs="Calibri"/>
          <w:sz w:val="22"/>
          <w:szCs w:val="22"/>
        </w:rPr>
        <w:t>, pp.275-287.</w:t>
      </w:r>
    </w:p>
    <w:p w14:paraId="3775F5C8" w14:textId="77777777" w:rsidR="000C0242" w:rsidRDefault="000C0242" w:rsidP="000C0242">
      <w:pPr>
        <w:pStyle w:val="NormalWeb"/>
        <w:spacing w:before="0" w:beforeAutospacing="0" w:after="0" w:afterAutospacing="0"/>
      </w:pPr>
      <w:r>
        <w:t> </w:t>
      </w:r>
    </w:p>
    <w:p w14:paraId="4362D7B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1F97991" w14:textId="77777777" w:rsidR="000C0242" w:rsidRDefault="000C0242" w:rsidP="000C0242">
      <w:pPr>
        <w:pStyle w:val="NormalWeb"/>
        <w:spacing w:before="0" w:beforeAutospacing="0" w:after="0" w:afterAutospacing="0"/>
      </w:pPr>
      <w:r>
        <w:t xml:space="preserve">A report on </w:t>
      </w:r>
      <w:proofErr w:type="spellStart"/>
      <w:r w:rsidRPr="000C0242">
        <w:rPr>
          <w:highlight w:val="black"/>
        </w:rPr>
        <w:t>Dunvant</w:t>
      </w:r>
      <w:proofErr w:type="spellEnd"/>
      <w:r w:rsidRPr="000C0242">
        <w:rPr>
          <w:highlight w:val="black"/>
        </w:rPr>
        <w:t xml:space="preserve"> Primary </w:t>
      </w:r>
      <w:proofErr w:type="spellStart"/>
      <w:r w:rsidRPr="000C0242">
        <w:rPr>
          <w:highlight w:val="black"/>
        </w:rPr>
        <w:t>Dunvant</w:t>
      </w:r>
      <w:proofErr w:type="spellEnd"/>
      <w:r w:rsidRPr="000C0242">
        <w:rPr>
          <w:highlight w:val="black"/>
        </w:rPr>
        <w:t xml:space="preserve"> Road </w:t>
      </w:r>
      <w:proofErr w:type="spellStart"/>
      <w:r w:rsidRPr="000C0242">
        <w:rPr>
          <w:highlight w:val="black"/>
        </w:rPr>
        <w:t>Dunvant</w:t>
      </w:r>
      <w:proofErr w:type="spellEnd"/>
      <w:r w:rsidRPr="000C0242">
        <w:rPr>
          <w:highlight w:val="black"/>
        </w:rPr>
        <w:t xml:space="preserve"> Swansea SA2 7SN</w:t>
      </w:r>
      <w:r>
        <w:t xml:space="preserve"> Date of inspection: June 2022 by Estyn, Her Majesty’s Inspectorate for Education and Training in Wales. (n.d.). Available at: </w:t>
      </w:r>
      <w:hyperlink r:id="rId6" w:history="1">
        <w:r>
          <w:rPr>
            <w:rStyle w:val="Hyperlink"/>
            <w:rFonts w:eastAsiaTheme="majorEastAsia"/>
          </w:rPr>
          <w:t>https://www.estyn.gov.wales/system/files/2022-07/Inspection%20report%20Dunvant%20Primary%202022_0.pdf</w:t>
        </w:r>
      </w:hyperlink>
      <w:r>
        <w:t xml:space="preserve"> </w:t>
      </w:r>
    </w:p>
    <w:p w14:paraId="1AB98878"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AB5206F" w14:textId="77777777" w:rsidR="000C0242" w:rsidRDefault="000C0242" w:rsidP="000C0242">
      <w:pPr>
        <w:pStyle w:val="NormalWeb"/>
        <w:spacing w:before="0" w:beforeAutospacing="0" w:after="0" w:afterAutospacing="0"/>
      </w:pPr>
      <w:r>
        <w:t> </w:t>
      </w:r>
    </w:p>
    <w:p w14:paraId="71AA2F0B" w14:textId="77777777" w:rsidR="000C0242" w:rsidRDefault="000C0242" w:rsidP="000C0242">
      <w:pPr>
        <w:pStyle w:val="NormalWeb"/>
        <w:spacing w:before="0" w:beforeAutospacing="0" w:after="0" w:afterAutospacing="0"/>
      </w:pPr>
      <w:r>
        <w:t> </w:t>
      </w:r>
    </w:p>
    <w:p w14:paraId="28DBA857" w14:textId="77777777" w:rsidR="000C0242" w:rsidRDefault="000C0242" w:rsidP="000C0242">
      <w:pPr>
        <w:pStyle w:val="NormalWeb"/>
        <w:spacing w:before="0" w:beforeAutospacing="0" w:after="0" w:afterAutospacing="0"/>
      </w:pPr>
      <w:r>
        <w:t xml:space="preserve">A living language: a language for living - Moving forward Policy statement Live Learn Enjoy. (2014). Available at: </w:t>
      </w:r>
      <w:hyperlink r:id="rId7" w:history="1">
        <w:r>
          <w:rPr>
            <w:rStyle w:val="Hyperlink"/>
            <w:rFonts w:eastAsiaTheme="majorEastAsia"/>
          </w:rPr>
          <w:t>https://www.gov.wales/sites/default/files/publications/2018-12/welsh-language-strategy-2012-to-2017-moving-forward.pdf</w:t>
        </w:r>
      </w:hyperlink>
      <w:r>
        <w:t>.</w:t>
      </w:r>
    </w:p>
    <w:p w14:paraId="0DD5E873"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2434B42"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AAB07C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Aitchison, J. and Carter, H., 1991. Rural Wales and the Welsh language. </w:t>
      </w:r>
      <w:r>
        <w:rPr>
          <w:rFonts w:ascii="Arial" w:hAnsi="Arial" w:cs="Arial"/>
          <w:i/>
          <w:iCs/>
          <w:color w:val="222222"/>
          <w:sz w:val="20"/>
          <w:szCs w:val="20"/>
          <w:shd w:val="clear" w:color="auto" w:fill="FFFFFF"/>
        </w:rPr>
        <w:t>Rural History</w:t>
      </w:r>
      <w:r>
        <w:rPr>
          <w:rFonts w:ascii="Calibri" w:hAnsi="Calibri" w:cs="Calibri"/>
          <w:sz w:val="22"/>
          <w:szCs w:val="22"/>
        </w:rPr>
        <w:t>, </w:t>
      </w:r>
      <w:r>
        <w:rPr>
          <w:rFonts w:ascii="Arial" w:hAnsi="Arial" w:cs="Arial"/>
          <w:i/>
          <w:iCs/>
          <w:color w:val="222222"/>
          <w:sz w:val="20"/>
          <w:szCs w:val="20"/>
          <w:shd w:val="clear" w:color="auto" w:fill="FFFFFF"/>
        </w:rPr>
        <w:t>2</w:t>
      </w:r>
      <w:r>
        <w:rPr>
          <w:rFonts w:ascii="Calibri" w:hAnsi="Calibri" w:cs="Calibri"/>
          <w:sz w:val="22"/>
          <w:szCs w:val="22"/>
        </w:rPr>
        <w:t>(1), pp.61-79.</w:t>
      </w:r>
    </w:p>
    <w:p w14:paraId="1E555CB8"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BD2BE02"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ED03149"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Bailey, J., 2008. First steps in qualitative data analysis: transcribing. </w:t>
      </w:r>
      <w:r>
        <w:rPr>
          <w:rFonts w:ascii="Arial" w:hAnsi="Arial" w:cs="Arial"/>
          <w:i/>
          <w:iCs/>
          <w:color w:val="222222"/>
          <w:sz w:val="20"/>
          <w:szCs w:val="20"/>
          <w:shd w:val="clear" w:color="auto" w:fill="FFFFFF"/>
        </w:rPr>
        <w:t>Family practice</w:t>
      </w:r>
      <w:r>
        <w:rPr>
          <w:rFonts w:ascii="Calibri" w:hAnsi="Calibri" w:cs="Calibri"/>
          <w:sz w:val="22"/>
          <w:szCs w:val="22"/>
        </w:rPr>
        <w:t>, </w:t>
      </w:r>
      <w:r>
        <w:rPr>
          <w:rFonts w:ascii="Arial" w:hAnsi="Arial" w:cs="Arial"/>
          <w:i/>
          <w:iCs/>
          <w:color w:val="222222"/>
          <w:sz w:val="20"/>
          <w:szCs w:val="20"/>
          <w:shd w:val="clear" w:color="auto" w:fill="FFFFFF"/>
        </w:rPr>
        <w:t>25</w:t>
      </w:r>
      <w:r>
        <w:rPr>
          <w:rFonts w:ascii="Calibri" w:hAnsi="Calibri" w:cs="Calibri"/>
          <w:sz w:val="22"/>
          <w:szCs w:val="22"/>
        </w:rPr>
        <w:t>(2), pp.127-131.</w:t>
      </w:r>
    </w:p>
    <w:p w14:paraId="43FFA033"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0B1A6E9"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Bennett, Megan Crawford, Rosalind </w:t>
      </w:r>
      <w:proofErr w:type="spellStart"/>
      <w:r>
        <w:rPr>
          <w:rFonts w:ascii="Calibri" w:hAnsi="Calibri" w:cs="Calibri"/>
          <w:sz w:val="22"/>
          <w:szCs w:val="22"/>
        </w:rPr>
        <w:t>Levačić</w:t>
      </w:r>
      <w:proofErr w:type="spellEnd"/>
      <w:r>
        <w:rPr>
          <w:rFonts w:ascii="Calibri" w:hAnsi="Calibri" w:cs="Calibri"/>
          <w:sz w:val="22"/>
          <w:szCs w:val="22"/>
        </w:rPr>
        <w:t xml:space="preserve">, Derek Glover, Peter </w:t>
      </w:r>
      <w:proofErr w:type="spellStart"/>
      <w:r>
        <w:rPr>
          <w:rFonts w:ascii="Calibri" w:hAnsi="Calibri" w:cs="Calibri"/>
          <w:sz w:val="22"/>
          <w:szCs w:val="22"/>
        </w:rPr>
        <w:t>Earley</w:t>
      </w:r>
      <w:proofErr w:type="spellEnd"/>
      <w:r>
        <w:rPr>
          <w:rFonts w:ascii="Calibri" w:hAnsi="Calibri" w:cs="Calibri"/>
          <w:sz w:val="22"/>
          <w:szCs w:val="22"/>
        </w:rPr>
        <w:t xml:space="preserve">, N., 2000. The reality of school development planning in the effective primary school: technicist or guiding </w:t>
      </w:r>
      <w:proofErr w:type="gramStart"/>
      <w:r>
        <w:rPr>
          <w:rFonts w:ascii="Calibri" w:hAnsi="Calibri" w:cs="Calibri"/>
          <w:sz w:val="22"/>
          <w:szCs w:val="22"/>
        </w:rPr>
        <w:t>plan?.</w:t>
      </w:r>
      <w:proofErr w:type="gramEnd"/>
      <w:r>
        <w:rPr>
          <w:rFonts w:ascii="Calibri" w:hAnsi="Calibri" w:cs="Calibri"/>
          <w:sz w:val="22"/>
          <w:szCs w:val="22"/>
        </w:rPr>
        <w:t> </w:t>
      </w:r>
      <w:r>
        <w:rPr>
          <w:rFonts w:ascii="Arial" w:hAnsi="Arial" w:cs="Arial"/>
          <w:i/>
          <w:iCs/>
          <w:color w:val="222222"/>
          <w:sz w:val="20"/>
          <w:szCs w:val="20"/>
          <w:shd w:val="clear" w:color="auto" w:fill="FFFFFF"/>
        </w:rPr>
        <w:t>School Leadership &amp; Management</w:t>
      </w:r>
      <w:r>
        <w:rPr>
          <w:rFonts w:ascii="Calibri" w:hAnsi="Calibri" w:cs="Calibri"/>
          <w:sz w:val="22"/>
          <w:szCs w:val="22"/>
        </w:rPr>
        <w:t>, </w:t>
      </w:r>
      <w:r>
        <w:rPr>
          <w:rFonts w:ascii="Arial" w:hAnsi="Arial" w:cs="Arial"/>
          <w:i/>
          <w:iCs/>
          <w:color w:val="222222"/>
          <w:sz w:val="20"/>
          <w:szCs w:val="20"/>
          <w:shd w:val="clear" w:color="auto" w:fill="FFFFFF"/>
        </w:rPr>
        <w:t>20</w:t>
      </w:r>
      <w:r>
        <w:rPr>
          <w:rFonts w:ascii="Calibri" w:hAnsi="Calibri" w:cs="Calibri"/>
          <w:sz w:val="22"/>
          <w:szCs w:val="22"/>
        </w:rPr>
        <w:t>(3), pp.333-351.</w:t>
      </w:r>
    </w:p>
    <w:p w14:paraId="7A5CFF13"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CB27236"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4D47AA0"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Black, P. and </w:t>
      </w:r>
      <w:proofErr w:type="spellStart"/>
      <w:r>
        <w:rPr>
          <w:rFonts w:ascii="Calibri" w:hAnsi="Calibri" w:cs="Calibri"/>
          <w:sz w:val="22"/>
          <w:szCs w:val="22"/>
        </w:rPr>
        <w:t>Wiliam</w:t>
      </w:r>
      <w:proofErr w:type="spellEnd"/>
      <w:r>
        <w:rPr>
          <w:rFonts w:ascii="Calibri" w:hAnsi="Calibri" w:cs="Calibri"/>
          <w:sz w:val="22"/>
          <w:szCs w:val="22"/>
        </w:rPr>
        <w:t>, D., 1998. </w:t>
      </w:r>
      <w:r>
        <w:rPr>
          <w:rFonts w:ascii="Arial" w:hAnsi="Arial" w:cs="Arial"/>
          <w:i/>
          <w:iCs/>
          <w:color w:val="222222"/>
          <w:sz w:val="20"/>
          <w:szCs w:val="20"/>
          <w:shd w:val="clear" w:color="auto" w:fill="FFFFFF"/>
        </w:rPr>
        <w:t>Inside the black box: Raising standards through classroom assessment</w:t>
      </w:r>
      <w:r>
        <w:rPr>
          <w:rFonts w:ascii="Calibri" w:hAnsi="Calibri" w:cs="Calibri"/>
          <w:sz w:val="22"/>
          <w:szCs w:val="22"/>
        </w:rPr>
        <w:t>. Granada Learning.</w:t>
      </w:r>
    </w:p>
    <w:p w14:paraId="2671336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FCCCF40"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F37C13C"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Bureau, E., 2014. Guidelines on the Compilation of School Development Plan Annual School Plan School Report. </w:t>
      </w:r>
      <w:r>
        <w:rPr>
          <w:rFonts w:ascii="Arial" w:hAnsi="Arial" w:cs="Arial"/>
          <w:i/>
          <w:iCs/>
          <w:color w:val="222222"/>
          <w:sz w:val="20"/>
          <w:szCs w:val="20"/>
          <w:shd w:val="clear" w:color="auto" w:fill="FFFFFF"/>
        </w:rPr>
        <w:t>Hong Kong: The Government Printer</w:t>
      </w:r>
      <w:r>
        <w:rPr>
          <w:rFonts w:ascii="Calibri" w:hAnsi="Calibri" w:cs="Calibri"/>
          <w:sz w:val="22"/>
          <w:szCs w:val="22"/>
        </w:rPr>
        <w:t>.</w:t>
      </w:r>
    </w:p>
    <w:p w14:paraId="28FD05B9"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DD14567"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06046ED"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Cummins, J., 2001. Bilingual children’s mother tongue: Why is it important for education.</w:t>
      </w:r>
    </w:p>
    <w:p w14:paraId="788DC903"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2656CE6" w14:textId="77777777" w:rsidR="000C0242" w:rsidRDefault="000C0242" w:rsidP="000C0242">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Dąbrowska</w:t>
      </w:r>
      <w:proofErr w:type="spellEnd"/>
      <w:r>
        <w:rPr>
          <w:rFonts w:ascii="Calibri" w:hAnsi="Calibri" w:cs="Calibri"/>
          <w:sz w:val="22"/>
          <w:szCs w:val="22"/>
        </w:rPr>
        <w:t>, I., 2017. The Role of Cymraeg in Shaping Welsh Identity. </w:t>
      </w:r>
      <w:r>
        <w:rPr>
          <w:rFonts w:ascii="Arial" w:hAnsi="Arial" w:cs="Arial"/>
          <w:i/>
          <w:iCs/>
          <w:color w:val="222222"/>
          <w:sz w:val="20"/>
          <w:szCs w:val="20"/>
          <w:shd w:val="clear" w:color="auto" w:fill="FFFFFF"/>
        </w:rPr>
        <w:t>ANGLICA-An International Journal of English Studies</w:t>
      </w:r>
      <w:r>
        <w:rPr>
          <w:rFonts w:ascii="Calibri" w:hAnsi="Calibri" w:cs="Calibri"/>
          <w:sz w:val="22"/>
          <w:szCs w:val="22"/>
        </w:rPr>
        <w:t>, </w:t>
      </w:r>
      <w:r>
        <w:rPr>
          <w:rFonts w:ascii="Arial" w:hAnsi="Arial" w:cs="Arial"/>
          <w:i/>
          <w:iCs/>
          <w:color w:val="222222"/>
          <w:sz w:val="20"/>
          <w:szCs w:val="20"/>
          <w:shd w:val="clear" w:color="auto" w:fill="FFFFFF"/>
        </w:rPr>
        <w:t>26</w:t>
      </w:r>
      <w:r>
        <w:rPr>
          <w:rFonts w:ascii="Calibri" w:hAnsi="Calibri" w:cs="Calibri"/>
          <w:sz w:val="22"/>
          <w:szCs w:val="22"/>
        </w:rPr>
        <w:t>(1), pp.131-147.</w:t>
      </w:r>
    </w:p>
    <w:p w14:paraId="380FBAA7"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E785F53" w14:textId="77777777" w:rsidR="000C0242" w:rsidRDefault="000C0242" w:rsidP="000C0242">
      <w:pPr>
        <w:pStyle w:val="NormalWeb"/>
        <w:spacing w:before="0" w:beforeAutospacing="0" w:after="0" w:afterAutospacing="0"/>
      </w:pPr>
      <w:r>
        <w:t xml:space="preserve">Donaldson, G. (2015). </w:t>
      </w:r>
      <w:r>
        <w:rPr>
          <w:i/>
          <w:iCs/>
        </w:rPr>
        <w:t>Successful Futures Independent Review of Curriculum and Assessment Arrangements in Wales</w:t>
      </w:r>
      <w:r>
        <w:t xml:space="preserve">. [online] Available at: </w:t>
      </w:r>
      <w:hyperlink r:id="rId8" w:history="1">
        <w:r>
          <w:rPr>
            <w:rStyle w:val="Hyperlink"/>
            <w:rFonts w:eastAsiaTheme="majorEastAsia"/>
          </w:rPr>
          <w:t>https://www.gov.wales/sites/default/files/publications/2018-03/successful-futures.pdf</w:t>
        </w:r>
      </w:hyperlink>
      <w:r>
        <w:t>.</w:t>
      </w:r>
    </w:p>
    <w:p w14:paraId="7AEDD80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1848AF0"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4D2D44F"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7279A3D"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Fidler, B., 2002. Strategic management for school development: Leading your school's improvement strategy. </w:t>
      </w:r>
      <w:r>
        <w:rPr>
          <w:rFonts w:ascii="Arial" w:hAnsi="Arial" w:cs="Arial"/>
          <w:i/>
          <w:iCs/>
          <w:color w:val="222222"/>
          <w:sz w:val="20"/>
          <w:szCs w:val="20"/>
          <w:shd w:val="clear" w:color="auto" w:fill="FFFFFF"/>
        </w:rPr>
        <w:t>Strategic Management for School Development</w:t>
      </w:r>
      <w:r>
        <w:rPr>
          <w:rFonts w:ascii="Calibri" w:hAnsi="Calibri" w:cs="Calibri"/>
          <w:sz w:val="22"/>
          <w:szCs w:val="22"/>
        </w:rPr>
        <w:t>, pp.1-184.</w:t>
      </w:r>
    </w:p>
    <w:p w14:paraId="5554F132"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6B5FF9B"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Hargreaves, D.H. and Hopkins, D., 2004. </w:t>
      </w:r>
      <w:r>
        <w:rPr>
          <w:rFonts w:ascii="Arial" w:hAnsi="Arial" w:cs="Arial"/>
          <w:i/>
          <w:iCs/>
          <w:color w:val="222222"/>
          <w:sz w:val="20"/>
          <w:szCs w:val="20"/>
          <w:shd w:val="clear" w:color="auto" w:fill="FFFFFF"/>
        </w:rPr>
        <w:t>Empowered School</w:t>
      </w:r>
      <w:r>
        <w:rPr>
          <w:rFonts w:ascii="Calibri" w:hAnsi="Calibri" w:cs="Calibri"/>
          <w:sz w:val="22"/>
          <w:szCs w:val="22"/>
        </w:rPr>
        <w:t>. A&amp;C Black.</w:t>
      </w:r>
    </w:p>
    <w:p w14:paraId="7F1B9B1F"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11AEED8"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149B49A"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Harris, A. and Goodall, J., 2008. Do parents know they matter? Engaging all parents in learning. </w:t>
      </w:r>
      <w:r>
        <w:rPr>
          <w:rFonts w:ascii="Arial" w:hAnsi="Arial" w:cs="Arial"/>
          <w:i/>
          <w:iCs/>
          <w:color w:val="222222"/>
          <w:sz w:val="20"/>
          <w:szCs w:val="20"/>
          <w:shd w:val="clear" w:color="auto" w:fill="FFFFFF"/>
        </w:rPr>
        <w:t>Educational research</w:t>
      </w:r>
      <w:r>
        <w:rPr>
          <w:rFonts w:ascii="Calibri" w:hAnsi="Calibri" w:cs="Calibri"/>
          <w:sz w:val="22"/>
          <w:szCs w:val="22"/>
        </w:rPr>
        <w:t>, </w:t>
      </w:r>
      <w:r>
        <w:rPr>
          <w:rFonts w:ascii="Arial" w:hAnsi="Arial" w:cs="Arial"/>
          <w:i/>
          <w:iCs/>
          <w:color w:val="222222"/>
          <w:sz w:val="20"/>
          <w:szCs w:val="20"/>
          <w:shd w:val="clear" w:color="auto" w:fill="FFFFFF"/>
        </w:rPr>
        <w:t>50</w:t>
      </w:r>
      <w:r>
        <w:rPr>
          <w:rFonts w:ascii="Calibri" w:hAnsi="Calibri" w:cs="Calibri"/>
          <w:sz w:val="22"/>
          <w:szCs w:val="22"/>
        </w:rPr>
        <w:t>(3), pp.277-289.</w:t>
      </w:r>
    </w:p>
    <w:p w14:paraId="63A2538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56A7AB7"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0F2AC2D"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Hodges, R., 2021. Defiance within the decline? Revisiting new Welsh speakers’ language journeys. </w:t>
      </w:r>
      <w:r>
        <w:rPr>
          <w:rFonts w:ascii="Arial" w:hAnsi="Arial" w:cs="Arial"/>
          <w:i/>
          <w:iCs/>
          <w:color w:val="222222"/>
          <w:sz w:val="20"/>
          <w:szCs w:val="20"/>
          <w:shd w:val="clear" w:color="auto" w:fill="FFFFFF"/>
        </w:rPr>
        <w:t>Journal of Multilingual and Multicultural Development</w:t>
      </w:r>
      <w:r>
        <w:rPr>
          <w:rFonts w:ascii="Calibri" w:hAnsi="Calibri" w:cs="Calibri"/>
          <w:sz w:val="22"/>
          <w:szCs w:val="22"/>
        </w:rPr>
        <w:t>, pp.1-17.</w:t>
      </w:r>
    </w:p>
    <w:p w14:paraId="38C4113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4D44C48"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Jones, R.M., 1992. Beyond identity? The reconstruction of the Welsh. </w:t>
      </w:r>
      <w:r>
        <w:rPr>
          <w:rFonts w:ascii="Arial" w:hAnsi="Arial" w:cs="Arial"/>
          <w:i/>
          <w:iCs/>
          <w:color w:val="222222"/>
          <w:sz w:val="20"/>
          <w:szCs w:val="20"/>
          <w:shd w:val="clear" w:color="auto" w:fill="FFFFFF"/>
        </w:rPr>
        <w:t>Journal of British Studies</w:t>
      </w:r>
      <w:r>
        <w:rPr>
          <w:rFonts w:ascii="Calibri" w:hAnsi="Calibri" w:cs="Calibri"/>
          <w:sz w:val="22"/>
          <w:szCs w:val="22"/>
        </w:rPr>
        <w:t>, </w:t>
      </w:r>
      <w:r>
        <w:rPr>
          <w:rFonts w:ascii="Arial" w:hAnsi="Arial" w:cs="Arial"/>
          <w:i/>
          <w:iCs/>
          <w:color w:val="222222"/>
          <w:sz w:val="20"/>
          <w:szCs w:val="20"/>
          <w:shd w:val="clear" w:color="auto" w:fill="FFFFFF"/>
        </w:rPr>
        <w:t>31</w:t>
      </w:r>
      <w:r>
        <w:rPr>
          <w:rFonts w:ascii="Calibri" w:hAnsi="Calibri" w:cs="Calibri"/>
          <w:sz w:val="22"/>
          <w:szCs w:val="22"/>
        </w:rPr>
        <w:t>(4), pp.330-357.</w:t>
      </w:r>
    </w:p>
    <w:p w14:paraId="6F7F4AEF"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16A986E" w14:textId="77777777" w:rsidR="000C0242" w:rsidRDefault="000C0242" w:rsidP="000C0242">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Kostarigka</w:t>
      </w:r>
      <w:proofErr w:type="spellEnd"/>
      <w:r>
        <w:rPr>
          <w:rFonts w:ascii="Calibri" w:hAnsi="Calibri" w:cs="Calibri"/>
          <w:sz w:val="22"/>
          <w:szCs w:val="22"/>
        </w:rPr>
        <w:t xml:space="preserve">, E., 2009. Learning History in an Open-Air Museum: Historical Re-Enactment and Understandings of History at St </w:t>
      </w:r>
      <w:proofErr w:type="spellStart"/>
      <w:r>
        <w:rPr>
          <w:rFonts w:ascii="Calibri" w:hAnsi="Calibri" w:cs="Calibri"/>
          <w:sz w:val="22"/>
          <w:szCs w:val="22"/>
        </w:rPr>
        <w:t>Fagans</w:t>
      </w:r>
      <w:proofErr w:type="spellEnd"/>
      <w:r>
        <w:rPr>
          <w:rFonts w:ascii="Calibri" w:hAnsi="Calibri" w:cs="Calibri"/>
          <w:sz w:val="22"/>
          <w:szCs w:val="22"/>
        </w:rPr>
        <w:t>, National History Museum of Wales. </w:t>
      </w:r>
      <w:r>
        <w:rPr>
          <w:rFonts w:ascii="Arial" w:hAnsi="Arial" w:cs="Arial"/>
          <w:i/>
          <w:iCs/>
          <w:color w:val="222222"/>
          <w:sz w:val="20"/>
          <w:szCs w:val="20"/>
          <w:shd w:val="clear" w:color="auto" w:fill="FFFFFF"/>
        </w:rPr>
        <w:t>The International Journal of the Inclusive Museum</w:t>
      </w:r>
      <w:r>
        <w:rPr>
          <w:rFonts w:ascii="Calibri" w:hAnsi="Calibri" w:cs="Calibri"/>
          <w:sz w:val="22"/>
          <w:szCs w:val="22"/>
        </w:rPr>
        <w:t>, </w:t>
      </w:r>
      <w:r>
        <w:rPr>
          <w:rFonts w:ascii="Arial" w:hAnsi="Arial" w:cs="Arial"/>
          <w:i/>
          <w:iCs/>
          <w:color w:val="222222"/>
          <w:sz w:val="20"/>
          <w:szCs w:val="20"/>
          <w:shd w:val="clear" w:color="auto" w:fill="FFFFFF"/>
        </w:rPr>
        <w:t>2</w:t>
      </w:r>
      <w:r>
        <w:rPr>
          <w:rFonts w:ascii="Calibri" w:hAnsi="Calibri" w:cs="Calibri"/>
          <w:sz w:val="22"/>
          <w:szCs w:val="22"/>
        </w:rPr>
        <w:t>(3), p.89.</w:t>
      </w:r>
    </w:p>
    <w:p w14:paraId="7166731F"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25B713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912064C" w14:textId="77777777" w:rsidR="000C0242" w:rsidRDefault="000C0242" w:rsidP="000C0242">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MacGilchrist</w:t>
      </w:r>
      <w:proofErr w:type="spellEnd"/>
      <w:r>
        <w:rPr>
          <w:rFonts w:ascii="Calibri" w:hAnsi="Calibri" w:cs="Calibri"/>
          <w:sz w:val="22"/>
          <w:szCs w:val="22"/>
        </w:rPr>
        <w:t>, B. and Mortimore, P., 1997. The impact of school development plans in primary schools. </w:t>
      </w:r>
      <w:r>
        <w:rPr>
          <w:rFonts w:ascii="Arial" w:hAnsi="Arial" w:cs="Arial"/>
          <w:i/>
          <w:iCs/>
          <w:color w:val="222222"/>
          <w:sz w:val="20"/>
          <w:szCs w:val="20"/>
          <w:shd w:val="clear" w:color="auto" w:fill="FFFFFF"/>
        </w:rPr>
        <w:t>School effectiveness and school Improvement</w:t>
      </w:r>
      <w:r>
        <w:rPr>
          <w:rFonts w:ascii="Calibri" w:hAnsi="Calibri" w:cs="Calibri"/>
          <w:sz w:val="22"/>
          <w:szCs w:val="22"/>
        </w:rPr>
        <w:t>, </w:t>
      </w:r>
      <w:r>
        <w:rPr>
          <w:rFonts w:ascii="Arial" w:hAnsi="Arial" w:cs="Arial"/>
          <w:i/>
          <w:iCs/>
          <w:color w:val="222222"/>
          <w:sz w:val="20"/>
          <w:szCs w:val="20"/>
          <w:shd w:val="clear" w:color="auto" w:fill="FFFFFF"/>
        </w:rPr>
        <w:t>8</w:t>
      </w:r>
      <w:r>
        <w:rPr>
          <w:rFonts w:ascii="Calibri" w:hAnsi="Calibri" w:cs="Calibri"/>
          <w:sz w:val="22"/>
          <w:szCs w:val="22"/>
        </w:rPr>
        <w:t>(2), pp.198-218.</w:t>
      </w:r>
    </w:p>
    <w:p w14:paraId="13884C82"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EEBD8DA"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8EB18A5" w14:textId="77777777" w:rsidR="000C0242" w:rsidRDefault="000C0242" w:rsidP="000C0242">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Mager</w:t>
      </w:r>
      <w:proofErr w:type="spellEnd"/>
      <w:r>
        <w:rPr>
          <w:rFonts w:ascii="Calibri" w:hAnsi="Calibri" w:cs="Calibri"/>
          <w:sz w:val="22"/>
          <w:szCs w:val="22"/>
        </w:rPr>
        <w:t>, U. and Nowak, P., 2012. Effects of student participation in decision making at school. A systematic review and synthesis of empirical research. </w:t>
      </w:r>
      <w:r>
        <w:rPr>
          <w:rFonts w:ascii="Arial" w:hAnsi="Arial" w:cs="Arial"/>
          <w:i/>
          <w:iCs/>
          <w:color w:val="222222"/>
          <w:sz w:val="20"/>
          <w:szCs w:val="20"/>
          <w:shd w:val="clear" w:color="auto" w:fill="FFFFFF"/>
        </w:rPr>
        <w:t>Educational research review</w:t>
      </w:r>
      <w:r>
        <w:rPr>
          <w:rFonts w:ascii="Calibri" w:hAnsi="Calibri" w:cs="Calibri"/>
          <w:sz w:val="22"/>
          <w:szCs w:val="22"/>
        </w:rPr>
        <w:t>, </w:t>
      </w:r>
      <w:r>
        <w:rPr>
          <w:rFonts w:ascii="Arial" w:hAnsi="Arial" w:cs="Arial"/>
          <w:i/>
          <w:iCs/>
          <w:color w:val="222222"/>
          <w:sz w:val="20"/>
          <w:szCs w:val="20"/>
          <w:shd w:val="clear" w:color="auto" w:fill="FFFFFF"/>
        </w:rPr>
        <w:t>7</w:t>
      </w:r>
      <w:r>
        <w:rPr>
          <w:rFonts w:ascii="Calibri" w:hAnsi="Calibri" w:cs="Calibri"/>
          <w:sz w:val="22"/>
          <w:szCs w:val="22"/>
        </w:rPr>
        <w:t>(1), pp.38-61.</w:t>
      </w:r>
    </w:p>
    <w:p w14:paraId="1E1D5453"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638BA95"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95ADC7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McIntyre, D., Pedder*, D. and </w:t>
      </w:r>
      <w:proofErr w:type="spellStart"/>
      <w:r>
        <w:rPr>
          <w:rFonts w:ascii="Calibri" w:hAnsi="Calibri" w:cs="Calibri"/>
          <w:sz w:val="22"/>
          <w:szCs w:val="22"/>
        </w:rPr>
        <w:t>Rudduck</w:t>
      </w:r>
      <w:proofErr w:type="spellEnd"/>
      <w:r>
        <w:rPr>
          <w:rFonts w:ascii="Calibri" w:hAnsi="Calibri" w:cs="Calibri"/>
          <w:sz w:val="22"/>
          <w:szCs w:val="22"/>
        </w:rPr>
        <w:t>, J., 2005. Pupil voice: Comfortable and uncomfortable learnings for teachers. </w:t>
      </w:r>
      <w:r>
        <w:rPr>
          <w:rFonts w:ascii="Arial" w:hAnsi="Arial" w:cs="Arial"/>
          <w:i/>
          <w:iCs/>
          <w:color w:val="222222"/>
          <w:sz w:val="20"/>
          <w:szCs w:val="20"/>
          <w:shd w:val="clear" w:color="auto" w:fill="FFFFFF"/>
        </w:rPr>
        <w:t>Research papers in education</w:t>
      </w:r>
      <w:r>
        <w:rPr>
          <w:rFonts w:ascii="Calibri" w:hAnsi="Calibri" w:cs="Calibri"/>
          <w:sz w:val="22"/>
          <w:szCs w:val="22"/>
        </w:rPr>
        <w:t>, </w:t>
      </w:r>
      <w:r>
        <w:rPr>
          <w:rFonts w:ascii="Arial" w:hAnsi="Arial" w:cs="Arial"/>
          <w:i/>
          <w:iCs/>
          <w:color w:val="222222"/>
          <w:sz w:val="20"/>
          <w:szCs w:val="20"/>
          <w:shd w:val="clear" w:color="auto" w:fill="FFFFFF"/>
        </w:rPr>
        <w:t>20</w:t>
      </w:r>
      <w:r>
        <w:rPr>
          <w:rFonts w:ascii="Calibri" w:hAnsi="Calibri" w:cs="Calibri"/>
          <w:sz w:val="22"/>
          <w:szCs w:val="22"/>
        </w:rPr>
        <w:t>(2), pp.149-168.</w:t>
      </w:r>
    </w:p>
    <w:p w14:paraId="1DC7ADA0"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05C8D0C"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99BC87F"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8678062"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5B51E0C" w14:textId="77777777" w:rsidR="000C0242" w:rsidRDefault="000C0242" w:rsidP="000C0242">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Neuenhaus</w:t>
      </w:r>
      <w:proofErr w:type="spellEnd"/>
      <w:r>
        <w:rPr>
          <w:rFonts w:ascii="Calibri" w:hAnsi="Calibri" w:cs="Calibri"/>
          <w:sz w:val="22"/>
          <w:szCs w:val="22"/>
        </w:rPr>
        <w:t xml:space="preserve">, N., </w:t>
      </w:r>
      <w:proofErr w:type="spellStart"/>
      <w:r>
        <w:rPr>
          <w:rFonts w:ascii="Calibri" w:hAnsi="Calibri" w:cs="Calibri"/>
          <w:sz w:val="22"/>
          <w:szCs w:val="22"/>
        </w:rPr>
        <w:t>Artelt</w:t>
      </w:r>
      <w:proofErr w:type="spellEnd"/>
      <w:r>
        <w:rPr>
          <w:rFonts w:ascii="Calibri" w:hAnsi="Calibri" w:cs="Calibri"/>
          <w:sz w:val="22"/>
          <w:szCs w:val="22"/>
        </w:rPr>
        <w:t>, C. and Schneider, W., 2013. The Impact of Cross-Curricular Competences and Prior Knowledge on Learning Outcomes. </w:t>
      </w:r>
      <w:r>
        <w:rPr>
          <w:rFonts w:ascii="Arial" w:hAnsi="Arial" w:cs="Arial"/>
          <w:i/>
          <w:iCs/>
          <w:color w:val="222222"/>
          <w:sz w:val="20"/>
          <w:szCs w:val="20"/>
          <w:shd w:val="clear" w:color="auto" w:fill="FFFFFF"/>
        </w:rPr>
        <w:t>International journal of higher education</w:t>
      </w:r>
      <w:r>
        <w:rPr>
          <w:rFonts w:ascii="Calibri" w:hAnsi="Calibri" w:cs="Calibri"/>
          <w:sz w:val="22"/>
          <w:szCs w:val="22"/>
        </w:rPr>
        <w:t>, </w:t>
      </w:r>
      <w:r>
        <w:rPr>
          <w:rFonts w:ascii="Arial" w:hAnsi="Arial" w:cs="Arial"/>
          <w:i/>
          <w:iCs/>
          <w:color w:val="222222"/>
          <w:sz w:val="20"/>
          <w:szCs w:val="20"/>
          <w:shd w:val="clear" w:color="auto" w:fill="FFFFFF"/>
        </w:rPr>
        <w:t>2</w:t>
      </w:r>
      <w:r>
        <w:rPr>
          <w:rFonts w:ascii="Calibri" w:hAnsi="Calibri" w:cs="Calibri"/>
          <w:sz w:val="22"/>
          <w:szCs w:val="22"/>
        </w:rPr>
        <w:t>(4), pp.214-227.</w:t>
      </w:r>
    </w:p>
    <w:p w14:paraId="004E8250"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EE9E345"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DC0AE5A"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3ED8437" w14:textId="77777777" w:rsidR="000C0242" w:rsidRDefault="000C0242" w:rsidP="000C0242">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Nicdao</w:t>
      </w:r>
      <w:proofErr w:type="spellEnd"/>
      <w:r>
        <w:rPr>
          <w:rFonts w:ascii="Calibri" w:hAnsi="Calibri" w:cs="Calibri"/>
          <w:sz w:val="22"/>
          <w:szCs w:val="22"/>
        </w:rPr>
        <w:t>, M.F. and Ancho, I.V., 2020. Practices of the stakeholders’ involvement in the formulation of school improvement plan. </w:t>
      </w:r>
      <w:r>
        <w:rPr>
          <w:rFonts w:ascii="Arial" w:hAnsi="Arial" w:cs="Arial"/>
          <w:i/>
          <w:iCs/>
          <w:color w:val="222222"/>
          <w:sz w:val="20"/>
          <w:szCs w:val="20"/>
          <w:shd w:val="clear" w:color="auto" w:fill="FFFFFF"/>
        </w:rPr>
        <w:t>Humanities, Arts and Social Sciences Studies (FORMER NAME SILPAKORN UNIVERSITY JOURNAL OF SOCIAL SCIENCES, HUMANITIES, AND ARTS)</w:t>
      </w:r>
      <w:r>
        <w:rPr>
          <w:rFonts w:ascii="Calibri" w:hAnsi="Calibri" w:cs="Calibri"/>
          <w:sz w:val="22"/>
          <w:szCs w:val="22"/>
        </w:rPr>
        <w:t>, pp.219-246.</w:t>
      </w:r>
    </w:p>
    <w:p w14:paraId="79F623CB"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2C81FA6"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2731BB8"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4FB116D"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ED8432F"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Packer, D.M. and </w:t>
      </w:r>
      <w:proofErr w:type="spellStart"/>
      <w:r>
        <w:rPr>
          <w:rFonts w:ascii="Calibri" w:hAnsi="Calibri" w:cs="Calibri"/>
          <w:sz w:val="22"/>
          <w:szCs w:val="22"/>
        </w:rPr>
        <w:t>Rivaux</w:t>
      </w:r>
      <w:proofErr w:type="spellEnd"/>
      <w:r>
        <w:rPr>
          <w:rFonts w:ascii="Calibri" w:hAnsi="Calibri" w:cs="Calibri"/>
          <w:sz w:val="22"/>
          <w:szCs w:val="22"/>
        </w:rPr>
        <w:t>, R., 2020. An Analysis of the Vitality of the Welsh Language. </w:t>
      </w:r>
      <w:r>
        <w:rPr>
          <w:rFonts w:ascii="Arial" w:hAnsi="Arial" w:cs="Arial"/>
          <w:i/>
          <w:iCs/>
          <w:color w:val="222222"/>
          <w:sz w:val="20"/>
          <w:szCs w:val="20"/>
          <w:shd w:val="clear" w:color="auto" w:fill="FFFFFF"/>
        </w:rPr>
        <w:t>FAU Undergraduate Research Journal</w:t>
      </w:r>
      <w:r>
        <w:rPr>
          <w:rFonts w:ascii="Calibri" w:hAnsi="Calibri" w:cs="Calibri"/>
          <w:sz w:val="22"/>
          <w:szCs w:val="22"/>
        </w:rPr>
        <w:t>, </w:t>
      </w:r>
      <w:r>
        <w:rPr>
          <w:rFonts w:ascii="Arial" w:hAnsi="Arial" w:cs="Arial"/>
          <w:i/>
          <w:iCs/>
          <w:color w:val="222222"/>
          <w:sz w:val="20"/>
          <w:szCs w:val="20"/>
          <w:shd w:val="clear" w:color="auto" w:fill="FFFFFF"/>
        </w:rPr>
        <w:t>9</w:t>
      </w:r>
      <w:r>
        <w:rPr>
          <w:rFonts w:ascii="Calibri" w:hAnsi="Calibri" w:cs="Calibri"/>
          <w:sz w:val="22"/>
          <w:szCs w:val="22"/>
        </w:rPr>
        <w:t>, pp.25-30.</w:t>
      </w:r>
    </w:p>
    <w:p w14:paraId="499668F2"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A44E3F5"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2FE9F1E4"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CF18109" w14:textId="77777777" w:rsidR="000C0242" w:rsidRDefault="000C0242" w:rsidP="000C0242">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Redknap</w:t>
      </w:r>
      <w:proofErr w:type="spellEnd"/>
      <w:r>
        <w:rPr>
          <w:rFonts w:ascii="Calibri" w:hAnsi="Calibri" w:cs="Calibri"/>
          <w:sz w:val="22"/>
          <w:szCs w:val="22"/>
        </w:rPr>
        <w:t xml:space="preserve">, C.A.T.R.I.N., Lewis, W.G., Williams, S.R. and </w:t>
      </w:r>
      <w:proofErr w:type="spellStart"/>
      <w:r>
        <w:rPr>
          <w:rFonts w:ascii="Calibri" w:hAnsi="Calibri" w:cs="Calibri"/>
          <w:sz w:val="22"/>
          <w:szCs w:val="22"/>
        </w:rPr>
        <w:t>Laugharne</w:t>
      </w:r>
      <w:proofErr w:type="spellEnd"/>
      <w:r>
        <w:rPr>
          <w:rFonts w:ascii="Calibri" w:hAnsi="Calibri" w:cs="Calibri"/>
          <w:sz w:val="22"/>
          <w:szCs w:val="22"/>
        </w:rPr>
        <w:t>, J.A.N.E.T., 2006. Welsh-medium and bilingual education. </w:t>
      </w:r>
      <w:r>
        <w:rPr>
          <w:rFonts w:ascii="Arial" w:hAnsi="Arial" w:cs="Arial"/>
          <w:i/>
          <w:iCs/>
          <w:color w:val="222222"/>
          <w:sz w:val="20"/>
          <w:szCs w:val="20"/>
          <w:shd w:val="clear" w:color="auto" w:fill="FFFFFF"/>
        </w:rPr>
        <w:t>Education Transactions, Series B: General</w:t>
      </w:r>
      <w:r>
        <w:rPr>
          <w:rFonts w:ascii="Calibri" w:hAnsi="Calibri" w:cs="Calibri"/>
          <w:sz w:val="22"/>
          <w:szCs w:val="22"/>
        </w:rPr>
        <w:t>.</w:t>
      </w:r>
    </w:p>
    <w:p w14:paraId="17EFFB82"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C905768"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8761EEC"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68D4489"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Sue, V.M. and Ritter, L.A., 2012. </w:t>
      </w:r>
      <w:r>
        <w:rPr>
          <w:rFonts w:ascii="Arial" w:hAnsi="Arial" w:cs="Arial"/>
          <w:i/>
          <w:iCs/>
          <w:color w:val="222222"/>
          <w:sz w:val="20"/>
          <w:szCs w:val="20"/>
          <w:shd w:val="clear" w:color="auto" w:fill="FFFFFF"/>
        </w:rPr>
        <w:t>Conducting online surveys</w:t>
      </w:r>
      <w:r>
        <w:rPr>
          <w:rFonts w:ascii="Calibri" w:hAnsi="Calibri" w:cs="Calibri"/>
          <w:sz w:val="22"/>
          <w:szCs w:val="22"/>
        </w:rPr>
        <w:t>. Sage.</w:t>
      </w:r>
    </w:p>
    <w:p w14:paraId="548B1EE6"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82D434E"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B7BFACC"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E5160DD"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Thorne, D., 1992. The Welsh language, its history and structure. </w:t>
      </w:r>
      <w:r>
        <w:rPr>
          <w:rFonts w:ascii="Arial" w:hAnsi="Arial" w:cs="Arial"/>
          <w:i/>
          <w:iCs/>
          <w:color w:val="222222"/>
          <w:sz w:val="20"/>
          <w:szCs w:val="20"/>
          <w:shd w:val="clear" w:color="auto" w:fill="FFFFFF"/>
        </w:rPr>
        <w:t>The Celtic Connection</w:t>
      </w:r>
      <w:r>
        <w:rPr>
          <w:rFonts w:ascii="Calibri" w:hAnsi="Calibri" w:cs="Calibri"/>
          <w:sz w:val="22"/>
          <w:szCs w:val="22"/>
        </w:rPr>
        <w:t>, </w:t>
      </w:r>
      <w:r>
        <w:rPr>
          <w:rFonts w:ascii="Arial" w:hAnsi="Arial" w:cs="Arial"/>
          <w:i/>
          <w:iCs/>
          <w:color w:val="222222"/>
          <w:sz w:val="20"/>
          <w:szCs w:val="20"/>
          <w:shd w:val="clear" w:color="auto" w:fill="FFFFFF"/>
        </w:rPr>
        <w:t>6</w:t>
      </w:r>
      <w:r>
        <w:rPr>
          <w:rFonts w:ascii="Calibri" w:hAnsi="Calibri" w:cs="Calibri"/>
          <w:sz w:val="22"/>
          <w:szCs w:val="22"/>
        </w:rPr>
        <w:t>, p.171.</w:t>
      </w:r>
    </w:p>
    <w:p w14:paraId="72FDE8C1"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1D73897"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8A2B1BB"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489013D" w14:textId="77777777" w:rsidR="000C0242" w:rsidRDefault="000C0242" w:rsidP="000C0242">
      <w:pPr>
        <w:pStyle w:val="NormalWeb"/>
        <w:spacing w:before="0" w:beforeAutospacing="0" w:after="0" w:afterAutospacing="0"/>
      </w:pPr>
      <w:r>
        <w:t xml:space="preserve">Welsh Government (2014). </w:t>
      </w:r>
      <w:r>
        <w:rPr>
          <w:i/>
          <w:iCs/>
        </w:rPr>
        <w:t>School development plans Guidance</w:t>
      </w:r>
      <w:r>
        <w:t xml:space="preserve">. [online] Available at: </w:t>
      </w:r>
      <w:hyperlink r:id="rId9" w:history="1">
        <w:r>
          <w:rPr>
            <w:rStyle w:val="Hyperlink"/>
            <w:rFonts w:eastAsiaTheme="majorEastAsia"/>
          </w:rPr>
          <w:t>https://www.gov.wales/sites/default/files/publications/2018-03/school-development-plans.pdf</w:t>
        </w:r>
      </w:hyperlink>
      <w:r>
        <w:t>.</w:t>
      </w:r>
    </w:p>
    <w:p w14:paraId="770164BD"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B828FDD"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AD5C5A9" w14:textId="77777777" w:rsidR="000C0242" w:rsidRDefault="000C0242" w:rsidP="000C0242">
      <w:pPr>
        <w:pStyle w:val="NormalWeb"/>
        <w:spacing w:before="0" w:beforeAutospacing="0" w:after="0" w:afterAutospacing="0"/>
        <w:rPr>
          <w:rFonts w:ascii="Calibri" w:hAnsi="Calibri" w:cs="Calibri"/>
          <w:sz w:val="22"/>
          <w:szCs w:val="22"/>
        </w:rPr>
      </w:pPr>
      <w:r>
        <w:rPr>
          <w:rFonts w:ascii="Calibri" w:hAnsi="Calibri" w:cs="Calibri"/>
          <w:sz w:val="22"/>
          <w:szCs w:val="22"/>
        </w:rPr>
        <w:t>Wroe, A. and Halsall, R., 2001. School self-evaluation: measurement and reflection in the school improvement process. </w:t>
      </w:r>
      <w:r>
        <w:rPr>
          <w:rFonts w:ascii="Arial" w:hAnsi="Arial" w:cs="Arial"/>
          <w:i/>
          <w:iCs/>
          <w:color w:val="222222"/>
          <w:sz w:val="20"/>
          <w:szCs w:val="20"/>
          <w:shd w:val="clear" w:color="auto" w:fill="FFFFFF"/>
        </w:rPr>
        <w:t>Research in Education</w:t>
      </w:r>
      <w:r>
        <w:rPr>
          <w:rFonts w:ascii="Calibri" w:hAnsi="Calibri" w:cs="Calibri"/>
          <w:sz w:val="22"/>
          <w:szCs w:val="22"/>
        </w:rPr>
        <w:t>, </w:t>
      </w:r>
      <w:r>
        <w:rPr>
          <w:rFonts w:ascii="Arial" w:hAnsi="Arial" w:cs="Arial"/>
          <w:i/>
          <w:iCs/>
          <w:color w:val="222222"/>
          <w:sz w:val="20"/>
          <w:szCs w:val="20"/>
          <w:shd w:val="clear" w:color="auto" w:fill="FFFFFF"/>
        </w:rPr>
        <w:t>65</w:t>
      </w:r>
      <w:r>
        <w:rPr>
          <w:rFonts w:ascii="Calibri" w:hAnsi="Calibri" w:cs="Calibri"/>
          <w:sz w:val="22"/>
          <w:szCs w:val="22"/>
        </w:rPr>
        <w:t>(1), pp.41-52.</w:t>
      </w:r>
    </w:p>
    <w:p w14:paraId="32210EBB" w14:textId="77777777" w:rsidR="000C0242" w:rsidRPr="000C0242" w:rsidRDefault="000C0242" w:rsidP="00D9354C">
      <w:pPr>
        <w:spacing w:line="480" w:lineRule="auto"/>
        <w:rPr>
          <w:rFonts w:ascii="Arial" w:hAnsi="Arial" w:cs="Arial"/>
          <w:b/>
          <w:bCs/>
          <w:sz w:val="22"/>
          <w:szCs w:val="22"/>
        </w:rPr>
      </w:pPr>
    </w:p>
    <w:sectPr w:rsidR="000C0242" w:rsidRPr="000C0242" w:rsidSect="00416748">
      <w:headerReference w:type="default" r:id="rId10"/>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724A7" w14:textId="77777777" w:rsidR="00416748" w:rsidRDefault="00416748" w:rsidP="00014861">
      <w:pPr>
        <w:spacing w:after="0" w:line="240" w:lineRule="auto"/>
      </w:pPr>
      <w:r>
        <w:separator/>
      </w:r>
    </w:p>
  </w:endnote>
  <w:endnote w:type="continuationSeparator" w:id="0">
    <w:p w14:paraId="4EE0E356" w14:textId="77777777" w:rsidR="00416748" w:rsidRDefault="00416748" w:rsidP="00014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DC63B" w14:textId="77777777" w:rsidR="00416748" w:rsidRDefault="00416748" w:rsidP="00014861">
      <w:pPr>
        <w:spacing w:after="0" w:line="240" w:lineRule="auto"/>
      </w:pPr>
      <w:r>
        <w:separator/>
      </w:r>
    </w:p>
  </w:footnote>
  <w:footnote w:type="continuationSeparator" w:id="0">
    <w:p w14:paraId="3F985585" w14:textId="77777777" w:rsidR="00416748" w:rsidRDefault="00416748" w:rsidP="000148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4A33E" w14:textId="0C75E5E4" w:rsidR="00014861" w:rsidRDefault="00014861">
    <w:pPr>
      <w:pStyle w:val="Header"/>
    </w:pPr>
    <w:r>
      <w:t xml:space="preserve">ECAD6009                                                                                                                    </w:t>
    </w:r>
    <w:r w:rsidR="00C90FB8">
      <w:t xml:space="preserve">                          </w:t>
    </w:r>
    <w:r>
      <w:t>2203900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AFE"/>
    <w:rsid w:val="00014861"/>
    <w:rsid w:val="000C0242"/>
    <w:rsid w:val="000D7354"/>
    <w:rsid w:val="000E2AFE"/>
    <w:rsid w:val="00124451"/>
    <w:rsid w:val="001A1ECC"/>
    <w:rsid w:val="002022BD"/>
    <w:rsid w:val="00207D88"/>
    <w:rsid w:val="0026699A"/>
    <w:rsid w:val="002E5313"/>
    <w:rsid w:val="00353E4A"/>
    <w:rsid w:val="003A3E58"/>
    <w:rsid w:val="003C295B"/>
    <w:rsid w:val="00416748"/>
    <w:rsid w:val="00483695"/>
    <w:rsid w:val="004A4D73"/>
    <w:rsid w:val="005020A6"/>
    <w:rsid w:val="005443ED"/>
    <w:rsid w:val="005635A2"/>
    <w:rsid w:val="005D68CE"/>
    <w:rsid w:val="005E655F"/>
    <w:rsid w:val="00616BFA"/>
    <w:rsid w:val="00633FA5"/>
    <w:rsid w:val="00635D27"/>
    <w:rsid w:val="00670F6D"/>
    <w:rsid w:val="00675FE4"/>
    <w:rsid w:val="00685E81"/>
    <w:rsid w:val="006C1850"/>
    <w:rsid w:val="006C51FA"/>
    <w:rsid w:val="00730AE8"/>
    <w:rsid w:val="0074426B"/>
    <w:rsid w:val="007B5076"/>
    <w:rsid w:val="008264A1"/>
    <w:rsid w:val="00850013"/>
    <w:rsid w:val="008C65A1"/>
    <w:rsid w:val="008F14AB"/>
    <w:rsid w:val="009265AD"/>
    <w:rsid w:val="009B292D"/>
    <w:rsid w:val="009C0913"/>
    <w:rsid w:val="009E4759"/>
    <w:rsid w:val="00A00FB3"/>
    <w:rsid w:val="00A14AB4"/>
    <w:rsid w:val="00A31D5C"/>
    <w:rsid w:val="00A45930"/>
    <w:rsid w:val="00AB0356"/>
    <w:rsid w:val="00AB585B"/>
    <w:rsid w:val="00AC085D"/>
    <w:rsid w:val="00B30FE7"/>
    <w:rsid w:val="00B66E2C"/>
    <w:rsid w:val="00C47551"/>
    <w:rsid w:val="00C47940"/>
    <w:rsid w:val="00C5206E"/>
    <w:rsid w:val="00C711AB"/>
    <w:rsid w:val="00C90FB8"/>
    <w:rsid w:val="00CC7AE5"/>
    <w:rsid w:val="00CD6B20"/>
    <w:rsid w:val="00CF1156"/>
    <w:rsid w:val="00CF1EA7"/>
    <w:rsid w:val="00D9354C"/>
    <w:rsid w:val="00D96DE8"/>
    <w:rsid w:val="00DC2127"/>
    <w:rsid w:val="00DC4038"/>
    <w:rsid w:val="00DD62F3"/>
    <w:rsid w:val="00E82B6B"/>
    <w:rsid w:val="00F26EB3"/>
    <w:rsid w:val="00F41B7B"/>
    <w:rsid w:val="00F7300D"/>
    <w:rsid w:val="00FC34E4"/>
    <w:rsid w:val="00FC366D"/>
    <w:rsid w:val="00FE4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33DFC3"/>
  <w15:chartTrackingRefBased/>
  <w15:docId w15:val="{F375AC89-E5F5-664A-BCD6-9304DF8AD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A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A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A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A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A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A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A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A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A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A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A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A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A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A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A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A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A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AFE"/>
    <w:rPr>
      <w:rFonts w:eastAsiaTheme="majorEastAsia" w:cstheme="majorBidi"/>
      <w:color w:val="272727" w:themeColor="text1" w:themeTint="D8"/>
    </w:rPr>
  </w:style>
  <w:style w:type="paragraph" w:styleId="Title">
    <w:name w:val="Title"/>
    <w:basedOn w:val="Normal"/>
    <w:next w:val="Normal"/>
    <w:link w:val="TitleChar"/>
    <w:uiPriority w:val="10"/>
    <w:qFormat/>
    <w:rsid w:val="000E2A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A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A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A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AFE"/>
    <w:pPr>
      <w:spacing w:before="160"/>
      <w:jc w:val="center"/>
    </w:pPr>
    <w:rPr>
      <w:i/>
      <w:iCs/>
      <w:color w:val="404040" w:themeColor="text1" w:themeTint="BF"/>
    </w:rPr>
  </w:style>
  <w:style w:type="character" w:customStyle="1" w:styleId="QuoteChar">
    <w:name w:val="Quote Char"/>
    <w:basedOn w:val="DefaultParagraphFont"/>
    <w:link w:val="Quote"/>
    <w:uiPriority w:val="29"/>
    <w:rsid w:val="000E2AFE"/>
    <w:rPr>
      <w:i/>
      <w:iCs/>
      <w:color w:val="404040" w:themeColor="text1" w:themeTint="BF"/>
    </w:rPr>
  </w:style>
  <w:style w:type="paragraph" w:styleId="ListParagraph">
    <w:name w:val="List Paragraph"/>
    <w:basedOn w:val="Normal"/>
    <w:uiPriority w:val="34"/>
    <w:qFormat/>
    <w:rsid w:val="000E2AFE"/>
    <w:pPr>
      <w:ind w:left="720"/>
      <w:contextualSpacing/>
    </w:pPr>
  </w:style>
  <w:style w:type="character" w:styleId="IntenseEmphasis">
    <w:name w:val="Intense Emphasis"/>
    <w:basedOn w:val="DefaultParagraphFont"/>
    <w:uiPriority w:val="21"/>
    <w:qFormat/>
    <w:rsid w:val="000E2AFE"/>
    <w:rPr>
      <w:i/>
      <w:iCs/>
      <w:color w:val="0F4761" w:themeColor="accent1" w:themeShade="BF"/>
    </w:rPr>
  </w:style>
  <w:style w:type="paragraph" w:styleId="IntenseQuote">
    <w:name w:val="Intense Quote"/>
    <w:basedOn w:val="Normal"/>
    <w:next w:val="Normal"/>
    <w:link w:val="IntenseQuoteChar"/>
    <w:uiPriority w:val="30"/>
    <w:qFormat/>
    <w:rsid w:val="000E2A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AFE"/>
    <w:rPr>
      <w:i/>
      <w:iCs/>
      <w:color w:val="0F4761" w:themeColor="accent1" w:themeShade="BF"/>
    </w:rPr>
  </w:style>
  <w:style w:type="character" w:styleId="IntenseReference">
    <w:name w:val="Intense Reference"/>
    <w:basedOn w:val="DefaultParagraphFont"/>
    <w:uiPriority w:val="32"/>
    <w:qFormat/>
    <w:rsid w:val="000E2AFE"/>
    <w:rPr>
      <w:b/>
      <w:bCs/>
      <w:smallCaps/>
      <w:color w:val="0F4761" w:themeColor="accent1" w:themeShade="BF"/>
      <w:spacing w:val="5"/>
    </w:rPr>
  </w:style>
  <w:style w:type="paragraph" w:styleId="Header">
    <w:name w:val="header"/>
    <w:basedOn w:val="Normal"/>
    <w:link w:val="HeaderChar"/>
    <w:uiPriority w:val="99"/>
    <w:unhideWhenUsed/>
    <w:rsid w:val="00014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861"/>
  </w:style>
  <w:style w:type="paragraph" w:styleId="Footer">
    <w:name w:val="footer"/>
    <w:basedOn w:val="Normal"/>
    <w:link w:val="FooterChar"/>
    <w:uiPriority w:val="99"/>
    <w:unhideWhenUsed/>
    <w:rsid w:val="00014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861"/>
  </w:style>
  <w:style w:type="table" w:styleId="TableGrid">
    <w:name w:val="Table Grid"/>
    <w:basedOn w:val="TableNormal"/>
    <w:uiPriority w:val="39"/>
    <w:rsid w:val="00014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014861"/>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014861"/>
    <w:rPr>
      <w:rFonts w:ascii="Arial" w:hAnsi="Arial"/>
      <w:kern w:val="0"/>
      <w:sz w:val="22"/>
      <w:szCs w:val="22"/>
      <w14:ligatures w14:val="none"/>
    </w:rPr>
  </w:style>
  <w:style w:type="paragraph" w:styleId="NormalWeb">
    <w:name w:val="Normal (Web)"/>
    <w:basedOn w:val="Normal"/>
    <w:uiPriority w:val="99"/>
    <w:semiHidden/>
    <w:unhideWhenUsed/>
    <w:rsid w:val="000148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0C02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408598">
      <w:bodyDiv w:val="1"/>
      <w:marLeft w:val="0"/>
      <w:marRight w:val="0"/>
      <w:marTop w:val="0"/>
      <w:marBottom w:val="0"/>
      <w:divBdr>
        <w:top w:val="none" w:sz="0" w:space="0" w:color="auto"/>
        <w:left w:val="none" w:sz="0" w:space="0" w:color="auto"/>
        <w:bottom w:val="none" w:sz="0" w:space="0" w:color="auto"/>
        <w:right w:val="none" w:sz="0" w:space="0" w:color="auto"/>
      </w:divBdr>
    </w:div>
    <w:div w:id="280264076">
      <w:bodyDiv w:val="1"/>
      <w:marLeft w:val="0"/>
      <w:marRight w:val="0"/>
      <w:marTop w:val="0"/>
      <w:marBottom w:val="0"/>
      <w:divBdr>
        <w:top w:val="none" w:sz="0" w:space="0" w:color="auto"/>
        <w:left w:val="none" w:sz="0" w:space="0" w:color="auto"/>
        <w:bottom w:val="none" w:sz="0" w:space="0" w:color="auto"/>
        <w:right w:val="none" w:sz="0" w:space="0" w:color="auto"/>
      </w:divBdr>
    </w:div>
    <w:div w:id="536091110">
      <w:bodyDiv w:val="1"/>
      <w:marLeft w:val="0"/>
      <w:marRight w:val="0"/>
      <w:marTop w:val="0"/>
      <w:marBottom w:val="0"/>
      <w:divBdr>
        <w:top w:val="none" w:sz="0" w:space="0" w:color="auto"/>
        <w:left w:val="none" w:sz="0" w:space="0" w:color="auto"/>
        <w:bottom w:val="none" w:sz="0" w:space="0" w:color="auto"/>
        <w:right w:val="none" w:sz="0" w:space="0" w:color="auto"/>
      </w:divBdr>
    </w:div>
    <w:div w:id="582183275">
      <w:bodyDiv w:val="1"/>
      <w:marLeft w:val="0"/>
      <w:marRight w:val="0"/>
      <w:marTop w:val="0"/>
      <w:marBottom w:val="0"/>
      <w:divBdr>
        <w:top w:val="none" w:sz="0" w:space="0" w:color="auto"/>
        <w:left w:val="none" w:sz="0" w:space="0" w:color="auto"/>
        <w:bottom w:val="none" w:sz="0" w:space="0" w:color="auto"/>
        <w:right w:val="none" w:sz="0" w:space="0" w:color="auto"/>
      </w:divBdr>
    </w:div>
    <w:div w:id="794253785">
      <w:bodyDiv w:val="1"/>
      <w:marLeft w:val="0"/>
      <w:marRight w:val="0"/>
      <w:marTop w:val="0"/>
      <w:marBottom w:val="0"/>
      <w:divBdr>
        <w:top w:val="none" w:sz="0" w:space="0" w:color="auto"/>
        <w:left w:val="none" w:sz="0" w:space="0" w:color="auto"/>
        <w:bottom w:val="none" w:sz="0" w:space="0" w:color="auto"/>
        <w:right w:val="none" w:sz="0" w:space="0" w:color="auto"/>
      </w:divBdr>
    </w:div>
    <w:div w:id="809831781">
      <w:bodyDiv w:val="1"/>
      <w:marLeft w:val="0"/>
      <w:marRight w:val="0"/>
      <w:marTop w:val="0"/>
      <w:marBottom w:val="0"/>
      <w:divBdr>
        <w:top w:val="none" w:sz="0" w:space="0" w:color="auto"/>
        <w:left w:val="none" w:sz="0" w:space="0" w:color="auto"/>
        <w:bottom w:val="none" w:sz="0" w:space="0" w:color="auto"/>
        <w:right w:val="none" w:sz="0" w:space="0" w:color="auto"/>
      </w:divBdr>
    </w:div>
    <w:div w:id="828207839">
      <w:bodyDiv w:val="1"/>
      <w:marLeft w:val="0"/>
      <w:marRight w:val="0"/>
      <w:marTop w:val="0"/>
      <w:marBottom w:val="0"/>
      <w:divBdr>
        <w:top w:val="none" w:sz="0" w:space="0" w:color="auto"/>
        <w:left w:val="none" w:sz="0" w:space="0" w:color="auto"/>
        <w:bottom w:val="none" w:sz="0" w:space="0" w:color="auto"/>
        <w:right w:val="none" w:sz="0" w:space="0" w:color="auto"/>
      </w:divBdr>
    </w:div>
    <w:div w:id="904804725">
      <w:bodyDiv w:val="1"/>
      <w:marLeft w:val="0"/>
      <w:marRight w:val="0"/>
      <w:marTop w:val="0"/>
      <w:marBottom w:val="0"/>
      <w:divBdr>
        <w:top w:val="none" w:sz="0" w:space="0" w:color="auto"/>
        <w:left w:val="none" w:sz="0" w:space="0" w:color="auto"/>
        <w:bottom w:val="none" w:sz="0" w:space="0" w:color="auto"/>
        <w:right w:val="none" w:sz="0" w:space="0" w:color="auto"/>
      </w:divBdr>
    </w:div>
    <w:div w:id="1277061434">
      <w:bodyDiv w:val="1"/>
      <w:marLeft w:val="0"/>
      <w:marRight w:val="0"/>
      <w:marTop w:val="0"/>
      <w:marBottom w:val="0"/>
      <w:divBdr>
        <w:top w:val="none" w:sz="0" w:space="0" w:color="auto"/>
        <w:left w:val="none" w:sz="0" w:space="0" w:color="auto"/>
        <w:bottom w:val="none" w:sz="0" w:space="0" w:color="auto"/>
        <w:right w:val="none" w:sz="0" w:space="0" w:color="auto"/>
      </w:divBdr>
    </w:div>
    <w:div w:id="1312100968">
      <w:bodyDiv w:val="1"/>
      <w:marLeft w:val="0"/>
      <w:marRight w:val="0"/>
      <w:marTop w:val="0"/>
      <w:marBottom w:val="0"/>
      <w:divBdr>
        <w:top w:val="none" w:sz="0" w:space="0" w:color="auto"/>
        <w:left w:val="none" w:sz="0" w:space="0" w:color="auto"/>
        <w:bottom w:val="none" w:sz="0" w:space="0" w:color="auto"/>
        <w:right w:val="none" w:sz="0" w:space="0" w:color="auto"/>
      </w:divBdr>
    </w:div>
    <w:div w:id="1796365623">
      <w:bodyDiv w:val="1"/>
      <w:marLeft w:val="0"/>
      <w:marRight w:val="0"/>
      <w:marTop w:val="0"/>
      <w:marBottom w:val="0"/>
      <w:divBdr>
        <w:top w:val="none" w:sz="0" w:space="0" w:color="auto"/>
        <w:left w:val="none" w:sz="0" w:space="0" w:color="auto"/>
        <w:bottom w:val="none" w:sz="0" w:space="0" w:color="auto"/>
        <w:right w:val="none" w:sz="0" w:space="0" w:color="auto"/>
      </w:divBdr>
    </w:div>
    <w:div w:id="1822191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3" Type="http://schemas.openxmlformats.org/officeDocument/2006/relationships/webSettings" Target="webSettings.xml"/><Relationship Id="rId7" Type="http://schemas.openxmlformats.org/officeDocument/2006/relationships/hyperlink" Target="https://www.gov.wales/sites/default/files/publications/2018-12/welsh-language-strategy-2012-to-2017-moving-forward.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ystem/files/2022-07/Inspection%20report%20Dunvant%20Primary%202022_0.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140</TotalTime>
  <Pages>11</Pages>
  <Words>2824</Words>
  <Characters>16098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Ward</dc:creator>
  <cp:keywords/>
  <dc:description/>
  <cp:lastModifiedBy>Bryn Ward</cp:lastModifiedBy>
  <cp:revision>51</cp:revision>
  <dcterms:created xsi:type="dcterms:W3CDTF">2024-02-21T14:07:00Z</dcterms:created>
  <dcterms:modified xsi:type="dcterms:W3CDTF">2024-03-04T23:49:00Z</dcterms:modified>
</cp:coreProperties>
</file>