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CAA38F" w14:textId="77777777" w:rsidR="00E175F7" w:rsidRPr="00696231" w:rsidRDefault="00AF0308" w:rsidP="00696231">
      <w:pPr>
        <w:pStyle w:val="Normal1"/>
        <w:spacing w:line="360" w:lineRule="auto"/>
        <w:jc w:val="center"/>
        <w:rPr>
          <w:b/>
          <w:sz w:val="32"/>
          <w:szCs w:val="32"/>
        </w:rPr>
      </w:pPr>
      <w:r w:rsidRPr="00696231">
        <w:rPr>
          <w:b/>
          <w:sz w:val="32"/>
          <w:szCs w:val="32"/>
        </w:rPr>
        <w:t>Academic and employability skills</w:t>
      </w:r>
    </w:p>
    <w:p w14:paraId="7E813378" w14:textId="596ABBF1" w:rsidR="00F97A5F" w:rsidRPr="00F97A5F" w:rsidRDefault="00F97A5F" w:rsidP="00F97A5F">
      <w:pPr>
        <w:pStyle w:val="Normal1"/>
        <w:jc w:val="center"/>
        <w:rPr>
          <w:lang w:val="en-IN"/>
        </w:rPr>
      </w:pPr>
      <w:r w:rsidRPr="00F97A5F">
        <w:t xml:space="preserve">Student Name: </w:t>
      </w:r>
      <w:r w:rsidR="001E2144">
        <w:t>I</w:t>
      </w:r>
      <w:r w:rsidRPr="00F97A5F">
        <w:t xml:space="preserve">ulian </w:t>
      </w:r>
      <w:proofErr w:type="spellStart"/>
      <w:r w:rsidRPr="00F97A5F">
        <w:t>Delpiero</w:t>
      </w:r>
      <w:proofErr w:type="spellEnd"/>
      <w:r w:rsidRPr="00F97A5F">
        <w:t xml:space="preserve"> </w:t>
      </w:r>
      <w:proofErr w:type="spellStart"/>
      <w:r w:rsidRPr="00F97A5F">
        <w:t>Mutcu</w:t>
      </w:r>
      <w:proofErr w:type="spellEnd"/>
    </w:p>
    <w:p w14:paraId="3DA06F8A" w14:textId="77777777" w:rsidR="00F97A5F" w:rsidRPr="00F97A5F" w:rsidRDefault="00F97A5F" w:rsidP="00F97A5F">
      <w:pPr>
        <w:pStyle w:val="Normal1"/>
        <w:jc w:val="center"/>
        <w:rPr>
          <w:lang w:val="en-IN"/>
        </w:rPr>
      </w:pPr>
      <w:r w:rsidRPr="00F97A5F">
        <w:t>Student ID: 2121163</w:t>
      </w:r>
    </w:p>
    <w:p w14:paraId="4EE3DF2B" w14:textId="65565069" w:rsidR="00F97A5F" w:rsidRPr="00F97A5F" w:rsidRDefault="00F97A5F" w:rsidP="00F97A5F">
      <w:pPr>
        <w:pStyle w:val="Normal1"/>
        <w:jc w:val="center"/>
        <w:rPr>
          <w:lang w:val="en-IN"/>
        </w:rPr>
      </w:pPr>
      <w:r w:rsidRPr="00F97A5F">
        <w:t>Tutor Name: Joanna Walsh</w:t>
      </w:r>
    </w:p>
    <w:p w14:paraId="27A59501" w14:textId="77777777" w:rsidR="00E175F7" w:rsidRDefault="00AF0308">
      <w:pPr>
        <w:pStyle w:val="Normal1"/>
        <w:jc w:val="center"/>
      </w:pPr>
      <w:r>
        <w:br w:type="page"/>
      </w:r>
    </w:p>
    <w:sdt>
      <w:sdtPr>
        <w:rPr>
          <w:rFonts w:ascii="Arial" w:eastAsia="Arial" w:hAnsi="Arial" w:cs="Arial"/>
          <w:b w:val="0"/>
          <w:bCs w:val="0"/>
          <w:color w:val="auto"/>
          <w:sz w:val="22"/>
          <w:szCs w:val="22"/>
        </w:rPr>
        <w:id w:val="-974917369"/>
        <w:docPartObj>
          <w:docPartGallery w:val="Table of Contents"/>
          <w:docPartUnique/>
        </w:docPartObj>
      </w:sdtPr>
      <w:sdtEndPr>
        <w:rPr>
          <w:noProof/>
        </w:rPr>
      </w:sdtEndPr>
      <w:sdtContent>
        <w:p w14:paraId="085D4E92" w14:textId="620695B6" w:rsidR="00696231" w:rsidRPr="00696231" w:rsidRDefault="00696231" w:rsidP="00696231">
          <w:pPr>
            <w:pStyle w:val="TOCHeading"/>
            <w:jc w:val="center"/>
            <w:rPr>
              <w:color w:val="000000" w:themeColor="text1"/>
            </w:rPr>
          </w:pPr>
          <w:r w:rsidRPr="00696231">
            <w:rPr>
              <w:color w:val="000000" w:themeColor="text1"/>
            </w:rPr>
            <w:t>Table of Contents</w:t>
          </w:r>
        </w:p>
        <w:p w14:paraId="5487680E" w14:textId="26ACAD88" w:rsidR="00696231" w:rsidRDefault="00696231" w:rsidP="00696231">
          <w:pPr>
            <w:pStyle w:val="TOC1"/>
            <w:tabs>
              <w:tab w:val="right" w:leader="dot" w:pos="9350"/>
            </w:tabs>
            <w:spacing w:line="360" w:lineRule="auto"/>
            <w:jc w:val="both"/>
            <w:rPr>
              <w:rFonts w:asciiTheme="minorHAnsi" w:eastAsiaTheme="minorEastAsia" w:hAnsiTheme="minorHAnsi" w:cstheme="minorBidi"/>
              <w:noProof/>
              <w:lang w:val="en-GB" w:eastAsia="en-GB"/>
            </w:rPr>
          </w:pPr>
          <w:r>
            <w:fldChar w:fldCharType="begin"/>
          </w:r>
          <w:r>
            <w:instrText xml:space="preserve"> TOC \o "1-3" \h \z \u </w:instrText>
          </w:r>
          <w:r>
            <w:fldChar w:fldCharType="separate"/>
          </w:r>
          <w:hyperlink w:anchor="_Toc100823173" w:history="1">
            <w:r w:rsidRPr="00453109">
              <w:rPr>
                <w:rStyle w:val="Hyperlink"/>
                <w:noProof/>
              </w:rPr>
              <w:t>Introduction</w:t>
            </w:r>
            <w:r>
              <w:rPr>
                <w:noProof/>
                <w:webHidden/>
              </w:rPr>
              <w:tab/>
            </w:r>
            <w:r>
              <w:rPr>
                <w:noProof/>
                <w:webHidden/>
              </w:rPr>
              <w:fldChar w:fldCharType="begin"/>
            </w:r>
            <w:r>
              <w:rPr>
                <w:noProof/>
                <w:webHidden/>
              </w:rPr>
              <w:instrText xml:space="preserve"> PAGEREF _Toc100823173 \h </w:instrText>
            </w:r>
            <w:r>
              <w:rPr>
                <w:noProof/>
                <w:webHidden/>
              </w:rPr>
            </w:r>
            <w:r>
              <w:rPr>
                <w:noProof/>
                <w:webHidden/>
              </w:rPr>
              <w:fldChar w:fldCharType="separate"/>
            </w:r>
            <w:r>
              <w:rPr>
                <w:noProof/>
                <w:webHidden/>
              </w:rPr>
              <w:t>3</w:t>
            </w:r>
            <w:r>
              <w:rPr>
                <w:noProof/>
                <w:webHidden/>
              </w:rPr>
              <w:fldChar w:fldCharType="end"/>
            </w:r>
          </w:hyperlink>
        </w:p>
        <w:p w14:paraId="69AFB587" w14:textId="2C0B45D5" w:rsidR="00696231" w:rsidRDefault="003B1E29" w:rsidP="00696231">
          <w:pPr>
            <w:pStyle w:val="TOC1"/>
            <w:tabs>
              <w:tab w:val="right" w:leader="dot" w:pos="9350"/>
            </w:tabs>
            <w:spacing w:line="360" w:lineRule="auto"/>
            <w:jc w:val="both"/>
            <w:rPr>
              <w:rFonts w:asciiTheme="minorHAnsi" w:eastAsiaTheme="minorEastAsia" w:hAnsiTheme="minorHAnsi" w:cstheme="minorBidi"/>
              <w:noProof/>
              <w:lang w:val="en-GB" w:eastAsia="en-GB"/>
            </w:rPr>
          </w:pPr>
          <w:hyperlink w:anchor="_Toc100823174" w:history="1">
            <w:r w:rsidR="00696231" w:rsidRPr="00453109">
              <w:rPr>
                <w:rStyle w:val="Hyperlink"/>
                <w:noProof/>
              </w:rPr>
              <w:t>Time management skills</w:t>
            </w:r>
            <w:r w:rsidR="00696231">
              <w:rPr>
                <w:noProof/>
                <w:webHidden/>
              </w:rPr>
              <w:tab/>
            </w:r>
            <w:r w:rsidR="00696231">
              <w:rPr>
                <w:noProof/>
                <w:webHidden/>
              </w:rPr>
              <w:fldChar w:fldCharType="begin"/>
            </w:r>
            <w:r w:rsidR="00696231">
              <w:rPr>
                <w:noProof/>
                <w:webHidden/>
              </w:rPr>
              <w:instrText xml:space="preserve"> PAGEREF _Toc100823174 \h </w:instrText>
            </w:r>
            <w:r w:rsidR="00696231">
              <w:rPr>
                <w:noProof/>
                <w:webHidden/>
              </w:rPr>
            </w:r>
            <w:r w:rsidR="00696231">
              <w:rPr>
                <w:noProof/>
                <w:webHidden/>
              </w:rPr>
              <w:fldChar w:fldCharType="separate"/>
            </w:r>
            <w:r w:rsidR="00696231">
              <w:rPr>
                <w:noProof/>
                <w:webHidden/>
              </w:rPr>
              <w:t>3</w:t>
            </w:r>
            <w:r w:rsidR="00696231">
              <w:rPr>
                <w:noProof/>
                <w:webHidden/>
              </w:rPr>
              <w:fldChar w:fldCharType="end"/>
            </w:r>
          </w:hyperlink>
        </w:p>
        <w:p w14:paraId="14D3F115" w14:textId="102F0E91" w:rsidR="00696231" w:rsidRDefault="003B1E29" w:rsidP="00696231">
          <w:pPr>
            <w:pStyle w:val="TOC1"/>
            <w:tabs>
              <w:tab w:val="right" w:leader="dot" w:pos="9350"/>
            </w:tabs>
            <w:spacing w:line="360" w:lineRule="auto"/>
            <w:jc w:val="both"/>
            <w:rPr>
              <w:rFonts w:asciiTheme="minorHAnsi" w:eastAsiaTheme="minorEastAsia" w:hAnsiTheme="minorHAnsi" w:cstheme="minorBidi"/>
              <w:noProof/>
              <w:lang w:val="en-GB" w:eastAsia="en-GB"/>
            </w:rPr>
          </w:pPr>
          <w:hyperlink w:anchor="_Toc100823175" w:history="1">
            <w:r w:rsidR="00696231" w:rsidRPr="00453109">
              <w:rPr>
                <w:rStyle w:val="Hyperlink"/>
                <w:noProof/>
              </w:rPr>
              <w:t>Academic writing</w:t>
            </w:r>
            <w:r w:rsidR="00696231">
              <w:rPr>
                <w:noProof/>
                <w:webHidden/>
              </w:rPr>
              <w:tab/>
            </w:r>
            <w:r w:rsidR="00696231">
              <w:rPr>
                <w:noProof/>
                <w:webHidden/>
              </w:rPr>
              <w:fldChar w:fldCharType="begin"/>
            </w:r>
            <w:r w:rsidR="00696231">
              <w:rPr>
                <w:noProof/>
                <w:webHidden/>
              </w:rPr>
              <w:instrText xml:space="preserve"> PAGEREF _Toc100823175 \h </w:instrText>
            </w:r>
            <w:r w:rsidR="00696231">
              <w:rPr>
                <w:noProof/>
                <w:webHidden/>
              </w:rPr>
            </w:r>
            <w:r w:rsidR="00696231">
              <w:rPr>
                <w:noProof/>
                <w:webHidden/>
              </w:rPr>
              <w:fldChar w:fldCharType="separate"/>
            </w:r>
            <w:r w:rsidR="00696231">
              <w:rPr>
                <w:noProof/>
                <w:webHidden/>
              </w:rPr>
              <w:t>4</w:t>
            </w:r>
            <w:r w:rsidR="00696231">
              <w:rPr>
                <w:noProof/>
                <w:webHidden/>
              </w:rPr>
              <w:fldChar w:fldCharType="end"/>
            </w:r>
          </w:hyperlink>
        </w:p>
        <w:p w14:paraId="21D481D5" w14:textId="5BADED4D" w:rsidR="00696231" w:rsidRDefault="003B1E29" w:rsidP="00696231">
          <w:pPr>
            <w:pStyle w:val="TOC1"/>
            <w:tabs>
              <w:tab w:val="right" w:leader="dot" w:pos="9350"/>
            </w:tabs>
            <w:spacing w:line="360" w:lineRule="auto"/>
            <w:jc w:val="both"/>
            <w:rPr>
              <w:rFonts w:asciiTheme="minorHAnsi" w:eastAsiaTheme="minorEastAsia" w:hAnsiTheme="minorHAnsi" w:cstheme="minorBidi"/>
              <w:noProof/>
              <w:lang w:val="en-GB" w:eastAsia="en-GB"/>
            </w:rPr>
          </w:pPr>
          <w:hyperlink w:anchor="_Toc100823176" w:history="1">
            <w:r w:rsidR="00696231" w:rsidRPr="00453109">
              <w:rPr>
                <w:rStyle w:val="Hyperlink"/>
                <w:noProof/>
              </w:rPr>
              <w:t>CV writing skills</w:t>
            </w:r>
            <w:r w:rsidR="00696231">
              <w:rPr>
                <w:noProof/>
                <w:webHidden/>
              </w:rPr>
              <w:tab/>
            </w:r>
            <w:r w:rsidR="00696231">
              <w:rPr>
                <w:noProof/>
                <w:webHidden/>
              </w:rPr>
              <w:fldChar w:fldCharType="begin"/>
            </w:r>
            <w:r w:rsidR="00696231">
              <w:rPr>
                <w:noProof/>
                <w:webHidden/>
              </w:rPr>
              <w:instrText xml:space="preserve"> PAGEREF _Toc100823176 \h </w:instrText>
            </w:r>
            <w:r w:rsidR="00696231">
              <w:rPr>
                <w:noProof/>
                <w:webHidden/>
              </w:rPr>
            </w:r>
            <w:r w:rsidR="00696231">
              <w:rPr>
                <w:noProof/>
                <w:webHidden/>
              </w:rPr>
              <w:fldChar w:fldCharType="separate"/>
            </w:r>
            <w:r w:rsidR="00696231">
              <w:rPr>
                <w:noProof/>
                <w:webHidden/>
              </w:rPr>
              <w:t>4</w:t>
            </w:r>
            <w:r w:rsidR="00696231">
              <w:rPr>
                <w:noProof/>
                <w:webHidden/>
              </w:rPr>
              <w:fldChar w:fldCharType="end"/>
            </w:r>
          </w:hyperlink>
        </w:p>
        <w:p w14:paraId="70857BA1" w14:textId="554F3247" w:rsidR="00696231" w:rsidRDefault="003B1E29" w:rsidP="00696231">
          <w:pPr>
            <w:pStyle w:val="TOC1"/>
            <w:tabs>
              <w:tab w:val="right" w:leader="dot" w:pos="9350"/>
            </w:tabs>
            <w:spacing w:line="360" w:lineRule="auto"/>
            <w:jc w:val="both"/>
            <w:rPr>
              <w:rFonts w:asciiTheme="minorHAnsi" w:eastAsiaTheme="minorEastAsia" w:hAnsiTheme="minorHAnsi" w:cstheme="minorBidi"/>
              <w:noProof/>
              <w:lang w:val="en-GB" w:eastAsia="en-GB"/>
            </w:rPr>
          </w:pPr>
          <w:hyperlink w:anchor="_Toc100823177" w:history="1">
            <w:r w:rsidR="00696231" w:rsidRPr="00453109">
              <w:rPr>
                <w:rStyle w:val="Hyperlink"/>
                <w:noProof/>
              </w:rPr>
              <w:t>Public speaking and presentation skills</w:t>
            </w:r>
            <w:r w:rsidR="00696231">
              <w:rPr>
                <w:noProof/>
                <w:webHidden/>
              </w:rPr>
              <w:tab/>
            </w:r>
            <w:r w:rsidR="00696231">
              <w:rPr>
                <w:noProof/>
                <w:webHidden/>
              </w:rPr>
              <w:fldChar w:fldCharType="begin"/>
            </w:r>
            <w:r w:rsidR="00696231">
              <w:rPr>
                <w:noProof/>
                <w:webHidden/>
              </w:rPr>
              <w:instrText xml:space="preserve"> PAGEREF _Toc100823177 \h </w:instrText>
            </w:r>
            <w:r w:rsidR="00696231">
              <w:rPr>
                <w:noProof/>
                <w:webHidden/>
              </w:rPr>
            </w:r>
            <w:r w:rsidR="00696231">
              <w:rPr>
                <w:noProof/>
                <w:webHidden/>
              </w:rPr>
              <w:fldChar w:fldCharType="separate"/>
            </w:r>
            <w:r w:rsidR="00696231">
              <w:rPr>
                <w:noProof/>
                <w:webHidden/>
              </w:rPr>
              <w:t>5</w:t>
            </w:r>
            <w:r w:rsidR="00696231">
              <w:rPr>
                <w:noProof/>
                <w:webHidden/>
              </w:rPr>
              <w:fldChar w:fldCharType="end"/>
            </w:r>
          </w:hyperlink>
        </w:p>
        <w:p w14:paraId="4BE4B29E" w14:textId="4C4EFE39" w:rsidR="00696231" w:rsidRDefault="003B1E29" w:rsidP="00696231">
          <w:pPr>
            <w:pStyle w:val="TOC1"/>
            <w:tabs>
              <w:tab w:val="right" w:leader="dot" w:pos="9350"/>
            </w:tabs>
            <w:spacing w:line="360" w:lineRule="auto"/>
            <w:jc w:val="both"/>
            <w:rPr>
              <w:rFonts w:asciiTheme="minorHAnsi" w:eastAsiaTheme="minorEastAsia" w:hAnsiTheme="minorHAnsi" w:cstheme="minorBidi"/>
              <w:noProof/>
              <w:lang w:val="en-GB" w:eastAsia="en-GB"/>
            </w:rPr>
          </w:pPr>
          <w:hyperlink w:anchor="_Toc100823178" w:history="1">
            <w:r w:rsidR="00696231" w:rsidRPr="00453109">
              <w:rPr>
                <w:rStyle w:val="Hyperlink"/>
                <w:noProof/>
              </w:rPr>
              <w:t>Personal reflection of the presentation</w:t>
            </w:r>
            <w:r w:rsidR="00696231">
              <w:rPr>
                <w:noProof/>
                <w:webHidden/>
              </w:rPr>
              <w:tab/>
            </w:r>
            <w:r w:rsidR="00696231">
              <w:rPr>
                <w:noProof/>
                <w:webHidden/>
              </w:rPr>
              <w:fldChar w:fldCharType="begin"/>
            </w:r>
            <w:r w:rsidR="00696231">
              <w:rPr>
                <w:noProof/>
                <w:webHidden/>
              </w:rPr>
              <w:instrText xml:space="preserve"> PAGEREF _Toc100823178 \h </w:instrText>
            </w:r>
            <w:r w:rsidR="00696231">
              <w:rPr>
                <w:noProof/>
                <w:webHidden/>
              </w:rPr>
            </w:r>
            <w:r w:rsidR="00696231">
              <w:rPr>
                <w:noProof/>
                <w:webHidden/>
              </w:rPr>
              <w:fldChar w:fldCharType="separate"/>
            </w:r>
            <w:r w:rsidR="00696231">
              <w:rPr>
                <w:noProof/>
                <w:webHidden/>
              </w:rPr>
              <w:t>6</w:t>
            </w:r>
            <w:r w:rsidR="00696231">
              <w:rPr>
                <w:noProof/>
                <w:webHidden/>
              </w:rPr>
              <w:fldChar w:fldCharType="end"/>
            </w:r>
          </w:hyperlink>
        </w:p>
        <w:p w14:paraId="1FA53D3A" w14:textId="5ABFADE4" w:rsidR="00696231" w:rsidRDefault="003B1E29" w:rsidP="00696231">
          <w:pPr>
            <w:pStyle w:val="TOC1"/>
            <w:tabs>
              <w:tab w:val="right" w:leader="dot" w:pos="9350"/>
            </w:tabs>
            <w:spacing w:line="360" w:lineRule="auto"/>
            <w:jc w:val="both"/>
            <w:rPr>
              <w:rFonts w:asciiTheme="minorHAnsi" w:eastAsiaTheme="minorEastAsia" w:hAnsiTheme="minorHAnsi" w:cstheme="minorBidi"/>
              <w:noProof/>
              <w:lang w:val="en-GB" w:eastAsia="en-GB"/>
            </w:rPr>
          </w:pPr>
          <w:hyperlink w:anchor="_Toc100823179" w:history="1">
            <w:r w:rsidR="00696231" w:rsidRPr="00453109">
              <w:rPr>
                <w:rStyle w:val="Hyperlink"/>
                <w:noProof/>
              </w:rPr>
              <w:t>Recommendation</w:t>
            </w:r>
            <w:r w:rsidR="00696231">
              <w:rPr>
                <w:noProof/>
                <w:webHidden/>
              </w:rPr>
              <w:tab/>
            </w:r>
            <w:r w:rsidR="00696231">
              <w:rPr>
                <w:noProof/>
                <w:webHidden/>
              </w:rPr>
              <w:fldChar w:fldCharType="begin"/>
            </w:r>
            <w:r w:rsidR="00696231">
              <w:rPr>
                <w:noProof/>
                <w:webHidden/>
              </w:rPr>
              <w:instrText xml:space="preserve"> PAGEREF _Toc100823179 \h </w:instrText>
            </w:r>
            <w:r w:rsidR="00696231">
              <w:rPr>
                <w:noProof/>
                <w:webHidden/>
              </w:rPr>
            </w:r>
            <w:r w:rsidR="00696231">
              <w:rPr>
                <w:noProof/>
                <w:webHidden/>
              </w:rPr>
              <w:fldChar w:fldCharType="separate"/>
            </w:r>
            <w:r w:rsidR="00696231">
              <w:rPr>
                <w:noProof/>
                <w:webHidden/>
              </w:rPr>
              <w:t>6</w:t>
            </w:r>
            <w:r w:rsidR="00696231">
              <w:rPr>
                <w:noProof/>
                <w:webHidden/>
              </w:rPr>
              <w:fldChar w:fldCharType="end"/>
            </w:r>
          </w:hyperlink>
        </w:p>
        <w:p w14:paraId="212AAE24" w14:textId="6A153DAC" w:rsidR="00696231" w:rsidRDefault="003B1E29" w:rsidP="00696231">
          <w:pPr>
            <w:pStyle w:val="TOC1"/>
            <w:tabs>
              <w:tab w:val="right" w:leader="dot" w:pos="9350"/>
            </w:tabs>
            <w:spacing w:line="360" w:lineRule="auto"/>
            <w:jc w:val="both"/>
            <w:rPr>
              <w:rFonts w:asciiTheme="minorHAnsi" w:eastAsiaTheme="minorEastAsia" w:hAnsiTheme="minorHAnsi" w:cstheme="minorBidi"/>
              <w:noProof/>
              <w:lang w:val="en-GB" w:eastAsia="en-GB"/>
            </w:rPr>
          </w:pPr>
          <w:hyperlink w:anchor="_Toc100823180" w:history="1">
            <w:r w:rsidR="00696231" w:rsidRPr="00453109">
              <w:rPr>
                <w:rStyle w:val="Hyperlink"/>
                <w:noProof/>
              </w:rPr>
              <w:t>Conclusion</w:t>
            </w:r>
            <w:r w:rsidR="00696231">
              <w:rPr>
                <w:noProof/>
                <w:webHidden/>
              </w:rPr>
              <w:tab/>
            </w:r>
            <w:r w:rsidR="00696231">
              <w:rPr>
                <w:noProof/>
                <w:webHidden/>
              </w:rPr>
              <w:fldChar w:fldCharType="begin"/>
            </w:r>
            <w:r w:rsidR="00696231">
              <w:rPr>
                <w:noProof/>
                <w:webHidden/>
              </w:rPr>
              <w:instrText xml:space="preserve"> PAGEREF _Toc100823180 \h </w:instrText>
            </w:r>
            <w:r w:rsidR="00696231">
              <w:rPr>
                <w:noProof/>
                <w:webHidden/>
              </w:rPr>
            </w:r>
            <w:r w:rsidR="00696231">
              <w:rPr>
                <w:noProof/>
                <w:webHidden/>
              </w:rPr>
              <w:fldChar w:fldCharType="separate"/>
            </w:r>
            <w:r w:rsidR="00696231">
              <w:rPr>
                <w:noProof/>
                <w:webHidden/>
              </w:rPr>
              <w:t>7</w:t>
            </w:r>
            <w:r w:rsidR="00696231">
              <w:rPr>
                <w:noProof/>
                <w:webHidden/>
              </w:rPr>
              <w:fldChar w:fldCharType="end"/>
            </w:r>
          </w:hyperlink>
        </w:p>
        <w:p w14:paraId="7D676D45" w14:textId="5CB1428C" w:rsidR="00696231" w:rsidRDefault="003B1E29" w:rsidP="00696231">
          <w:pPr>
            <w:pStyle w:val="TOC1"/>
            <w:tabs>
              <w:tab w:val="right" w:leader="dot" w:pos="9350"/>
            </w:tabs>
            <w:spacing w:line="360" w:lineRule="auto"/>
            <w:jc w:val="both"/>
            <w:rPr>
              <w:rFonts w:asciiTheme="minorHAnsi" w:eastAsiaTheme="minorEastAsia" w:hAnsiTheme="minorHAnsi" w:cstheme="minorBidi"/>
              <w:noProof/>
              <w:lang w:val="en-GB" w:eastAsia="en-GB"/>
            </w:rPr>
          </w:pPr>
          <w:hyperlink w:anchor="_Toc100823181" w:history="1">
            <w:r w:rsidR="00696231" w:rsidRPr="00453109">
              <w:rPr>
                <w:rStyle w:val="Hyperlink"/>
                <w:noProof/>
              </w:rPr>
              <w:t>Reference list</w:t>
            </w:r>
            <w:r w:rsidR="00696231">
              <w:rPr>
                <w:noProof/>
                <w:webHidden/>
              </w:rPr>
              <w:tab/>
            </w:r>
            <w:r w:rsidR="00696231">
              <w:rPr>
                <w:noProof/>
                <w:webHidden/>
              </w:rPr>
              <w:fldChar w:fldCharType="begin"/>
            </w:r>
            <w:r w:rsidR="00696231">
              <w:rPr>
                <w:noProof/>
                <w:webHidden/>
              </w:rPr>
              <w:instrText xml:space="preserve"> PAGEREF _Toc100823181 \h </w:instrText>
            </w:r>
            <w:r w:rsidR="00696231">
              <w:rPr>
                <w:noProof/>
                <w:webHidden/>
              </w:rPr>
            </w:r>
            <w:r w:rsidR="00696231">
              <w:rPr>
                <w:noProof/>
                <w:webHidden/>
              </w:rPr>
              <w:fldChar w:fldCharType="separate"/>
            </w:r>
            <w:r w:rsidR="00696231">
              <w:rPr>
                <w:noProof/>
                <w:webHidden/>
              </w:rPr>
              <w:t>8</w:t>
            </w:r>
            <w:r w:rsidR="00696231">
              <w:rPr>
                <w:noProof/>
                <w:webHidden/>
              </w:rPr>
              <w:fldChar w:fldCharType="end"/>
            </w:r>
          </w:hyperlink>
        </w:p>
        <w:p w14:paraId="7E9BF407" w14:textId="1752E421" w:rsidR="00696231" w:rsidRDefault="00696231">
          <w:r>
            <w:rPr>
              <w:b/>
              <w:bCs/>
              <w:noProof/>
            </w:rPr>
            <w:fldChar w:fldCharType="end"/>
          </w:r>
        </w:p>
      </w:sdtContent>
    </w:sdt>
    <w:p w14:paraId="37B68F11" w14:textId="77777777" w:rsidR="00BE4AF9" w:rsidRDefault="00BE4AF9" w:rsidP="00BE4AF9">
      <w:pPr>
        <w:jc w:val="both"/>
        <w:rPr>
          <w:b/>
        </w:rPr>
      </w:pPr>
      <w:r>
        <w:rPr>
          <w:b/>
        </w:rPr>
        <w:br w:type="page"/>
      </w:r>
    </w:p>
    <w:p w14:paraId="719B47C7" w14:textId="77777777" w:rsidR="00E175F7" w:rsidRPr="00BE4AF9" w:rsidRDefault="00BE4AF9" w:rsidP="00BE4AF9">
      <w:pPr>
        <w:pStyle w:val="Heading1"/>
      </w:pPr>
      <w:bookmarkStart w:id="0" w:name="_Toc100823173"/>
      <w:r w:rsidRPr="00BE4AF9">
        <w:lastRenderedPageBreak/>
        <w:t>Introduction</w:t>
      </w:r>
      <w:bookmarkEnd w:id="0"/>
      <w:r w:rsidRPr="00BE4AF9">
        <w:t xml:space="preserve"> </w:t>
      </w:r>
    </w:p>
    <w:p w14:paraId="6D1D9DDE" w14:textId="77777777" w:rsidR="00E175F7" w:rsidRDefault="00AF0308">
      <w:pPr>
        <w:pStyle w:val="Normal1"/>
        <w:spacing w:line="360" w:lineRule="auto"/>
        <w:jc w:val="both"/>
        <w:rPr>
          <w:color w:val="0E101A"/>
        </w:rPr>
      </w:pPr>
      <w:r>
        <w:rPr>
          <w:color w:val="0E101A"/>
        </w:rPr>
        <w:t xml:space="preserve">From the achievements and activities of the organisation, the core academic skills are very important to prepare the students for their careers and post-secondary education. Every student requires intrinsic academic knowledge. In the present economic environment, every student </w:t>
      </w:r>
      <w:proofErr w:type="gramStart"/>
      <w:r>
        <w:rPr>
          <w:color w:val="0E101A"/>
        </w:rPr>
        <w:t>of</w:t>
      </w:r>
      <w:proofErr w:type="gramEnd"/>
      <w:r>
        <w:rPr>
          <w:color w:val="0E101A"/>
        </w:rPr>
        <w:t xml:space="preserve"> high school requires academic skills to achieve higher secondary education. Students also need to get the ability to apply academic skills in higher education for better development. For example, the employers of the organisation identify the deficiency in English in the written communication skills because most of the materials collected from written communication encounter the written materials for the future career of the students (Sarfraz et al., 2018). On the other hand, employability skills are identified by employers as the most critical skill to achieve success in the 21st-century economy and the workplace. Employability skills involve adaptability, written communications, critical </w:t>
      </w:r>
      <w:proofErr w:type="gramStart"/>
      <w:r>
        <w:rPr>
          <w:color w:val="0E101A"/>
        </w:rPr>
        <w:t>thinking</w:t>
      </w:r>
      <w:proofErr w:type="gramEnd"/>
      <w:r>
        <w:rPr>
          <w:color w:val="0E101A"/>
        </w:rPr>
        <w:t xml:space="preserve"> and problem-solving skills. So many groups have worked with industry and business leaders to </w:t>
      </w:r>
      <w:proofErr w:type="spellStart"/>
      <w:r>
        <w:rPr>
          <w:color w:val="0E101A"/>
        </w:rPr>
        <w:t>recognise</w:t>
      </w:r>
      <w:proofErr w:type="spellEnd"/>
      <w:r>
        <w:rPr>
          <w:color w:val="0E101A"/>
        </w:rPr>
        <w:t xml:space="preserve"> the criticalness of employability skills for the success and achievements of the employees. A report presented by SHRM states that the employers placed a higher weight on the critical thinking and adaptability skills of the employees. This report will discuss four types of employability skills and provide some recommendations for the students to improve these skills. </w:t>
      </w:r>
    </w:p>
    <w:p w14:paraId="243E422A" w14:textId="77777777" w:rsidR="00E175F7" w:rsidRPr="00BE4AF9" w:rsidRDefault="00BE4AF9" w:rsidP="00BE4AF9">
      <w:pPr>
        <w:pStyle w:val="Heading1"/>
      </w:pPr>
      <w:bookmarkStart w:id="1" w:name="_Toc100823174"/>
      <w:r w:rsidRPr="00BE4AF9">
        <w:t>Time management skills</w:t>
      </w:r>
      <w:bookmarkEnd w:id="1"/>
      <w:r w:rsidRPr="00BE4AF9">
        <w:t xml:space="preserve"> </w:t>
      </w:r>
    </w:p>
    <w:p w14:paraId="037D0A1F" w14:textId="77777777" w:rsidR="00E175F7" w:rsidRDefault="00AF0308">
      <w:pPr>
        <w:pStyle w:val="Normal1"/>
        <w:spacing w:line="360" w:lineRule="auto"/>
        <w:jc w:val="both"/>
        <w:rPr>
          <w:color w:val="0E101A"/>
        </w:rPr>
      </w:pPr>
      <w:r>
        <w:rPr>
          <w:color w:val="0E101A"/>
        </w:rPr>
        <w:t>For being more productive and efficient in a workplace, self-management skills should be improved. Self-management skills involve healthy communication, time-</w:t>
      </w:r>
      <w:proofErr w:type="gramStart"/>
      <w:r>
        <w:rPr>
          <w:color w:val="0E101A"/>
        </w:rPr>
        <w:t>management</w:t>
      </w:r>
      <w:proofErr w:type="gramEnd"/>
      <w:r>
        <w:rPr>
          <w:color w:val="0E101A"/>
        </w:rPr>
        <w:t xml:space="preserve"> and decision-making skills. The responsibility of the engineer of the project is to ensure all the work deadlines made by the organisation meet the business planning carefully. Revisiting the structures and plans is important to identify the problems regarding the project. The project engineer </w:t>
      </w:r>
      <w:proofErr w:type="gramStart"/>
      <w:r>
        <w:rPr>
          <w:color w:val="0E101A"/>
        </w:rPr>
        <w:t>has to</w:t>
      </w:r>
      <w:proofErr w:type="gramEnd"/>
      <w:r>
        <w:rPr>
          <w:color w:val="0E101A"/>
        </w:rPr>
        <w:t xml:space="preserve"> make clear communication with the employees to make sure that all the employees are prepared to attend the meeting (Di Gregorio et al., 2019). Another example of time management is when a construction worker gives some </w:t>
      </w:r>
      <w:proofErr w:type="gramStart"/>
      <w:r>
        <w:rPr>
          <w:color w:val="0E101A"/>
        </w:rPr>
        <w:t>particular tasks</w:t>
      </w:r>
      <w:proofErr w:type="gramEnd"/>
      <w:r>
        <w:rPr>
          <w:color w:val="0E101A"/>
        </w:rPr>
        <w:t xml:space="preserve"> to the employees to complete within a specific deadline. Time management skills help the employees to understand the priority and structure of the tasks. Time management is the method of balancing and planning one's own time between various activities. Good skills in time management help an employee to complete the given task within the mentioned deadline (</w:t>
      </w:r>
      <w:proofErr w:type="spellStart"/>
      <w:r>
        <w:rPr>
          <w:color w:val="0E101A"/>
        </w:rPr>
        <w:t>Vasanthakumari</w:t>
      </w:r>
      <w:proofErr w:type="spellEnd"/>
      <w:r>
        <w:rPr>
          <w:color w:val="0E101A"/>
        </w:rPr>
        <w:t xml:space="preserve">, 2019). When an employee can manage his/her deadline and schedule of work, strong skills in time management help the employee to achieve a better reputation within the workplace. This report will discuss the clear meaning of this employability skill and its importance in the career growth of the employees. Employees who have good time management skills are more efficient and productive </w:t>
      </w:r>
      <w:proofErr w:type="gramStart"/>
      <w:r>
        <w:rPr>
          <w:color w:val="0E101A"/>
        </w:rPr>
        <w:t>and also</w:t>
      </w:r>
      <w:proofErr w:type="gramEnd"/>
      <w:r>
        <w:rPr>
          <w:color w:val="0E101A"/>
        </w:rPr>
        <w:t xml:space="preserve"> </w:t>
      </w:r>
      <w:r>
        <w:rPr>
          <w:color w:val="0E101A"/>
        </w:rPr>
        <w:lastRenderedPageBreak/>
        <w:t xml:space="preserve">have the capability to meet the deadlines mentioned for the tasks. Time management skills are classified into five parts such as </w:t>
      </w:r>
      <w:proofErr w:type="spellStart"/>
      <w:r>
        <w:rPr>
          <w:color w:val="0E101A"/>
        </w:rPr>
        <w:t>prioritising</w:t>
      </w:r>
      <w:proofErr w:type="spellEnd"/>
      <w:r>
        <w:rPr>
          <w:color w:val="0E101A"/>
        </w:rPr>
        <w:t xml:space="preserve">, task management, delegation, </w:t>
      </w:r>
      <w:proofErr w:type="gramStart"/>
      <w:r>
        <w:rPr>
          <w:color w:val="0E101A"/>
        </w:rPr>
        <w:t>scheduling</w:t>
      </w:r>
      <w:proofErr w:type="gramEnd"/>
      <w:r>
        <w:rPr>
          <w:color w:val="0E101A"/>
        </w:rPr>
        <w:t xml:space="preserve"> and workload management (</w:t>
      </w:r>
      <w:proofErr w:type="spellStart"/>
      <w:r>
        <w:rPr>
          <w:color w:val="0E101A"/>
        </w:rPr>
        <w:t>Kadhila</w:t>
      </w:r>
      <w:proofErr w:type="spellEnd"/>
      <w:r>
        <w:rPr>
          <w:color w:val="0E101A"/>
        </w:rPr>
        <w:t xml:space="preserve"> et al., 2018). Skills of time management involve both the management of time of the employer and the employees within a workplace. Effective time management needs the employees to make an analysis of their workload and focus on the </w:t>
      </w:r>
      <w:proofErr w:type="spellStart"/>
      <w:r>
        <w:rPr>
          <w:color w:val="0E101A"/>
        </w:rPr>
        <w:t>endeavours</w:t>
      </w:r>
      <w:proofErr w:type="spellEnd"/>
      <w:r>
        <w:rPr>
          <w:color w:val="0E101A"/>
        </w:rPr>
        <w:t xml:space="preserve"> of the productivity of the work. By saving time employees can save money for the organisation and increase the revenue of the business. </w:t>
      </w:r>
    </w:p>
    <w:p w14:paraId="6EF9F7F6" w14:textId="77777777" w:rsidR="00E175F7" w:rsidRPr="00BE4AF9" w:rsidRDefault="00AF0308" w:rsidP="00BE4AF9">
      <w:pPr>
        <w:pStyle w:val="Heading1"/>
      </w:pPr>
      <w:bookmarkStart w:id="2" w:name="_Toc100823175"/>
      <w:r w:rsidRPr="00BE4AF9">
        <w:t>Academic writing</w:t>
      </w:r>
      <w:bookmarkEnd w:id="2"/>
      <w:r w:rsidRPr="00BE4AF9">
        <w:t xml:space="preserve"> </w:t>
      </w:r>
    </w:p>
    <w:p w14:paraId="06AA9B1F" w14:textId="77777777" w:rsidR="00E175F7" w:rsidRDefault="00AF0308">
      <w:pPr>
        <w:pStyle w:val="Normal1"/>
        <w:spacing w:line="360" w:lineRule="auto"/>
        <w:jc w:val="both"/>
        <w:rPr>
          <w:color w:val="0E101A"/>
        </w:rPr>
      </w:pPr>
      <w:r>
        <w:rPr>
          <w:color w:val="0E101A"/>
        </w:rPr>
        <w:t xml:space="preserve">To build a better career graph the role of employability and academic skills are very important for the employees. According to the demands of the employer, employees </w:t>
      </w:r>
      <w:proofErr w:type="gramStart"/>
      <w:r>
        <w:rPr>
          <w:color w:val="0E101A"/>
        </w:rPr>
        <w:t>have to</w:t>
      </w:r>
      <w:proofErr w:type="gramEnd"/>
      <w:r>
        <w:rPr>
          <w:color w:val="0E101A"/>
        </w:rPr>
        <w:t xml:space="preserve"> write business reports. By writing these business reports the skills of academic writing of the employees will be improved. The employee will learn to write an application for a job by improving the skills of academic writing and grammar, punctuation and spelling will also be corrected (Clement and </w:t>
      </w:r>
      <w:proofErr w:type="spellStart"/>
      <w:r>
        <w:rPr>
          <w:color w:val="0E101A"/>
        </w:rPr>
        <w:t>Murugavel</w:t>
      </w:r>
      <w:proofErr w:type="spellEnd"/>
      <w:r>
        <w:rPr>
          <w:color w:val="0E101A"/>
        </w:rPr>
        <w:t xml:space="preserve">, 2018). Through academic writing skills, the employee can express his experiences and thoughts to the employer. Academic writing skills are beneficial for the future career of an employee. Academic writing skills are important at the recruitment level within an organisation. In many </w:t>
      </w:r>
      <w:proofErr w:type="spellStart"/>
      <w:r>
        <w:rPr>
          <w:color w:val="0E101A"/>
        </w:rPr>
        <w:t>organisations</w:t>
      </w:r>
      <w:proofErr w:type="spellEnd"/>
      <w:r>
        <w:rPr>
          <w:color w:val="0E101A"/>
        </w:rPr>
        <w:t>, in the process of recruitment cover letters are a fundamental part of recruitment (Remington, 2018). The employees who display excellent skills in academic writing stand out in the pool of applications. Taking the courses of colleges and universities provides some tools for improvement of the skills of academic writing. Employees may agree to take a designated course of academic writing. It will be also helpful to pay attention to the written communications to identify the good quality and effectiveness of the writing of the employees (</w:t>
      </w:r>
      <w:proofErr w:type="spellStart"/>
      <w:r>
        <w:rPr>
          <w:color w:val="0E101A"/>
        </w:rPr>
        <w:t>Mtawa</w:t>
      </w:r>
      <w:proofErr w:type="spellEnd"/>
      <w:r>
        <w:rPr>
          <w:color w:val="0E101A"/>
        </w:rPr>
        <w:t xml:space="preserve"> et al., 2021). Three main components of academic writing are style, </w:t>
      </w:r>
      <w:proofErr w:type="gramStart"/>
      <w:r>
        <w:rPr>
          <w:color w:val="0E101A"/>
        </w:rPr>
        <w:t>structure</w:t>
      </w:r>
      <w:proofErr w:type="gramEnd"/>
      <w:r>
        <w:rPr>
          <w:color w:val="0E101A"/>
        </w:rPr>
        <w:t xml:space="preserve"> and content of written information. The objectives of a scientific research paper are to be written in simple language and not to use excessive technical language. Financial reports should be written in different styles starting from the covering issues. Effective communication needs to be expressed through clear views and thoughts and the lectures should be concise. There are so many resources of academic learning available to help the employee to develop his skills of academic writing in all stages of the procedure of written communication. </w:t>
      </w:r>
    </w:p>
    <w:p w14:paraId="5A0DA663" w14:textId="77777777" w:rsidR="00E175F7" w:rsidRPr="00BE4AF9" w:rsidRDefault="00BE4AF9" w:rsidP="00BE4AF9">
      <w:pPr>
        <w:pStyle w:val="Heading1"/>
      </w:pPr>
      <w:bookmarkStart w:id="3" w:name="_Toc100823176"/>
      <w:r w:rsidRPr="00BE4AF9">
        <w:t>CV writing skills</w:t>
      </w:r>
      <w:bookmarkEnd w:id="3"/>
      <w:r w:rsidRPr="00BE4AF9">
        <w:t xml:space="preserve"> </w:t>
      </w:r>
    </w:p>
    <w:p w14:paraId="58B511A9" w14:textId="77777777" w:rsidR="00E175F7" w:rsidRDefault="00AF0308">
      <w:pPr>
        <w:pStyle w:val="Normal1"/>
        <w:spacing w:line="360" w:lineRule="auto"/>
        <w:jc w:val="both"/>
        <w:rPr>
          <w:color w:val="0E101A"/>
        </w:rPr>
      </w:pPr>
      <w:r>
        <w:rPr>
          <w:color w:val="0E101A"/>
        </w:rPr>
        <w:t xml:space="preserve">A resume or CV is very important to create a good impression on recruiters’ minds. The main purpose of the CV is to clear a job interview solely. A well-designed CV is relevant, concise, impactful and seeks the attention of the employer. Most important, a resume includes skills aligned with the job role and position being offered. A resume is a summary of the skills and </w:t>
      </w:r>
      <w:r>
        <w:rPr>
          <w:color w:val="0E101A"/>
        </w:rPr>
        <w:lastRenderedPageBreak/>
        <w:t xml:space="preserve">extracurricular activities of the employee. Resumes also provide an idea to the employers why they choose that individual for the job position (Assan and </w:t>
      </w:r>
      <w:proofErr w:type="spellStart"/>
      <w:r>
        <w:rPr>
          <w:color w:val="0E101A"/>
        </w:rPr>
        <w:t>Nalutaaya</w:t>
      </w:r>
      <w:proofErr w:type="spellEnd"/>
      <w:r>
        <w:rPr>
          <w:color w:val="0E101A"/>
        </w:rPr>
        <w:t xml:space="preserve">, 2018). If an employee knows the art of writing a resume, his/her resume can also reveal some other subtle qualities about the employee. If the resume is well-written it gives a suggestion that the employee is well </w:t>
      </w:r>
      <w:proofErr w:type="spellStart"/>
      <w:proofErr w:type="gramStart"/>
      <w:r>
        <w:rPr>
          <w:color w:val="0E101A"/>
        </w:rPr>
        <w:t>organised</w:t>
      </w:r>
      <w:proofErr w:type="spellEnd"/>
      <w:r>
        <w:rPr>
          <w:color w:val="0E101A"/>
        </w:rPr>
        <w:t>, and</w:t>
      </w:r>
      <w:proofErr w:type="gramEnd"/>
      <w:r>
        <w:rPr>
          <w:color w:val="0E101A"/>
        </w:rPr>
        <w:t xml:space="preserve"> provides an idea about the critical thinking skills of that employee. A resume is especially relevant in the paths of careers such as marketing, corporate law and communications, </w:t>
      </w:r>
      <w:proofErr w:type="gramStart"/>
      <w:r>
        <w:rPr>
          <w:color w:val="0E101A"/>
        </w:rPr>
        <w:t>advertising</w:t>
      </w:r>
      <w:proofErr w:type="gramEnd"/>
      <w:r>
        <w:rPr>
          <w:color w:val="0E101A"/>
        </w:rPr>
        <w:t xml:space="preserve"> and public relations. There are two types of skills the recruiter requires for any applicant to write a resume; these skills are adaptive skills and hard skills. Hard skills include technical skills that help to qualify the employee for the post. Employees have coding skills and programming skills if they are techies; while a financial analyst must have an ability of superior mathematics and an affinity for quantitative data analysis (Capo, 2019). On the other hand, adaptive skills do not qualify the employee for the job position as per necessity but will decide the destiny of the employee. Adaptive skills include different attributes like analytical ability, interpersonal communication, problem-solving skills, being a player of the team, leadership ability and managerial qualities. According to some previous surveys, every 200 resumes were converted into an interview for job positions and to overcome these odd situations, an advertising copy of a resume is sold to the employee. </w:t>
      </w:r>
    </w:p>
    <w:p w14:paraId="3573573D" w14:textId="77777777" w:rsidR="00E175F7" w:rsidRPr="00BE4AF9" w:rsidRDefault="00AF0308" w:rsidP="00BE4AF9">
      <w:pPr>
        <w:pStyle w:val="Heading1"/>
      </w:pPr>
      <w:bookmarkStart w:id="4" w:name="_Toc100823177"/>
      <w:r w:rsidRPr="00BE4AF9">
        <w:t>Public speaki</w:t>
      </w:r>
      <w:r w:rsidR="00BE4AF9" w:rsidRPr="00BE4AF9">
        <w:t>ng and presentation skills</w:t>
      </w:r>
      <w:bookmarkEnd w:id="4"/>
      <w:r w:rsidR="00BE4AF9" w:rsidRPr="00BE4AF9">
        <w:t xml:space="preserve"> </w:t>
      </w:r>
    </w:p>
    <w:p w14:paraId="24E686A5" w14:textId="77777777" w:rsidR="00E175F7" w:rsidRDefault="00AF0308">
      <w:pPr>
        <w:pStyle w:val="Normal1"/>
        <w:spacing w:line="360" w:lineRule="auto"/>
        <w:jc w:val="both"/>
        <w:rPr>
          <w:color w:val="0E101A"/>
        </w:rPr>
      </w:pPr>
      <w:r>
        <w:rPr>
          <w:color w:val="0E101A"/>
        </w:rPr>
        <w:t xml:space="preserve">Many </w:t>
      </w:r>
      <w:proofErr w:type="spellStart"/>
      <w:r>
        <w:rPr>
          <w:color w:val="0E101A"/>
        </w:rPr>
        <w:t>organisations</w:t>
      </w:r>
      <w:proofErr w:type="spellEnd"/>
      <w:r>
        <w:rPr>
          <w:color w:val="0E101A"/>
        </w:rPr>
        <w:t xml:space="preserve"> demand that employees have strong skills in public speaking which requires the speaking ability of a group. Well-prepared and dynamic speakers are highly valuable for the recruiters (Howard and </w:t>
      </w:r>
      <w:proofErr w:type="spellStart"/>
      <w:r>
        <w:rPr>
          <w:color w:val="0E101A"/>
        </w:rPr>
        <w:t>Gutworth</w:t>
      </w:r>
      <w:proofErr w:type="spellEnd"/>
      <w:r>
        <w:rPr>
          <w:color w:val="0E101A"/>
        </w:rPr>
        <w:t xml:space="preserve">, 2020). With the support of presentation and public speaking skills, an employee can achieve the position of leadership and important roles within the organisation. The </w:t>
      </w:r>
      <w:proofErr w:type="gramStart"/>
      <w:r>
        <w:rPr>
          <w:color w:val="0E101A"/>
        </w:rPr>
        <w:t>skills</w:t>
      </w:r>
      <w:proofErr w:type="gramEnd"/>
      <w:r>
        <w:rPr>
          <w:color w:val="0E101A"/>
        </w:rPr>
        <w:t xml:space="preserve"> of public speaking is a generic skill that requires enthusiasm, the ability to make an engagement with the listeners and community; good communication skills. Generic skills are interpersonal skills that teach the employee how to interact with other people and are less technical (Hora et al., 2019). Public speakers </w:t>
      </w:r>
      <w:proofErr w:type="gramStart"/>
      <w:r>
        <w:rPr>
          <w:color w:val="0E101A"/>
        </w:rPr>
        <w:t>are capable of representing</w:t>
      </w:r>
      <w:proofErr w:type="gramEnd"/>
      <w:r>
        <w:rPr>
          <w:color w:val="0E101A"/>
        </w:rPr>
        <w:t xml:space="preserve"> a group. These presentations could range from presenting to a large audience at a conference on the National level to speaking with a low number of employees of the organisation. In many places in society, the art of public speaking plays an important role. Skills of public speaking are not only essential for public talks and speech delivery but also important for training events, professional </w:t>
      </w:r>
      <w:proofErr w:type="gramStart"/>
      <w:r>
        <w:rPr>
          <w:color w:val="0E101A"/>
        </w:rPr>
        <w:t>presentations</w:t>
      </w:r>
      <w:proofErr w:type="gramEnd"/>
      <w:r>
        <w:rPr>
          <w:color w:val="0E101A"/>
        </w:rPr>
        <w:t xml:space="preserve"> and motivational speaking (Canton et al., 2018). Skills of public speaking are required for professional roles within an organisation. Public speaking includes enough loud speaking, enunciating using appropriate grammar with fewer verbal crutches. Skills of public speaking help to talk to the employees in ordinary conversation. Public speaking requires </w:t>
      </w:r>
      <w:r>
        <w:rPr>
          <w:color w:val="0E101A"/>
        </w:rPr>
        <w:lastRenderedPageBreak/>
        <w:t xml:space="preserve">preparation and practice. Presentation style includes body language, timing, vocal </w:t>
      </w:r>
      <w:proofErr w:type="gramStart"/>
      <w:r>
        <w:rPr>
          <w:color w:val="0E101A"/>
        </w:rPr>
        <w:t>tone</w:t>
      </w:r>
      <w:proofErr w:type="gramEnd"/>
      <w:r>
        <w:rPr>
          <w:color w:val="0E101A"/>
        </w:rPr>
        <w:t xml:space="preserve"> and facial expression. The proper way can make the topic of talk more engaging and exciting. Some skills that help an employee to speak with the public more effectively are as follows: </w:t>
      </w:r>
    </w:p>
    <w:p w14:paraId="3AC8265B" w14:textId="77777777" w:rsidR="00E175F7" w:rsidRDefault="00AF0308">
      <w:pPr>
        <w:pStyle w:val="Normal1"/>
        <w:spacing w:line="360" w:lineRule="auto"/>
        <w:jc w:val="both"/>
        <w:rPr>
          <w:color w:val="0E101A"/>
        </w:rPr>
      </w:pPr>
      <w:r>
        <w:rPr>
          <w:color w:val="0E101A"/>
        </w:rPr>
        <w:t xml:space="preserve">Controlling the anxiety of performance, drafting an evaluation form, grabbing the attention of listeners, maintaining eye contact with the </w:t>
      </w:r>
      <w:proofErr w:type="gramStart"/>
      <w:r>
        <w:rPr>
          <w:color w:val="0E101A"/>
        </w:rPr>
        <w:t>listeners</w:t>
      </w:r>
      <w:proofErr w:type="gramEnd"/>
      <w:r>
        <w:rPr>
          <w:color w:val="0E101A"/>
        </w:rPr>
        <w:t xml:space="preserve"> and providing an animated and energetic physical presence and so on. </w:t>
      </w:r>
    </w:p>
    <w:p w14:paraId="2B7456AA" w14:textId="77777777" w:rsidR="00E175F7" w:rsidRPr="00BE4AF9" w:rsidRDefault="00AF0308" w:rsidP="00BE4AF9">
      <w:pPr>
        <w:pStyle w:val="Heading1"/>
      </w:pPr>
      <w:bookmarkStart w:id="5" w:name="_Toc100823178"/>
      <w:r w:rsidRPr="00BE4AF9">
        <w:t>Personal refl</w:t>
      </w:r>
      <w:r w:rsidR="00BE4AF9" w:rsidRPr="00BE4AF9">
        <w:t>ection of the presentation</w:t>
      </w:r>
      <w:bookmarkEnd w:id="5"/>
      <w:r w:rsidR="00BE4AF9" w:rsidRPr="00BE4AF9">
        <w:t xml:space="preserve"> </w:t>
      </w:r>
    </w:p>
    <w:p w14:paraId="292D76ED" w14:textId="77777777" w:rsidR="00E175F7" w:rsidRDefault="00AF0308">
      <w:pPr>
        <w:pStyle w:val="Normal1"/>
        <w:spacing w:line="360" w:lineRule="auto"/>
        <w:jc w:val="both"/>
        <w:rPr>
          <w:color w:val="0E101A"/>
        </w:rPr>
      </w:pPr>
      <w:r>
        <w:rPr>
          <w:color w:val="0E101A"/>
        </w:rPr>
        <w:t xml:space="preserve">An individual presentation is made on the employability skills and academic skills an employee needs. In the presentation, all the skills of employability and their application in the marketing field are discussed. Careers in marketing fields involve different professional areas like developing the efforts of the organisation, market research and so on. Some of the core areas of the Marketing field are creative advertisement, relationship management and many more. I have chosen the marketing field because of the different positions in this field. The skills of employability help me to solve the problems that arise in my chosen career. The skills of public speaking with a good quality presentation help me to enable excellent skills of communication. My level of education should have pushed me forward to develop employability skills. </w:t>
      </w:r>
    </w:p>
    <w:p w14:paraId="50381A4B" w14:textId="77777777" w:rsidR="00E175F7" w:rsidRDefault="00AF0308">
      <w:pPr>
        <w:pStyle w:val="Normal1"/>
        <w:numPr>
          <w:ilvl w:val="0"/>
          <w:numId w:val="1"/>
        </w:numPr>
        <w:spacing w:line="360" w:lineRule="auto"/>
        <w:jc w:val="both"/>
        <w:rPr>
          <w:b/>
        </w:rPr>
      </w:pPr>
      <w:r>
        <w:rPr>
          <w:b/>
          <w:color w:val="0E101A"/>
        </w:rPr>
        <w:t>Reflection of the personal analysis made in the presentation</w:t>
      </w:r>
    </w:p>
    <w:p w14:paraId="135591EE" w14:textId="77777777" w:rsidR="00E175F7" w:rsidRDefault="00AF0308">
      <w:pPr>
        <w:pStyle w:val="Normal1"/>
        <w:numPr>
          <w:ilvl w:val="0"/>
          <w:numId w:val="2"/>
        </w:numPr>
        <w:spacing w:line="360" w:lineRule="auto"/>
        <w:jc w:val="both"/>
      </w:pPr>
      <w:r>
        <w:rPr>
          <w:b/>
          <w:color w:val="0E101A"/>
        </w:rPr>
        <w:t>Description-</w:t>
      </w:r>
      <w:r>
        <w:rPr>
          <w:color w:val="0E101A"/>
        </w:rPr>
        <w:t xml:space="preserve"> My self-management skills can be developed by planning sessions and event management, I can develop my own skills in time management by submitting the assignments for more productive work. </w:t>
      </w:r>
    </w:p>
    <w:p w14:paraId="54CC1367" w14:textId="77777777" w:rsidR="00E175F7" w:rsidRDefault="00AF0308">
      <w:pPr>
        <w:pStyle w:val="Normal1"/>
        <w:numPr>
          <w:ilvl w:val="0"/>
          <w:numId w:val="2"/>
        </w:numPr>
        <w:spacing w:line="360" w:lineRule="auto"/>
        <w:jc w:val="both"/>
      </w:pPr>
      <w:r>
        <w:rPr>
          <w:b/>
          <w:color w:val="0E101A"/>
        </w:rPr>
        <w:t>Feelings-</w:t>
      </w:r>
      <w:r>
        <w:rPr>
          <w:color w:val="0E101A"/>
        </w:rPr>
        <w:t xml:space="preserve"> I feel that I </w:t>
      </w:r>
      <w:proofErr w:type="gramStart"/>
      <w:r>
        <w:rPr>
          <w:color w:val="0E101A"/>
        </w:rPr>
        <w:t>am capable of doing</w:t>
      </w:r>
      <w:proofErr w:type="gramEnd"/>
      <w:r>
        <w:rPr>
          <w:color w:val="0E101A"/>
        </w:rPr>
        <w:t xml:space="preserve"> multi-tasks. I also have the skill of volunteerism and event management. </w:t>
      </w:r>
    </w:p>
    <w:p w14:paraId="34113C3F" w14:textId="77777777" w:rsidR="00E175F7" w:rsidRDefault="00AF0308">
      <w:pPr>
        <w:pStyle w:val="Normal1"/>
        <w:numPr>
          <w:ilvl w:val="0"/>
          <w:numId w:val="2"/>
        </w:numPr>
        <w:spacing w:line="360" w:lineRule="auto"/>
        <w:jc w:val="both"/>
      </w:pPr>
      <w:r>
        <w:rPr>
          <w:b/>
          <w:color w:val="0E101A"/>
        </w:rPr>
        <w:t>Evaluation-</w:t>
      </w:r>
      <w:r>
        <w:rPr>
          <w:color w:val="0E101A"/>
        </w:rPr>
        <w:t xml:space="preserve"> I may not be able to maintain an interpersonal relationship in emergency time and I also may have faced a problem regarding my cover letter due to my poor skills in academic writing. </w:t>
      </w:r>
    </w:p>
    <w:p w14:paraId="144110F6" w14:textId="77777777" w:rsidR="00E175F7" w:rsidRDefault="00AF0308">
      <w:pPr>
        <w:pStyle w:val="Normal1"/>
        <w:numPr>
          <w:ilvl w:val="0"/>
          <w:numId w:val="2"/>
        </w:numPr>
        <w:spacing w:line="360" w:lineRule="auto"/>
        <w:jc w:val="both"/>
      </w:pPr>
      <w:r>
        <w:rPr>
          <w:b/>
          <w:color w:val="0E101A"/>
        </w:rPr>
        <w:t>Analysis</w:t>
      </w:r>
      <w:r>
        <w:rPr>
          <w:color w:val="0E101A"/>
        </w:rPr>
        <w:t xml:space="preserve">- Sometimes some situations like incapability of finance may be a barrier to the accomplishments of my career targets. In the field of marketing, there is huge competition. </w:t>
      </w:r>
    </w:p>
    <w:p w14:paraId="1F345934" w14:textId="77777777" w:rsidR="00E175F7" w:rsidRDefault="00AF0308">
      <w:pPr>
        <w:pStyle w:val="Normal1"/>
        <w:numPr>
          <w:ilvl w:val="0"/>
          <w:numId w:val="2"/>
        </w:numPr>
        <w:spacing w:line="360" w:lineRule="auto"/>
        <w:jc w:val="both"/>
      </w:pPr>
      <w:r>
        <w:rPr>
          <w:b/>
          <w:color w:val="0E101A"/>
        </w:rPr>
        <w:t>Action plan</w:t>
      </w:r>
      <w:r>
        <w:rPr>
          <w:color w:val="0E101A"/>
        </w:rPr>
        <w:t xml:space="preserve">- In team project management I should take the opportunity to be a team leader and I should take help from my seniors for my professional growth. </w:t>
      </w:r>
    </w:p>
    <w:p w14:paraId="364EDD55" w14:textId="77777777" w:rsidR="00E175F7" w:rsidRPr="00BE4AF9" w:rsidRDefault="00BE4AF9" w:rsidP="00BE4AF9">
      <w:pPr>
        <w:pStyle w:val="Heading1"/>
      </w:pPr>
      <w:bookmarkStart w:id="6" w:name="_Toc100823179"/>
      <w:r w:rsidRPr="00BE4AF9">
        <w:t>Recommendation</w:t>
      </w:r>
      <w:bookmarkEnd w:id="6"/>
      <w:r w:rsidRPr="00BE4AF9">
        <w:t xml:space="preserve"> </w:t>
      </w:r>
    </w:p>
    <w:p w14:paraId="0A8DDDA0" w14:textId="77777777" w:rsidR="00E175F7" w:rsidRDefault="00AF0308">
      <w:pPr>
        <w:pStyle w:val="Normal1"/>
        <w:spacing w:line="360" w:lineRule="auto"/>
        <w:jc w:val="both"/>
        <w:rPr>
          <w:color w:val="0E101A"/>
        </w:rPr>
      </w:pPr>
      <w:r>
        <w:rPr>
          <w:color w:val="0E101A"/>
        </w:rPr>
        <w:t xml:space="preserve">Besides all the core skills of employability, there are so many skills the employer needs. The skills of employability that are needed by an anticipated employer are not limited to a specific extent. The employers enclose these employability and academic skills along with some extracurricular activities. To sustain the employability skills in the scenario of the international businesses an </w:t>
      </w:r>
      <w:r>
        <w:rPr>
          <w:color w:val="0E101A"/>
        </w:rPr>
        <w:lastRenderedPageBreak/>
        <w:t xml:space="preserve">employee must improve all the above-mentioned skills along with the educational qualifications. To get selected by the employers of the top companies in the United Kingdom the CV of the employee needs to be well modified according to the demand of the companies. </w:t>
      </w:r>
    </w:p>
    <w:p w14:paraId="7F7BEB22" w14:textId="77777777" w:rsidR="00E175F7" w:rsidRDefault="00E175F7">
      <w:pPr>
        <w:pStyle w:val="Normal1"/>
        <w:spacing w:line="360" w:lineRule="auto"/>
        <w:jc w:val="both"/>
        <w:rPr>
          <w:color w:val="0E101A"/>
        </w:rPr>
      </w:pPr>
    </w:p>
    <w:p w14:paraId="4FF87767" w14:textId="77777777" w:rsidR="00E175F7" w:rsidRPr="00BE4AF9" w:rsidRDefault="00BE4AF9" w:rsidP="00BE4AF9">
      <w:pPr>
        <w:pStyle w:val="Heading1"/>
      </w:pPr>
      <w:bookmarkStart w:id="7" w:name="_Toc100823180"/>
      <w:r w:rsidRPr="00BE4AF9">
        <w:t>Conclusion</w:t>
      </w:r>
      <w:bookmarkEnd w:id="7"/>
      <w:r w:rsidRPr="00BE4AF9">
        <w:t xml:space="preserve"> </w:t>
      </w:r>
    </w:p>
    <w:p w14:paraId="0A099498" w14:textId="77777777" w:rsidR="00E175F7" w:rsidRDefault="00AF0308">
      <w:pPr>
        <w:pStyle w:val="Normal1"/>
        <w:spacing w:line="360" w:lineRule="auto"/>
        <w:jc w:val="both"/>
        <w:rPr>
          <w:color w:val="0E101A"/>
        </w:rPr>
      </w:pPr>
      <w:r>
        <w:rPr>
          <w:color w:val="0E101A"/>
        </w:rPr>
        <w:t xml:space="preserve">From the above report on employability skills, it can be concluded that the individual employee should have the skills of employability for a better career of them in the future. To face the work of the future world and global competition individuals should improve their skills of employability. Based on the survey results, it can be said that the employees must achieve the skills of employability as per the requirement of the employer including team working, technological skills, problem-solving </w:t>
      </w:r>
      <w:proofErr w:type="gramStart"/>
      <w:r>
        <w:rPr>
          <w:color w:val="0E101A"/>
        </w:rPr>
        <w:t>skills</w:t>
      </w:r>
      <w:proofErr w:type="gramEnd"/>
      <w:r>
        <w:rPr>
          <w:color w:val="0E101A"/>
        </w:rPr>
        <w:t xml:space="preserve"> and communication skills. The relevant skills are used widely in the future and the era of disruption includes three main groups of employability skills such as basic skills, cross-functional </w:t>
      </w:r>
      <w:proofErr w:type="gramStart"/>
      <w:r>
        <w:rPr>
          <w:color w:val="0E101A"/>
        </w:rPr>
        <w:t>skills</w:t>
      </w:r>
      <w:proofErr w:type="gramEnd"/>
      <w:r>
        <w:rPr>
          <w:color w:val="0E101A"/>
        </w:rPr>
        <w:t xml:space="preserve"> and cognitive abilities. But most of the forecasted skills will be influenced by technological skills and generic skills. Based on the importance of employability skills the education system requires applying all the skills of employability in the process of learning. To improve the competitive and quality human resources The UK government designs various projects to improve the learning quality and employability skills among the employees through the integration of all the above-mentioned skills in each subject. </w:t>
      </w:r>
    </w:p>
    <w:p w14:paraId="2C964D75" w14:textId="77777777" w:rsidR="00E175F7" w:rsidRDefault="00E175F7">
      <w:pPr>
        <w:pStyle w:val="Normal1"/>
        <w:spacing w:line="360" w:lineRule="auto"/>
        <w:jc w:val="both"/>
        <w:rPr>
          <w:b/>
          <w:color w:val="0E101A"/>
        </w:rPr>
      </w:pPr>
    </w:p>
    <w:p w14:paraId="1D264ADC" w14:textId="77777777" w:rsidR="00E175F7" w:rsidRDefault="00E175F7">
      <w:pPr>
        <w:pStyle w:val="Normal1"/>
        <w:spacing w:line="360" w:lineRule="auto"/>
        <w:jc w:val="both"/>
      </w:pPr>
    </w:p>
    <w:p w14:paraId="6112AD17" w14:textId="77777777" w:rsidR="00E175F7" w:rsidRDefault="00AF0308">
      <w:pPr>
        <w:pStyle w:val="Normal1"/>
        <w:spacing w:line="360" w:lineRule="auto"/>
        <w:jc w:val="both"/>
        <w:rPr>
          <w:b/>
        </w:rPr>
      </w:pPr>
      <w:r>
        <w:br w:type="page"/>
      </w:r>
    </w:p>
    <w:p w14:paraId="733CD7B5" w14:textId="34372E3E" w:rsidR="00BE4AF9" w:rsidRPr="00696231" w:rsidRDefault="00AF0308" w:rsidP="00696231">
      <w:pPr>
        <w:pStyle w:val="Heading1"/>
      </w:pPr>
      <w:bookmarkStart w:id="8" w:name="_Toc100823181"/>
      <w:r w:rsidRPr="00BE4AF9">
        <w:lastRenderedPageBreak/>
        <w:t>Reference list</w:t>
      </w:r>
      <w:bookmarkEnd w:id="8"/>
    </w:p>
    <w:p w14:paraId="002C345E" w14:textId="77777777" w:rsidR="00BE4AF9" w:rsidRDefault="00BE4AF9">
      <w:pPr>
        <w:pStyle w:val="Normal1"/>
        <w:spacing w:line="360" w:lineRule="auto"/>
        <w:jc w:val="both"/>
        <w:rPr>
          <w:color w:val="222222"/>
          <w:highlight w:val="white"/>
        </w:rPr>
      </w:pPr>
      <w:r>
        <w:rPr>
          <w:color w:val="222222"/>
          <w:highlight w:val="white"/>
        </w:rPr>
        <w:t xml:space="preserve">Assan, J.K. and </w:t>
      </w:r>
      <w:proofErr w:type="spellStart"/>
      <w:r>
        <w:rPr>
          <w:color w:val="222222"/>
          <w:highlight w:val="white"/>
        </w:rPr>
        <w:t>Nalutaaya</w:t>
      </w:r>
      <w:proofErr w:type="spellEnd"/>
      <w:r>
        <w:rPr>
          <w:color w:val="222222"/>
          <w:highlight w:val="white"/>
        </w:rPr>
        <w:t xml:space="preserve">, V.H., 2018. Africa's Youth Unemployment Challenge and the Pursuit of Soft Skills Development by University Students. </w:t>
      </w:r>
      <w:r>
        <w:rPr>
          <w:i/>
          <w:color w:val="222222"/>
          <w:highlight w:val="white"/>
        </w:rPr>
        <w:t>Rev. Eur. Stud.</w:t>
      </w:r>
      <w:r>
        <w:rPr>
          <w:color w:val="222222"/>
          <w:highlight w:val="white"/>
        </w:rPr>
        <w:t xml:space="preserve">, </w:t>
      </w:r>
      <w:r>
        <w:rPr>
          <w:i/>
          <w:color w:val="222222"/>
          <w:highlight w:val="white"/>
        </w:rPr>
        <w:t>10</w:t>
      </w:r>
      <w:r>
        <w:rPr>
          <w:color w:val="222222"/>
          <w:highlight w:val="white"/>
        </w:rPr>
        <w:t xml:space="preserve">, p.58. Available at: </w:t>
      </w:r>
      <w:hyperlink r:id="rId8">
        <w:r>
          <w:rPr>
            <w:color w:val="1155CC"/>
            <w:highlight w:val="white"/>
            <w:u w:val="single"/>
          </w:rPr>
          <w:t>https://d1wqtxts1xzle7.cloudfront.net/71930677/41997-with-cover-page-v2.pdf?Expires=1649869782&amp;Signature=XGOe03DnJ7hMwpe27J1ya30j8cIFUNzwOZCsKJqRwbpxIQlLCkPlztMX8BTwcXKGW9UGAoOUTGt69XQ0D~mpNmCKQ~i95nYHlKSXMYYGx11zuc5XoK3vVVNIBlbYBDFInM-TxJ-wKD5wE-bgnuWT1lc9A-jm7nVE~EI5uP7a98dS26JcC5gbo3OGgus5srYOVpwfNuTqOohqc0GfxnZqI-CjH~etLC46sjgBFcWXldK1x2anpGH6O0tv5y~wHK~JzH7PzCsYvaDJLK19pfQ2UxUF7Lf2GLQy4dz9KZDx~mvgHRNJyZHwnAc-cNMgERi3ebrEzM-lsU3mGpm9PMbT1w__&amp;Key-Pair-Id=APKAJLOHF5GGSLRBV4ZA</w:t>
        </w:r>
      </w:hyperlink>
    </w:p>
    <w:p w14:paraId="3AE1A622" w14:textId="77777777" w:rsidR="00BE4AF9" w:rsidRDefault="00BE4AF9">
      <w:pPr>
        <w:pStyle w:val="Normal1"/>
        <w:spacing w:line="360" w:lineRule="auto"/>
        <w:jc w:val="both"/>
        <w:rPr>
          <w:color w:val="222222"/>
          <w:highlight w:val="white"/>
        </w:rPr>
      </w:pPr>
      <w:r>
        <w:rPr>
          <w:color w:val="222222"/>
          <w:highlight w:val="white"/>
        </w:rPr>
        <w:t xml:space="preserve">Canton, U., </w:t>
      </w:r>
      <w:proofErr w:type="spellStart"/>
      <w:r>
        <w:rPr>
          <w:color w:val="222222"/>
          <w:highlight w:val="white"/>
        </w:rPr>
        <w:t>Govan</w:t>
      </w:r>
      <w:proofErr w:type="spellEnd"/>
      <w:r>
        <w:rPr>
          <w:color w:val="222222"/>
          <w:highlight w:val="white"/>
        </w:rPr>
        <w:t xml:space="preserve">, M. and Zahn, D., 2018. Rethinking academic literacies. A conceptual development based on teaching practice. </w:t>
      </w:r>
      <w:r>
        <w:rPr>
          <w:i/>
          <w:color w:val="222222"/>
          <w:highlight w:val="white"/>
        </w:rPr>
        <w:t>Teaching in higher education</w:t>
      </w:r>
      <w:r>
        <w:rPr>
          <w:color w:val="222222"/>
          <w:highlight w:val="white"/>
        </w:rPr>
        <w:t xml:space="preserve">, </w:t>
      </w:r>
      <w:r>
        <w:rPr>
          <w:i/>
          <w:color w:val="222222"/>
          <w:highlight w:val="white"/>
        </w:rPr>
        <w:t>23</w:t>
      </w:r>
      <w:r>
        <w:rPr>
          <w:color w:val="222222"/>
          <w:highlight w:val="white"/>
        </w:rPr>
        <w:t xml:space="preserve">(6), pp.668-684. Available at: </w:t>
      </w:r>
      <w:hyperlink r:id="rId9">
        <w:r>
          <w:rPr>
            <w:color w:val="1155CC"/>
            <w:highlight w:val="white"/>
            <w:u w:val="single"/>
          </w:rPr>
          <w:t>https://researchonline.gcu.ac.uk/ws/files/25617022/Rethinking_Academic_Literacies_revised.pdf</w:t>
        </w:r>
      </w:hyperlink>
    </w:p>
    <w:p w14:paraId="7DAF31BA" w14:textId="77777777" w:rsidR="00BE4AF9" w:rsidRDefault="00BE4AF9">
      <w:pPr>
        <w:pStyle w:val="Normal1"/>
        <w:spacing w:line="360" w:lineRule="auto"/>
        <w:jc w:val="both"/>
        <w:rPr>
          <w:color w:val="222222"/>
          <w:highlight w:val="white"/>
        </w:rPr>
      </w:pPr>
      <w:r>
        <w:rPr>
          <w:color w:val="222222"/>
          <w:highlight w:val="white"/>
        </w:rPr>
        <w:t xml:space="preserve">Capo, M., 2019. Connecting skills and biographical resources to enter the </w:t>
      </w:r>
      <w:proofErr w:type="spellStart"/>
      <w:r>
        <w:rPr>
          <w:color w:val="222222"/>
          <w:highlight w:val="white"/>
        </w:rPr>
        <w:t>labour</w:t>
      </w:r>
      <w:proofErr w:type="spellEnd"/>
      <w:r>
        <w:rPr>
          <w:color w:val="222222"/>
          <w:highlight w:val="white"/>
        </w:rPr>
        <w:t xml:space="preserve"> market. The experience of laboratory “skills for employability” of the </w:t>
      </w:r>
      <w:proofErr w:type="spellStart"/>
      <w:r>
        <w:rPr>
          <w:color w:val="222222"/>
          <w:highlight w:val="white"/>
        </w:rPr>
        <w:t>Sinapsi</w:t>
      </w:r>
      <w:proofErr w:type="spellEnd"/>
      <w:r>
        <w:rPr>
          <w:color w:val="222222"/>
          <w:highlight w:val="white"/>
        </w:rPr>
        <w:t xml:space="preserve"> University Center. </w:t>
      </w:r>
      <w:r>
        <w:rPr>
          <w:i/>
          <w:color w:val="222222"/>
          <w:highlight w:val="white"/>
        </w:rPr>
        <w:t xml:space="preserve">Vincenzo </w:t>
      </w:r>
      <w:proofErr w:type="spellStart"/>
      <w:r>
        <w:rPr>
          <w:i/>
          <w:color w:val="222222"/>
          <w:highlight w:val="white"/>
        </w:rPr>
        <w:t>Alastra</w:t>
      </w:r>
      <w:proofErr w:type="spellEnd"/>
      <w:r>
        <w:rPr>
          <w:color w:val="222222"/>
          <w:highlight w:val="white"/>
        </w:rPr>
        <w:t xml:space="preserve">, p.127. Available at: </w:t>
      </w:r>
      <w:hyperlink r:id="rId10" w:anchor="page=153">
        <w:r>
          <w:rPr>
            <w:color w:val="1155CC"/>
            <w:highlight w:val="white"/>
            <w:u w:val="single"/>
          </w:rPr>
          <w:t>https://d1wqtxts1xzle7.cloudfront.net/63790015/Willoughby___Assi_2019_International_education_at_home_pp._385-39920200630-21639-1v49dwd-with-cover-page-v2.pdf?Expires=1649869837&amp;Signature=H-2-lC9136~QiFo~xDf2LZSEZRJRsK7ll4imWr77trsc2xUENTqRVzkFvDIflGOKsBzaV-2aGjslwCxkljoCn3ljyjkxZxbcr06UbWrG4ftEGG5JGB5KmjG8ATHR2zBihn1257c1sKw6zoPUU~NfeYma2QYBGJ9jHfKSviBn~Vy78EAcalqNmVJvNaU7KYEA0Vph3r6kk8~T3ZjQX6sF0vWvWRFSV3wUiuYv4KX30gURdVVAJou62864-3WtVB0WHirvnhOiujbb-t7eMdNNWPGARoS-bFkWhF~kYlJFkgY2wPwGp04iZgn1Xzh9zI4qHFnOB5p06RTPlGoNEU3DpA__&amp;Key-Pair-Id=APKAJLOHF5GGSLRBV4ZA#page=153</w:t>
        </w:r>
      </w:hyperlink>
    </w:p>
    <w:p w14:paraId="4513B0D2" w14:textId="77777777" w:rsidR="00BE4AF9" w:rsidRDefault="00BE4AF9">
      <w:pPr>
        <w:pStyle w:val="Normal1"/>
        <w:spacing w:line="360" w:lineRule="auto"/>
        <w:jc w:val="both"/>
        <w:rPr>
          <w:color w:val="222222"/>
          <w:highlight w:val="white"/>
        </w:rPr>
      </w:pPr>
      <w:r>
        <w:rPr>
          <w:color w:val="222222"/>
          <w:highlight w:val="white"/>
        </w:rPr>
        <w:t xml:space="preserve">Clement, A. and </w:t>
      </w:r>
      <w:proofErr w:type="spellStart"/>
      <w:r>
        <w:rPr>
          <w:color w:val="222222"/>
          <w:highlight w:val="white"/>
        </w:rPr>
        <w:t>Murugavel</w:t>
      </w:r>
      <w:proofErr w:type="spellEnd"/>
      <w:r>
        <w:rPr>
          <w:color w:val="222222"/>
          <w:highlight w:val="white"/>
        </w:rPr>
        <w:t xml:space="preserve">, T., 2018. English for the workplace: The importance of English language skills for effective performance. </w:t>
      </w:r>
      <w:r>
        <w:rPr>
          <w:i/>
          <w:color w:val="222222"/>
          <w:highlight w:val="white"/>
        </w:rPr>
        <w:t>The English Classroom</w:t>
      </w:r>
      <w:r>
        <w:rPr>
          <w:color w:val="222222"/>
          <w:highlight w:val="white"/>
        </w:rPr>
        <w:t xml:space="preserve">, </w:t>
      </w:r>
      <w:r>
        <w:rPr>
          <w:i/>
          <w:color w:val="222222"/>
          <w:highlight w:val="white"/>
        </w:rPr>
        <w:t>20</w:t>
      </w:r>
      <w:r>
        <w:rPr>
          <w:color w:val="222222"/>
          <w:highlight w:val="white"/>
        </w:rPr>
        <w:t xml:space="preserve">(1), pp.1-15. Available at: </w:t>
      </w:r>
      <w:hyperlink r:id="rId11">
        <w:r>
          <w:rPr>
            <w:color w:val="1155CC"/>
            <w:highlight w:val="white"/>
            <w:u w:val="single"/>
          </w:rPr>
          <w:t>https://www.researchgate.net/profile/A-Clement/publication/328353901_English_for_the_Workplace_The_Importance_of_English_Language_Skills_for_Effective_Performance/links/5d6cead8a6fdcc547d7221ed/English-for-the-Workplace-The-Importance-of-English-Language-Skills-for-Effective-Performance.pdf</w:t>
        </w:r>
      </w:hyperlink>
    </w:p>
    <w:p w14:paraId="1F7332B2" w14:textId="77777777" w:rsidR="00BE4AF9" w:rsidRDefault="00BE4AF9">
      <w:pPr>
        <w:pStyle w:val="Normal1"/>
        <w:spacing w:line="360" w:lineRule="auto"/>
        <w:jc w:val="both"/>
        <w:rPr>
          <w:color w:val="222222"/>
          <w:highlight w:val="white"/>
        </w:rPr>
      </w:pPr>
      <w:r>
        <w:rPr>
          <w:color w:val="222222"/>
          <w:highlight w:val="white"/>
        </w:rPr>
        <w:lastRenderedPageBreak/>
        <w:t xml:space="preserve">Di Gregorio, A., </w:t>
      </w:r>
      <w:proofErr w:type="spellStart"/>
      <w:r>
        <w:rPr>
          <w:color w:val="222222"/>
          <w:highlight w:val="white"/>
        </w:rPr>
        <w:t>Maggioni</w:t>
      </w:r>
      <w:proofErr w:type="spellEnd"/>
      <w:r>
        <w:rPr>
          <w:color w:val="222222"/>
          <w:highlight w:val="white"/>
        </w:rPr>
        <w:t xml:space="preserve">, I., Mauri, C. and </w:t>
      </w:r>
      <w:proofErr w:type="spellStart"/>
      <w:r>
        <w:rPr>
          <w:color w:val="222222"/>
          <w:highlight w:val="white"/>
        </w:rPr>
        <w:t>Mazzucchelli</w:t>
      </w:r>
      <w:proofErr w:type="spellEnd"/>
      <w:r>
        <w:rPr>
          <w:color w:val="222222"/>
          <w:highlight w:val="white"/>
        </w:rPr>
        <w:t xml:space="preserve">, A., 2019. Employability skills for future marketing professionals. </w:t>
      </w:r>
      <w:r>
        <w:rPr>
          <w:i/>
          <w:color w:val="222222"/>
          <w:highlight w:val="white"/>
        </w:rPr>
        <w:t>European management journal</w:t>
      </w:r>
      <w:r>
        <w:rPr>
          <w:color w:val="222222"/>
          <w:highlight w:val="white"/>
        </w:rPr>
        <w:t xml:space="preserve">, </w:t>
      </w:r>
      <w:r>
        <w:rPr>
          <w:i/>
          <w:color w:val="222222"/>
          <w:highlight w:val="white"/>
        </w:rPr>
        <w:t>37</w:t>
      </w:r>
      <w:r>
        <w:rPr>
          <w:color w:val="222222"/>
          <w:highlight w:val="white"/>
        </w:rPr>
        <w:t xml:space="preserve">(3), pp.251-258. Available at: </w:t>
      </w:r>
      <w:hyperlink r:id="rId12">
        <w:r>
          <w:rPr>
            <w:color w:val="1155CC"/>
            <w:highlight w:val="white"/>
            <w:u w:val="single"/>
          </w:rPr>
          <w:t>http://salonedellostudente.s3.amazonaws.com/app/uploads/2020/06/19124937/3_EMJ_Employability-skills-for-future-marketing-professionals.pdf</w:t>
        </w:r>
      </w:hyperlink>
    </w:p>
    <w:p w14:paraId="216C984E" w14:textId="77777777" w:rsidR="00BE4AF9" w:rsidRDefault="00BE4AF9">
      <w:pPr>
        <w:pStyle w:val="Normal1"/>
        <w:spacing w:line="360" w:lineRule="auto"/>
        <w:jc w:val="both"/>
        <w:rPr>
          <w:color w:val="222222"/>
          <w:highlight w:val="white"/>
        </w:rPr>
      </w:pPr>
      <w:r>
        <w:rPr>
          <w:color w:val="222222"/>
          <w:highlight w:val="white"/>
        </w:rPr>
        <w:t xml:space="preserve">Hora, M.T., </w:t>
      </w:r>
      <w:proofErr w:type="spellStart"/>
      <w:r>
        <w:rPr>
          <w:color w:val="222222"/>
          <w:highlight w:val="white"/>
        </w:rPr>
        <w:t>Smolarek</w:t>
      </w:r>
      <w:proofErr w:type="spellEnd"/>
      <w:r>
        <w:rPr>
          <w:color w:val="222222"/>
          <w:highlight w:val="white"/>
        </w:rPr>
        <w:t xml:space="preserve">, B.B., Martin, K.N. and Scrivener, L., 2019. Exploring the situated and cultural aspects of communication in the professions: Implications for teaching, student employability, and equity in higher education. </w:t>
      </w:r>
      <w:r>
        <w:rPr>
          <w:i/>
          <w:color w:val="222222"/>
          <w:highlight w:val="white"/>
        </w:rPr>
        <w:t>American Educational Research Journal</w:t>
      </w:r>
      <w:r>
        <w:rPr>
          <w:color w:val="222222"/>
          <w:highlight w:val="white"/>
        </w:rPr>
        <w:t xml:space="preserve">, </w:t>
      </w:r>
      <w:r>
        <w:rPr>
          <w:i/>
          <w:color w:val="222222"/>
          <w:highlight w:val="white"/>
        </w:rPr>
        <w:t>56</w:t>
      </w:r>
      <w:r>
        <w:rPr>
          <w:color w:val="222222"/>
          <w:highlight w:val="white"/>
        </w:rPr>
        <w:t xml:space="preserve">(6), pp.2221-2261. Available at: </w:t>
      </w:r>
      <w:hyperlink r:id="rId13">
        <w:r>
          <w:rPr>
            <w:color w:val="1155CC"/>
            <w:highlight w:val="white"/>
            <w:u w:val="single"/>
          </w:rPr>
          <w:t>https://d1wqtxts1xzle7.cloudfront.net/66939303/b2540a2cf70e34903b7c92d123a5ff33161c-with-cover-page-v2.pdf?Expires=1649869955&amp;Signature=Hvy7gmpOKuQF2P~A2O8go~n7IDY8DNhit8Yrlzj7fwESF5O1dddN1t3ZdnBbv27BqlTmVgsoinPatIQs~nwua0rEHHSdsl1yCXrfW6jY1aOCpkdEigmPKP3rPTLc9I8VXtQkVlsQB3Np6~UbvprfkiUAV783C6nnWN2T6w-K1ZF2omdrEn9n4i1aLpxvPNf9bqpvaGV3iSIrYj3DcUgcm5fdqkkHK8wpaS7Wa0xArSD5zyTHNWim~IocjYWigvu~gZJBgoElUrsms7ZnAGSCz4rBEccOH-9q92~tRCBKDhqUY79sdI2kWAzEI51ZMSWqwJgeuYijP~k5k0c3pwP8aQ__&amp;Key-Pair-Id=APKAJLOHF5GGSLRBV4ZA</w:t>
        </w:r>
      </w:hyperlink>
    </w:p>
    <w:p w14:paraId="5E1BA04E" w14:textId="77777777" w:rsidR="00BE4AF9" w:rsidRDefault="00BE4AF9">
      <w:pPr>
        <w:pStyle w:val="Normal1"/>
        <w:spacing w:line="360" w:lineRule="auto"/>
        <w:jc w:val="both"/>
        <w:rPr>
          <w:color w:val="222222"/>
          <w:highlight w:val="white"/>
        </w:rPr>
      </w:pPr>
      <w:r>
        <w:rPr>
          <w:color w:val="222222"/>
          <w:highlight w:val="white"/>
        </w:rPr>
        <w:t xml:space="preserve">Howard, M.C. and </w:t>
      </w:r>
      <w:proofErr w:type="spellStart"/>
      <w:r>
        <w:rPr>
          <w:color w:val="222222"/>
          <w:highlight w:val="white"/>
        </w:rPr>
        <w:t>Gutworth</w:t>
      </w:r>
      <w:proofErr w:type="spellEnd"/>
      <w:r>
        <w:rPr>
          <w:color w:val="222222"/>
          <w:highlight w:val="white"/>
        </w:rPr>
        <w:t xml:space="preserve">, M.B., 2020. A meta-analysis of virtual reality training programs for social skill development. </w:t>
      </w:r>
      <w:r>
        <w:rPr>
          <w:i/>
          <w:color w:val="222222"/>
          <w:highlight w:val="white"/>
        </w:rPr>
        <w:t>Computers &amp; Education</w:t>
      </w:r>
      <w:r>
        <w:rPr>
          <w:color w:val="222222"/>
          <w:highlight w:val="white"/>
        </w:rPr>
        <w:t xml:space="preserve">, </w:t>
      </w:r>
      <w:r>
        <w:rPr>
          <w:i/>
          <w:color w:val="222222"/>
          <w:highlight w:val="white"/>
        </w:rPr>
        <w:t>144</w:t>
      </w:r>
      <w:r>
        <w:rPr>
          <w:color w:val="222222"/>
          <w:highlight w:val="white"/>
        </w:rPr>
        <w:t xml:space="preserve">, p.103707. Available at: </w:t>
      </w:r>
      <w:hyperlink r:id="rId14">
        <w:r>
          <w:rPr>
            <w:color w:val="1155CC"/>
            <w:highlight w:val="white"/>
            <w:u w:val="single"/>
          </w:rPr>
          <w:t>https://drive.google.com/file/d/16wUE_h5QK7k74oWy_hgFEzUMhnPMd3lF/view</w:t>
        </w:r>
      </w:hyperlink>
    </w:p>
    <w:p w14:paraId="64E1C479" w14:textId="77777777" w:rsidR="00BE4AF9" w:rsidRDefault="00BE4AF9">
      <w:pPr>
        <w:pStyle w:val="Normal1"/>
        <w:spacing w:line="360" w:lineRule="auto"/>
        <w:jc w:val="both"/>
        <w:rPr>
          <w:color w:val="222222"/>
          <w:highlight w:val="white"/>
        </w:rPr>
      </w:pPr>
      <w:proofErr w:type="spellStart"/>
      <w:r>
        <w:rPr>
          <w:color w:val="222222"/>
          <w:highlight w:val="white"/>
        </w:rPr>
        <w:t>Kadhila</w:t>
      </w:r>
      <w:proofErr w:type="spellEnd"/>
      <w:r>
        <w:rPr>
          <w:color w:val="222222"/>
          <w:highlight w:val="white"/>
        </w:rPr>
        <w:t xml:space="preserve">, N., </w:t>
      </w:r>
      <w:proofErr w:type="spellStart"/>
      <w:r>
        <w:rPr>
          <w:color w:val="222222"/>
          <w:highlight w:val="white"/>
        </w:rPr>
        <w:t>Shalyefu</w:t>
      </w:r>
      <w:proofErr w:type="spellEnd"/>
      <w:r>
        <w:rPr>
          <w:color w:val="222222"/>
          <w:highlight w:val="white"/>
        </w:rPr>
        <w:t xml:space="preserve">, R.K. and </w:t>
      </w:r>
      <w:proofErr w:type="spellStart"/>
      <w:r>
        <w:rPr>
          <w:color w:val="222222"/>
          <w:highlight w:val="white"/>
        </w:rPr>
        <w:t>Shivoro</w:t>
      </w:r>
      <w:proofErr w:type="spellEnd"/>
      <w:r>
        <w:rPr>
          <w:color w:val="222222"/>
          <w:highlight w:val="white"/>
        </w:rPr>
        <w:t xml:space="preserve">, R.S., 2018. Perspectives on graduate employability attributes for management sciences graduates. </w:t>
      </w:r>
      <w:r>
        <w:rPr>
          <w:i/>
          <w:color w:val="222222"/>
          <w:highlight w:val="white"/>
        </w:rPr>
        <w:t>South African Journal of Higher Education</w:t>
      </w:r>
      <w:r>
        <w:rPr>
          <w:color w:val="222222"/>
          <w:highlight w:val="white"/>
        </w:rPr>
        <w:t xml:space="preserve">, </w:t>
      </w:r>
      <w:r>
        <w:rPr>
          <w:i/>
          <w:color w:val="222222"/>
          <w:highlight w:val="white"/>
        </w:rPr>
        <w:t>32</w:t>
      </w:r>
      <w:r>
        <w:rPr>
          <w:color w:val="222222"/>
          <w:highlight w:val="white"/>
        </w:rPr>
        <w:t xml:space="preserve">(1), pp.216-232. Available at: </w:t>
      </w:r>
      <w:hyperlink r:id="rId15">
        <w:r>
          <w:rPr>
            <w:color w:val="1155CC"/>
            <w:highlight w:val="white"/>
            <w:u w:val="single"/>
          </w:rPr>
          <w:t>https://journals.co.za/doi/pdf/10.20853/32-1-1578</w:t>
        </w:r>
      </w:hyperlink>
    </w:p>
    <w:p w14:paraId="443B44A0" w14:textId="77777777" w:rsidR="00BE4AF9" w:rsidRDefault="00BE4AF9">
      <w:pPr>
        <w:pStyle w:val="Normal1"/>
        <w:spacing w:line="360" w:lineRule="auto"/>
        <w:jc w:val="both"/>
        <w:rPr>
          <w:color w:val="222222"/>
          <w:highlight w:val="white"/>
        </w:rPr>
      </w:pPr>
      <w:proofErr w:type="spellStart"/>
      <w:r>
        <w:rPr>
          <w:color w:val="222222"/>
          <w:highlight w:val="white"/>
        </w:rPr>
        <w:t>Mtawa</w:t>
      </w:r>
      <w:proofErr w:type="spellEnd"/>
      <w:r>
        <w:rPr>
          <w:color w:val="222222"/>
          <w:highlight w:val="white"/>
        </w:rPr>
        <w:t xml:space="preserve">, N., </w:t>
      </w:r>
      <w:proofErr w:type="spellStart"/>
      <w:r>
        <w:rPr>
          <w:color w:val="222222"/>
          <w:highlight w:val="white"/>
        </w:rPr>
        <w:t>Fongwa</w:t>
      </w:r>
      <w:proofErr w:type="spellEnd"/>
      <w:r>
        <w:rPr>
          <w:color w:val="222222"/>
          <w:highlight w:val="white"/>
        </w:rPr>
        <w:t xml:space="preserve">, S. and Wilson-Strydom, M., 2021. Enhancing graduate employability attributes and capabilities formation: a service-learning approach. </w:t>
      </w:r>
      <w:r>
        <w:rPr>
          <w:i/>
          <w:color w:val="222222"/>
          <w:highlight w:val="white"/>
        </w:rPr>
        <w:t>Teaching in Higher Education</w:t>
      </w:r>
      <w:r>
        <w:rPr>
          <w:color w:val="222222"/>
          <w:highlight w:val="white"/>
        </w:rPr>
        <w:t xml:space="preserve">, </w:t>
      </w:r>
      <w:r>
        <w:rPr>
          <w:i/>
          <w:color w:val="222222"/>
          <w:highlight w:val="white"/>
        </w:rPr>
        <w:t>26</w:t>
      </w:r>
      <w:r>
        <w:rPr>
          <w:color w:val="222222"/>
          <w:highlight w:val="white"/>
        </w:rPr>
        <w:t xml:space="preserve">(5), pp.679-695. Available at: </w:t>
      </w:r>
      <w:hyperlink r:id="rId16">
        <w:r>
          <w:rPr>
            <w:color w:val="1155CC"/>
            <w:highlight w:val="white"/>
            <w:u w:val="single"/>
          </w:rPr>
          <w:t>https://www.researchgate.net/profile/Ntimi-Mtawa-2/publication/336286264_Enhancing_graduate_employability_attributes_and_capabilities_formation_a_service-learning_approach/links/5dc3e74c92851c8180334993/Enhancing-graduate-employability-attributes-and-capabilities-formation-a-service-learning-approach.pdf</w:t>
        </w:r>
      </w:hyperlink>
    </w:p>
    <w:p w14:paraId="30C492D4" w14:textId="77777777" w:rsidR="00BE4AF9" w:rsidRDefault="00BE4AF9">
      <w:pPr>
        <w:pStyle w:val="Normal1"/>
        <w:spacing w:line="360" w:lineRule="auto"/>
        <w:jc w:val="both"/>
        <w:rPr>
          <w:color w:val="222222"/>
          <w:highlight w:val="white"/>
        </w:rPr>
      </w:pPr>
      <w:r>
        <w:rPr>
          <w:color w:val="222222"/>
          <w:highlight w:val="white"/>
        </w:rPr>
        <w:t xml:space="preserve">Remington, T.F., 2018. Public–private partnerships in TVET: Adapting the dual system in the United States. </w:t>
      </w:r>
      <w:r>
        <w:rPr>
          <w:i/>
          <w:color w:val="222222"/>
          <w:highlight w:val="white"/>
        </w:rPr>
        <w:t>Journal of Vocational Education &amp; Training</w:t>
      </w:r>
      <w:r>
        <w:rPr>
          <w:color w:val="222222"/>
          <w:highlight w:val="white"/>
        </w:rPr>
        <w:t xml:space="preserve">, </w:t>
      </w:r>
      <w:r>
        <w:rPr>
          <w:i/>
          <w:color w:val="222222"/>
          <w:highlight w:val="white"/>
        </w:rPr>
        <w:t>70</w:t>
      </w:r>
      <w:r>
        <w:rPr>
          <w:color w:val="222222"/>
          <w:highlight w:val="white"/>
        </w:rPr>
        <w:t xml:space="preserve">(4), pp.497-523. Available at: </w:t>
      </w:r>
      <w:hyperlink r:id="rId17">
        <w:r>
          <w:rPr>
            <w:color w:val="1155CC"/>
            <w:highlight w:val="white"/>
            <w:u w:val="single"/>
          </w:rPr>
          <w:t>https://www.researchgate.net/profile/Thomas-Remington/publication/325884528_Public-private_partnerships_in_TVET_adapting_the_dual_system_in_the_United_States/links/5c698f9</w:t>
        </w:r>
        <w:r>
          <w:rPr>
            <w:color w:val="1155CC"/>
            <w:highlight w:val="white"/>
            <w:u w:val="single"/>
          </w:rPr>
          <w:lastRenderedPageBreak/>
          <w:t>4a6fdcc404eb72ee6/Public-private-partnerships-in-TVET-adapting-the-dual-system-in-the-United-States.pdf</w:t>
        </w:r>
      </w:hyperlink>
    </w:p>
    <w:p w14:paraId="0041ADA7" w14:textId="77777777" w:rsidR="00BE4AF9" w:rsidRDefault="00BE4AF9">
      <w:pPr>
        <w:pStyle w:val="Normal1"/>
        <w:spacing w:line="360" w:lineRule="auto"/>
        <w:jc w:val="both"/>
        <w:rPr>
          <w:color w:val="222222"/>
          <w:highlight w:val="white"/>
        </w:rPr>
      </w:pPr>
      <w:r>
        <w:rPr>
          <w:color w:val="222222"/>
          <w:highlight w:val="white"/>
        </w:rPr>
        <w:t xml:space="preserve">Sarfraz, I., Rajendran, D., </w:t>
      </w:r>
      <w:proofErr w:type="spellStart"/>
      <w:r>
        <w:rPr>
          <w:color w:val="222222"/>
          <w:highlight w:val="white"/>
        </w:rPr>
        <w:t>Hewege</w:t>
      </w:r>
      <w:proofErr w:type="spellEnd"/>
      <w:r>
        <w:rPr>
          <w:color w:val="222222"/>
          <w:highlight w:val="white"/>
        </w:rPr>
        <w:t xml:space="preserve">, C. and Mohan, M.D., 2018. An exploration of global employability skills: a systematic research review. </w:t>
      </w:r>
      <w:r>
        <w:rPr>
          <w:i/>
          <w:color w:val="222222"/>
          <w:highlight w:val="white"/>
        </w:rPr>
        <w:t>International Journal of Work Organisation and Emotion</w:t>
      </w:r>
      <w:r>
        <w:rPr>
          <w:color w:val="222222"/>
          <w:highlight w:val="white"/>
        </w:rPr>
        <w:t xml:space="preserve">, </w:t>
      </w:r>
      <w:r>
        <w:rPr>
          <w:i/>
          <w:color w:val="222222"/>
          <w:highlight w:val="white"/>
        </w:rPr>
        <w:t>9</w:t>
      </w:r>
      <w:r>
        <w:rPr>
          <w:color w:val="222222"/>
          <w:highlight w:val="white"/>
        </w:rPr>
        <w:t xml:space="preserve">(1), pp.63-88. Available at: </w:t>
      </w:r>
      <w:hyperlink r:id="rId18">
        <w:r>
          <w:rPr>
            <w:color w:val="1155CC"/>
            <w:highlight w:val="white"/>
            <w:u w:val="single"/>
          </w:rPr>
          <w:t>https://www.researchgate.net/profile/Isra-Sarfraz/publication/324579805_An_exploration_of_global_employability_skills_a_systematic_research_review/links/5b9f00de299bf13e6037c57e/An-exploration-of-global-employability-skills-a-systematic-research-review.pdf</w:t>
        </w:r>
      </w:hyperlink>
    </w:p>
    <w:p w14:paraId="72AFA2F3" w14:textId="77777777" w:rsidR="00BE4AF9" w:rsidRDefault="00BE4AF9">
      <w:pPr>
        <w:pStyle w:val="Normal1"/>
        <w:spacing w:line="360" w:lineRule="auto"/>
        <w:jc w:val="both"/>
        <w:rPr>
          <w:color w:val="222222"/>
          <w:highlight w:val="white"/>
        </w:rPr>
      </w:pPr>
      <w:proofErr w:type="spellStart"/>
      <w:r>
        <w:rPr>
          <w:color w:val="222222"/>
          <w:highlight w:val="white"/>
        </w:rPr>
        <w:t>Vasanthakumari</w:t>
      </w:r>
      <w:proofErr w:type="spellEnd"/>
      <w:r>
        <w:rPr>
          <w:color w:val="222222"/>
          <w:highlight w:val="white"/>
        </w:rPr>
        <w:t xml:space="preserve">, S., 2019. Soft skills and its application in </w:t>
      </w:r>
      <w:proofErr w:type="gramStart"/>
      <w:r>
        <w:rPr>
          <w:color w:val="222222"/>
          <w:highlight w:val="white"/>
        </w:rPr>
        <w:t>work place</w:t>
      </w:r>
      <w:proofErr w:type="gramEnd"/>
      <w:r>
        <w:rPr>
          <w:color w:val="222222"/>
          <w:highlight w:val="white"/>
        </w:rPr>
        <w:t xml:space="preserve">. </w:t>
      </w:r>
      <w:r>
        <w:rPr>
          <w:i/>
          <w:color w:val="222222"/>
          <w:highlight w:val="white"/>
        </w:rPr>
        <w:t>World Journal of Advanced Research and Reviews</w:t>
      </w:r>
      <w:r>
        <w:rPr>
          <w:color w:val="222222"/>
          <w:highlight w:val="white"/>
        </w:rPr>
        <w:t xml:space="preserve">, </w:t>
      </w:r>
      <w:r>
        <w:rPr>
          <w:i/>
          <w:color w:val="222222"/>
          <w:highlight w:val="white"/>
        </w:rPr>
        <w:t>3</w:t>
      </w:r>
      <w:r>
        <w:rPr>
          <w:color w:val="222222"/>
          <w:highlight w:val="white"/>
        </w:rPr>
        <w:t xml:space="preserve">(2), pp.066-072. Available at: </w:t>
      </w:r>
      <w:hyperlink r:id="rId19">
        <w:r>
          <w:rPr>
            <w:color w:val="1155CC"/>
            <w:highlight w:val="white"/>
            <w:u w:val="single"/>
          </w:rPr>
          <w:t>https://wjarr.com/sites/default/files/WJARR-2019-0057.pdf</w:t>
        </w:r>
      </w:hyperlink>
    </w:p>
    <w:sectPr w:rsidR="00BE4AF9" w:rsidSect="00BE4AF9">
      <w:footerReference w:type="default" r:id="rId20"/>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3982EE" w14:textId="77777777" w:rsidR="003B1E29" w:rsidRDefault="003B1E29" w:rsidP="00BE4AF9">
      <w:pPr>
        <w:spacing w:line="240" w:lineRule="auto"/>
      </w:pPr>
      <w:r>
        <w:separator/>
      </w:r>
    </w:p>
  </w:endnote>
  <w:endnote w:type="continuationSeparator" w:id="0">
    <w:p w14:paraId="44CF3877" w14:textId="77777777" w:rsidR="003B1E29" w:rsidRDefault="003B1E29" w:rsidP="00BE4A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263907"/>
      <w:docPartObj>
        <w:docPartGallery w:val="Page Numbers (Bottom of Page)"/>
        <w:docPartUnique/>
      </w:docPartObj>
    </w:sdtPr>
    <w:sdtEndPr/>
    <w:sdtContent>
      <w:sdt>
        <w:sdtPr>
          <w:id w:val="565050523"/>
          <w:docPartObj>
            <w:docPartGallery w:val="Page Numbers (Top of Page)"/>
            <w:docPartUnique/>
          </w:docPartObj>
        </w:sdtPr>
        <w:sdtEndPr/>
        <w:sdtContent>
          <w:p w14:paraId="077633CA" w14:textId="77777777" w:rsidR="00BE4AF9" w:rsidRDefault="00BE4AF9">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sdtContent>
      </w:sdt>
    </w:sdtContent>
  </w:sdt>
  <w:p w14:paraId="5CAD7990" w14:textId="77777777" w:rsidR="00BE4AF9" w:rsidRDefault="00BE4A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93898B" w14:textId="77777777" w:rsidR="003B1E29" w:rsidRDefault="003B1E29" w:rsidP="00BE4AF9">
      <w:pPr>
        <w:spacing w:line="240" w:lineRule="auto"/>
      </w:pPr>
      <w:r>
        <w:separator/>
      </w:r>
    </w:p>
  </w:footnote>
  <w:footnote w:type="continuationSeparator" w:id="0">
    <w:p w14:paraId="03BE2C15" w14:textId="77777777" w:rsidR="003B1E29" w:rsidRDefault="003B1E29" w:rsidP="00BE4AF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BE6372"/>
    <w:multiLevelType w:val="multilevel"/>
    <w:tmpl w:val="B6626D66"/>
    <w:lvl w:ilvl="0">
      <w:start w:val="1"/>
      <w:numFmt w:val="decimal"/>
      <w:lvlText w:val="%1."/>
      <w:lvlJc w:val="left"/>
      <w:pPr>
        <w:ind w:left="720" w:hanging="360"/>
      </w:pPr>
      <w:rPr>
        <w:color w:val="0E101A"/>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7BBD5D9F"/>
    <w:multiLevelType w:val="multilevel"/>
    <w:tmpl w:val="15BC1716"/>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47824766">
    <w:abstractNumId w:val="1"/>
  </w:num>
  <w:num w:numId="2" w16cid:durableId="11497148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removePersonalInformation/>
  <w:removeDateAndTime/>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5F7"/>
    <w:rsid w:val="001D1179"/>
    <w:rsid w:val="001E2144"/>
    <w:rsid w:val="003B1E29"/>
    <w:rsid w:val="0051643B"/>
    <w:rsid w:val="00696231"/>
    <w:rsid w:val="00AF0308"/>
    <w:rsid w:val="00BE4AF9"/>
    <w:rsid w:val="00D4735C"/>
    <w:rsid w:val="00E175F7"/>
    <w:rsid w:val="00F54635"/>
    <w:rsid w:val="00F97A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248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BE4AF9"/>
    <w:pPr>
      <w:spacing w:line="360" w:lineRule="auto"/>
      <w:jc w:val="both"/>
      <w:outlineLvl w:val="0"/>
    </w:pPr>
    <w:rPr>
      <w:b/>
    </w:rPr>
  </w:style>
  <w:style w:type="paragraph" w:styleId="Heading2">
    <w:name w:val="heading 2"/>
    <w:basedOn w:val="Normal1"/>
    <w:next w:val="Normal1"/>
    <w:rsid w:val="00E175F7"/>
    <w:pPr>
      <w:keepNext/>
      <w:keepLines/>
      <w:spacing w:before="360" w:after="120"/>
      <w:outlineLvl w:val="1"/>
    </w:pPr>
    <w:rPr>
      <w:sz w:val="32"/>
      <w:szCs w:val="32"/>
    </w:rPr>
  </w:style>
  <w:style w:type="paragraph" w:styleId="Heading3">
    <w:name w:val="heading 3"/>
    <w:basedOn w:val="Normal1"/>
    <w:next w:val="Normal1"/>
    <w:rsid w:val="00E175F7"/>
    <w:pPr>
      <w:keepNext/>
      <w:keepLines/>
      <w:spacing w:before="320" w:after="80"/>
      <w:outlineLvl w:val="2"/>
    </w:pPr>
    <w:rPr>
      <w:color w:val="434343"/>
      <w:sz w:val="28"/>
      <w:szCs w:val="28"/>
    </w:rPr>
  </w:style>
  <w:style w:type="paragraph" w:styleId="Heading4">
    <w:name w:val="heading 4"/>
    <w:basedOn w:val="Normal1"/>
    <w:next w:val="Normal1"/>
    <w:rsid w:val="00E175F7"/>
    <w:pPr>
      <w:keepNext/>
      <w:keepLines/>
      <w:spacing w:before="280" w:after="80"/>
      <w:outlineLvl w:val="3"/>
    </w:pPr>
    <w:rPr>
      <w:color w:val="666666"/>
      <w:sz w:val="24"/>
      <w:szCs w:val="24"/>
    </w:rPr>
  </w:style>
  <w:style w:type="paragraph" w:styleId="Heading5">
    <w:name w:val="heading 5"/>
    <w:basedOn w:val="Normal1"/>
    <w:next w:val="Normal1"/>
    <w:rsid w:val="00E175F7"/>
    <w:pPr>
      <w:keepNext/>
      <w:keepLines/>
      <w:spacing w:before="240" w:after="80"/>
      <w:outlineLvl w:val="4"/>
    </w:pPr>
    <w:rPr>
      <w:color w:val="666666"/>
    </w:rPr>
  </w:style>
  <w:style w:type="paragraph" w:styleId="Heading6">
    <w:name w:val="heading 6"/>
    <w:basedOn w:val="Normal1"/>
    <w:next w:val="Normal1"/>
    <w:rsid w:val="00E175F7"/>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E175F7"/>
  </w:style>
  <w:style w:type="paragraph" w:styleId="Title">
    <w:name w:val="Title"/>
    <w:basedOn w:val="Normal1"/>
    <w:next w:val="Normal1"/>
    <w:rsid w:val="00E175F7"/>
    <w:pPr>
      <w:keepNext/>
      <w:keepLines/>
      <w:spacing w:after="60"/>
    </w:pPr>
    <w:rPr>
      <w:sz w:val="52"/>
      <w:szCs w:val="52"/>
    </w:rPr>
  </w:style>
  <w:style w:type="paragraph" w:styleId="Subtitle">
    <w:name w:val="Subtitle"/>
    <w:basedOn w:val="Normal1"/>
    <w:next w:val="Normal1"/>
    <w:rsid w:val="00E175F7"/>
    <w:pPr>
      <w:keepNext/>
      <w:keepLines/>
      <w:spacing w:after="320"/>
    </w:pPr>
    <w:rPr>
      <w:color w:val="666666"/>
      <w:sz w:val="30"/>
      <w:szCs w:val="30"/>
    </w:rPr>
  </w:style>
  <w:style w:type="paragraph" w:styleId="Header">
    <w:name w:val="header"/>
    <w:basedOn w:val="Normal"/>
    <w:link w:val="HeaderChar"/>
    <w:uiPriority w:val="99"/>
    <w:unhideWhenUsed/>
    <w:rsid w:val="00BE4AF9"/>
    <w:pPr>
      <w:tabs>
        <w:tab w:val="center" w:pos="4680"/>
        <w:tab w:val="right" w:pos="9360"/>
      </w:tabs>
      <w:spacing w:line="240" w:lineRule="auto"/>
    </w:pPr>
  </w:style>
  <w:style w:type="character" w:customStyle="1" w:styleId="HeaderChar">
    <w:name w:val="Header Char"/>
    <w:basedOn w:val="DefaultParagraphFont"/>
    <w:link w:val="Header"/>
    <w:uiPriority w:val="99"/>
    <w:rsid w:val="00BE4AF9"/>
  </w:style>
  <w:style w:type="paragraph" w:styleId="Footer">
    <w:name w:val="footer"/>
    <w:basedOn w:val="Normal"/>
    <w:link w:val="FooterChar"/>
    <w:uiPriority w:val="99"/>
    <w:unhideWhenUsed/>
    <w:rsid w:val="00BE4AF9"/>
    <w:pPr>
      <w:tabs>
        <w:tab w:val="center" w:pos="4680"/>
        <w:tab w:val="right" w:pos="9360"/>
      </w:tabs>
      <w:spacing w:line="240" w:lineRule="auto"/>
    </w:pPr>
  </w:style>
  <w:style w:type="character" w:customStyle="1" w:styleId="FooterChar">
    <w:name w:val="Footer Char"/>
    <w:basedOn w:val="DefaultParagraphFont"/>
    <w:link w:val="Footer"/>
    <w:uiPriority w:val="99"/>
    <w:rsid w:val="00BE4AF9"/>
  </w:style>
  <w:style w:type="paragraph" w:styleId="TOCHeading">
    <w:name w:val="TOC Heading"/>
    <w:basedOn w:val="Heading1"/>
    <w:next w:val="Normal"/>
    <w:uiPriority w:val="39"/>
    <w:unhideWhenUsed/>
    <w:qFormat/>
    <w:rsid w:val="00BE4AF9"/>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BE4AF9"/>
    <w:pPr>
      <w:spacing w:after="100"/>
    </w:pPr>
  </w:style>
  <w:style w:type="character" w:styleId="Hyperlink">
    <w:name w:val="Hyperlink"/>
    <w:basedOn w:val="DefaultParagraphFont"/>
    <w:uiPriority w:val="99"/>
    <w:unhideWhenUsed/>
    <w:rsid w:val="00BE4AF9"/>
    <w:rPr>
      <w:color w:val="0000FF" w:themeColor="hyperlink"/>
      <w:u w:val="single"/>
    </w:rPr>
  </w:style>
  <w:style w:type="paragraph" w:styleId="BalloonText">
    <w:name w:val="Balloon Text"/>
    <w:basedOn w:val="Normal"/>
    <w:link w:val="BalloonTextChar"/>
    <w:uiPriority w:val="99"/>
    <w:semiHidden/>
    <w:unhideWhenUsed/>
    <w:rsid w:val="00BE4AF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4AF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86270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1wqtxts1xzle7.cloudfront.net/71930677/41997-with-cover-page-v2.pdf?Expires=1649869782&amp;Signature=XGOe03DnJ7hMwpe27J1ya30j8cIFUNzwOZCsKJqRwbpxIQlLCkPlztMX8BTwcXKGW9UGAoOUTGt69XQ0D~mpNmCKQ~i95nYHlKSXMYYGx11zuc5XoK3vVVNIBlbYBDFInM-TxJ-wKD5wE-bgnuWT1lc9A-jm7nVE~EI5uP7a98dS26JcC5gbo3OGgus5srYOVpwfNuTqOohqc0GfxnZqI-CjH~etLC46sjgBFcWXldK1x2anpGH6O0tv5y~wHK~JzH7PzCsYvaDJLK19pfQ2UxUF7Lf2GLQy4dz9KZDx~mvgHRNJyZHwnAc-cNMgERi3ebrEzM-lsU3mGpm9PMbT1w__&amp;Key-Pair-Id=APKAJLOHF5GGSLRBV4ZA" TargetMode="External"/><Relationship Id="rId13" Type="http://schemas.openxmlformats.org/officeDocument/2006/relationships/hyperlink" Target="https://d1wqtxts1xzle7.cloudfront.net/66939303/b2540a2cf70e34903b7c92d123a5ff33161c-with-cover-page-v2.pdf?Expires=1649869955&amp;Signature=Hvy7gmpOKuQF2P~A2O8go~n7IDY8DNhit8Yrlzj7fwESF5O1dddN1t3ZdnBbv27BqlTmVgsoinPatIQs~nwua0rEHHSdsl1yCXrfW6jY1aOCpkdEigmPKP3rPTLc9I8VXtQkVlsQB3Np6~UbvprfkiUAV783C6nnWN2T6w-K1ZF2omdrEn9n4i1aLpxvPNf9bqpvaGV3iSIrYj3DcUgcm5fdqkkHK8wpaS7Wa0xArSD5zyTHNWim~IocjYWigvu~gZJBgoElUrsms7ZnAGSCz4rBEccOH-9q92~tRCBKDhqUY79sdI2kWAzEI51ZMSWqwJgeuYijP~k5k0c3pwP8aQ__&amp;Key-Pair-Id=APKAJLOHF5GGSLRBV4ZA" TargetMode="External"/><Relationship Id="rId18" Type="http://schemas.openxmlformats.org/officeDocument/2006/relationships/hyperlink" Target="https://www.researchgate.net/profile/Isra-Sarfraz/publication/324579805_An_exploration_of_global_employability_skills_a_systematic_research_review/links/5b9f00de299bf13e6037c57e/An-exploration-of-global-employability-skills-a-systematic-research-review.pdf"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alonedellostudente.s3.amazonaws.com/app/uploads/2020/06/19124937/3_EMJ_Employability-skills-for-future-marketing-professionals.pdf" TargetMode="External"/><Relationship Id="rId17" Type="http://schemas.openxmlformats.org/officeDocument/2006/relationships/hyperlink" Target="https://www.researchgate.net/profile/Thomas-Remington/publication/325884528_Public-private_partnerships_in_TVET_adapting_the_dual_system_in_the_United_States/links/5c698f94a6fdcc404eb72ee6/Public-private-partnerships-in-TVET-adapting-the-dual-system-in-the-United-States.pdf" TargetMode="External"/><Relationship Id="rId2" Type="http://schemas.openxmlformats.org/officeDocument/2006/relationships/numbering" Target="numbering.xml"/><Relationship Id="rId16" Type="http://schemas.openxmlformats.org/officeDocument/2006/relationships/hyperlink" Target="https://www.researchgate.net/profile/Ntimi-Mtawa-2/publication/336286264_Enhancing_graduate_employability_attributes_and_capabilities_formation_a_service-learning_approach/links/5dc3e74c92851c8180334993/Enhancing-graduate-employability-attributes-and-capabilities-formation-a-service-learning-approach.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rofile/A-Clement/publication/328353901_English_for_the_Workplace_The_Importance_of_English_Language_Skills_for_Effective_Performance/links/5d6cead8a6fdcc547d7221ed/English-for-the-Workplace-The-Importance-of-English-Language-Skills-for-Effective-Performance.pdf" TargetMode="External"/><Relationship Id="rId5" Type="http://schemas.openxmlformats.org/officeDocument/2006/relationships/webSettings" Target="webSettings.xml"/><Relationship Id="rId15" Type="http://schemas.openxmlformats.org/officeDocument/2006/relationships/hyperlink" Target="https://journals.co.za/doi/pdf/10.20853/32-1-1578" TargetMode="External"/><Relationship Id="rId10" Type="http://schemas.openxmlformats.org/officeDocument/2006/relationships/hyperlink" Target="https://d1wqtxts1xzle7.cloudfront.net/63790015/Willoughby___Assi_2019_International_education_at_home_pp._385-39920200630-21639-1v49dwd-with-cover-page-v2.pdf?Expires=1649869837&amp;Signature=H-2-lC9136~QiFo~xDf2LZSEZRJRsK7ll4imWr77trsc2xUENTqRVzkFvDIflGOKsBzaV-2aGjslwCxkljoCn3ljyjkxZxbcr06UbWrG4ftEGG5JGB5KmjG8ATHR2zBihn1257c1sKw6zoPUU~NfeYma2QYBGJ9jHfKSviBn~Vy78EAcalqNmVJvNaU7KYEA0Vph3r6kk8~T3ZjQX6sF0vWvWRFSV3wUiuYv4KX30gURdVVAJou62864-3WtVB0WHirvnhOiujbb-t7eMdNNWPGARoS-bFkWhF~kYlJFkgY2wPwGp04iZgn1Xzh9zI4qHFnOB5p06RTPlGoNEU3DpA__&amp;Key-Pair-Id=APKAJLOHF5GGSLRBV4ZA" TargetMode="External"/><Relationship Id="rId19" Type="http://schemas.openxmlformats.org/officeDocument/2006/relationships/hyperlink" Target="https://wjarr.com/sites/default/files/WJARR-2019-0057.pdf" TargetMode="External"/><Relationship Id="rId4" Type="http://schemas.openxmlformats.org/officeDocument/2006/relationships/settings" Target="settings.xml"/><Relationship Id="rId9" Type="http://schemas.openxmlformats.org/officeDocument/2006/relationships/hyperlink" Target="https://researchonline.gcu.ac.uk/ws/files/25617022/Rethinking_Academic_Literacies_revised.pdf" TargetMode="External"/><Relationship Id="rId14" Type="http://schemas.openxmlformats.org/officeDocument/2006/relationships/hyperlink" Target="https://drive.google.com/file/d/16wUE_h5QK7k74oWy_hgFEzUMhnPMd3lF/view"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AEE534-E71D-4C23-BA2F-8CD92DC20E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2432</Words>
  <Characters>16758</Characters>
  <Application>Microsoft Office Word</Application>
  <DocSecurity>0</DocSecurity>
  <Lines>252</Lines>
  <Paragraphs>50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19161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2022-04-14T04:36:00Z</dcterms:created>
  <dcterms:modified xsi:type="dcterms:W3CDTF">2022-04-23T19:58:00Z</dcterms:modified>
  <cp:category/>
</cp:coreProperties>
</file>