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69FB" w:rsidRDefault="00F369FB" w:rsidP="007E2EC8">
      <w:pPr>
        <w:pStyle w:val="NoSpacing"/>
        <w:jc w:val="center"/>
        <w:rPr>
          <w:rFonts w:ascii="Times New Roman" w:hAnsi="Times New Roman"/>
          <w:b/>
          <w:i/>
          <w:iCs/>
          <w:sz w:val="44"/>
          <w:szCs w:val="44"/>
        </w:rPr>
      </w:pPr>
    </w:p>
    <w:p w:rsidR="001D7D91" w:rsidRPr="0016060B" w:rsidRDefault="001D7D91" w:rsidP="007E2EC8">
      <w:pPr>
        <w:pStyle w:val="NoSpacing"/>
        <w:jc w:val="center"/>
        <w:rPr>
          <w:rFonts w:ascii="Times New Roman" w:hAnsi="Times New Roman"/>
          <w:b/>
          <w:sz w:val="44"/>
          <w:szCs w:val="44"/>
        </w:rPr>
      </w:pPr>
      <w:r w:rsidRPr="0016060B">
        <w:rPr>
          <w:rFonts w:ascii="Times New Roman" w:hAnsi="Times New Roman"/>
          <w:b/>
          <w:i/>
          <w:iCs/>
          <w:sz w:val="44"/>
          <w:szCs w:val="44"/>
        </w:rPr>
        <w:t>Psychology for Health and Social Care</w:t>
      </w:r>
    </w:p>
    <w:p w:rsidR="001D7D91" w:rsidRPr="007E2EC8" w:rsidRDefault="001D7D91" w:rsidP="001D7D91">
      <w:pPr>
        <w:rPr>
          <w:rFonts w:ascii="Times New Roman" w:eastAsia="Calibri" w:hAnsi="Times New Roman"/>
          <w:sz w:val="44"/>
          <w:szCs w:val="44"/>
        </w:rPr>
      </w:pPr>
    </w:p>
    <w:p w:rsidR="007E2EC8" w:rsidRPr="007E2EC8" w:rsidRDefault="007E2EC8" w:rsidP="007E2EC8">
      <w:pPr>
        <w:jc w:val="center"/>
        <w:rPr>
          <w:rFonts w:ascii="Times New Roman" w:eastAsia="Calibri" w:hAnsi="Times New Roman"/>
          <w:b/>
          <w:sz w:val="44"/>
          <w:szCs w:val="44"/>
        </w:rPr>
      </w:pPr>
      <w:r w:rsidRPr="007E2EC8">
        <w:rPr>
          <w:rFonts w:ascii="Times New Roman" w:eastAsia="Calibri" w:hAnsi="Times New Roman"/>
          <w:b/>
          <w:sz w:val="44"/>
          <w:szCs w:val="44"/>
        </w:rPr>
        <w:t>BMHP 4003</w:t>
      </w:r>
    </w:p>
    <w:p w:rsidR="007E2EC8" w:rsidRPr="007E2EC8" w:rsidRDefault="007E2EC8" w:rsidP="001D7D91">
      <w:pPr>
        <w:rPr>
          <w:rFonts w:ascii="Times New Roman" w:eastAsia="Calibri" w:hAnsi="Times New Roman"/>
          <w:sz w:val="44"/>
          <w:szCs w:val="44"/>
        </w:rPr>
      </w:pPr>
    </w:p>
    <w:p w:rsidR="007E2EC8" w:rsidRPr="007E2EC8" w:rsidRDefault="007E2EC8" w:rsidP="007E2EC8">
      <w:pPr>
        <w:jc w:val="center"/>
        <w:rPr>
          <w:rFonts w:ascii="Times New Roman" w:eastAsia="Calibri" w:hAnsi="Times New Roman"/>
          <w:sz w:val="44"/>
          <w:szCs w:val="44"/>
        </w:rPr>
      </w:pPr>
    </w:p>
    <w:p w:rsidR="007E2EC8" w:rsidRPr="007E2EC8" w:rsidRDefault="007E2EC8" w:rsidP="007E2EC8">
      <w:pPr>
        <w:rPr>
          <w:rFonts w:ascii="Times New Roman" w:eastAsia="Calibri" w:hAnsi="Times New Roman"/>
          <w:sz w:val="44"/>
          <w:szCs w:val="44"/>
        </w:rPr>
      </w:pPr>
    </w:p>
    <w:p w:rsidR="007E2EC8" w:rsidRPr="007E2EC8" w:rsidRDefault="007E2EC8" w:rsidP="007E2EC8">
      <w:pPr>
        <w:jc w:val="center"/>
        <w:rPr>
          <w:rFonts w:ascii="Times New Roman" w:eastAsia="Calibri" w:hAnsi="Times New Roman"/>
          <w:sz w:val="44"/>
          <w:szCs w:val="44"/>
        </w:rPr>
      </w:pPr>
      <w:r w:rsidRPr="007E2EC8">
        <w:rPr>
          <w:rFonts w:ascii="Times New Roman" w:eastAsia="Calibri" w:hAnsi="Times New Roman"/>
          <w:sz w:val="44"/>
          <w:szCs w:val="44"/>
        </w:rPr>
        <w:t xml:space="preserve">Lecturer: </w:t>
      </w:r>
      <w:proofErr w:type="spellStart"/>
      <w:r w:rsidRPr="007E2EC8">
        <w:rPr>
          <w:rFonts w:ascii="Times New Roman" w:eastAsia="Calibri" w:hAnsi="Times New Roman"/>
          <w:sz w:val="44"/>
          <w:szCs w:val="44"/>
        </w:rPr>
        <w:t>Diya</w:t>
      </w:r>
      <w:proofErr w:type="spellEnd"/>
      <w:r w:rsidRPr="007E2EC8">
        <w:rPr>
          <w:rFonts w:ascii="Times New Roman" w:eastAsia="Calibri" w:hAnsi="Times New Roman"/>
          <w:sz w:val="44"/>
          <w:szCs w:val="44"/>
        </w:rPr>
        <w:t xml:space="preserve"> </w:t>
      </w:r>
      <w:proofErr w:type="spellStart"/>
      <w:r w:rsidRPr="007E2EC8">
        <w:rPr>
          <w:rFonts w:ascii="Times New Roman" w:eastAsia="Calibri" w:hAnsi="Times New Roman"/>
          <w:sz w:val="44"/>
          <w:szCs w:val="44"/>
        </w:rPr>
        <w:t>Ganguly</w:t>
      </w:r>
      <w:proofErr w:type="spellEnd"/>
    </w:p>
    <w:p w:rsidR="007E2EC8" w:rsidRPr="007E2EC8" w:rsidRDefault="007E2EC8" w:rsidP="007E2EC8">
      <w:pPr>
        <w:jc w:val="center"/>
        <w:rPr>
          <w:rFonts w:ascii="Times New Roman" w:eastAsia="Calibri" w:hAnsi="Times New Roman"/>
          <w:sz w:val="44"/>
          <w:szCs w:val="44"/>
        </w:rPr>
      </w:pPr>
      <w:r w:rsidRPr="007E2EC8">
        <w:rPr>
          <w:rFonts w:ascii="Times New Roman" w:eastAsia="Calibri" w:hAnsi="Times New Roman"/>
          <w:sz w:val="44"/>
          <w:szCs w:val="44"/>
        </w:rPr>
        <w:t>Mark Rogers</w:t>
      </w:r>
    </w:p>
    <w:p w:rsidR="007E2EC8" w:rsidRPr="007E2EC8" w:rsidRDefault="007E2EC8" w:rsidP="007E2EC8">
      <w:pPr>
        <w:jc w:val="center"/>
        <w:rPr>
          <w:rFonts w:ascii="Times New Roman" w:eastAsia="Calibri" w:hAnsi="Times New Roman"/>
          <w:sz w:val="44"/>
          <w:szCs w:val="44"/>
        </w:rPr>
      </w:pPr>
      <w:r w:rsidRPr="007E2EC8">
        <w:rPr>
          <w:rFonts w:ascii="Times New Roman" w:eastAsia="Calibri" w:hAnsi="Times New Roman"/>
          <w:sz w:val="44"/>
          <w:szCs w:val="44"/>
        </w:rPr>
        <w:t>Student Number: 1907288</w:t>
      </w:r>
    </w:p>
    <w:p w:rsidR="007E2EC8" w:rsidRPr="007E2EC8" w:rsidRDefault="007E2EC8" w:rsidP="007E2EC8">
      <w:pPr>
        <w:jc w:val="center"/>
        <w:rPr>
          <w:rFonts w:ascii="Times New Roman" w:eastAsia="Calibri" w:hAnsi="Times New Roman"/>
          <w:sz w:val="44"/>
          <w:szCs w:val="44"/>
        </w:rPr>
      </w:pPr>
      <w:r w:rsidRPr="007E2EC8">
        <w:rPr>
          <w:rFonts w:ascii="Times New Roman" w:eastAsia="Calibri" w:hAnsi="Times New Roman"/>
          <w:sz w:val="44"/>
          <w:szCs w:val="44"/>
        </w:rPr>
        <w:t>Year: 02/09/2020</w:t>
      </w:r>
    </w:p>
    <w:p w:rsidR="007E2EC8" w:rsidRPr="007E2EC8" w:rsidRDefault="007E2EC8" w:rsidP="001D7D91">
      <w:pPr>
        <w:rPr>
          <w:rFonts w:ascii="Times New Roman" w:eastAsia="Calibri" w:hAnsi="Times New Roman"/>
          <w:sz w:val="44"/>
          <w:szCs w:val="44"/>
        </w:rPr>
      </w:pPr>
    </w:p>
    <w:p w:rsidR="007E2EC8" w:rsidRDefault="007E2EC8" w:rsidP="001D7D91">
      <w:pPr>
        <w:rPr>
          <w:rFonts w:ascii="Times New Roman" w:eastAsia="Calibri" w:hAnsi="Times New Roman"/>
          <w:sz w:val="24"/>
          <w:szCs w:val="24"/>
        </w:rPr>
      </w:pPr>
    </w:p>
    <w:p w:rsidR="007E2EC8" w:rsidRDefault="007E2EC8" w:rsidP="001D7D91">
      <w:pPr>
        <w:rPr>
          <w:rFonts w:ascii="Times New Roman" w:eastAsia="Calibri" w:hAnsi="Times New Roman"/>
          <w:sz w:val="24"/>
          <w:szCs w:val="24"/>
        </w:rPr>
      </w:pPr>
    </w:p>
    <w:p w:rsidR="007E2EC8" w:rsidRDefault="007E2EC8" w:rsidP="001D7D91">
      <w:pPr>
        <w:rPr>
          <w:rFonts w:ascii="Times New Roman" w:eastAsia="Calibri" w:hAnsi="Times New Roman"/>
          <w:sz w:val="24"/>
          <w:szCs w:val="24"/>
        </w:rPr>
      </w:pPr>
    </w:p>
    <w:p w:rsidR="001D7D91" w:rsidRDefault="001D7D91" w:rsidP="001D7D91">
      <w:pPr>
        <w:pStyle w:val="Heading2"/>
        <w:spacing w:line="360" w:lineRule="auto"/>
        <w:jc w:val="both"/>
        <w:rPr>
          <w:rFonts w:ascii="Times New Roman" w:eastAsia="Calibri" w:hAnsi="Times New Roman"/>
          <w:b w:val="0"/>
          <w:bCs w:val="0"/>
          <w:color w:val="auto"/>
          <w:sz w:val="24"/>
          <w:szCs w:val="24"/>
        </w:rPr>
      </w:pPr>
    </w:p>
    <w:p w:rsidR="004F0A14" w:rsidRDefault="004F0A14" w:rsidP="004F0A14"/>
    <w:p w:rsidR="004F0A14" w:rsidRPr="004F0A14" w:rsidRDefault="004F0A14" w:rsidP="004F0A14"/>
    <w:sdt>
      <w:sdtPr>
        <w:rPr>
          <w:rFonts w:ascii="Calibri" w:eastAsia="Times New Roman" w:hAnsi="Calibri"/>
          <w:b w:val="0"/>
          <w:bCs w:val="0"/>
          <w:color w:val="auto"/>
          <w:sz w:val="22"/>
          <w:szCs w:val="22"/>
        </w:rPr>
        <w:id w:val="301222931"/>
        <w:docPartObj>
          <w:docPartGallery w:val="Table of Contents"/>
          <w:docPartUnique/>
        </w:docPartObj>
      </w:sdtPr>
      <w:sdtContent>
        <w:p w:rsidR="000A3FE2" w:rsidRDefault="000A3FE2">
          <w:pPr>
            <w:pStyle w:val="TOCHeading"/>
          </w:pPr>
          <w:r>
            <w:t>Table of Contents</w:t>
          </w:r>
        </w:p>
        <w:p w:rsidR="000A3FE2" w:rsidRDefault="002B792C">
          <w:pPr>
            <w:pStyle w:val="TOC1"/>
            <w:tabs>
              <w:tab w:val="right" w:leader="dot" w:pos="9350"/>
            </w:tabs>
            <w:rPr>
              <w:rFonts w:asciiTheme="minorHAnsi" w:eastAsiaTheme="minorEastAsia" w:hAnsiTheme="minorHAnsi" w:cstheme="minorBidi"/>
              <w:noProof/>
            </w:rPr>
          </w:pPr>
          <w:r>
            <w:fldChar w:fldCharType="begin"/>
          </w:r>
          <w:r w:rsidR="000A3FE2">
            <w:instrText xml:space="preserve"> TOC \o "1-3" \h \z \u </w:instrText>
          </w:r>
          <w:r>
            <w:fldChar w:fldCharType="separate"/>
          </w:r>
          <w:hyperlink w:anchor="_Toc49170188" w:history="1">
            <w:r w:rsidR="000A3FE2" w:rsidRPr="00257424">
              <w:rPr>
                <w:rStyle w:val="Hyperlink"/>
                <w:rFonts w:ascii="Times New Roman" w:hAnsi="Times New Roman"/>
                <w:noProof/>
                <w:kern w:val="36"/>
              </w:rPr>
              <w:t>Introduction</w:t>
            </w:r>
            <w:r w:rsidR="000A3FE2">
              <w:rPr>
                <w:noProof/>
                <w:webHidden/>
              </w:rPr>
              <w:tab/>
            </w:r>
            <w:r>
              <w:rPr>
                <w:noProof/>
                <w:webHidden/>
              </w:rPr>
              <w:fldChar w:fldCharType="begin"/>
            </w:r>
            <w:r w:rsidR="000A3FE2">
              <w:rPr>
                <w:noProof/>
                <w:webHidden/>
              </w:rPr>
              <w:instrText xml:space="preserve"> PAGEREF _Toc49170188 \h </w:instrText>
            </w:r>
            <w:r>
              <w:rPr>
                <w:noProof/>
                <w:webHidden/>
              </w:rPr>
            </w:r>
            <w:r>
              <w:rPr>
                <w:noProof/>
                <w:webHidden/>
              </w:rPr>
              <w:fldChar w:fldCharType="separate"/>
            </w:r>
            <w:r w:rsidR="00F369FB">
              <w:rPr>
                <w:noProof/>
                <w:webHidden/>
              </w:rPr>
              <w:t>3</w:t>
            </w:r>
            <w:r>
              <w:rPr>
                <w:noProof/>
                <w:webHidden/>
              </w:rPr>
              <w:fldChar w:fldCharType="end"/>
            </w:r>
          </w:hyperlink>
        </w:p>
        <w:p w:rsidR="000A3FE2" w:rsidRDefault="002B792C">
          <w:pPr>
            <w:pStyle w:val="TOC1"/>
            <w:tabs>
              <w:tab w:val="right" w:leader="dot" w:pos="9350"/>
            </w:tabs>
            <w:rPr>
              <w:rFonts w:asciiTheme="minorHAnsi" w:eastAsiaTheme="minorEastAsia" w:hAnsiTheme="minorHAnsi" w:cstheme="minorBidi"/>
              <w:noProof/>
            </w:rPr>
          </w:pPr>
          <w:hyperlink w:anchor="_Toc49170189" w:history="1">
            <w:r w:rsidR="000A3FE2" w:rsidRPr="00257424">
              <w:rPr>
                <w:rStyle w:val="Hyperlink"/>
                <w:rFonts w:ascii="Times New Roman" w:hAnsi="Times New Roman"/>
                <w:noProof/>
                <w:kern w:val="36"/>
              </w:rPr>
              <w:t>Main Body</w:t>
            </w:r>
            <w:r w:rsidR="000A3FE2">
              <w:rPr>
                <w:noProof/>
                <w:webHidden/>
              </w:rPr>
              <w:tab/>
            </w:r>
            <w:r>
              <w:rPr>
                <w:noProof/>
                <w:webHidden/>
              </w:rPr>
              <w:fldChar w:fldCharType="begin"/>
            </w:r>
            <w:r w:rsidR="000A3FE2">
              <w:rPr>
                <w:noProof/>
                <w:webHidden/>
              </w:rPr>
              <w:instrText xml:space="preserve"> PAGEREF _Toc49170189 \h </w:instrText>
            </w:r>
            <w:r>
              <w:rPr>
                <w:noProof/>
                <w:webHidden/>
              </w:rPr>
            </w:r>
            <w:r>
              <w:rPr>
                <w:noProof/>
                <w:webHidden/>
              </w:rPr>
              <w:fldChar w:fldCharType="separate"/>
            </w:r>
            <w:r w:rsidR="00F369FB">
              <w:rPr>
                <w:noProof/>
                <w:webHidden/>
              </w:rPr>
              <w:t>4</w:t>
            </w:r>
            <w:r>
              <w:rPr>
                <w:noProof/>
                <w:webHidden/>
              </w:rPr>
              <w:fldChar w:fldCharType="end"/>
            </w:r>
          </w:hyperlink>
        </w:p>
        <w:p w:rsidR="000A3FE2" w:rsidRDefault="002B792C">
          <w:pPr>
            <w:pStyle w:val="TOC1"/>
            <w:tabs>
              <w:tab w:val="right" w:leader="dot" w:pos="9350"/>
            </w:tabs>
            <w:rPr>
              <w:rFonts w:asciiTheme="minorHAnsi" w:eastAsiaTheme="minorEastAsia" w:hAnsiTheme="minorHAnsi" w:cstheme="minorBidi"/>
              <w:noProof/>
            </w:rPr>
          </w:pPr>
          <w:hyperlink w:anchor="_Toc49170190" w:history="1">
            <w:r w:rsidR="000A3FE2" w:rsidRPr="00257424">
              <w:rPr>
                <w:rStyle w:val="Hyperlink"/>
                <w:rFonts w:ascii="Times New Roman" w:hAnsi="Times New Roman"/>
                <w:noProof/>
                <w:kern w:val="36"/>
              </w:rPr>
              <w:t>Conclusion</w:t>
            </w:r>
            <w:r w:rsidR="000A3FE2">
              <w:rPr>
                <w:noProof/>
                <w:webHidden/>
              </w:rPr>
              <w:tab/>
            </w:r>
            <w:r>
              <w:rPr>
                <w:noProof/>
                <w:webHidden/>
              </w:rPr>
              <w:fldChar w:fldCharType="begin"/>
            </w:r>
            <w:r w:rsidR="000A3FE2">
              <w:rPr>
                <w:noProof/>
                <w:webHidden/>
              </w:rPr>
              <w:instrText xml:space="preserve"> PAGEREF _Toc49170190 \h </w:instrText>
            </w:r>
            <w:r>
              <w:rPr>
                <w:noProof/>
                <w:webHidden/>
              </w:rPr>
            </w:r>
            <w:r>
              <w:rPr>
                <w:noProof/>
                <w:webHidden/>
              </w:rPr>
              <w:fldChar w:fldCharType="separate"/>
            </w:r>
            <w:r w:rsidR="00F369FB">
              <w:rPr>
                <w:noProof/>
                <w:webHidden/>
              </w:rPr>
              <w:t>9</w:t>
            </w:r>
            <w:r>
              <w:rPr>
                <w:noProof/>
                <w:webHidden/>
              </w:rPr>
              <w:fldChar w:fldCharType="end"/>
            </w:r>
          </w:hyperlink>
        </w:p>
        <w:p w:rsidR="000A3FE2" w:rsidRDefault="002B792C">
          <w:pPr>
            <w:pStyle w:val="TOC1"/>
            <w:tabs>
              <w:tab w:val="right" w:leader="dot" w:pos="9350"/>
            </w:tabs>
            <w:rPr>
              <w:rFonts w:asciiTheme="minorHAnsi" w:eastAsiaTheme="minorEastAsia" w:hAnsiTheme="minorHAnsi" w:cstheme="minorBidi"/>
              <w:noProof/>
            </w:rPr>
          </w:pPr>
          <w:hyperlink w:anchor="_Toc49170191" w:history="1">
            <w:r w:rsidR="000A3FE2" w:rsidRPr="00257424">
              <w:rPr>
                <w:rStyle w:val="Hyperlink"/>
                <w:noProof/>
              </w:rPr>
              <w:t>Reference</w:t>
            </w:r>
            <w:r w:rsidR="000A3FE2">
              <w:rPr>
                <w:noProof/>
                <w:webHidden/>
              </w:rPr>
              <w:tab/>
            </w:r>
            <w:r>
              <w:rPr>
                <w:noProof/>
                <w:webHidden/>
              </w:rPr>
              <w:fldChar w:fldCharType="begin"/>
            </w:r>
            <w:r w:rsidR="000A3FE2">
              <w:rPr>
                <w:noProof/>
                <w:webHidden/>
              </w:rPr>
              <w:instrText xml:space="preserve"> PAGEREF _Toc49170191 \h </w:instrText>
            </w:r>
            <w:r>
              <w:rPr>
                <w:noProof/>
                <w:webHidden/>
              </w:rPr>
            </w:r>
            <w:r>
              <w:rPr>
                <w:noProof/>
                <w:webHidden/>
              </w:rPr>
              <w:fldChar w:fldCharType="separate"/>
            </w:r>
            <w:r w:rsidR="00F369FB">
              <w:rPr>
                <w:noProof/>
                <w:webHidden/>
              </w:rPr>
              <w:t>10</w:t>
            </w:r>
            <w:r>
              <w:rPr>
                <w:noProof/>
                <w:webHidden/>
              </w:rPr>
              <w:fldChar w:fldCharType="end"/>
            </w:r>
          </w:hyperlink>
        </w:p>
        <w:p w:rsidR="000A3FE2" w:rsidRDefault="002B792C">
          <w:r>
            <w:fldChar w:fldCharType="end"/>
          </w:r>
        </w:p>
      </w:sdtContent>
    </w:sdt>
    <w:p w:rsidR="001D7D91" w:rsidRDefault="001D7D91"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0A3FE2" w:rsidRDefault="000A3FE2" w:rsidP="001D7D91">
      <w:pPr>
        <w:rPr>
          <w:rFonts w:eastAsia="SimSun"/>
          <w:color w:val="4F81BD"/>
        </w:rPr>
      </w:pPr>
    </w:p>
    <w:p w:rsidR="004F0A14" w:rsidRDefault="004F0A14" w:rsidP="001D7D91">
      <w:pPr>
        <w:pStyle w:val="Heading1"/>
        <w:spacing w:line="360" w:lineRule="auto"/>
        <w:jc w:val="both"/>
        <w:rPr>
          <w:rFonts w:ascii="Times New Roman" w:hAnsi="Times New Roman"/>
          <w:kern w:val="36"/>
          <w:sz w:val="24"/>
          <w:szCs w:val="24"/>
        </w:rPr>
      </w:pPr>
      <w:bookmarkStart w:id="0" w:name="_Toc49173496"/>
      <w:bookmarkStart w:id="1" w:name="_Toc49173498"/>
      <w:bookmarkStart w:id="2" w:name="_Toc49170188"/>
      <w:bookmarkEnd w:id="0"/>
      <w:bookmarkEnd w:id="1"/>
    </w:p>
    <w:p w:rsidR="001D7D91" w:rsidRDefault="001D7D91" w:rsidP="001D7D91">
      <w:pPr>
        <w:pStyle w:val="Heading1"/>
        <w:spacing w:line="360" w:lineRule="auto"/>
        <w:jc w:val="both"/>
        <w:rPr>
          <w:rFonts w:ascii="Times New Roman" w:hAnsi="Times New Roman"/>
          <w:kern w:val="36"/>
          <w:sz w:val="24"/>
          <w:szCs w:val="24"/>
        </w:rPr>
      </w:pPr>
      <w:r>
        <w:rPr>
          <w:rFonts w:ascii="Times New Roman" w:hAnsi="Times New Roman"/>
          <w:kern w:val="36"/>
          <w:sz w:val="24"/>
          <w:szCs w:val="24"/>
        </w:rPr>
        <w:t>Introduction</w:t>
      </w:r>
      <w:bookmarkEnd w:id="2"/>
      <w:r>
        <w:rPr>
          <w:rFonts w:ascii="Times New Roman" w:hAnsi="Times New Roman"/>
          <w:kern w:val="36"/>
          <w:sz w:val="24"/>
          <w:szCs w:val="24"/>
        </w:rPr>
        <w:t xml:space="preserve"> </w:t>
      </w:r>
    </w:p>
    <w:p w:rsidR="001D7D91" w:rsidRDefault="001D7D91" w:rsidP="001D7D91">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Psychology is considered as the discipline of behavioural health that is important to </w:t>
      </w:r>
      <w:proofErr w:type="spellStart"/>
      <w:r>
        <w:rPr>
          <w:rFonts w:ascii="Times New Roman" w:eastAsia="Calibri" w:hAnsi="Times New Roman"/>
          <w:sz w:val="24"/>
          <w:szCs w:val="24"/>
        </w:rPr>
        <w:t>biopsychological</w:t>
      </w:r>
      <w:proofErr w:type="spellEnd"/>
      <w:r>
        <w:rPr>
          <w:rFonts w:ascii="Times New Roman" w:eastAsia="Calibri" w:hAnsi="Times New Roman"/>
          <w:sz w:val="24"/>
          <w:szCs w:val="24"/>
        </w:rPr>
        <w:t xml:space="preserve"> practice and also effective for thoroughly understanding the deep concept of human health (i.e. health &amp; illness) (Bettney</w:t>
      </w:r>
      <w:proofErr w:type="gramStart"/>
      <w:r>
        <w:rPr>
          <w:rFonts w:ascii="Times New Roman" w:eastAsia="Calibri" w:hAnsi="Times New Roman"/>
          <w:sz w:val="24"/>
          <w:szCs w:val="24"/>
        </w:rPr>
        <w:t>,2017</w:t>
      </w:r>
      <w:proofErr w:type="gramEnd"/>
      <w:r>
        <w:rPr>
          <w:rFonts w:ascii="Times New Roman" w:eastAsia="Calibri" w:hAnsi="Times New Roman"/>
          <w:sz w:val="24"/>
          <w:szCs w:val="24"/>
        </w:rPr>
        <w:t xml:space="preserve">). It has a great function in preventing diseases, improving life qualities of patients and the promotion of health ethics and </w:t>
      </w:r>
      <w:proofErr w:type="spellStart"/>
      <w:r>
        <w:rPr>
          <w:rFonts w:ascii="Times New Roman" w:eastAsia="Calibri" w:hAnsi="Times New Roman"/>
          <w:sz w:val="24"/>
          <w:szCs w:val="24"/>
        </w:rPr>
        <w:t>behaviour</w:t>
      </w:r>
      <w:proofErr w:type="spellEnd"/>
      <w:r>
        <w:rPr>
          <w:rFonts w:ascii="Times New Roman" w:eastAsia="Calibri" w:hAnsi="Times New Roman"/>
          <w:sz w:val="24"/>
          <w:szCs w:val="24"/>
        </w:rPr>
        <w:t>. The following reflective essay is focused upon the psychological theories or models that can be applied in health &amp; social care context. A brief discussion has provided on the job roles of health care professions in context to the care duty. The psychological perspective of health is also considered here. Also, the reflective essay has related the learning with health, wellbeing and social care practice. Health psychology study is essential for understanding how the mental illness of patients can handle, why few people don’t try to follow the medical advice or guidelines, what are the primary ways of bringing changes in poor health habits and the most useful ways to get rid of the pain. Development of health care approaches and strategies foster physical and psychological well-being. The analysis and evaluation of psychological theories will help to understand behavioural changes and their impact on regular life.</w:t>
      </w:r>
    </w:p>
    <w:p w:rsidR="001D7D91" w:rsidRDefault="001D7D91" w:rsidP="001D7D91">
      <w:pPr>
        <w:pStyle w:val="Heading1"/>
        <w:spacing w:line="360" w:lineRule="auto"/>
        <w:jc w:val="both"/>
        <w:rPr>
          <w:rFonts w:ascii="Times New Roman" w:hAnsi="Times New Roman"/>
          <w:kern w:val="36"/>
          <w:sz w:val="24"/>
          <w:szCs w:val="24"/>
        </w:rPr>
      </w:pPr>
      <w:bookmarkStart w:id="3" w:name="_Toc49173499"/>
      <w:bookmarkStart w:id="4" w:name="_Toc49170189"/>
      <w:bookmarkEnd w:id="3"/>
      <w:r>
        <w:rPr>
          <w:rFonts w:ascii="Times New Roman" w:hAnsi="Times New Roman"/>
          <w:kern w:val="36"/>
          <w:sz w:val="24"/>
          <w:szCs w:val="24"/>
        </w:rPr>
        <w:t>Main Body</w:t>
      </w:r>
      <w:bookmarkEnd w:id="4"/>
      <w:r>
        <w:rPr>
          <w:rFonts w:ascii="Times New Roman" w:hAnsi="Times New Roman"/>
          <w:kern w:val="36"/>
          <w:sz w:val="24"/>
          <w:szCs w:val="24"/>
        </w:rPr>
        <w:t xml:space="preserve"> </w:t>
      </w:r>
    </w:p>
    <w:p w:rsidR="001D7D91" w:rsidRDefault="001D7D91" w:rsidP="001D7D91">
      <w:pPr>
        <w:spacing w:line="360" w:lineRule="auto"/>
        <w:jc w:val="both"/>
        <w:rPr>
          <w:rFonts w:ascii="Times New Roman" w:eastAsia="Calibri" w:hAnsi="Times New Roman"/>
          <w:b/>
          <w:bCs/>
          <w:sz w:val="24"/>
          <w:szCs w:val="24"/>
        </w:rPr>
      </w:pPr>
      <w:r>
        <w:rPr>
          <w:rFonts w:ascii="Times New Roman" w:eastAsia="Calibri" w:hAnsi="Times New Roman"/>
          <w:b/>
          <w:bCs/>
          <w:sz w:val="24"/>
          <w:szCs w:val="24"/>
        </w:rPr>
        <w:t>Reflection on researches and psychological theories have presented to accomplish task -01</w:t>
      </w:r>
    </w:p>
    <w:p w:rsidR="001D7D91" w:rsidRDefault="001D7D91" w:rsidP="001D7D91">
      <w:pPr>
        <w:pStyle w:val="NormalWeb"/>
        <w:spacing w:before="0" w:beforeAutospacing="0" w:after="0" w:afterAutospacing="0" w:line="360" w:lineRule="auto"/>
        <w:jc w:val="both"/>
        <w:rPr>
          <w:color w:val="0E101A"/>
        </w:rPr>
      </w:pPr>
      <w:r>
        <w:rPr>
          <w:color w:val="0E101A"/>
        </w:rPr>
        <w:t>According to</w:t>
      </w:r>
      <w:sdt>
        <w:sdtPr>
          <w:rPr>
            <w:color w:val="0E101A"/>
          </w:rPr>
          <w:id w:val="301222914"/>
          <w:citation/>
        </w:sdtPr>
        <w:sdtContent>
          <w:r w:rsidR="002B792C">
            <w:rPr>
              <w:color w:val="0E101A"/>
            </w:rPr>
            <w:fldChar w:fldCharType="begin"/>
          </w:r>
          <w:r w:rsidR="001362B0">
            <w:rPr>
              <w:color w:val="0E101A"/>
            </w:rPr>
            <w:instrText xml:space="preserve"> CITATION Has18 \l 1033 </w:instrText>
          </w:r>
          <w:r w:rsidR="002B792C">
            <w:rPr>
              <w:color w:val="0E101A"/>
            </w:rPr>
            <w:fldChar w:fldCharType="separate"/>
          </w:r>
          <w:r w:rsidR="001362B0">
            <w:rPr>
              <w:noProof/>
              <w:color w:val="0E101A"/>
            </w:rPr>
            <w:t xml:space="preserve"> </w:t>
          </w:r>
          <w:r w:rsidR="001362B0" w:rsidRPr="001362B0">
            <w:rPr>
              <w:noProof/>
              <w:color w:val="0E101A"/>
            </w:rPr>
            <w:t>(Haslam, 2018)</w:t>
          </w:r>
          <w:r w:rsidR="002B792C">
            <w:rPr>
              <w:color w:val="0E101A"/>
            </w:rPr>
            <w:fldChar w:fldCharType="end"/>
          </w:r>
        </w:sdtContent>
      </w:sdt>
      <w:r>
        <w:rPr>
          <w:color w:val="0E101A"/>
        </w:rPr>
        <w:t xml:space="preserve">, psychology is essential to understand human behaviour as everybody parts only function when the brain commands something to do so. Also, the psychology is widely applied in health care context, where the carer is necessary to communicate with the patients and at the same time, the carer is also responsible for the promotion of good </w:t>
      </w:r>
      <w:r>
        <w:rPr>
          <w:color w:val="0E101A"/>
        </w:rPr>
        <w:lastRenderedPageBreak/>
        <w:t xml:space="preserve">health &amp; care. There are different psychological theories applied in a different context of life and health care service. In the first part of this entire study, two </w:t>
      </w:r>
      <w:proofErr w:type="spellStart"/>
      <w:r>
        <w:rPr>
          <w:color w:val="0E101A"/>
        </w:rPr>
        <w:t>lifespans</w:t>
      </w:r>
      <w:proofErr w:type="spellEnd"/>
      <w:r>
        <w:rPr>
          <w:color w:val="0E101A"/>
        </w:rPr>
        <w:t xml:space="preserve"> psychological theories are explained briefly that help to evaluate the growth needs of life-stages. According to me, </w:t>
      </w:r>
      <w:r>
        <w:rPr>
          <w:rStyle w:val="15"/>
          <w:color w:val="0E101A"/>
        </w:rPr>
        <w:t>Piaget’s Cognitive Development Theory</w:t>
      </w:r>
      <w:r>
        <w:rPr>
          <w:color w:val="0E101A"/>
        </w:rPr>
        <w:t xml:space="preserve"> and </w:t>
      </w:r>
      <w:r>
        <w:rPr>
          <w:rStyle w:val="15"/>
          <w:color w:val="0E101A"/>
        </w:rPr>
        <w:t>Erikson Psychological Theory</w:t>
      </w:r>
      <w:r>
        <w:rPr>
          <w:color w:val="0E101A"/>
        </w:rPr>
        <w:t xml:space="preserve"> are two important psychological theories that have an effective impact on human health and </w:t>
      </w:r>
      <w:proofErr w:type="spellStart"/>
      <w:r>
        <w:rPr>
          <w:color w:val="0E101A"/>
        </w:rPr>
        <w:t>behaviour</w:t>
      </w:r>
      <w:proofErr w:type="spellEnd"/>
      <w:r>
        <w:rPr>
          <w:color w:val="0E101A"/>
        </w:rPr>
        <w:t xml:space="preserve">. </w:t>
      </w:r>
      <w:r>
        <w:rPr>
          <w:rStyle w:val="15"/>
          <w:color w:val="0E101A"/>
        </w:rPr>
        <w:t xml:space="preserve">Piaget’s Cognitive Development Theory </w:t>
      </w:r>
      <w:r>
        <w:rPr>
          <w:color w:val="0E101A"/>
        </w:rPr>
        <w:t xml:space="preserve">suggests that the movement and activity of children can identify though the four individual stages of psychological development. The theory is important as it tells about the concept of how a child can acquire knowledge and also evaluates the nature of aptitude. After following the theory, I have understood that Piaget’s theory consists of four individual and significant stages like – </w:t>
      </w:r>
      <w:proofErr w:type="spellStart"/>
      <w:r>
        <w:rPr>
          <w:color w:val="0E101A"/>
        </w:rPr>
        <w:t>sensorimotor</w:t>
      </w:r>
      <w:proofErr w:type="spellEnd"/>
      <w:r>
        <w:rPr>
          <w:color w:val="0E101A"/>
        </w:rPr>
        <w:t xml:space="preserve"> stage (i.e. from day first up to 2 years), preoperational stage (i.e. 2 years to 7 year years), concrete operational stage (i.e. 7 years o 11 years ) and formal operational stage (i.e. 12 years and up ). From the theory, I have learnt that children have active participation in the learning process as their observation power and experiment thoughts are appreciable. Kids can interact and connect with the world that is surrounded by them and their new knowledge and ideas can influence the existing knowledge that is important for future growth and development. According to </w:t>
      </w:r>
      <w:sdt>
        <w:sdtPr>
          <w:rPr>
            <w:color w:val="0E101A"/>
          </w:rPr>
          <w:id w:val="301222916"/>
          <w:citation/>
        </w:sdtPr>
        <w:sdtContent>
          <w:r w:rsidR="002B792C">
            <w:rPr>
              <w:color w:val="0E101A"/>
            </w:rPr>
            <w:fldChar w:fldCharType="begin"/>
          </w:r>
          <w:r w:rsidR="001362B0">
            <w:rPr>
              <w:color w:val="0E101A"/>
            </w:rPr>
            <w:instrText xml:space="preserve"> CITATION ODr17 \l 1033 </w:instrText>
          </w:r>
          <w:r w:rsidR="002B792C">
            <w:rPr>
              <w:color w:val="0E101A"/>
            </w:rPr>
            <w:fldChar w:fldCharType="separate"/>
          </w:r>
          <w:r w:rsidR="001362B0" w:rsidRPr="001362B0">
            <w:rPr>
              <w:noProof/>
              <w:color w:val="0E101A"/>
            </w:rPr>
            <w:t>(O’Driscoll, 2017)</w:t>
          </w:r>
          <w:r w:rsidR="002B792C">
            <w:rPr>
              <w:color w:val="0E101A"/>
            </w:rPr>
            <w:fldChar w:fldCharType="end"/>
          </w:r>
        </w:sdtContent>
      </w:sdt>
      <w:r>
        <w:rPr>
          <w:color w:val="0E101A"/>
        </w:rPr>
        <w:t xml:space="preserve">, Piaget’s theory considers as the key stages of the cognitive development and it is based upon four principles including </w:t>
      </w:r>
      <w:proofErr w:type="spellStart"/>
      <w:r>
        <w:rPr>
          <w:color w:val="0E101A"/>
        </w:rPr>
        <w:t>sensorimotor</w:t>
      </w:r>
      <w:proofErr w:type="spellEnd"/>
      <w:r>
        <w:rPr>
          <w:color w:val="0E101A"/>
        </w:rPr>
        <w:t xml:space="preserve"> intelligence, preoperational thinking, concrete thinking and formal thinking of operation. Each stage of this theory is connected with the childhood age period and also has a wide significance in the health care context. Health and Social care practitioners can apply this theoretical knowledge on the practical field and therefore, it becomes easy to get good outcomes in the treatment process of patients. Beside this theory, the </w:t>
      </w:r>
      <w:r>
        <w:rPr>
          <w:rStyle w:val="15"/>
          <w:color w:val="0E101A"/>
        </w:rPr>
        <w:t xml:space="preserve">Erikson Psychological Theory </w:t>
      </w:r>
      <w:r>
        <w:rPr>
          <w:color w:val="0E101A"/>
        </w:rPr>
        <w:t>is also important as it explains about the personality development from the age period of infancy to childhood. After a thorough analysis of this theory, I have understood how personality develops in a determined order by following the eight key stages of psycholo</w:t>
      </w:r>
      <w:r w:rsidR="001362B0">
        <w:rPr>
          <w:color w:val="0E101A"/>
        </w:rPr>
        <w:t>gical development. As per</w:t>
      </w:r>
      <w:sdt>
        <w:sdtPr>
          <w:rPr>
            <w:color w:val="0E101A"/>
          </w:rPr>
          <w:id w:val="301222917"/>
          <w:citation/>
        </w:sdtPr>
        <w:sdtContent>
          <w:r w:rsidR="002B792C">
            <w:rPr>
              <w:color w:val="0E101A"/>
            </w:rPr>
            <w:fldChar w:fldCharType="begin"/>
          </w:r>
          <w:r w:rsidR="001362B0">
            <w:rPr>
              <w:color w:val="0E101A"/>
            </w:rPr>
            <w:instrText xml:space="preserve"> CITATION All19 \l 1033 </w:instrText>
          </w:r>
          <w:r w:rsidR="002B792C">
            <w:rPr>
              <w:color w:val="0E101A"/>
            </w:rPr>
            <w:fldChar w:fldCharType="separate"/>
          </w:r>
          <w:r w:rsidR="001362B0">
            <w:rPr>
              <w:noProof/>
              <w:color w:val="0E101A"/>
            </w:rPr>
            <w:t xml:space="preserve"> </w:t>
          </w:r>
          <w:r w:rsidR="001362B0" w:rsidRPr="001362B0">
            <w:rPr>
              <w:noProof/>
              <w:color w:val="0E101A"/>
            </w:rPr>
            <w:t>(Allott, 2019. )</w:t>
          </w:r>
          <w:r w:rsidR="002B792C">
            <w:rPr>
              <w:color w:val="0E101A"/>
            </w:rPr>
            <w:fldChar w:fldCharType="end"/>
          </w:r>
        </w:sdtContent>
      </w:sdt>
      <w:r>
        <w:rPr>
          <w:color w:val="0E101A"/>
        </w:rPr>
        <w:t xml:space="preserve">, the application of different stages of this </w:t>
      </w:r>
      <w:r>
        <w:rPr>
          <w:color w:val="0E101A"/>
        </w:rPr>
        <w:lastRenderedPageBreak/>
        <w:t xml:space="preserve">theory for the psychological development aids in good analysis o patient’s symptomatic characteristics and </w:t>
      </w:r>
      <w:r w:rsidR="00F369FB">
        <w:rPr>
          <w:color w:val="0E101A"/>
        </w:rPr>
        <w:t>behavior</w:t>
      </w:r>
      <w:r>
        <w:rPr>
          <w:color w:val="0E101A"/>
        </w:rPr>
        <w:t xml:space="preserve"> in regards to the struggles and traumatic previous experiences with the present development tasks. In the health care context, the theory provides a wide framework for proper observation of the development of the human being throughout his entire lifespan.  </w:t>
      </w:r>
      <w:r>
        <w:rPr>
          <w:rStyle w:val="15"/>
          <w:color w:val="0E101A"/>
        </w:rPr>
        <w:t xml:space="preserve">Erikson Psychological Theory </w:t>
      </w:r>
      <w:r>
        <w:rPr>
          <w:color w:val="0E101A"/>
        </w:rPr>
        <w:t>emphasizes the social nature of individuals and therefore, it is found to see that social relationships influence the development factor</w:t>
      </w:r>
      <w:sdt>
        <w:sdtPr>
          <w:rPr>
            <w:color w:val="0E101A"/>
          </w:rPr>
          <w:id w:val="301222919"/>
          <w:citation/>
        </w:sdtPr>
        <w:sdtContent>
          <w:r w:rsidR="002B792C">
            <w:rPr>
              <w:color w:val="0E101A"/>
            </w:rPr>
            <w:fldChar w:fldCharType="begin"/>
          </w:r>
          <w:r w:rsidR="001D5F03">
            <w:rPr>
              <w:color w:val="0E101A"/>
            </w:rPr>
            <w:instrText xml:space="preserve"> CITATION Rap20 \l 1033 </w:instrText>
          </w:r>
          <w:r w:rsidR="002B792C">
            <w:rPr>
              <w:color w:val="0E101A"/>
            </w:rPr>
            <w:fldChar w:fldCharType="separate"/>
          </w:r>
          <w:r w:rsidR="001D5F03">
            <w:rPr>
              <w:noProof/>
              <w:color w:val="0E101A"/>
            </w:rPr>
            <w:t xml:space="preserve"> </w:t>
          </w:r>
          <w:r w:rsidR="001D5F03" w:rsidRPr="001D5F03">
            <w:rPr>
              <w:noProof/>
              <w:color w:val="0E101A"/>
            </w:rPr>
            <w:t>(Raphael, 2020)</w:t>
          </w:r>
          <w:r w:rsidR="002B792C">
            <w:rPr>
              <w:color w:val="0E101A"/>
            </w:rPr>
            <w:fldChar w:fldCharType="end"/>
          </w:r>
        </w:sdtContent>
      </w:sdt>
      <w:r>
        <w:rPr>
          <w:color w:val="0E101A"/>
        </w:rPr>
        <w:t>.</w:t>
      </w:r>
    </w:p>
    <w:p w:rsidR="001D7D91" w:rsidRDefault="001D7D91" w:rsidP="001D7D91">
      <w:pPr>
        <w:pStyle w:val="NormalWeb"/>
        <w:spacing w:before="0" w:beforeAutospacing="0" w:after="0" w:afterAutospacing="0" w:line="360" w:lineRule="auto"/>
        <w:jc w:val="both"/>
        <w:rPr>
          <w:color w:val="0E101A"/>
        </w:rPr>
      </w:pPr>
      <w:r>
        <w:rPr>
          <w:color w:val="0E101A"/>
        </w:rPr>
        <w:t>I have preferred both of these two theories for knowledge acquaintance on health, wellbeing and social care and the most important use of these psychological theories is to understand the mental health and illness. More ever, the theories are effective to analysis and evaluate different stages of childhood</w:t>
      </w:r>
      <w:sdt>
        <w:sdtPr>
          <w:rPr>
            <w:color w:val="0E101A"/>
          </w:rPr>
          <w:id w:val="301222913"/>
          <w:citation/>
        </w:sdtPr>
        <w:sdtContent>
          <w:r w:rsidR="002B792C">
            <w:rPr>
              <w:color w:val="0E101A"/>
            </w:rPr>
            <w:fldChar w:fldCharType="begin"/>
          </w:r>
          <w:r>
            <w:rPr>
              <w:color w:val="0E101A"/>
            </w:rPr>
            <w:instrText xml:space="preserve"> CITATION Col18 \l 1033 </w:instrText>
          </w:r>
          <w:r w:rsidR="002B792C">
            <w:rPr>
              <w:color w:val="0E101A"/>
            </w:rPr>
            <w:fldChar w:fldCharType="separate"/>
          </w:r>
          <w:r>
            <w:rPr>
              <w:noProof/>
              <w:color w:val="0E101A"/>
            </w:rPr>
            <w:t xml:space="preserve"> </w:t>
          </w:r>
          <w:r w:rsidRPr="001D7D91">
            <w:rPr>
              <w:noProof/>
              <w:color w:val="0E101A"/>
            </w:rPr>
            <w:t>(Collins, 2018)</w:t>
          </w:r>
          <w:r w:rsidR="002B792C">
            <w:rPr>
              <w:color w:val="0E101A"/>
            </w:rPr>
            <w:fldChar w:fldCharType="end"/>
          </w:r>
        </w:sdtContent>
      </w:sdt>
      <w:r>
        <w:rPr>
          <w:color w:val="0E101A"/>
        </w:rPr>
        <w:t>.</w:t>
      </w:r>
    </w:p>
    <w:p w:rsidR="001D7D91" w:rsidRDefault="001D7D91" w:rsidP="001D7D91">
      <w:pPr>
        <w:spacing w:line="360" w:lineRule="auto"/>
        <w:jc w:val="both"/>
        <w:rPr>
          <w:rFonts w:ascii="Times New Roman" w:eastAsia="Calibri" w:hAnsi="Times New Roman"/>
          <w:b/>
          <w:bCs/>
          <w:sz w:val="24"/>
          <w:szCs w:val="24"/>
        </w:rPr>
      </w:pPr>
      <w:r>
        <w:rPr>
          <w:rFonts w:ascii="Times New Roman" w:eastAsia="Calibri" w:hAnsi="Times New Roman"/>
          <w:b/>
          <w:bCs/>
          <w:sz w:val="24"/>
          <w:szCs w:val="24"/>
        </w:rPr>
        <w:t xml:space="preserve"> </w:t>
      </w:r>
    </w:p>
    <w:p w:rsidR="001D7D91" w:rsidRDefault="001D7D91" w:rsidP="001D7D91">
      <w:pPr>
        <w:spacing w:line="360" w:lineRule="auto"/>
        <w:jc w:val="both"/>
        <w:rPr>
          <w:rFonts w:ascii="Times New Roman" w:eastAsia="Calibri" w:hAnsi="Times New Roman"/>
          <w:b/>
          <w:bCs/>
          <w:sz w:val="24"/>
          <w:szCs w:val="24"/>
        </w:rPr>
      </w:pPr>
      <w:r>
        <w:rPr>
          <w:rFonts w:ascii="Times New Roman" w:eastAsia="Calibri" w:hAnsi="Times New Roman"/>
          <w:b/>
          <w:bCs/>
          <w:sz w:val="24"/>
          <w:szCs w:val="24"/>
        </w:rPr>
        <w:t xml:space="preserve">Individual role as a health care professional during playing duty and responsibilities by learning the psychological perspectives </w:t>
      </w:r>
    </w:p>
    <w:p w:rsidR="001D7D91" w:rsidRDefault="001D7D91" w:rsidP="001D7D91">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Psychology is a vast study based upon human behaviour, thoughts and emotions and also it is helpful for the learners to reflect on their skills, knowledge and aptitude. According to Conner (2017), psychology is learning of behaviour and the human mind. I believe that the psychological perspectives are related with the working field of HSC as it covers different factors including the principles of psychological perspectives, various psychological approaches of social care as well as health care practice, different psychological prospects related to study. Being a health care professional, I need to do treatment of the patients by maintaining all the health care ethics, rules and regulations. It is my utmost responsibility to provide proper care to the patients by understanding their health care needs and requirements. In context to evaluate the treatment needs of patients, I have to build up good relationships with the clients through communication and interaction. Before, the treatment of patients, it is essential to complete the primary </w:t>
      </w:r>
      <w:r>
        <w:rPr>
          <w:rFonts w:ascii="Times New Roman" w:eastAsia="Calibri" w:hAnsi="Times New Roman"/>
          <w:sz w:val="24"/>
          <w:szCs w:val="24"/>
        </w:rPr>
        <w:lastRenderedPageBreak/>
        <w:t>examinations and know health regarding important information from them.  In the working field, I have a critical and central function in improving quality and access health care for society.  Health care professionals involved with different health care activities like health promotion, disease prevention and delivery of health care services. Being a health care professional, I have some responsibilities for my profession that I always try to do properly. In my responsibilities, I have been undertaking the physical examinations of patients, organizing the workload, performing necessary surgical procedures, providing pre &amp; post-operative health care, administrating and monitoring medication, planning and accessing treatment requirements. Like a psychological perspective, psychological theories become also useful in my profession. From the behaviourism theory, I have learnt that making coordination is crucial for analyzing and understanding all behaviours. Conditioning can occur by making close interaction with the working</w:t>
      </w:r>
      <w:r w:rsidR="001D5F03">
        <w:rPr>
          <w:rFonts w:ascii="Times New Roman" w:eastAsia="Calibri" w:hAnsi="Times New Roman"/>
          <w:sz w:val="24"/>
          <w:szCs w:val="24"/>
        </w:rPr>
        <w:t xml:space="preserve"> environment. As per</w:t>
      </w:r>
      <w:sdt>
        <w:sdtPr>
          <w:rPr>
            <w:rFonts w:ascii="Times New Roman" w:eastAsia="Calibri" w:hAnsi="Times New Roman"/>
            <w:sz w:val="24"/>
            <w:szCs w:val="24"/>
          </w:rPr>
          <w:id w:val="301222920"/>
          <w:citation/>
        </w:sdtPr>
        <w:sdtContent>
          <w:r w:rsidR="002B792C">
            <w:rPr>
              <w:rFonts w:ascii="Times New Roman" w:eastAsia="Calibri" w:hAnsi="Times New Roman"/>
              <w:sz w:val="24"/>
              <w:szCs w:val="24"/>
            </w:rPr>
            <w:fldChar w:fldCharType="begin"/>
          </w:r>
          <w:r w:rsidR="001D5F03">
            <w:rPr>
              <w:rFonts w:ascii="Times New Roman" w:eastAsia="Calibri" w:hAnsi="Times New Roman"/>
              <w:sz w:val="24"/>
              <w:szCs w:val="24"/>
            </w:rPr>
            <w:instrText xml:space="preserve"> CITATION Sur17 \l 1033 </w:instrText>
          </w:r>
          <w:r w:rsidR="002B792C">
            <w:rPr>
              <w:rFonts w:ascii="Times New Roman" w:eastAsia="Calibri" w:hAnsi="Times New Roman"/>
              <w:sz w:val="24"/>
              <w:szCs w:val="24"/>
            </w:rPr>
            <w:fldChar w:fldCharType="separate"/>
          </w:r>
          <w:r w:rsidR="001D5F03">
            <w:rPr>
              <w:rFonts w:ascii="Times New Roman" w:eastAsia="Calibri" w:hAnsi="Times New Roman"/>
              <w:noProof/>
              <w:sz w:val="24"/>
              <w:szCs w:val="24"/>
            </w:rPr>
            <w:t xml:space="preserve"> </w:t>
          </w:r>
          <w:r w:rsidR="001D5F03" w:rsidRPr="001D5F03">
            <w:rPr>
              <w:rFonts w:ascii="Times New Roman" w:eastAsia="Calibri" w:hAnsi="Times New Roman"/>
              <w:noProof/>
              <w:sz w:val="24"/>
              <w:szCs w:val="24"/>
            </w:rPr>
            <w:t>(Surr, 2017)</w:t>
          </w:r>
          <w:r w:rsidR="002B792C">
            <w:rPr>
              <w:rFonts w:ascii="Times New Roman" w:eastAsia="Calibri" w:hAnsi="Times New Roman"/>
              <w:sz w:val="24"/>
              <w:szCs w:val="24"/>
            </w:rPr>
            <w:fldChar w:fldCharType="end"/>
          </w:r>
        </w:sdtContent>
      </w:sdt>
      <w:r>
        <w:rPr>
          <w:rFonts w:ascii="Times New Roman" w:eastAsia="Calibri" w:hAnsi="Times New Roman"/>
          <w:sz w:val="24"/>
          <w:szCs w:val="24"/>
        </w:rPr>
        <w:t>, Behaviourism emphasizes the functions of environmental factors by influencing individual behaviour. Leaning is an essential segment of this theory where operant or classical conditioning is closely related to each other. Apart from this theory, the psychodynamic theory explains about the important events of childhood which have an effective impact on adult lives and shaping their personality. Childhood events can be harmful or can be the reasons for problems in adulthood.  From this theory, I have found that psychodynamic approaches highlight the psychological factors where the genetic/biological factors contribute and influence the psychological health problems.  Also, I have evaluated that this theory states the about personality regarding the unconscious psychological development and contends which childhood experiences are highly important in properly shaping the adult personality. The psychological and theoretical concept of Humanistic psychology emphasizes on individuals as well as stress concepts like self-actualization, self-efficiency and free will. According to me, the theory strives to aid people to accomplish their potential along with exploiting their well-being</w:t>
      </w:r>
      <w:sdt>
        <w:sdtPr>
          <w:rPr>
            <w:rFonts w:ascii="Times New Roman" w:eastAsia="Calibri" w:hAnsi="Times New Roman"/>
            <w:sz w:val="24"/>
            <w:szCs w:val="24"/>
          </w:rPr>
          <w:id w:val="301222912"/>
          <w:citation/>
        </w:sdtPr>
        <w:sdtContent>
          <w:r w:rsidR="002B792C">
            <w:rPr>
              <w:rFonts w:ascii="Times New Roman" w:eastAsia="Calibri" w:hAnsi="Times New Roman"/>
              <w:sz w:val="24"/>
              <w:szCs w:val="24"/>
            </w:rPr>
            <w:fldChar w:fldCharType="begin"/>
          </w:r>
          <w:r>
            <w:rPr>
              <w:rFonts w:ascii="Times New Roman" w:eastAsia="Calibri" w:hAnsi="Times New Roman"/>
              <w:sz w:val="24"/>
              <w:szCs w:val="24"/>
            </w:rPr>
            <w:instrText xml:space="preserve"> CITATION Has18 \l 1033 </w:instrText>
          </w:r>
          <w:r w:rsidR="002B792C">
            <w:rPr>
              <w:rFonts w:ascii="Times New Roman" w:eastAsia="Calibri" w:hAnsi="Times New Roman"/>
              <w:sz w:val="24"/>
              <w:szCs w:val="24"/>
            </w:rPr>
            <w:fldChar w:fldCharType="separate"/>
          </w:r>
          <w:r>
            <w:rPr>
              <w:rFonts w:ascii="Times New Roman" w:eastAsia="Calibri" w:hAnsi="Times New Roman"/>
              <w:noProof/>
              <w:sz w:val="24"/>
              <w:szCs w:val="24"/>
            </w:rPr>
            <w:t xml:space="preserve"> </w:t>
          </w:r>
          <w:r w:rsidRPr="001D7D91">
            <w:rPr>
              <w:rFonts w:ascii="Times New Roman" w:eastAsia="Calibri" w:hAnsi="Times New Roman"/>
              <w:noProof/>
              <w:sz w:val="24"/>
              <w:szCs w:val="24"/>
            </w:rPr>
            <w:t>(Haslam, 2018)</w:t>
          </w:r>
          <w:r w:rsidR="002B792C">
            <w:rPr>
              <w:rFonts w:ascii="Times New Roman" w:eastAsia="Calibri" w:hAnsi="Times New Roman"/>
              <w:sz w:val="24"/>
              <w:szCs w:val="24"/>
            </w:rPr>
            <w:fldChar w:fldCharType="end"/>
          </w:r>
        </w:sdtContent>
      </w:sdt>
      <w:r>
        <w:rPr>
          <w:rFonts w:ascii="Times New Roman" w:eastAsia="Calibri" w:hAnsi="Times New Roman"/>
          <w:sz w:val="24"/>
          <w:szCs w:val="24"/>
        </w:rPr>
        <w:t xml:space="preserve">.  </w:t>
      </w:r>
    </w:p>
    <w:p w:rsidR="001D7D91" w:rsidRDefault="001D7D91" w:rsidP="001D7D91">
      <w:pPr>
        <w:spacing w:line="360" w:lineRule="auto"/>
        <w:jc w:val="both"/>
        <w:rPr>
          <w:rFonts w:ascii="Times New Roman" w:eastAsia="Calibri" w:hAnsi="Times New Roman"/>
          <w:sz w:val="24"/>
          <w:szCs w:val="24"/>
        </w:rPr>
      </w:pPr>
      <w:r>
        <w:rPr>
          <w:rFonts w:ascii="Times New Roman" w:eastAsia="Calibri" w:hAnsi="Times New Roman"/>
          <w:sz w:val="24"/>
          <w:szCs w:val="24"/>
        </w:rPr>
        <w:lastRenderedPageBreak/>
        <w:t>Being a health care professional, I can use this knowledge and theoretical information in the practical field and therefore, I can make development in my professional career. Furthermore, I can give effective health service to the clients by which they can easily and quickly get rid of their health-related problems</w:t>
      </w:r>
      <w:sdt>
        <w:sdtPr>
          <w:rPr>
            <w:rFonts w:ascii="Times New Roman" w:eastAsia="Calibri" w:hAnsi="Times New Roman"/>
            <w:sz w:val="24"/>
            <w:szCs w:val="24"/>
          </w:rPr>
          <w:id w:val="301222910"/>
          <w:citation/>
        </w:sdtPr>
        <w:sdtContent>
          <w:r w:rsidR="002B792C">
            <w:rPr>
              <w:rFonts w:ascii="Times New Roman" w:eastAsia="Calibri" w:hAnsi="Times New Roman"/>
              <w:sz w:val="24"/>
              <w:szCs w:val="24"/>
            </w:rPr>
            <w:fldChar w:fldCharType="begin"/>
          </w:r>
          <w:r>
            <w:rPr>
              <w:rFonts w:ascii="Times New Roman" w:eastAsia="Calibri" w:hAnsi="Times New Roman"/>
              <w:sz w:val="24"/>
              <w:szCs w:val="24"/>
            </w:rPr>
            <w:instrText xml:space="preserve"> CITATION Con17 \l 1033 </w:instrText>
          </w:r>
          <w:r w:rsidR="002B792C">
            <w:rPr>
              <w:rFonts w:ascii="Times New Roman" w:eastAsia="Calibri" w:hAnsi="Times New Roman"/>
              <w:sz w:val="24"/>
              <w:szCs w:val="24"/>
            </w:rPr>
            <w:fldChar w:fldCharType="separate"/>
          </w:r>
          <w:r>
            <w:rPr>
              <w:rFonts w:ascii="Times New Roman" w:eastAsia="Calibri" w:hAnsi="Times New Roman"/>
              <w:noProof/>
              <w:sz w:val="24"/>
              <w:szCs w:val="24"/>
            </w:rPr>
            <w:t xml:space="preserve"> </w:t>
          </w:r>
          <w:r w:rsidRPr="001D7D91">
            <w:rPr>
              <w:rFonts w:ascii="Times New Roman" w:eastAsia="Calibri" w:hAnsi="Times New Roman"/>
              <w:noProof/>
              <w:sz w:val="24"/>
              <w:szCs w:val="24"/>
            </w:rPr>
            <w:t>(Conner, 2017)</w:t>
          </w:r>
          <w:r w:rsidR="002B792C">
            <w:rPr>
              <w:rFonts w:ascii="Times New Roman" w:eastAsia="Calibri" w:hAnsi="Times New Roman"/>
              <w:sz w:val="24"/>
              <w:szCs w:val="24"/>
            </w:rPr>
            <w:fldChar w:fldCharType="end"/>
          </w:r>
        </w:sdtContent>
      </w:sdt>
      <w:r>
        <w:rPr>
          <w:rFonts w:ascii="Times New Roman" w:eastAsia="Calibri" w:hAnsi="Times New Roman"/>
          <w:sz w:val="24"/>
          <w:szCs w:val="24"/>
        </w:rPr>
        <w:t>.</w:t>
      </w:r>
    </w:p>
    <w:p w:rsidR="001D7D91" w:rsidRDefault="001D7D91" w:rsidP="001D7D91">
      <w:pPr>
        <w:spacing w:line="360" w:lineRule="auto"/>
        <w:jc w:val="both"/>
        <w:rPr>
          <w:rFonts w:ascii="Times New Roman" w:eastAsia="Calibri" w:hAnsi="Times New Roman"/>
          <w:b/>
          <w:bCs/>
          <w:sz w:val="24"/>
          <w:szCs w:val="24"/>
        </w:rPr>
      </w:pPr>
      <w:r>
        <w:rPr>
          <w:rFonts w:ascii="Times New Roman" w:eastAsia="Calibri" w:hAnsi="Times New Roman"/>
          <w:b/>
          <w:bCs/>
          <w:sz w:val="24"/>
          <w:szCs w:val="24"/>
        </w:rPr>
        <w:t xml:space="preserve">Learning and knowledge related to health &amp; social care practice </w:t>
      </w:r>
    </w:p>
    <w:p w:rsidR="001D7D91" w:rsidRDefault="001D7D91" w:rsidP="001D7D91">
      <w:pPr>
        <w:pStyle w:val="NormalWeb"/>
        <w:spacing w:before="0" w:beforeAutospacing="0" w:after="0" w:afterAutospacing="0" w:line="360" w:lineRule="auto"/>
        <w:jc w:val="both"/>
        <w:rPr>
          <w:color w:val="0E101A"/>
        </w:rPr>
      </w:pPr>
      <w:r>
        <w:rPr>
          <w:color w:val="0E101A"/>
        </w:rPr>
        <w:t>According to</w:t>
      </w:r>
      <w:sdt>
        <w:sdtPr>
          <w:rPr>
            <w:color w:val="0E101A"/>
          </w:rPr>
          <w:id w:val="301222918"/>
          <w:citation/>
        </w:sdtPr>
        <w:sdtContent>
          <w:r w:rsidR="002B792C">
            <w:rPr>
              <w:color w:val="0E101A"/>
            </w:rPr>
            <w:fldChar w:fldCharType="begin"/>
          </w:r>
          <w:r w:rsidR="001D5F03">
            <w:rPr>
              <w:color w:val="0E101A"/>
            </w:rPr>
            <w:instrText xml:space="preserve"> CITATION Con172 \l 1033 </w:instrText>
          </w:r>
          <w:r w:rsidR="002B792C">
            <w:rPr>
              <w:color w:val="0E101A"/>
            </w:rPr>
            <w:fldChar w:fldCharType="separate"/>
          </w:r>
          <w:r w:rsidR="001D5F03">
            <w:rPr>
              <w:noProof/>
              <w:color w:val="0E101A"/>
            </w:rPr>
            <w:t xml:space="preserve"> </w:t>
          </w:r>
          <w:r w:rsidR="001D5F03" w:rsidRPr="001D5F03">
            <w:rPr>
              <w:noProof/>
              <w:color w:val="0E101A"/>
            </w:rPr>
            <w:t>(Conoley, 2017)</w:t>
          </w:r>
          <w:r w:rsidR="002B792C">
            <w:rPr>
              <w:color w:val="0E101A"/>
            </w:rPr>
            <w:fldChar w:fldCharType="end"/>
          </w:r>
        </w:sdtContent>
      </w:sdt>
      <w:r w:rsidR="001D5F03">
        <w:rPr>
          <w:color w:val="0E101A"/>
        </w:rPr>
        <w:t xml:space="preserve"> </w:t>
      </w:r>
      <w:r>
        <w:rPr>
          <w:color w:val="0E101A"/>
        </w:rPr>
        <w:t xml:space="preserve">, health psychology is defined as a brief study of behavioural and psychological processes in healthcare, health and illness. The concept is concerned with the close understanding of how cultural, behavioural and psychological factors influence the physical health as well as illness. Indeed, psychological factors can directly affect health. For instance: chronically happening environmental stressors can affect the </w:t>
      </w:r>
      <w:r>
        <w:rPr>
          <w:rStyle w:val="15"/>
          <w:color w:val="0E101A"/>
        </w:rPr>
        <w:t xml:space="preserve">hypothalamic-pituitary-adrenal axis </w:t>
      </w:r>
      <w:r>
        <w:rPr>
          <w:color w:val="0E101A"/>
        </w:rPr>
        <w:t xml:space="preserve">and also it can be the reason for health problems. From this module, I have learnt about </w:t>
      </w:r>
      <w:r>
        <w:rPr>
          <w:rStyle w:val="15"/>
          <w:color w:val="0E101A"/>
        </w:rPr>
        <w:t>Psychology for HSC</w:t>
      </w:r>
      <w:r>
        <w:rPr>
          <w:color w:val="0E101A"/>
        </w:rPr>
        <w:t xml:space="preserve"> and also gained a deep knowledge of this matter. The module is helpful for me as it is completely related to my professional career. Being a health care professional, the knowledge and concept of psychological theories are very important for the treatment and care service to the patients. I have believed that the combination of theoretical and practical knowledge is best for properly executing tasks and accomplishing a set goal as well as objectives. The module learns me about the behaviourism, humanistic and psychodynamic theory and its application in the working field</w:t>
      </w:r>
      <w:sdt>
        <w:sdtPr>
          <w:rPr>
            <w:color w:val="0E101A"/>
          </w:rPr>
          <w:id w:val="301222915"/>
          <w:citation/>
        </w:sdtPr>
        <w:sdtContent>
          <w:r w:rsidR="002B792C">
            <w:rPr>
              <w:color w:val="0E101A"/>
            </w:rPr>
            <w:fldChar w:fldCharType="begin"/>
          </w:r>
          <w:r w:rsidR="001362B0">
            <w:rPr>
              <w:color w:val="0E101A"/>
            </w:rPr>
            <w:instrText xml:space="preserve"> CITATION Mac18 \l 1033 </w:instrText>
          </w:r>
          <w:r w:rsidR="002B792C">
            <w:rPr>
              <w:color w:val="0E101A"/>
            </w:rPr>
            <w:fldChar w:fldCharType="separate"/>
          </w:r>
          <w:r w:rsidR="001362B0">
            <w:rPr>
              <w:noProof/>
              <w:color w:val="0E101A"/>
            </w:rPr>
            <w:t xml:space="preserve"> </w:t>
          </w:r>
          <w:r w:rsidR="001362B0" w:rsidRPr="001362B0">
            <w:rPr>
              <w:noProof/>
              <w:color w:val="0E101A"/>
            </w:rPr>
            <w:t>(Macleod, 2018)</w:t>
          </w:r>
          <w:r w:rsidR="002B792C">
            <w:rPr>
              <w:color w:val="0E101A"/>
            </w:rPr>
            <w:fldChar w:fldCharType="end"/>
          </w:r>
        </w:sdtContent>
      </w:sdt>
      <w:r>
        <w:rPr>
          <w:color w:val="0E101A"/>
        </w:rPr>
        <w:t>.</w:t>
      </w:r>
    </w:p>
    <w:p w:rsidR="001D7D91" w:rsidRDefault="001D7D91" w:rsidP="001D7D91">
      <w:pPr>
        <w:pStyle w:val="NormalWeb"/>
        <w:spacing w:before="0" w:beforeAutospacing="0" w:after="0" w:afterAutospacing="0" w:line="360" w:lineRule="auto"/>
        <w:jc w:val="both"/>
        <w:rPr>
          <w:color w:val="0E101A"/>
        </w:rPr>
      </w:pPr>
      <w:r>
        <w:rPr>
          <w:color w:val="0E101A"/>
        </w:rPr>
        <w:t xml:space="preserve">Being a health care professional, I have understood the importance of psychological theories and also identified their application in the working premises. Psychological theories are useful and beneficial to have a better understanding of the behaviour and mind of a human. The learning that usually gets through these theories helps to know how to make better mental health. HSC is considered as a key segment of every people life and that’s what the behavioural changes are important for improving the health condition. ‘Behavioural changes’ is a significant term of psychological perspectives. All of this module, I have analyzed that environmental, personal and </w:t>
      </w:r>
      <w:r>
        <w:rPr>
          <w:color w:val="0E101A"/>
        </w:rPr>
        <w:lastRenderedPageBreak/>
        <w:t>social factors are responsible for bringing behavioural and psychological changes. I have experienced that the services users’ means the clients prefer quality or standard service in context to make their health better and meet the treatment requirements. It is the responsibility of health care providers and health care centres to perform their duties authentically by following workplace ethics and norms</w:t>
      </w:r>
      <w:sdt>
        <w:sdtPr>
          <w:rPr>
            <w:color w:val="0E101A"/>
          </w:rPr>
          <w:id w:val="301222911"/>
          <w:citation/>
        </w:sdtPr>
        <w:sdtContent>
          <w:r w:rsidR="002B792C">
            <w:rPr>
              <w:color w:val="0E101A"/>
            </w:rPr>
            <w:fldChar w:fldCharType="begin"/>
          </w:r>
          <w:r>
            <w:rPr>
              <w:color w:val="0E101A"/>
            </w:rPr>
            <w:instrText xml:space="preserve"> CITATION Con171 \l 1033 </w:instrText>
          </w:r>
          <w:r w:rsidR="002B792C">
            <w:rPr>
              <w:color w:val="0E101A"/>
            </w:rPr>
            <w:fldChar w:fldCharType="separate"/>
          </w:r>
          <w:r>
            <w:rPr>
              <w:noProof/>
              <w:color w:val="0E101A"/>
            </w:rPr>
            <w:t xml:space="preserve"> </w:t>
          </w:r>
          <w:r w:rsidRPr="001D7D91">
            <w:rPr>
              <w:noProof/>
              <w:color w:val="0E101A"/>
            </w:rPr>
            <w:t>(Conoley, 2017)</w:t>
          </w:r>
          <w:r w:rsidR="002B792C">
            <w:rPr>
              <w:color w:val="0E101A"/>
            </w:rPr>
            <w:fldChar w:fldCharType="end"/>
          </w:r>
        </w:sdtContent>
      </w:sdt>
      <w:r>
        <w:rPr>
          <w:color w:val="0E101A"/>
        </w:rPr>
        <w:t>.</w:t>
      </w:r>
    </w:p>
    <w:p w:rsidR="001D7D91" w:rsidRDefault="001D7D91" w:rsidP="001D7D91">
      <w:pPr>
        <w:pStyle w:val="NormalWeb"/>
        <w:spacing w:before="0" w:beforeAutospacing="0" w:after="0" w:afterAutospacing="0" w:line="360" w:lineRule="auto"/>
        <w:jc w:val="both"/>
        <w:rPr>
          <w:color w:val="0E101A"/>
        </w:rPr>
      </w:pPr>
      <w:r>
        <w:rPr>
          <w:color w:val="0E101A"/>
        </w:rPr>
        <w:t xml:space="preserve">Psychology Theory aims to make a good understanding of human behaviours, emotions and thoughts (Raphael, 2020). I have found out that two major components of psychological theories – first one is the individual behaviour and the second one is to make predictions regarding the future behaviours. Psychological Cognitive Theory focuses on the internal stages that are involved problem-solving, motivation, thinking, decision-making and attention. On the other hand, the Humanistic Theory tells about psychological problems and abnormal </w:t>
      </w:r>
      <w:proofErr w:type="spellStart"/>
      <w:r>
        <w:rPr>
          <w:color w:val="0E101A"/>
        </w:rPr>
        <w:t>behaviour</w:t>
      </w:r>
      <w:proofErr w:type="spellEnd"/>
      <w:r>
        <w:rPr>
          <w:color w:val="0E101A"/>
        </w:rPr>
        <w:t xml:space="preserve"> of individuals. Social Psychology theory is helpful for understanding as well as explaining the social behaviours. I have understood that social theories are based on some specific social phenomena that covers prosocial behaviour, group behavior, love, social influence and much more. Therefore, I have come to know about different topics and concepts related to this subject and that I can apply in the practical field</w:t>
      </w:r>
      <w:sdt>
        <w:sdtPr>
          <w:rPr>
            <w:color w:val="0E101A"/>
          </w:rPr>
          <w:id w:val="301222909"/>
          <w:citation/>
        </w:sdtPr>
        <w:sdtContent>
          <w:r w:rsidR="002B792C">
            <w:rPr>
              <w:color w:val="0E101A"/>
            </w:rPr>
            <w:fldChar w:fldCharType="begin"/>
          </w:r>
          <w:r>
            <w:rPr>
              <w:color w:val="0E101A"/>
            </w:rPr>
            <w:instrText xml:space="preserve"> CITATION Bet17 \l 1033 </w:instrText>
          </w:r>
          <w:r w:rsidR="002B792C">
            <w:rPr>
              <w:color w:val="0E101A"/>
            </w:rPr>
            <w:fldChar w:fldCharType="separate"/>
          </w:r>
          <w:r>
            <w:rPr>
              <w:noProof/>
              <w:color w:val="0E101A"/>
            </w:rPr>
            <w:t xml:space="preserve"> </w:t>
          </w:r>
          <w:r w:rsidRPr="001D7D91">
            <w:rPr>
              <w:noProof/>
              <w:color w:val="0E101A"/>
            </w:rPr>
            <w:t>(Bettney, 2017)</w:t>
          </w:r>
          <w:r w:rsidR="002B792C">
            <w:rPr>
              <w:color w:val="0E101A"/>
            </w:rPr>
            <w:fldChar w:fldCharType="end"/>
          </w:r>
        </w:sdtContent>
      </w:sdt>
      <w:r>
        <w:rPr>
          <w:color w:val="0E101A"/>
        </w:rPr>
        <w:t>.</w:t>
      </w:r>
    </w:p>
    <w:p w:rsidR="001D7D91" w:rsidRDefault="001D7D91" w:rsidP="001D7D91">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 </w:t>
      </w:r>
    </w:p>
    <w:p w:rsidR="00A53CED" w:rsidRDefault="00A53CED" w:rsidP="001D7D91">
      <w:pPr>
        <w:pStyle w:val="Heading1"/>
        <w:spacing w:line="360" w:lineRule="auto"/>
        <w:jc w:val="both"/>
        <w:rPr>
          <w:rFonts w:ascii="Times New Roman" w:hAnsi="Times New Roman"/>
          <w:kern w:val="36"/>
          <w:sz w:val="24"/>
          <w:szCs w:val="24"/>
        </w:rPr>
      </w:pPr>
      <w:bookmarkStart w:id="5" w:name="_Toc49173500"/>
      <w:bookmarkStart w:id="6" w:name="_Toc49170190"/>
      <w:bookmarkEnd w:id="5"/>
    </w:p>
    <w:p w:rsidR="00A53CED" w:rsidRDefault="00A53CED" w:rsidP="001D7D91">
      <w:pPr>
        <w:pStyle w:val="Heading1"/>
        <w:spacing w:line="360" w:lineRule="auto"/>
        <w:jc w:val="both"/>
        <w:rPr>
          <w:rFonts w:ascii="Times New Roman" w:hAnsi="Times New Roman"/>
          <w:kern w:val="36"/>
          <w:sz w:val="24"/>
          <w:szCs w:val="24"/>
        </w:rPr>
      </w:pPr>
    </w:p>
    <w:p w:rsidR="00A53CED" w:rsidRPr="00A53CED" w:rsidRDefault="00A53CED" w:rsidP="00A53CED"/>
    <w:p w:rsidR="001D7D91" w:rsidRDefault="001D7D91" w:rsidP="001D7D91">
      <w:pPr>
        <w:pStyle w:val="Heading1"/>
        <w:spacing w:line="360" w:lineRule="auto"/>
        <w:jc w:val="both"/>
        <w:rPr>
          <w:rFonts w:ascii="Times New Roman" w:hAnsi="Times New Roman"/>
          <w:kern w:val="36"/>
          <w:sz w:val="24"/>
          <w:szCs w:val="24"/>
        </w:rPr>
      </w:pPr>
      <w:r>
        <w:rPr>
          <w:rFonts w:ascii="Times New Roman" w:hAnsi="Times New Roman"/>
          <w:kern w:val="36"/>
          <w:sz w:val="24"/>
          <w:szCs w:val="24"/>
        </w:rPr>
        <w:lastRenderedPageBreak/>
        <w:t>Conclusion</w:t>
      </w:r>
      <w:bookmarkEnd w:id="6"/>
      <w:r>
        <w:rPr>
          <w:rFonts w:ascii="Times New Roman" w:hAnsi="Times New Roman"/>
          <w:kern w:val="36"/>
          <w:sz w:val="24"/>
          <w:szCs w:val="24"/>
        </w:rPr>
        <w:t xml:space="preserve"> </w:t>
      </w:r>
    </w:p>
    <w:p w:rsidR="00A53CED" w:rsidRDefault="001D7D91" w:rsidP="001D7D91">
      <w:pPr>
        <w:pStyle w:val="NormalWeb"/>
        <w:spacing w:before="0" w:beforeAutospacing="0" w:after="0" w:afterAutospacing="0" w:line="360" w:lineRule="auto"/>
        <w:jc w:val="both"/>
        <w:rPr>
          <w:color w:val="0E101A"/>
        </w:rPr>
      </w:pPr>
      <w:r>
        <w:rPr>
          <w:color w:val="0E101A"/>
        </w:rPr>
        <w:t xml:space="preserve">The above reflective essay briefly explains the concept of psychology for HSC by underlining different factors that are related to this matter. The understanding of psychological theories, concepts and approaches are making better after completing this essay. As it is reflection writing, therefore the essay states how the role or function of a health care professional can be developed </w:t>
      </w:r>
    </w:p>
    <w:p w:rsidR="001D7D91" w:rsidRDefault="001D7D91" w:rsidP="001D7D91">
      <w:pPr>
        <w:pStyle w:val="NormalWeb"/>
        <w:spacing w:before="0" w:beforeAutospacing="0" w:after="0" w:afterAutospacing="0" w:line="360" w:lineRule="auto"/>
        <w:jc w:val="both"/>
        <w:rPr>
          <w:color w:val="0E101A"/>
        </w:rPr>
      </w:pPr>
      <w:proofErr w:type="gramStart"/>
      <w:r>
        <w:rPr>
          <w:color w:val="0E101A"/>
        </w:rPr>
        <w:t>and</w:t>
      </w:r>
      <w:proofErr w:type="gramEnd"/>
      <w:r>
        <w:rPr>
          <w:color w:val="0E101A"/>
        </w:rPr>
        <w:t xml:space="preserve"> how the negative sights can turn into positive sights. In order to properly provide care service to the clients, it needs to follow the working </w:t>
      </w:r>
      <w:proofErr w:type="gramStart"/>
      <w:r>
        <w:rPr>
          <w:color w:val="0E101A"/>
        </w:rPr>
        <w:t>ethics,</w:t>
      </w:r>
      <w:proofErr w:type="gramEnd"/>
      <w:r>
        <w:rPr>
          <w:color w:val="0E101A"/>
        </w:rPr>
        <w:t xml:space="preserve"> principles, rules</w:t>
      </w:r>
      <w:r w:rsidR="000A3FE2">
        <w:rPr>
          <w:color w:val="0E101A"/>
        </w:rPr>
        <w:t xml:space="preserve"> and regulations such as Piaget’s</w:t>
      </w:r>
      <w:r w:rsidRPr="000A3FE2">
        <w:rPr>
          <w:rStyle w:val="15"/>
          <w:rFonts w:ascii="Times New Roman" w:hAnsi="Times New Roman" w:cs="Times New Roman"/>
          <w:color w:val="0E101A"/>
        </w:rPr>
        <w:t xml:space="preserve"> Cognitive Development Theory</w:t>
      </w:r>
      <w:r w:rsidRPr="000A3FE2">
        <w:rPr>
          <w:color w:val="0E101A"/>
        </w:rPr>
        <w:t xml:space="preserve"> and </w:t>
      </w:r>
      <w:r w:rsidRPr="000A3FE2">
        <w:rPr>
          <w:rStyle w:val="15"/>
          <w:rFonts w:ascii="Times New Roman" w:hAnsi="Times New Roman" w:cs="Times New Roman"/>
          <w:color w:val="0E101A"/>
        </w:rPr>
        <w:t>Erikson Psychological Theory</w:t>
      </w:r>
      <w:r>
        <w:rPr>
          <w:color w:val="0E101A"/>
        </w:rPr>
        <w:t xml:space="preserve"> are both two important psychological theories that have effective significance in the health care context to understand different psychological perspectives. It becomes easy to play practical roles after having an adequate amount of theoretical knowledge. The reflective essay also states about psychology theory, psychological cognitive theory, humanistic theory, social psychology theory that have individual importance and these are applied in the wide context.</w:t>
      </w:r>
    </w:p>
    <w:p w:rsidR="001D7D91" w:rsidRDefault="001D7D91" w:rsidP="000A3FE2">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 </w:t>
      </w:r>
      <w:bookmarkStart w:id="7" w:name="_Toc49173501"/>
      <w:bookmarkEnd w:id="7"/>
    </w:p>
    <w:p w:rsidR="000A3FE2" w:rsidRDefault="000A3FE2" w:rsidP="000A3FE2">
      <w:pPr>
        <w:spacing w:line="360" w:lineRule="auto"/>
        <w:jc w:val="both"/>
        <w:rPr>
          <w:rFonts w:ascii="Times New Roman" w:eastAsia="Calibri" w:hAnsi="Times New Roman"/>
          <w:sz w:val="24"/>
          <w:szCs w:val="24"/>
        </w:rPr>
      </w:pPr>
    </w:p>
    <w:p w:rsidR="000A3FE2" w:rsidRDefault="000A3FE2" w:rsidP="000A3FE2">
      <w:pPr>
        <w:spacing w:line="360" w:lineRule="auto"/>
        <w:jc w:val="both"/>
        <w:rPr>
          <w:rFonts w:ascii="Times New Roman" w:eastAsia="Calibri" w:hAnsi="Times New Roman"/>
          <w:sz w:val="24"/>
          <w:szCs w:val="24"/>
        </w:rPr>
      </w:pPr>
    </w:p>
    <w:p w:rsidR="000A3FE2" w:rsidRDefault="000A3FE2" w:rsidP="000A3FE2">
      <w:pPr>
        <w:spacing w:line="360" w:lineRule="auto"/>
        <w:jc w:val="both"/>
        <w:rPr>
          <w:rFonts w:ascii="Times New Roman" w:eastAsia="Calibri" w:hAnsi="Times New Roman"/>
          <w:sz w:val="24"/>
          <w:szCs w:val="24"/>
        </w:rPr>
      </w:pPr>
    </w:p>
    <w:p w:rsidR="000A3FE2" w:rsidRDefault="000A3FE2" w:rsidP="000A3FE2">
      <w:pPr>
        <w:spacing w:line="360" w:lineRule="auto"/>
        <w:jc w:val="both"/>
        <w:rPr>
          <w:rFonts w:ascii="Times New Roman" w:eastAsia="Calibri" w:hAnsi="Times New Roman"/>
          <w:sz w:val="24"/>
          <w:szCs w:val="24"/>
        </w:rPr>
      </w:pPr>
    </w:p>
    <w:p w:rsidR="000A3FE2" w:rsidRDefault="000A3FE2" w:rsidP="000A3FE2">
      <w:pPr>
        <w:spacing w:line="360" w:lineRule="auto"/>
        <w:jc w:val="both"/>
        <w:rPr>
          <w:rFonts w:ascii="Times New Roman" w:eastAsia="Calibri" w:hAnsi="Times New Roman"/>
          <w:sz w:val="24"/>
          <w:szCs w:val="24"/>
        </w:rPr>
      </w:pPr>
    </w:p>
    <w:p w:rsidR="004F0A14" w:rsidRDefault="004F0A14" w:rsidP="000A3FE2">
      <w:pPr>
        <w:spacing w:line="360" w:lineRule="auto"/>
        <w:jc w:val="both"/>
        <w:rPr>
          <w:rFonts w:ascii="Times New Roman" w:eastAsia="Calibri" w:hAnsi="Times New Roman"/>
          <w:sz w:val="24"/>
          <w:szCs w:val="24"/>
        </w:rPr>
      </w:pPr>
    </w:p>
    <w:p w:rsidR="000A3FE2" w:rsidRDefault="000A3FE2" w:rsidP="000A3FE2">
      <w:pPr>
        <w:spacing w:line="360" w:lineRule="auto"/>
        <w:jc w:val="both"/>
        <w:rPr>
          <w:rFonts w:ascii="Times New Roman" w:eastAsia="Calibri" w:hAnsi="Times New Roman"/>
          <w:sz w:val="24"/>
          <w:szCs w:val="24"/>
        </w:rPr>
      </w:pPr>
    </w:p>
    <w:p w:rsidR="000A3FE2" w:rsidRPr="000A3FE2" w:rsidRDefault="000A3FE2" w:rsidP="000A3FE2">
      <w:pPr>
        <w:spacing w:line="360" w:lineRule="auto"/>
        <w:jc w:val="both"/>
        <w:rPr>
          <w:rFonts w:ascii="Times New Roman" w:eastAsia="Calibri" w:hAnsi="Times New Roman"/>
          <w:sz w:val="24"/>
          <w:szCs w:val="24"/>
        </w:rPr>
      </w:pPr>
    </w:p>
    <w:sdt>
      <w:sdtPr>
        <w:rPr>
          <w:rFonts w:ascii="Calibri" w:eastAsia="Times New Roman" w:hAnsi="Calibri"/>
          <w:b w:val="0"/>
          <w:bCs w:val="0"/>
          <w:color w:val="auto"/>
          <w:sz w:val="22"/>
          <w:szCs w:val="22"/>
        </w:rPr>
        <w:id w:val="301222921"/>
        <w:docPartObj>
          <w:docPartGallery w:val="Bibliographies"/>
          <w:docPartUnique/>
        </w:docPartObj>
      </w:sdtPr>
      <w:sdtContent>
        <w:bookmarkStart w:id="8" w:name="_Toc49170191" w:displacedByCustomXml="prev"/>
        <w:p w:rsidR="001D5F03" w:rsidRDefault="000A3FE2">
          <w:pPr>
            <w:pStyle w:val="Heading1"/>
          </w:pPr>
          <w:r>
            <w:t>Reference</w:t>
          </w:r>
          <w:bookmarkEnd w:id="8"/>
          <w:r>
            <w:t xml:space="preserve"> </w:t>
          </w:r>
        </w:p>
        <w:sdt>
          <w:sdtPr>
            <w:id w:val="111145805"/>
            <w:bibliography/>
          </w:sdtPr>
          <w:sdtContent>
            <w:p w:rsidR="001D5F03" w:rsidRDefault="002B792C" w:rsidP="001D5F03">
              <w:pPr>
                <w:pStyle w:val="Bibliography"/>
                <w:rPr>
                  <w:noProof/>
                </w:rPr>
              </w:pPr>
              <w:r>
                <w:fldChar w:fldCharType="begin"/>
              </w:r>
              <w:r w:rsidR="001D5F03">
                <w:instrText xml:space="preserve"> BIBLIOGRAPHY </w:instrText>
              </w:r>
              <w:r>
                <w:fldChar w:fldCharType="separate"/>
              </w:r>
              <w:r w:rsidR="001D5F03">
                <w:rPr>
                  <w:noProof/>
                </w:rPr>
                <w:t xml:space="preserve">Allott, K. v. K. B. S. H. M. A. S. B. L. K. E. a. R. D., 2019. . Need for clinical neuropsychological assessment in headspace youth mental health services: A national survey of providers.. </w:t>
              </w:r>
              <w:r w:rsidR="001D5F03">
                <w:rPr>
                  <w:i/>
                  <w:iCs/>
                  <w:noProof/>
                </w:rPr>
                <w:t xml:space="preserve"> Australian Journal of Psychology, </w:t>
              </w:r>
              <w:r w:rsidR="001D5F03">
                <w:rPr>
                  <w:noProof/>
                </w:rPr>
                <w:t>2(71), pp. 108-116..</w:t>
              </w:r>
            </w:p>
            <w:p w:rsidR="001D5F03" w:rsidRDefault="001D5F03" w:rsidP="001D5F03">
              <w:pPr>
                <w:pStyle w:val="Bibliography"/>
                <w:rPr>
                  <w:noProof/>
                </w:rPr>
              </w:pPr>
              <w:r>
                <w:rPr>
                  <w:noProof/>
                </w:rPr>
                <w:t xml:space="preserve">Bettney, L., 2017. Reflecting on self-care practices during clinical psychology training and beyond.. </w:t>
              </w:r>
              <w:r>
                <w:rPr>
                  <w:i/>
                  <w:iCs/>
                  <w:noProof/>
                </w:rPr>
                <w:t xml:space="preserve">Reflective Practice,, </w:t>
              </w:r>
              <w:r>
                <w:rPr>
                  <w:noProof/>
                </w:rPr>
                <w:t>3(18), pp. 369-380.</w:t>
              </w:r>
            </w:p>
            <w:p w:rsidR="001D5F03" w:rsidRDefault="001D5F03" w:rsidP="001D5F03">
              <w:pPr>
                <w:pStyle w:val="Bibliography"/>
                <w:rPr>
                  <w:noProof/>
                </w:rPr>
              </w:pPr>
              <w:r>
                <w:rPr>
                  <w:noProof/>
                </w:rPr>
                <w:t xml:space="preserve">Collins, S. C. S. S. J. S. K. G.-K. E. R. E. P. N. A. A. M. H. S. M. K. a. N. L., 2018. Community-based participatory research. </w:t>
              </w:r>
              <w:r>
                <w:rPr>
                  <w:i/>
                  <w:iCs/>
                  <w:noProof/>
                </w:rPr>
                <w:t xml:space="preserve">TowardTowards equitable involvement of community in psychology research. American Psychologist, 73(7), p., </w:t>
              </w:r>
              <w:r>
                <w:rPr>
                  <w:noProof/>
                </w:rPr>
                <w:t>7(73), p. 884..</w:t>
              </w:r>
            </w:p>
            <w:p w:rsidR="001D5F03" w:rsidRDefault="001D5F03" w:rsidP="001D5F03">
              <w:pPr>
                <w:pStyle w:val="Bibliography"/>
                <w:rPr>
                  <w:noProof/>
                </w:rPr>
              </w:pPr>
              <w:r>
                <w:rPr>
                  <w:noProof/>
                </w:rPr>
                <w:t xml:space="preserve">Conner, M. a. N. P., 2017. Health behaviour:. </w:t>
              </w:r>
              <w:r>
                <w:rPr>
                  <w:i/>
                  <w:iCs/>
                  <w:noProof/>
                </w:rPr>
                <w:t xml:space="preserve">Current issues and challenges., </w:t>
              </w:r>
              <w:r>
                <w:rPr>
                  <w:noProof/>
                </w:rPr>
                <w:t>1(6), pp. 23-32.</w:t>
              </w:r>
            </w:p>
            <w:p w:rsidR="001D5F03" w:rsidRDefault="001D5F03" w:rsidP="001D5F03">
              <w:pPr>
                <w:pStyle w:val="Bibliography"/>
                <w:rPr>
                  <w:noProof/>
                </w:rPr>
              </w:pPr>
              <w:r>
                <w:rPr>
                  <w:noProof/>
                </w:rPr>
                <w:t xml:space="preserve">Conoley, J. a. G. T., 2017. </w:t>
              </w:r>
              <w:r>
                <w:rPr>
                  <w:i/>
                  <w:iCs/>
                  <w:noProof/>
                </w:rPr>
                <w:t xml:space="preserve">School Psychology: A Reconceptualization of Service Delivery Realities. The delivery of psychological services in schools. </w:t>
              </w:r>
              <w:r>
                <w:rPr>
                  <w:noProof/>
                </w:rPr>
                <w:t>12 ed. london: SAGE.</w:t>
              </w:r>
            </w:p>
            <w:p w:rsidR="001D5F03" w:rsidRDefault="001D5F03" w:rsidP="001D5F03">
              <w:pPr>
                <w:pStyle w:val="Bibliography"/>
                <w:rPr>
                  <w:noProof/>
                </w:rPr>
              </w:pPr>
              <w:r>
                <w:rPr>
                  <w:noProof/>
                </w:rPr>
                <w:t xml:space="preserve">Conoley, J. a. G. T., 2017. School Psychology: A Reconceptualization of Service Delivery Realities. The delivery of psychological services in schools:. </w:t>
              </w:r>
              <w:r>
                <w:rPr>
                  <w:i/>
                  <w:iCs/>
                  <w:noProof/>
                </w:rPr>
                <w:t xml:space="preserve">Concepts, processes, and issues., </w:t>
              </w:r>
              <w:r>
                <w:rPr>
                  <w:noProof/>
                </w:rPr>
                <w:t>Volume 536, pp. 201-230.</w:t>
              </w:r>
            </w:p>
            <w:p w:rsidR="001D5F03" w:rsidRDefault="001D5F03" w:rsidP="001D5F03">
              <w:pPr>
                <w:pStyle w:val="Bibliography"/>
                <w:rPr>
                  <w:noProof/>
                </w:rPr>
              </w:pPr>
              <w:r>
                <w:rPr>
                  <w:noProof/>
                </w:rPr>
                <w:t xml:space="preserve">Haslam, C. J. J. C. T. D. G. a. H. S., 2018. </w:t>
              </w:r>
              <w:r>
                <w:rPr>
                  <w:i/>
                  <w:iCs/>
                  <w:noProof/>
                </w:rPr>
                <w:t xml:space="preserve">The new psychology of health: Unlocking the social cure.. </w:t>
              </w:r>
              <w:r>
                <w:rPr>
                  <w:noProof/>
                </w:rPr>
                <w:t>16 ed. Oxford : Routledge..</w:t>
              </w:r>
            </w:p>
            <w:p w:rsidR="001D5F03" w:rsidRDefault="001D5F03" w:rsidP="001D5F03">
              <w:pPr>
                <w:pStyle w:val="Bibliography"/>
                <w:rPr>
                  <w:noProof/>
                </w:rPr>
              </w:pPr>
              <w:r>
                <w:rPr>
                  <w:noProof/>
                </w:rPr>
                <w:t xml:space="preserve">Macleod, C. C. M. a. M. J., 2018. A critical review of sanctioned knowledge production concerning abortion in Africa: Implications for feminist health psycholog. </w:t>
              </w:r>
              <w:r>
                <w:rPr>
                  <w:i/>
                  <w:iCs/>
                  <w:noProof/>
                </w:rPr>
                <w:t xml:space="preserve">Journal of health psychology, </w:t>
              </w:r>
              <w:r>
                <w:rPr>
                  <w:noProof/>
                </w:rPr>
                <w:t>8(23), pp. 1096-1109..</w:t>
              </w:r>
            </w:p>
            <w:p w:rsidR="001D5F03" w:rsidRDefault="001D5F03" w:rsidP="001D5F03">
              <w:pPr>
                <w:pStyle w:val="Bibliography"/>
                <w:rPr>
                  <w:noProof/>
                </w:rPr>
              </w:pPr>
              <w:r>
                <w:rPr>
                  <w:noProof/>
                </w:rPr>
                <w:t xml:space="preserve">O’Driscoll, M. B. S. M. G. A. L. S. a. S. L., 2017. The effects of mindfulness-based interventions for health and social care undergraduate students–a systematic review of the literature.. </w:t>
              </w:r>
              <w:r>
                <w:rPr>
                  <w:i/>
                  <w:iCs/>
                  <w:noProof/>
                </w:rPr>
                <w:t xml:space="preserve">Psychology, health &amp; medicine,, </w:t>
              </w:r>
              <w:r>
                <w:rPr>
                  <w:noProof/>
                </w:rPr>
                <w:t>7(22), pp. 851-865..</w:t>
              </w:r>
            </w:p>
            <w:p w:rsidR="001D5F03" w:rsidRDefault="001D5F03" w:rsidP="001D5F03">
              <w:pPr>
                <w:pStyle w:val="Bibliography"/>
                <w:rPr>
                  <w:noProof/>
                </w:rPr>
              </w:pPr>
              <w:r>
                <w:rPr>
                  <w:noProof/>
                </w:rPr>
                <w:lastRenderedPageBreak/>
                <w:t xml:space="preserve">Raphael, J. H. G. E. D. L. K. B. S. W. R. D. R. P. O. a. B. K. 2., 2020. Conducting a consensus conference to design a psychology service model for acute mental health wards.. </w:t>
              </w:r>
              <w:r>
                <w:rPr>
                  <w:i/>
                  <w:iCs/>
                  <w:noProof/>
                </w:rPr>
                <w:t xml:space="preserve">British Journal of Clinical Psychology, , </w:t>
              </w:r>
              <w:r>
                <w:rPr>
                  <w:noProof/>
                </w:rPr>
                <w:t>3(59), pp. .439-460..</w:t>
              </w:r>
            </w:p>
            <w:p w:rsidR="001D5F03" w:rsidRDefault="001D5F03" w:rsidP="001D5F03">
              <w:pPr>
                <w:pStyle w:val="Bibliography"/>
                <w:rPr>
                  <w:noProof/>
                </w:rPr>
              </w:pPr>
              <w:r>
                <w:rPr>
                  <w:noProof/>
                </w:rPr>
                <w:t xml:space="preserve">Surr, C. G. C. I. D. O. J. S. S. P. S. D. M. a. D. A., 2017. Effective dementia education and training for the health and social care workforce: a systematic review of the literature. </w:t>
              </w:r>
              <w:r>
                <w:rPr>
                  <w:i/>
                  <w:iCs/>
                  <w:noProof/>
                </w:rPr>
                <w:t xml:space="preserve">Review of educational research, </w:t>
              </w:r>
              <w:r>
                <w:rPr>
                  <w:noProof/>
                </w:rPr>
                <w:t>5(87), pp. 966-1002.</w:t>
              </w:r>
            </w:p>
            <w:p w:rsidR="001D5F03" w:rsidRDefault="002B792C" w:rsidP="001D5F03">
              <w:r>
                <w:fldChar w:fldCharType="end"/>
              </w:r>
            </w:p>
          </w:sdtContent>
        </w:sdt>
      </w:sdtContent>
    </w:sdt>
    <w:p w:rsidR="00495A4A" w:rsidRDefault="00495A4A"/>
    <w:sectPr w:rsidR="00495A4A" w:rsidSect="00495A4A">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16E24" w:rsidRDefault="00916E24" w:rsidP="001D7D91">
      <w:pPr>
        <w:spacing w:before="0" w:after="0" w:line="240" w:lineRule="auto"/>
      </w:pPr>
      <w:r>
        <w:separator/>
      </w:r>
    </w:p>
  </w:endnote>
  <w:endnote w:type="continuationSeparator" w:id="0">
    <w:p w:rsidR="00916E24" w:rsidRDefault="00916E24" w:rsidP="001D7D91">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16E24" w:rsidRDefault="00916E24" w:rsidP="001D7D91">
      <w:pPr>
        <w:spacing w:before="0" w:after="0" w:line="240" w:lineRule="auto"/>
      </w:pPr>
      <w:r>
        <w:separator/>
      </w:r>
    </w:p>
  </w:footnote>
  <w:footnote w:type="continuationSeparator" w:id="0">
    <w:p w:rsidR="00916E24" w:rsidRDefault="00916E24" w:rsidP="001D7D91">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69FB" w:rsidRDefault="00F369FB">
    <w:pPr>
      <w:pStyle w:val="Header"/>
    </w:pPr>
    <w:r w:rsidRPr="00F369FB">
      <w:rPr>
        <w:noProof/>
        <w:lang w:val="en-GB" w:eastAsia="en-GB"/>
      </w:rPr>
      <w:drawing>
        <wp:inline distT="0" distB="0" distL="0" distR="0">
          <wp:extent cx="3409950" cy="1343025"/>
          <wp:effectExtent l="19050" t="0" r="0" b="0"/>
          <wp:docPr id="1" name="Picture 0" descr="my 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 uwtsd.jpg"/>
                  <pic:cNvPicPr/>
                </pic:nvPicPr>
                <pic:blipFill>
                  <a:blip r:embed="rId1"/>
                  <a:stretch>
                    <a:fillRect/>
                  </a:stretch>
                </pic:blipFill>
                <pic:spPr>
                  <a:xfrm>
                    <a:off x="0" y="0"/>
                    <a:ext cx="3409950" cy="1343025"/>
                  </a:xfrm>
                  <a:prstGeom prst="rect">
                    <a:avLst/>
                  </a:prstGeom>
                </pic:spPr>
              </pic:pic>
            </a:graphicData>
          </a:graphic>
        </wp:inline>
      </w:drawing>
    </w:r>
  </w:p>
  <w:p w:rsidR="00F369FB" w:rsidRDefault="00F369F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4"/>
  <w:proofState w:spelling="clean" w:grammar="clean"/>
  <w:defaultTabStop w:val="720"/>
  <w:characterSpacingControl w:val="doNotCompress"/>
  <w:footnotePr>
    <w:footnote w:id="-1"/>
    <w:footnote w:id="0"/>
  </w:footnotePr>
  <w:endnotePr>
    <w:endnote w:id="-1"/>
    <w:endnote w:id="0"/>
  </w:endnotePr>
  <w:compat/>
  <w:rsids>
    <w:rsidRoot w:val="001D7D91"/>
    <w:rsid w:val="000A3FE2"/>
    <w:rsid w:val="001362B0"/>
    <w:rsid w:val="0016060B"/>
    <w:rsid w:val="001D5F03"/>
    <w:rsid w:val="001D7D91"/>
    <w:rsid w:val="002B792C"/>
    <w:rsid w:val="00495A4A"/>
    <w:rsid w:val="004F0A14"/>
    <w:rsid w:val="006F19D6"/>
    <w:rsid w:val="007E2EC8"/>
    <w:rsid w:val="00916E24"/>
    <w:rsid w:val="00957C2B"/>
    <w:rsid w:val="009C0C78"/>
    <w:rsid w:val="00A53CED"/>
    <w:rsid w:val="00CE05E7"/>
    <w:rsid w:val="00D750CD"/>
    <w:rsid w:val="00F369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7D91"/>
    <w:pPr>
      <w:spacing w:before="100" w:beforeAutospacing="1" w:line="273" w:lineRule="auto"/>
    </w:pPr>
    <w:rPr>
      <w:rFonts w:ascii="Calibri" w:eastAsia="Times New Roman" w:hAnsi="Calibri" w:cs="Times New Roman"/>
    </w:rPr>
  </w:style>
  <w:style w:type="paragraph" w:styleId="Heading1">
    <w:name w:val="heading 1"/>
    <w:basedOn w:val="Normal"/>
    <w:next w:val="Normal"/>
    <w:link w:val="Heading1Char"/>
    <w:uiPriority w:val="99"/>
    <w:qFormat/>
    <w:rsid w:val="001D7D91"/>
    <w:pPr>
      <w:keepNext/>
      <w:keepLines/>
      <w:widowControl w:val="0"/>
      <w:spacing w:before="480" w:beforeAutospacing="0" w:after="0"/>
      <w:outlineLvl w:val="0"/>
    </w:pPr>
    <w:rPr>
      <w:rFonts w:ascii="Cambria" w:eastAsia="SimSun" w:hAnsi="Cambria"/>
      <w:b/>
      <w:bCs/>
      <w:color w:val="366091"/>
      <w:sz w:val="28"/>
      <w:szCs w:val="28"/>
    </w:rPr>
  </w:style>
  <w:style w:type="paragraph" w:styleId="Heading2">
    <w:name w:val="heading 2"/>
    <w:basedOn w:val="Normal"/>
    <w:next w:val="Normal"/>
    <w:link w:val="Heading2Char"/>
    <w:uiPriority w:val="99"/>
    <w:qFormat/>
    <w:rsid w:val="001D7D91"/>
    <w:pPr>
      <w:keepNext/>
      <w:keepLines/>
      <w:widowControl w:val="0"/>
      <w:spacing w:before="200" w:beforeAutospacing="0" w:after="0"/>
      <w:outlineLvl w:val="1"/>
    </w:pPr>
    <w:rPr>
      <w:rFonts w:ascii="Cambria" w:eastAsia="SimSu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D7D91"/>
    <w:rPr>
      <w:rFonts w:ascii="Cambria" w:eastAsia="SimSun" w:hAnsi="Cambria" w:cs="Times New Roman"/>
      <w:b/>
      <w:bCs/>
      <w:color w:val="366091"/>
      <w:sz w:val="28"/>
      <w:szCs w:val="28"/>
    </w:rPr>
  </w:style>
  <w:style w:type="character" w:customStyle="1" w:styleId="Heading2Char">
    <w:name w:val="Heading 2 Char"/>
    <w:basedOn w:val="DefaultParagraphFont"/>
    <w:link w:val="Heading2"/>
    <w:uiPriority w:val="99"/>
    <w:rsid w:val="001D7D91"/>
    <w:rPr>
      <w:rFonts w:ascii="Cambria" w:eastAsia="SimSun" w:hAnsi="Cambria" w:cs="Times New Roman"/>
      <w:b/>
      <w:bCs/>
      <w:color w:val="4F81BD"/>
      <w:sz w:val="26"/>
      <w:szCs w:val="26"/>
    </w:rPr>
  </w:style>
  <w:style w:type="paragraph" w:styleId="TOCHeading">
    <w:name w:val="TOC Heading"/>
    <w:basedOn w:val="Heading1"/>
    <w:next w:val="Normal"/>
    <w:uiPriority w:val="39"/>
    <w:qFormat/>
    <w:rsid w:val="001D7D91"/>
    <w:pPr>
      <w:outlineLvl w:val="9"/>
    </w:pPr>
  </w:style>
  <w:style w:type="paragraph" w:styleId="NoSpacing">
    <w:name w:val="No Spacing"/>
    <w:basedOn w:val="Normal"/>
    <w:uiPriority w:val="99"/>
    <w:qFormat/>
    <w:rsid w:val="001D7D91"/>
    <w:pPr>
      <w:spacing w:after="0" w:line="240" w:lineRule="auto"/>
    </w:pPr>
    <w:rPr>
      <w:rFonts w:eastAsia="SimSun"/>
    </w:rPr>
  </w:style>
  <w:style w:type="paragraph" w:styleId="NormalWeb">
    <w:name w:val="Normal (Web)"/>
    <w:basedOn w:val="Normal"/>
    <w:uiPriority w:val="99"/>
    <w:semiHidden/>
    <w:unhideWhenUsed/>
    <w:rsid w:val="001D7D91"/>
    <w:pPr>
      <w:spacing w:after="100" w:afterAutospacing="1" w:line="240" w:lineRule="auto"/>
    </w:pPr>
    <w:rPr>
      <w:rFonts w:ascii="Times New Roman" w:hAnsi="Times New Roman"/>
      <w:sz w:val="24"/>
      <w:szCs w:val="24"/>
    </w:rPr>
  </w:style>
  <w:style w:type="paragraph" w:styleId="TOC1">
    <w:name w:val="toc 1"/>
    <w:basedOn w:val="Normal"/>
    <w:next w:val="Normal"/>
    <w:autoRedefine/>
    <w:uiPriority w:val="39"/>
    <w:unhideWhenUsed/>
    <w:rsid w:val="001D7D91"/>
    <w:pPr>
      <w:spacing w:after="100"/>
    </w:pPr>
  </w:style>
  <w:style w:type="paragraph" w:styleId="TOC2">
    <w:name w:val="toc 2"/>
    <w:basedOn w:val="Normal"/>
    <w:next w:val="Normal"/>
    <w:autoRedefine/>
    <w:uiPriority w:val="39"/>
    <w:unhideWhenUsed/>
    <w:rsid w:val="001D7D91"/>
    <w:pPr>
      <w:spacing w:after="100"/>
      <w:ind w:left="220"/>
    </w:pPr>
  </w:style>
  <w:style w:type="paragraph" w:styleId="Title">
    <w:name w:val="Title"/>
    <w:basedOn w:val="Normal"/>
    <w:next w:val="Normal"/>
    <w:link w:val="TitleChar"/>
    <w:uiPriority w:val="99"/>
    <w:qFormat/>
    <w:rsid w:val="001D7D91"/>
    <w:pPr>
      <w:pBdr>
        <w:bottom w:val="single" w:sz="8" w:space="4" w:color="4F81BD"/>
      </w:pBdr>
      <w:spacing w:after="300" w:line="240" w:lineRule="auto"/>
      <w:contextualSpacing/>
    </w:pPr>
    <w:rPr>
      <w:rFonts w:ascii="Cambria" w:eastAsia="SimSun" w:hAnsi="Cambria"/>
      <w:color w:val="17365D"/>
      <w:spacing w:val="5"/>
      <w:kern w:val="28"/>
      <w:sz w:val="52"/>
      <w:szCs w:val="52"/>
    </w:rPr>
  </w:style>
  <w:style w:type="character" w:customStyle="1" w:styleId="TitleChar">
    <w:name w:val="Title Char"/>
    <w:basedOn w:val="DefaultParagraphFont"/>
    <w:link w:val="Title"/>
    <w:uiPriority w:val="99"/>
    <w:rsid w:val="001D7D91"/>
    <w:rPr>
      <w:rFonts w:ascii="Cambria" w:eastAsia="SimSun" w:hAnsi="Cambria" w:cs="Times New Roman"/>
      <w:color w:val="17365D"/>
      <w:spacing w:val="5"/>
      <w:kern w:val="28"/>
      <w:sz w:val="52"/>
      <w:szCs w:val="52"/>
    </w:rPr>
  </w:style>
  <w:style w:type="character" w:customStyle="1" w:styleId="15">
    <w:name w:val="15"/>
    <w:basedOn w:val="DefaultParagraphFont"/>
    <w:rsid w:val="001D7D91"/>
    <w:rPr>
      <w:rFonts w:ascii="Calibri" w:hAnsi="Calibri" w:cs="Calibri" w:hint="default"/>
      <w:i/>
      <w:iCs/>
    </w:rPr>
  </w:style>
  <w:style w:type="character" w:customStyle="1" w:styleId="16">
    <w:name w:val="16"/>
    <w:basedOn w:val="DefaultParagraphFont"/>
    <w:rsid w:val="001D7D91"/>
    <w:rPr>
      <w:rFonts w:ascii="Calibri" w:hAnsi="Calibri" w:cs="Calibri" w:hint="default"/>
      <w:color w:val="0000FF"/>
      <w:u w:val="single"/>
    </w:rPr>
  </w:style>
  <w:style w:type="character" w:styleId="Hyperlink">
    <w:name w:val="Hyperlink"/>
    <w:basedOn w:val="DefaultParagraphFont"/>
    <w:uiPriority w:val="99"/>
    <w:unhideWhenUsed/>
    <w:rsid w:val="001D7D91"/>
    <w:rPr>
      <w:color w:val="0000FF"/>
      <w:u w:val="single"/>
    </w:rPr>
  </w:style>
  <w:style w:type="paragraph" w:styleId="BalloonText">
    <w:name w:val="Balloon Text"/>
    <w:basedOn w:val="Normal"/>
    <w:link w:val="BalloonTextChar"/>
    <w:uiPriority w:val="99"/>
    <w:semiHidden/>
    <w:unhideWhenUsed/>
    <w:rsid w:val="001D7D9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D91"/>
    <w:rPr>
      <w:rFonts w:ascii="Tahoma" w:eastAsia="Times New Roman" w:hAnsi="Tahoma" w:cs="Tahoma"/>
      <w:sz w:val="16"/>
      <w:szCs w:val="16"/>
    </w:rPr>
  </w:style>
  <w:style w:type="paragraph" w:styleId="FootnoteText">
    <w:name w:val="footnote text"/>
    <w:basedOn w:val="Normal"/>
    <w:link w:val="FootnoteTextChar"/>
    <w:uiPriority w:val="99"/>
    <w:semiHidden/>
    <w:unhideWhenUsed/>
    <w:rsid w:val="001D7D91"/>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1D7D91"/>
    <w:rPr>
      <w:rFonts w:ascii="Calibri" w:eastAsia="Times New Roman" w:hAnsi="Calibri" w:cs="Times New Roman"/>
      <w:sz w:val="20"/>
      <w:szCs w:val="20"/>
    </w:rPr>
  </w:style>
  <w:style w:type="character" w:styleId="FootnoteReference">
    <w:name w:val="footnote reference"/>
    <w:basedOn w:val="DefaultParagraphFont"/>
    <w:uiPriority w:val="99"/>
    <w:semiHidden/>
    <w:unhideWhenUsed/>
    <w:rsid w:val="001D7D91"/>
    <w:rPr>
      <w:vertAlign w:val="superscript"/>
    </w:rPr>
  </w:style>
  <w:style w:type="paragraph" w:styleId="Bibliography">
    <w:name w:val="Bibliography"/>
    <w:basedOn w:val="Normal"/>
    <w:next w:val="Normal"/>
    <w:uiPriority w:val="37"/>
    <w:unhideWhenUsed/>
    <w:rsid w:val="001D5F03"/>
  </w:style>
  <w:style w:type="paragraph" w:styleId="Header">
    <w:name w:val="header"/>
    <w:basedOn w:val="Normal"/>
    <w:link w:val="HeaderChar"/>
    <w:uiPriority w:val="99"/>
    <w:semiHidden/>
    <w:unhideWhenUsed/>
    <w:rsid w:val="00F369FB"/>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F369FB"/>
    <w:rPr>
      <w:rFonts w:ascii="Calibri" w:eastAsia="Times New Roman" w:hAnsi="Calibri" w:cs="Times New Roman"/>
    </w:rPr>
  </w:style>
  <w:style w:type="paragraph" w:styleId="Footer">
    <w:name w:val="footer"/>
    <w:basedOn w:val="Normal"/>
    <w:link w:val="FooterChar"/>
    <w:uiPriority w:val="99"/>
    <w:semiHidden/>
    <w:unhideWhenUsed/>
    <w:rsid w:val="00F369FB"/>
    <w:pPr>
      <w:tabs>
        <w:tab w:val="center" w:pos="4513"/>
        <w:tab w:val="right" w:pos="9026"/>
      </w:tabs>
      <w:spacing w:before="0" w:after="0" w:line="240" w:lineRule="auto"/>
    </w:pPr>
  </w:style>
  <w:style w:type="character" w:customStyle="1" w:styleId="FooterChar">
    <w:name w:val="Footer Char"/>
    <w:basedOn w:val="DefaultParagraphFont"/>
    <w:link w:val="Footer"/>
    <w:uiPriority w:val="99"/>
    <w:semiHidden/>
    <w:rsid w:val="00F369FB"/>
    <w:rPr>
      <w:rFonts w:ascii="Calibri" w:eastAsia="Times New Roman" w:hAnsi="Calibri" w:cs="Times New Roman"/>
    </w:rPr>
  </w:style>
</w:styles>
</file>

<file path=word/webSettings.xml><?xml version="1.0" encoding="utf-8"?>
<w:webSettings xmlns:r="http://schemas.openxmlformats.org/officeDocument/2006/relationships" xmlns:w="http://schemas.openxmlformats.org/wordprocessingml/2006/main">
  <w:divs>
    <w:div w:id="310141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Bet17</b:Tag>
    <b:SourceType>JournalArticle</b:SourceType>
    <b:Guid>{EAE197BF-96C8-46DB-9F48-A2AD18232BCB}</b:Guid>
    <b:LCID>0</b:LCID>
    <b:Author>
      <b:Author>
        <b:NameList>
          <b:Person>
            <b:Last>Bettney</b:Last>
            <b:First>L</b:First>
          </b:Person>
        </b:NameList>
      </b:Author>
    </b:Author>
    <b:Title> Reflecting on self-care practices during clinical psychology training and beyond.</b:Title>
    <b:Year>2017</b:Year>
    <b:JournalName>Reflective Practice,</b:JournalName>
    <b:Pages>369-380</b:Pages>
    <b:Volume>3</b:Volume>
    <b:Issue>18</b:Issue>
    <b:RefOrder>11</b:RefOrder>
  </b:Source>
  <b:Source>
    <b:Tag>Con17</b:Tag>
    <b:SourceType>JournalArticle</b:SourceType>
    <b:Guid>{A769F943-7470-47DC-BEBA-05F4F79163C4}</b:Guid>
    <b:LCID>0</b:LCID>
    <b:Author>
      <b:Author>
        <b:NameList>
          <b:Person>
            <b:Last>Conner</b:Last>
            <b:First>M.</b:First>
            <b:Middle>and Norman, P</b:Middle>
          </b:Person>
        </b:NameList>
      </b:Author>
    </b:Author>
    <b:Title> Health behaviour: </b:Title>
    <b:JournalName>Current issues and challenges.</b:JournalName>
    <b:Year>2017</b:Year>
    <b:Pages>23-32</b:Pages>
    <b:Volume>1</b:Volume>
    <b:Issue>6</b:Issue>
    <b:RefOrder>7</b:RefOrder>
  </b:Source>
  <b:Source>
    <b:Tag>Con171</b:Tag>
    <b:SourceType>Book</b:SourceType>
    <b:Guid>{55FAD8A4-7139-4EFA-8D7F-AD85811DDF24}</b:Guid>
    <b:LCID>0</b:LCID>
    <b:Author>
      <b:Author>
        <b:NameList>
          <b:Person>
            <b:Last>Conoley</b:Last>
            <b:First>J.C.</b:First>
            <b:Middle>and Gutkin, T.B</b:Middle>
          </b:Person>
        </b:NameList>
      </b:Author>
    </b:Author>
    <b:Title>School Psychology: A Reconceptualization of Service Delivery Realities. The delivery of psychological services in schools</b:Title>
    <b:JournalName>: Concepts, processes, and issues.</b:JournalName>
    <b:Year>2017</b:Year>
    <b:City>london</b:City>
    <b:Publisher>SAGE</b:Publisher>
    <b:Edition>12</b:Edition>
    <b:RefOrder>10</b:RefOrder>
  </b:Source>
  <b:Source>
    <b:Tag>Has18</b:Tag>
    <b:SourceType>Book</b:SourceType>
    <b:Guid>{A2AF3403-1642-4E56-AE5A-88FE47C4842B}</b:Guid>
    <b:LCID>0</b:LCID>
    <b:Author>
      <b:Author>
        <b:NameList>
          <b:Person>
            <b:Last>Haslam</b:Last>
            <b:First>C.,</b:First>
            <b:Middle>Jetten, J., Cruwys, T., Dingle, G. and Haslam, S.A.</b:Middle>
          </b:Person>
        </b:NameList>
      </b:Author>
    </b:Author>
    <b:Title>The new psychology of health: Unlocking the social cure.</b:Title>
    <b:Year>2018</b:Year>
    <b:City>Oxford </b:City>
    <b:Publisher> Routledge.</b:Publisher>
    <b:Edition>16</b:Edition>
    <b:RefOrder>1</b:RefOrder>
  </b:Source>
  <b:Source>
    <b:Tag>Col18</b:Tag>
    <b:SourceType>JournalArticle</b:SourceType>
    <b:Guid>{FEA0B241-C67A-43C3-8FDB-61AE281F5EE1}</b:Guid>
    <b:LCID>0</b:LCID>
    <b:Author>
      <b:Author>
        <b:NameList>
          <b:Person>
            <b:Last>Collins</b:Last>
            <b:First>S.E.,</b:First>
            <b:Middle>Clifasefi, S.L., Stanton, J., Straits, K.J., Gil-Kashiwabara, E., Rodriguez Espinosa, P., Nicasio, A.V., Andrasik, M.P., Hawes, S.M., Miller, K.A. and Nelson, L.A.</b:Middle>
          </b:Person>
        </b:NameList>
      </b:Author>
    </b:Author>
    <b:Title>Community-based participatory research</b:Title>
    <b:Year>2018</b:Year>
    <b:JournalName>TowardTowards equitable involvement of community in psychology research. American Psychologist, 73(7), p.</b:JournalName>
    <b:Pages>884.</b:Pages>
    <b:Volume>7</b:Volume>
    <b:Issue>73</b:Issue>
    <b:RefOrder>5</b:RefOrder>
  </b:Source>
  <b:Source>
    <b:Tag>Mac18</b:Tag>
    <b:SourceType>JournalArticle</b:SourceType>
    <b:Guid>{05E2A5D4-0DC6-426B-89CB-06628D1A739F}</b:Guid>
    <b:LCID>0</b:LCID>
    <b:Author>
      <b:Author>
        <b:NameList>
          <b:Person>
            <b:Last>Macleod</b:Last>
            <b:First>C.,</b:First>
            <b:Middle>Chiweshe, M. and Mavuso, J</b:Middle>
          </b:Person>
        </b:NameList>
      </b:Author>
    </b:Author>
    <b:Title>A critical review of sanctioned knowledge production concerning abortion in Africa: Implications for feminist health psycholog</b:Title>
    <b:JournalName>Journal of health psychology</b:JournalName>
    <b:Year>2018</b:Year>
    <b:Pages>1096-1109.</b:Pages>
    <b:Volume>8</b:Volume>
    <b:Issue>23</b:Issue>
    <b:RefOrder>9</b:RefOrder>
  </b:Source>
  <b:Source>
    <b:Tag>ODr17</b:Tag>
    <b:SourceType>JournalArticle</b:SourceType>
    <b:Guid>{E7BF3DB3-50C0-4608-9806-7C285E225BC4}</b:Guid>
    <b:LCID>0</b:LCID>
    <b:Author>
      <b:Author>
        <b:NameList>
          <b:Person>
            <b:Last>O’Driscoll</b:Last>
            <b:First>M.,</b:First>
            <b:Middle>Byrne, S., Mc Gillicuddy, A., Lambert, S. and Sahm, L.J.</b:Middle>
          </b:Person>
        </b:NameList>
      </b:Author>
    </b:Author>
    <b:Title>The effects of mindfulness-based interventions for health and social care undergraduate students–a systematic review of the literature.</b:Title>
    <b:JournalName>Psychology, health &amp; medicine,</b:JournalName>
    <b:Year>2017</b:Year>
    <b:Pages>851-865.</b:Pages>
    <b:Volume>7</b:Volume>
    <b:Issue>22</b:Issue>
    <b:RefOrder>2</b:RefOrder>
  </b:Source>
  <b:Source>
    <b:Tag>All19</b:Tag>
    <b:SourceType>JournalArticle</b:SourceType>
    <b:Guid>{C2B49544-FEF6-4FAB-B374-E0B8AC402D56}</b:Guid>
    <b:LCID>0</b:LCID>
    <b:Author>
      <b:Author>
        <b:NameList>
          <b:Person>
            <b:Last>Allott</b:Last>
            <b:First>K.,</b:First>
            <b:Middle>van‐der‐EL, K., Bryce, S., Hamilton, M., Adams, S., Burgat, L., Killackey, E. and Rickwood, D.,</b:Middle>
          </b:Person>
        </b:NameList>
      </b:Author>
    </b:Author>
    <b:Title>Need for clinical neuropsychological assessment in headspace youth mental health services: A national survey of providers. </b:Title>
    <b:JournalName> Australian Journal of Psychology</b:JournalName>
    <b:Year>2019. </b:Year>
    <b:Pages>108-116.</b:Pages>
    <b:Volume>2</b:Volume>
    <b:Issue>71</b:Issue>
    <b:RefOrder>3</b:RefOrder>
  </b:Source>
  <b:Source>
    <b:Tag>Con172</b:Tag>
    <b:SourceType>JournalArticle</b:SourceType>
    <b:Guid>{B6D97D36-6C5C-4E82-911B-4E373680137C}</b:Guid>
    <b:LCID>0</b:LCID>
    <b:Author>
      <b:Author>
        <b:NameList>
          <b:Person>
            <b:Last>Conoley</b:Last>
            <b:First>J.C.</b:First>
            <b:Middle>and Gutkin, T.B</b:Middle>
          </b:Person>
        </b:NameList>
      </b:Author>
    </b:Author>
    <b:Title>School Psychology: A Reconceptualization of Service Delivery Realities. The delivery of psychological services in schools:</b:Title>
    <b:JournalName>Concepts, processes, and issues.</b:JournalName>
    <b:Year>2017</b:Year>
    <b:Pages>201-230</b:Pages>
    <b:Volume>536</b:Volume>
    <b:RefOrder>8</b:RefOrder>
  </b:Source>
  <b:Source>
    <b:Tag>Rap20</b:Tag>
    <b:SourceType>JournalArticle</b:SourceType>
    <b:Guid>{5E657437-ADB6-4F5E-B958-BA62FAD6AEC5}</b:Guid>
    <b:LCID>0</b:LCID>
    <b:Author>
      <b:Author>
        <b:NameList>
          <b:Person>
            <b:Last>Raphael</b:Last>
            <b:First>J.,</b:First>
            <b:Middle>Haddock, G., Edge, D., Lovell, K., Bucci, S., Winter, R., Drake, R., Price, O. and Berry, K., 2020.</b:Middle>
          </b:Person>
        </b:NameList>
      </b:Author>
    </b:Author>
    <b:Title>Conducting a consensus conference to design a psychology service model for acute mental health wards.</b:Title>
    <b:JournalName> British Journal of Clinical Psychology, </b:JournalName>
    <b:Year>2020</b:Year>
    <b:Pages>.439-460.</b:Pages>
    <b:Volume>3</b:Volume>
    <b:Issue>59</b:Issue>
    <b:RefOrder>4</b:RefOrder>
  </b:Source>
  <b:Source>
    <b:Tag>Sur17</b:Tag>
    <b:SourceType>JournalArticle</b:SourceType>
    <b:Guid>{7AD4DE83-E790-4CD8-A449-DA40605AB0C0}</b:Guid>
    <b:LCID>0</b:LCID>
    <b:Author>
      <b:Author>
        <b:NameList>
          <b:Person>
            <b:Last>Surr</b:Last>
            <b:First>C.A.,</b:First>
            <b:Middle>Gates, C., Irving, D., Oyebode, J., Smith, S.J., Parveen, S., Drury, M. and Dennison, A.</b:Middle>
          </b:Person>
        </b:NameList>
      </b:Author>
    </b:Author>
    <b:Title>Effective dementia education and training for the health and social care workforce: a systematic review of the literature</b:Title>
    <b:JournalName>Review of educational research</b:JournalName>
    <b:Year>2017</b:Year>
    <b:Pages>966-1002</b:Pages>
    <b:Volume>5</b:Volume>
    <b:Issue>87</b:Issue>
    <b:RefOrder>6</b:RefOrder>
  </b:Source>
</b:Sources>
</file>

<file path=customXml/itemProps1.xml><?xml version="1.0" encoding="utf-8"?>
<ds:datastoreItem xmlns:ds="http://schemas.openxmlformats.org/officeDocument/2006/customXml" ds:itemID="{D859A844-74DC-45AF-8FDF-E8FD7341B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2451</Words>
  <Characters>13975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16394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dello</dc:creator>
  <cp:lastModifiedBy>w7</cp:lastModifiedBy>
  <cp:revision>2</cp:revision>
  <dcterms:created xsi:type="dcterms:W3CDTF">2020-09-01T22:18:00Z</dcterms:created>
  <dcterms:modified xsi:type="dcterms:W3CDTF">2020-09-01T22:18:00Z</dcterms:modified>
</cp:coreProperties>
</file>