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rPr>
          <w:rFonts w:ascii="Times New Roman" w:hAnsi="Times New Roman" w:cs="Times New Roman"/>
          <w:sz w:val="24"/>
          <w:szCs w:val="24"/>
          <w:lang w:val="en-US"/>
        </w:rPr>
      </w:pPr>
    </w:p>
    <w:p>
      <w:pPr>
        <w:spacing w:line="480" w:lineRule="auto"/>
        <w:rPr>
          <w:rFonts w:ascii="Times New Roman" w:hAnsi="Times New Roman" w:cs="Times New Roman"/>
          <w:b/>
          <w:color w:val="000000" w:themeColor="text1"/>
          <w:sz w:val="24"/>
          <w:szCs w:val="24"/>
          <w:lang w:val="en-US"/>
          <w14:textFill>
            <w14:solidFill>
              <w14:schemeClr w14:val="tx1"/>
            </w14:solidFill>
          </w14:textFill>
        </w:rPr>
      </w:pPr>
    </w:p>
    <w:p>
      <w:pPr>
        <w:spacing w:line="480" w:lineRule="auto"/>
        <w:jc w:val="center"/>
        <w:rPr>
          <w:rFonts w:ascii="Times New Roman" w:hAnsi="Times New Roman" w:cs="Times New Roman"/>
          <w:color w:val="000000" w:themeColor="text1"/>
          <w:sz w:val="24"/>
          <w:szCs w:val="24"/>
          <w:lang w:val="en-US"/>
          <w14:textFill>
            <w14:solidFill>
              <w14:schemeClr w14:val="tx1"/>
            </w14:solidFill>
          </w14:textFill>
        </w:rPr>
      </w:pPr>
    </w:p>
    <w:p>
      <w:pPr>
        <w:spacing w:line="480" w:lineRule="auto"/>
        <w:jc w:val="center"/>
        <w:rPr>
          <w:rFonts w:ascii="Times New Roman" w:hAnsi="Times New Roman" w:cs="Times New Roman"/>
          <w:color w:val="000000" w:themeColor="text1"/>
          <w:sz w:val="24"/>
          <w:szCs w:val="24"/>
          <w:lang w:val="en-US"/>
          <w14:textFill>
            <w14:solidFill>
              <w14:schemeClr w14:val="tx1"/>
            </w14:solidFill>
          </w14:textFill>
        </w:rPr>
      </w:pPr>
    </w:p>
    <w:p>
      <w:pPr>
        <w:spacing w:line="480" w:lineRule="auto"/>
        <w:jc w:val="center"/>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s="Times New Roman"/>
          <w:color w:val="000000" w:themeColor="text1"/>
          <w:sz w:val="24"/>
          <w:szCs w:val="24"/>
          <w:lang w:val="en-US"/>
          <w14:textFill>
            <w14:solidFill>
              <w14:schemeClr w14:val="tx1"/>
            </w14:solidFill>
          </w14:textFill>
        </w:rPr>
        <w:t>GLOBAL BUSINESS ENVIRONMENT</w:t>
      </w:r>
    </w:p>
    <w:p>
      <w:pPr>
        <w:spacing w:line="480" w:lineRule="auto"/>
        <w:ind w:firstLine="3362" w:firstLineChars="1400"/>
        <w:rPr>
          <w:rFonts w:hint="default" w:ascii="Times New Roman" w:hAnsi="Times New Roman" w:cs="Times New Roman"/>
          <w:b/>
          <w:color w:val="000000" w:themeColor="text1"/>
          <w:sz w:val="24"/>
          <w:szCs w:val="24"/>
          <w:lang w:val="en-US"/>
          <w14:textFill>
            <w14:solidFill>
              <w14:schemeClr w14:val="tx1"/>
            </w14:solidFill>
          </w14:textFill>
        </w:rPr>
      </w:pPr>
      <w:r>
        <w:rPr>
          <w:rFonts w:hint="default" w:ascii="Times New Roman" w:hAnsi="Times New Roman" w:cs="Times New Roman"/>
          <w:b/>
          <w:color w:val="000000" w:themeColor="text1"/>
          <w:sz w:val="24"/>
          <w:szCs w:val="24"/>
          <w:lang w:val="en-US"/>
          <w14:textFill>
            <w14:solidFill>
              <w14:schemeClr w14:val="tx1"/>
            </w14:solidFill>
          </w14:textFill>
        </w:rPr>
        <w:t>Martin Aleksandrov</w:t>
      </w:r>
    </w:p>
    <w:p>
      <w:pPr>
        <w:spacing w:line="480" w:lineRule="auto"/>
        <w:ind w:firstLine="3482" w:firstLineChars="1450"/>
        <w:rPr>
          <w:rFonts w:hint="default" w:ascii="Times New Roman" w:hAnsi="Times New Roman" w:cs="Times New Roman"/>
          <w:b/>
          <w:color w:val="000000" w:themeColor="text1"/>
          <w:sz w:val="24"/>
          <w:szCs w:val="24"/>
          <w:lang w:val="en-US"/>
          <w14:textFill>
            <w14:solidFill>
              <w14:schemeClr w14:val="tx1"/>
            </w14:solidFill>
          </w14:textFill>
        </w:rPr>
      </w:pPr>
      <w:r>
        <w:rPr>
          <w:rFonts w:hint="default" w:ascii="Times New Roman" w:hAnsi="Times New Roman" w:cs="Times New Roman"/>
          <w:b/>
          <w:color w:val="000000" w:themeColor="text1"/>
          <w:sz w:val="24"/>
          <w:szCs w:val="24"/>
          <w:lang w:val="en-US"/>
          <w14:textFill>
            <w14:solidFill>
              <w14:schemeClr w14:val="tx1"/>
            </w14:solidFill>
          </w14:textFill>
        </w:rPr>
        <w:t>Dr. Rexon Nting</w:t>
      </w:r>
    </w:p>
    <w:p>
      <w:pPr>
        <w:spacing w:line="480" w:lineRule="auto"/>
        <w:ind w:firstLine="3722" w:firstLineChars="1550"/>
        <w:rPr>
          <w:rFonts w:hint="default" w:ascii="Times New Roman" w:hAnsi="Times New Roman" w:cs="Times New Roman"/>
          <w:b/>
          <w:color w:val="000000" w:themeColor="text1"/>
          <w:sz w:val="24"/>
          <w:szCs w:val="24"/>
          <w:lang w:val="en-US"/>
          <w14:textFill>
            <w14:solidFill>
              <w14:schemeClr w14:val="tx1"/>
            </w14:solidFill>
          </w14:textFill>
        </w:rPr>
      </w:pPr>
      <w:bookmarkStart w:id="5" w:name="_GoBack"/>
      <w:bookmarkEnd w:id="5"/>
      <w:r>
        <w:rPr>
          <w:rFonts w:hint="default" w:ascii="Times New Roman" w:hAnsi="Times New Roman" w:cs="Times New Roman"/>
          <w:b/>
          <w:color w:val="000000" w:themeColor="text1"/>
          <w:sz w:val="24"/>
          <w:szCs w:val="24"/>
          <w:lang w:val="en-US"/>
          <w14:textFill>
            <w14:solidFill>
              <w14:schemeClr w14:val="tx1"/>
            </w14:solidFill>
          </w14:textFill>
        </w:rPr>
        <w:t>29/08/2020</w:t>
      </w:r>
    </w:p>
    <w:p>
      <w:pPr>
        <w:spacing w:line="480" w:lineRule="auto"/>
        <w:rPr>
          <w:rFonts w:hint="default" w:ascii="Times New Roman" w:hAnsi="Times New Roman" w:cs="Times New Roman"/>
          <w:b/>
          <w:color w:val="000000" w:themeColor="text1"/>
          <w:sz w:val="24"/>
          <w:szCs w:val="24"/>
          <w:lang w:val="en-US"/>
          <w14:textFill>
            <w14:solidFill>
              <w14:schemeClr w14:val="tx1"/>
            </w14:solidFill>
          </w14:textFill>
        </w:rPr>
      </w:pPr>
    </w:p>
    <w:p>
      <w:pPr>
        <w:spacing w:line="480" w:lineRule="auto"/>
        <w:rPr>
          <w:rFonts w:ascii="Times New Roman" w:hAnsi="Times New Roman" w:cs="Times New Roman"/>
          <w:b/>
          <w:color w:val="000000" w:themeColor="text1"/>
          <w:sz w:val="24"/>
          <w:szCs w:val="24"/>
          <w:lang w:val="en-US"/>
          <w14:textFill>
            <w14:solidFill>
              <w14:schemeClr w14:val="tx1"/>
            </w14:solidFill>
          </w14:textFill>
        </w:rPr>
      </w:pPr>
    </w:p>
    <w:p>
      <w:pPr>
        <w:spacing w:line="480" w:lineRule="auto"/>
        <w:rPr>
          <w:rFonts w:ascii="Times New Roman" w:hAnsi="Times New Roman" w:cs="Times New Roman"/>
          <w:b/>
          <w:color w:val="000000" w:themeColor="text1"/>
          <w:sz w:val="24"/>
          <w:szCs w:val="24"/>
          <w:lang w:val="en-US"/>
          <w14:textFill>
            <w14:solidFill>
              <w14:schemeClr w14:val="tx1"/>
            </w14:solidFill>
          </w14:textFill>
        </w:rPr>
      </w:pPr>
    </w:p>
    <w:p>
      <w:pPr>
        <w:spacing w:line="480" w:lineRule="auto"/>
        <w:rPr>
          <w:rFonts w:ascii="Times New Roman" w:hAnsi="Times New Roman" w:cs="Times New Roman"/>
          <w:b/>
          <w:color w:val="000000" w:themeColor="text1"/>
          <w:sz w:val="24"/>
          <w:szCs w:val="24"/>
          <w:lang w:val="en-US"/>
          <w14:textFill>
            <w14:solidFill>
              <w14:schemeClr w14:val="tx1"/>
            </w14:solidFill>
          </w14:textFill>
        </w:rPr>
      </w:pPr>
    </w:p>
    <w:p>
      <w:pPr>
        <w:spacing w:line="480" w:lineRule="auto"/>
        <w:rPr>
          <w:rFonts w:ascii="Times New Roman" w:hAnsi="Times New Roman" w:cs="Times New Roman"/>
          <w:b/>
          <w:color w:val="000000" w:themeColor="text1"/>
          <w:sz w:val="24"/>
          <w:szCs w:val="24"/>
          <w:lang w:val="en-US"/>
          <w14:textFill>
            <w14:solidFill>
              <w14:schemeClr w14:val="tx1"/>
            </w14:solidFill>
          </w14:textFill>
        </w:rPr>
      </w:pPr>
    </w:p>
    <w:p>
      <w:pPr>
        <w:spacing w:line="480" w:lineRule="auto"/>
        <w:rPr>
          <w:rFonts w:ascii="Times New Roman" w:hAnsi="Times New Roman" w:cs="Times New Roman"/>
          <w:b/>
          <w:color w:val="000000" w:themeColor="text1"/>
          <w:sz w:val="24"/>
          <w:szCs w:val="24"/>
          <w:lang w:val="en-US"/>
          <w14:textFill>
            <w14:solidFill>
              <w14:schemeClr w14:val="tx1"/>
            </w14:solidFill>
          </w14:textFill>
        </w:rPr>
      </w:pPr>
    </w:p>
    <w:p>
      <w:pPr>
        <w:spacing w:line="480" w:lineRule="auto"/>
        <w:rPr>
          <w:rFonts w:ascii="Times New Roman" w:hAnsi="Times New Roman" w:cs="Times New Roman"/>
          <w:b/>
          <w:color w:val="000000" w:themeColor="text1"/>
          <w:sz w:val="24"/>
          <w:szCs w:val="24"/>
          <w:lang w:val="en-US"/>
          <w14:textFill>
            <w14:solidFill>
              <w14:schemeClr w14:val="tx1"/>
            </w14:solidFill>
          </w14:textFill>
        </w:rPr>
      </w:pPr>
    </w:p>
    <w:p>
      <w:pPr>
        <w:spacing w:line="480" w:lineRule="auto"/>
        <w:rPr>
          <w:rFonts w:ascii="Times New Roman" w:hAnsi="Times New Roman" w:cs="Times New Roman"/>
          <w:b/>
          <w:color w:val="000000" w:themeColor="text1"/>
          <w:sz w:val="24"/>
          <w:szCs w:val="24"/>
          <w:lang w:val="en-US"/>
          <w14:textFill>
            <w14:solidFill>
              <w14:schemeClr w14:val="tx1"/>
            </w14:solidFill>
          </w14:textFill>
        </w:rPr>
      </w:pPr>
    </w:p>
    <w:p>
      <w:pPr>
        <w:spacing w:line="480" w:lineRule="auto"/>
        <w:rPr>
          <w:rFonts w:ascii="Times New Roman" w:hAnsi="Times New Roman" w:cs="Times New Roman"/>
          <w:b/>
          <w:color w:val="000000" w:themeColor="text1"/>
          <w:sz w:val="24"/>
          <w:szCs w:val="24"/>
          <w:lang w:val="en-US"/>
          <w14:textFill>
            <w14:solidFill>
              <w14:schemeClr w14:val="tx1"/>
            </w14:solidFill>
          </w14:textFill>
        </w:rPr>
      </w:pPr>
    </w:p>
    <w:p>
      <w:pPr>
        <w:pStyle w:val="2"/>
        <w:rPr>
          <w:lang w:val="en-US"/>
        </w:rPr>
      </w:pPr>
    </w:p>
    <w:p>
      <w:pPr>
        <w:pStyle w:val="2"/>
        <w:rPr>
          <w:lang w:val="en-US"/>
        </w:rPr>
      </w:pPr>
    </w:p>
    <w:sdt>
      <w:sdtPr>
        <w:rPr>
          <w:rFonts w:asciiTheme="minorHAnsi" w:hAnsiTheme="minorHAnsi" w:eastAsiaTheme="minorHAnsi" w:cstheme="minorBidi"/>
          <w:b w:val="0"/>
          <w:bCs w:val="0"/>
          <w:color w:val="auto"/>
          <w:sz w:val="22"/>
          <w:szCs w:val="22"/>
          <w:lang w:val="en-GB" w:eastAsia="en-US"/>
        </w:rPr>
        <w:id w:val="-201404877"/>
        <w:docPartObj>
          <w:docPartGallery w:val="Table of Contents"/>
          <w:docPartUnique/>
        </w:docPartObj>
      </w:sdtPr>
      <w:sdtEndPr>
        <w:rPr>
          <w:rFonts w:ascii="Times New Roman" w:hAnsi="Times New Roman" w:cs="Times New Roman" w:eastAsiaTheme="minorHAnsi"/>
          <w:b w:val="0"/>
          <w:bCs w:val="0"/>
          <w:color w:val="auto"/>
          <w:sz w:val="24"/>
          <w:szCs w:val="24"/>
          <w:lang w:val="en-GB" w:eastAsia="en-US"/>
        </w:rPr>
      </w:sdtEndPr>
      <w:sdtContent>
        <w:p>
          <w:pPr>
            <w:pStyle w:val="16"/>
          </w:pPr>
          <w:r>
            <w:t>Table of Contents</w:t>
          </w:r>
        </w:p>
        <w:p>
          <w:pPr>
            <w:pStyle w:val="6"/>
            <w:tabs>
              <w:tab w:val="right" w:leader="dot" w:pos="9016"/>
            </w:tabs>
            <w:rPr>
              <w:rFonts w:ascii="Times New Roman" w:hAnsi="Times New Roman" w:cs="Times New Roman" w:eastAsiaTheme="minorEastAsia"/>
              <w:sz w:val="24"/>
              <w:szCs w:val="24"/>
              <w:lang w:eastAsia="en-GB"/>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r>
            <w:fldChar w:fldCharType="begin"/>
          </w:r>
          <w:r>
            <w:instrText xml:space="preserve"> HYPERLINK \l "_Toc45377199" </w:instrText>
          </w:r>
          <w:r>
            <w:fldChar w:fldCharType="separate"/>
          </w:r>
          <w:r>
            <w:rPr>
              <w:rStyle w:val="8"/>
              <w:rFonts w:ascii="Times New Roman" w:hAnsi="Times New Roman" w:cs="Times New Roman"/>
              <w:sz w:val="24"/>
              <w:szCs w:val="24"/>
              <w:lang w:val="en-US"/>
            </w:rPr>
            <w:t>Introduction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_Toc45377199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6"/>
            <w:tabs>
              <w:tab w:val="right" w:leader="dot" w:pos="9016"/>
            </w:tabs>
            <w:rPr>
              <w:rFonts w:ascii="Times New Roman" w:hAnsi="Times New Roman" w:cs="Times New Roman" w:eastAsiaTheme="minorEastAsia"/>
              <w:sz w:val="24"/>
              <w:szCs w:val="24"/>
              <w:lang w:eastAsia="en-GB"/>
            </w:rPr>
          </w:pPr>
          <w:r>
            <w:fldChar w:fldCharType="begin"/>
          </w:r>
          <w:r>
            <w:instrText xml:space="preserve"> HYPERLINK \l "_Toc45377200" </w:instrText>
          </w:r>
          <w:r>
            <w:fldChar w:fldCharType="separate"/>
          </w:r>
          <w:r>
            <w:rPr>
              <w:rStyle w:val="8"/>
              <w:rFonts w:ascii="Times New Roman" w:hAnsi="Times New Roman" w:cs="Times New Roman"/>
              <w:sz w:val="24"/>
              <w:szCs w:val="24"/>
            </w:rPr>
            <w:t>Background of Tesla Motors Company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_Toc45377200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6"/>
            <w:tabs>
              <w:tab w:val="right" w:leader="dot" w:pos="9016"/>
            </w:tabs>
            <w:rPr>
              <w:rFonts w:ascii="Times New Roman" w:hAnsi="Times New Roman" w:cs="Times New Roman" w:eastAsiaTheme="minorEastAsia"/>
              <w:sz w:val="24"/>
              <w:szCs w:val="24"/>
              <w:lang w:eastAsia="en-GB"/>
            </w:rPr>
          </w:pPr>
          <w:r>
            <w:fldChar w:fldCharType="begin"/>
          </w:r>
          <w:r>
            <w:instrText xml:space="preserve"> HYPERLINK \l "_Toc45377201" </w:instrText>
          </w:r>
          <w:r>
            <w:fldChar w:fldCharType="separate"/>
          </w:r>
          <w:r>
            <w:rPr>
              <w:rStyle w:val="8"/>
              <w:rFonts w:ascii="Times New Roman" w:hAnsi="Times New Roman" w:cs="Times New Roman"/>
              <w:sz w:val="24"/>
              <w:szCs w:val="24"/>
            </w:rPr>
            <w:t>Porters Value Chain Analysis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_Toc45377201 \h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6"/>
            <w:tabs>
              <w:tab w:val="right" w:leader="dot" w:pos="9016"/>
            </w:tabs>
            <w:rPr>
              <w:rFonts w:ascii="Times New Roman" w:hAnsi="Times New Roman" w:cs="Times New Roman" w:eastAsiaTheme="minorEastAsia"/>
              <w:sz w:val="24"/>
              <w:szCs w:val="24"/>
              <w:lang w:eastAsia="en-GB"/>
            </w:rPr>
          </w:pPr>
          <w:r>
            <w:fldChar w:fldCharType="begin"/>
          </w:r>
          <w:r>
            <w:instrText xml:space="preserve"> HYPERLINK \l "_Toc45377202" </w:instrText>
          </w:r>
          <w:r>
            <w:fldChar w:fldCharType="separate"/>
          </w:r>
          <w:r>
            <w:rPr>
              <w:rStyle w:val="8"/>
              <w:rFonts w:ascii="Times New Roman" w:hAnsi="Times New Roman" w:cs="Times New Roman"/>
              <w:sz w:val="24"/>
              <w:szCs w:val="24"/>
              <w:lang w:val="en-US"/>
            </w:rPr>
            <w:t>Conclusion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_Toc45377202 \h </w:instrText>
          </w:r>
          <w:r>
            <w:rPr>
              <w:rFonts w:ascii="Times New Roman" w:hAnsi="Times New Roman" w:cs="Times New Roman"/>
              <w:sz w:val="24"/>
              <w:szCs w:val="24"/>
            </w:rPr>
            <w:fldChar w:fldCharType="separate"/>
          </w:r>
          <w:r>
            <w:rPr>
              <w:rFonts w:ascii="Times New Roman" w:hAnsi="Times New Roman" w:cs="Times New Roman"/>
              <w:sz w:val="24"/>
              <w:szCs w:val="24"/>
            </w:rPr>
            <w:t>10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6"/>
            <w:tabs>
              <w:tab w:val="right" w:leader="dot" w:pos="9016"/>
            </w:tabs>
            <w:rPr>
              <w:rFonts w:ascii="Times New Roman" w:hAnsi="Times New Roman" w:cs="Times New Roman" w:eastAsiaTheme="minorEastAsia"/>
              <w:sz w:val="24"/>
              <w:szCs w:val="24"/>
              <w:lang w:eastAsia="en-GB"/>
            </w:rPr>
          </w:pPr>
          <w:r>
            <w:fldChar w:fldCharType="begin"/>
          </w:r>
          <w:r>
            <w:instrText xml:space="preserve"> HYPERLINK \l "_Toc45377203" </w:instrText>
          </w:r>
          <w:r>
            <w:fldChar w:fldCharType="separate"/>
          </w:r>
          <w:r>
            <w:rPr>
              <w:rStyle w:val="8"/>
              <w:rFonts w:ascii="Times New Roman" w:hAnsi="Times New Roman" w:cs="Times New Roman"/>
              <w:sz w:val="24"/>
              <w:szCs w:val="24"/>
            </w:rPr>
            <w:t>References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_Toc45377203 \h </w:instrText>
          </w:r>
          <w:r>
            <w:rPr>
              <w:rFonts w:ascii="Times New Roman" w:hAnsi="Times New Roman" w:cs="Times New Roman"/>
              <w:sz w:val="24"/>
              <w:szCs w:val="24"/>
            </w:rPr>
            <w:fldChar w:fldCharType="separate"/>
          </w:r>
          <w:r>
            <w:rPr>
              <w:rFonts w:ascii="Times New Roman" w:hAnsi="Times New Roman" w:cs="Times New Roman"/>
              <w:sz w:val="24"/>
              <w:szCs w:val="24"/>
            </w:rPr>
            <w:t>11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rPr>
              <w:rFonts w:ascii="Times New Roman" w:hAnsi="Times New Roman" w:cs="Times New Roman"/>
              <w:sz w:val="24"/>
              <w:szCs w:val="24"/>
            </w:rPr>
          </w:pPr>
          <w:r>
            <w:rPr>
              <w:rFonts w:ascii="Times New Roman" w:hAnsi="Times New Roman" w:cs="Times New Roman"/>
              <w:b/>
              <w:bCs/>
              <w:sz w:val="24"/>
              <w:szCs w:val="24"/>
            </w:rPr>
            <w:fldChar w:fldCharType="end"/>
          </w:r>
        </w:p>
      </w:sdtContent>
    </w:sdt>
    <w:p>
      <w:pPr>
        <w:pStyle w:val="2"/>
        <w:rPr>
          <w:lang w:val="en-US"/>
        </w:rPr>
      </w:pPr>
    </w:p>
    <w:p>
      <w:pPr>
        <w:pStyle w:val="2"/>
        <w:rPr>
          <w:lang w:val="en-US"/>
        </w:rPr>
      </w:pPr>
    </w:p>
    <w:p>
      <w:pPr>
        <w:pStyle w:val="2"/>
        <w:rPr>
          <w:lang w:val="en-US"/>
        </w:rPr>
      </w:pPr>
    </w:p>
    <w:p>
      <w:pPr>
        <w:pStyle w:val="2"/>
        <w:rPr>
          <w:lang w:val="en-US"/>
        </w:rPr>
      </w:pPr>
    </w:p>
    <w:p>
      <w:pPr>
        <w:pStyle w:val="2"/>
        <w:rPr>
          <w:lang w:val="en-US"/>
        </w:rPr>
      </w:pPr>
    </w:p>
    <w:p>
      <w:pPr>
        <w:pStyle w:val="2"/>
        <w:rPr>
          <w:lang w:val="en-US"/>
        </w:rPr>
      </w:pPr>
    </w:p>
    <w:p>
      <w:pPr>
        <w:pStyle w:val="2"/>
        <w:rPr>
          <w:lang w:val="en-US"/>
        </w:rPr>
      </w:pPr>
    </w:p>
    <w:p>
      <w:pPr>
        <w:pStyle w:val="2"/>
        <w:rPr>
          <w:lang w:val="en-US"/>
        </w:rPr>
      </w:pPr>
    </w:p>
    <w:p>
      <w:pPr>
        <w:pStyle w:val="2"/>
        <w:rPr>
          <w:lang w:val="en-US"/>
        </w:rPr>
      </w:pPr>
    </w:p>
    <w:p>
      <w:pPr>
        <w:rPr>
          <w:lang w:val="en-US"/>
        </w:rPr>
      </w:pPr>
    </w:p>
    <w:p>
      <w:pPr>
        <w:rPr>
          <w:lang w:val="en-US"/>
        </w:rPr>
      </w:pPr>
    </w:p>
    <w:p>
      <w:pPr>
        <w:spacing w:line="480" w:lineRule="auto"/>
        <w:rPr>
          <w:rFonts w:ascii="Times New Roman" w:hAnsi="Times New Roman" w:cs="Times New Roman"/>
          <w:color w:val="000000" w:themeColor="text1"/>
          <w:sz w:val="24"/>
          <w:szCs w:val="24"/>
          <w:lang w:val="en-US"/>
          <w14:textFill>
            <w14:solidFill>
              <w14:schemeClr w14:val="tx1"/>
            </w14:solidFill>
          </w14:textFill>
        </w:rPr>
      </w:pPr>
    </w:p>
    <w:p>
      <w:pPr>
        <w:spacing w:line="360" w:lineRule="auto"/>
        <w:rPr>
          <w:rFonts w:ascii="Times New Roman" w:hAnsi="Times New Roman" w:cs="Times New Roman"/>
          <w:b/>
          <w:color w:val="000000" w:themeColor="text1"/>
          <w:sz w:val="24"/>
          <w:szCs w:val="24"/>
          <w:lang w:val="en-US"/>
          <w14:textFill>
            <w14:solidFill>
              <w14:schemeClr w14:val="tx1"/>
            </w14:solidFill>
          </w14:textFill>
        </w:rPr>
      </w:pPr>
    </w:p>
    <w:p>
      <w:pPr>
        <w:pStyle w:val="2"/>
        <w:rPr>
          <w:rFonts w:ascii="Times New Roman" w:hAnsi="Times New Roman"/>
          <w:color w:val="000000" w:themeColor="text1"/>
          <w:sz w:val="24"/>
          <w:lang w:val="en-US"/>
          <w14:textFill>
            <w14:solidFill>
              <w14:schemeClr w14:val="tx1"/>
            </w14:solidFill>
          </w14:textFill>
        </w:rPr>
      </w:pPr>
      <w:bookmarkStart w:id="0" w:name="_Toc45377199"/>
      <w:r>
        <w:rPr>
          <w:rFonts w:ascii="Times New Roman" w:hAnsi="Times New Roman"/>
          <w:color w:val="000000" w:themeColor="text1"/>
          <w:sz w:val="24"/>
          <w:lang w:val="en-US"/>
          <w14:textFill>
            <w14:solidFill>
              <w14:schemeClr w14:val="tx1"/>
            </w14:solidFill>
          </w14:textFill>
        </w:rPr>
        <w:t>Introduction</w:t>
      </w:r>
      <w:bookmarkEnd w:id="0"/>
    </w:p>
    <w:p>
      <w:pPr>
        <w:spacing w:line="480" w:lineRule="auto"/>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s="Times New Roman"/>
          <w:color w:val="000000" w:themeColor="text1"/>
          <w:sz w:val="24"/>
          <w:szCs w:val="24"/>
          <w:lang w:val="en-US"/>
          <w14:textFill>
            <w14:solidFill>
              <w14:schemeClr w14:val="tx1"/>
            </w14:solidFill>
          </w14:textFill>
        </w:rPr>
        <w:t>The automobile industry is competitive especially for the companies that are geared towards providing energy efficient machinery. The automobile companies are focusing on provision of energy efficient products that minimize carbon foot print. However, there is need for the organisation to analyse its internal business environment. Porter’s value chain has proved to be an effective model that assists organisation to identify its potential in terms of value creation. Organisations such as Tesla that are seeking competitive advantage are utilizing value chain models to determining prospects for minimization of costs as well as differentiation in the product cycle. The assignment will provide a detailed report of the electric car industry to showcase the transformation of the industry. It will consider the application of porter’s value chain analysis of Tesla Roadster model.</w:t>
      </w:r>
    </w:p>
    <w:p>
      <w:pPr>
        <w:pStyle w:val="2"/>
        <w:rPr>
          <w:rFonts w:ascii="Times New Roman" w:hAnsi="Times New Roman"/>
          <w:color w:val="000000" w:themeColor="text1"/>
          <w:sz w:val="24"/>
          <w14:textFill>
            <w14:solidFill>
              <w14:schemeClr w14:val="tx1"/>
            </w14:solidFill>
          </w14:textFill>
        </w:rPr>
      </w:pPr>
      <w:bookmarkStart w:id="1" w:name="_Toc45377200"/>
      <w:r>
        <w:rPr>
          <w:rFonts w:ascii="Times New Roman" w:hAnsi="Times New Roman"/>
          <w:color w:val="000000" w:themeColor="text1"/>
          <w:sz w:val="24"/>
          <w14:textFill>
            <w14:solidFill>
              <w14:schemeClr w14:val="tx1"/>
            </w14:solidFill>
          </w14:textFill>
        </w:rPr>
        <w:t>Background of Tesla Motors Company</w:t>
      </w:r>
      <w:bookmarkEnd w:id="1"/>
    </w:p>
    <w:p>
      <w:pPr>
        <w:spacing w:line="480" w:lineRule="auto"/>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s="Times New Roman"/>
          <w:color w:val="000000" w:themeColor="text1"/>
          <w:sz w:val="24"/>
          <w:szCs w:val="24"/>
          <w:lang w:val="en-US"/>
          <w14:textFill>
            <w14:solidFill>
              <w14:schemeClr w14:val="tx1"/>
            </w14:solidFill>
          </w14:textFill>
        </w:rPr>
        <w:t>Tesla Company is considered to be an automobile company that manufactures fully electric cars as well as various energy products that assist in minimization of carbon foot print. The company is famous for its innovation with cars equipped with numerous technological features such as security features. It was founded in 2003 by a group of engineers that have the capability of manufacturing electric cars that can be better and quicker (KPMG, 2017). The company believes that the world can stop reliance on fossil fuels and achieve zero emissions. The company also manufactures power wall, power pack as well as solar roofs for businesses, and home owners geared towards managing renewable energy creation. The main aim of the organisation is to provide pollution free and extraordinary driving experience. For Tesla Company to come up with the desired products it has incorporated the use of Porters value chain Analysis model. It is a model that is geared towards the determination of business activities that generate value as well as competitive edge for the company (Cherunilam, 2012) .It has also made it easier for the company to compete favorably with its competitors such a general Motors Company, Toyota motor company and Nissan Motor Company.</w:t>
      </w:r>
    </w:p>
    <w:p>
      <w:pPr>
        <w:pStyle w:val="2"/>
        <w:rPr>
          <w:rFonts w:ascii="Times New Roman" w:hAnsi="Times New Roman"/>
          <w:color w:val="000000" w:themeColor="text1"/>
          <w:sz w:val="24"/>
          <w14:textFill>
            <w14:solidFill>
              <w14:schemeClr w14:val="tx1"/>
            </w14:solidFill>
          </w14:textFill>
        </w:rPr>
      </w:pPr>
      <w:bookmarkStart w:id="2" w:name="_Toc45377201"/>
      <w:r>
        <w:rPr>
          <w:rFonts w:ascii="Times New Roman" w:hAnsi="Times New Roman"/>
          <w:color w:val="000000" w:themeColor="text1"/>
          <w:sz w:val="24"/>
          <w14:textFill>
            <w14:solidFill>
              <w14:schemeClr w14:val="tx1"/>
            </w14:solidFill>
          </w14:textFill>
        </w:rPr>
        <w:t>Porters Value Chain Analysis</w:t>
      </w:r>
      <w:bookmarkEnd w:id="2"/>
    </w:p>
    <w:p>
      <w:pPr>
        <w:spacing w:line="480" w:lineRule="auto"/>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s="Times New Roman"/>
          <w:color w:val="000000" w:themeColor="text1"/>
          <w:sz w:val="24"/>
          <w:szCs w:val="24"/>
          <w:lang w:val="en-US"/>
          <w14:textFill>
            <w14:solidFill>
              <w14:schemeClr w14:val="tx1"/>
            </w14:solidFill>
          </w14:textFill>
        </w:rPr>
        <w:t>Value chain analysis is regarded as a strategic technique that an organisation utilizes to determine the internal activities. Value chain analysis consist of primary activities that add value to the final product in a direct manner at the same time the supporting activities that add value ultimately. Value creation is an important concept that creates competitive advantage therefore leading to increased profitability. It consists of primary and supporting activities in the organisation that creates the desired products, services at the same time uniqueness (Gupta, 2014). The value chain analysis streamlines the process that takes a product or service from conception to marketing. The analysis of the model assists in giving an organisation the desired picture in terms of learning, economies of scale, interconnection of the different activities and utilization of capacity.</w:t>
      </w:r>
    </w:p>
    <w:p>
      <w:pPr>
        <w:spacing w:line="480" w:lineRule="auto"/>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s="Times New Roman"/>
          <w:color w:val="000000" w:themeColor="text1"/>
          <w:sz w:val="24"/>
          <w:szCs w:val="24"/>
          <w:lang w:val="en-US"/>
          <w14:textFill>
            <w14:solidFill>
              <w14:schemeClr w14:val="tx1"/>
            </w14:solidFill>
          </w14:textFill>
        </w:rPr>
        <w:t>Porter’s value chain analysis consists of primary and secondary activities. The primary activities have an instant effect on the maintenance, sales and production of the company’s services and products. The primary activities consist of inbound logistics, operations, outbound logistics, service, marketing and sales. The support activities in the model are meant to augment the primary activities and create the desired customer value. They include activities such as procurement, human resource management, technological development and infrastructure.</w:t>
      </w:r>
    </w:p>
    <w:p>
      <w:pPr>
        <w:spacing w:line="480" w:lineRule="auto"/>
        <w:rPr>
          <w:rFonts w:ascii="Times New Roman" w:hAnsi="Times New Roman" w:cs="Times New Roman"/>
          <w:color w:val="000000" w:themeColor="text1"/>
          <w:sz w:val="24"/>
          <w:szCs w:val="24"/>
          <w:lang w:val="en-US"/>
          <w14:textFill>
            <w14:solidFill>
              <w14:schemeClr w14:val="tx1"/>
            </w14:solidFill>
          </w14:textFill>
        </w:rPr>
      </w:pPr>
    </w:p>
    <w:p>
      <w:pPr>
        <w:spacing w:line="480" w:lineRule="auto"/>
        <w:rPr>
          <w:rFonts w:ascii="Times New Roman" w:hAnsi="Times New Roman" w:cs="Times New Roman"/>
          <w:b/>
          <w:color w:val="000000" w:themeColor="text1"/>
          <w:sz w:val="24"/>
          <w:szCs w:val="24"/>
          <w:lang w:val="en-US"/>
          <w14:textFill>
            <w14:solidFill>
              <w14:schemeClr w14:val="tx1"/>
            </w14:solidFill>
          </w14:textFill>
        </w:rPr>
      </w:pPr>
    </w:p>
    <w:p>
      <w:pPr>
        <w:spacing w:line="480" w:lineRule="auto"/>
        <w:rPr>
          <w:rFonts w:ascii="Times New Roman" w:hAnsi="Times New Roman" w:cs="Times New Roman"/>
          <w:b/>
          <w:color w:val="000000" w:themeColor="text1"/>
          <w:sz w:val="24"/>
          <w:szCs w:val="24"/>
          <w:lang w:val="en-US"/>
          <w14:textFill>
            <w14:solidFill>
              <w14:schemeClr w14:val="tx1"/>
            </w14:solidFill>
          </w14:textFill>
        </w:rPr>
      </w:pPr>
    </w:p>
    <w:p>
      <w:pPr>
        <w:spacing w:line="480" w:lineRule="auto"/>
        <w:jc w:val="center"/>
        <w:rPr>
          <w:rFonts w:ascii="Times New Roman" w:hAnsi="Times New Roman" w:cs="Times New Roman"/>
          <w:b/>
          <w:i/>
          <w:color w:val="000000" w:themeColor="text1"/>
          <w:sz w:val="24"/>
          <w:szCs w:val="24"/>
          <w:lang w:val="en-US"/>
          <w14:textFill>
            <w14:solidFill>
              <w14:schemeClr w14:val="tx1"/>
            </w14:solidFill>
          </w14:textFill>
        </w:rPr>
      </w:pPr>
      <w:r>
        <w:rPr>
          <w:rFonts w:ascii="Times New Roman" w:hAnsi="Times New Roman" w:cs="Times New Roman"/>
          <w:b/>
          <w:i/>
          <w:color w:val="000000" w:themeColor="text1"/>
          <w:sz w:val="24"/>
          <w:szCs w:val="24"/>
          <w:lang w:val="en-US"/>
          <w14:textFill>
            <w14:solidFill>
              <w14:schemeClr w14:val="tx1"/>
            </w14:solidFill>
          </w14:textFill>
        </w:rPr>
        <w:t>Primary Activities</w:t>
      </w:r>
    </w:p>
    <w:p>
      <w:pPr>
        <w:spacing w:line="480" w:lineRule="auto"/>
        <w:rPr>
          <w:rFonts w:ascii="Times New Roman" w:hAnsi="Times New Roman" w:cs="Times New Roman"/>
          <w:b/>
          <w:color w:val="000000" w:themeColor="text1"/>
          <w:sz w:val="24"/>
          <w:szCs w:val="24"/>
          <w:lang w:val="en-US"/>
          <w14:textFill>
            <w14:solidFill>
              <w14:schemeClr w14:val="tx1"/>
            </w14:solidFill>
          </w14:textFill>
        </w:rPr>
      </w:pPr>
      <w:r>
        <w:rPr>
          <w:rFonts w:ascii="Times New Roman" w:hAnsi="Times New Roman" w:cs="Times New Roman"/>
          <w:b/>
          <w:color w:val="000000" w:themeColor="text1"/>
          <w:sz w:val="24"/>
          <w:szCs w:val="24"/>
          <w:lang w:val="en-US"/>
          <w14:textFill>
            <w14:solidFill>
              <w14:schemeClr w14:val="tx1"/>
            </w14:solidFill>
          </w14:textFill>
        </w:rPr>
        <w:t xml:space="preserve">Inbound Logistics: </w:t>
      </w:r>
      <w:r>
        <w:rPr>
          <w:rFonts w:ascii="Times New Roman" w:hAnsi="Times New Roman" w:cs="Times New Roman"/>
          <w:color w:val="000000" w:themeColor="text1"/>
          <w:sz w:val="24"/>
          <w:szCs w:val="24"/>
          <w:lang w:val="en-US"/>
          <w14:textFill>
            <w14:solidFill>
              <w14:schemeClr w14:val="tx1"/>
            </w14:solidFill>
          </w14:textFill>
        </w:rPr>
        <w:t>It entails the inward flow of products into the business that includes storage, delivery as well as transportation.</w:t>
      </w:r>
      <w:r>
        <w:rPr>
          <w:rFonts w:ascii="Times New Roman" w:hAnsi="Times New Roman" w:cs="Times New Roman"/>
          <w:b/>
          <w:color w:val="000000" w:themeColor="text1"/>
          <w:sz w:val="24"/>
          <w:szCs w:val="24"/>
          <w:lang w:val="en-US"/>
          <w14:textFill>
            <w14:solidFill>
              <w14:schemeClr w14:val="tx1"/>
            </w14:solidFill>
          </w14:textFill>
        </w:rPr>
        <w:t xml:space="preserve"> </w:t>
      </w:r>
      <w:r>
        <w:rPr>
          <w:rFonts w:ascii="Times New Roman" w:hAnsi="Times New Roman" w:cs="Times New Roman"/>
          <w:color w:val="000000" w:themeColor="text1"/>
          <w:sz w:val="24"/>
          <w:szCs w:val="24"/>
          <w:lang w:val="en-US"/>
          <w14:textFill>
            <w14:solidFill>
              <w14:schemeClr w14:val="tx1"/>
            </w14:solidFill>
          </w14:textFill>
        </w:rPr>
        <w:t>Tesla Company as an organisation that manufactures electric cars has different warehouses with most of the facilities being leased. The main manufacturing facility is located in California the United States. However, the company has different facilities for storage and distribution such as Sparks Nevada, Taipei City, Taiwan and Bethlehem. The company incorporates the use of different raw materials such as steel, lithium, nickel, copper and aluminum.</w:t>
      </w:r>
    </w:p>
    <w:p>
      <w:pPr>
        <w:spacing w:line="480" w:lineRule="auto"/>
        <w:rPr>
          <w:rFonts w:ascii="Times New Roman" w:hAnsi="Times New Roman" w:cs="Times New Roman"/>
          <w:b/>
          <w:color w:val="000000" w:themeColor="text1"/>
          <w:sz w:val="24"/>
          <w:szCs w:val="24"/>
          <w:lang w:val="en-US"/>
          <w14:textFill>
            <w14:solidFill>
              <w14:schemeClr w14:val="tx1"/>
            </w14:solidFill>
          </w14:textFill>
        </w:rPr>
      </w:pPr>
      <w:r>
        <w:rPr>
          <w:rFonts w:ascii="Times New Roman" w:hAnsi="Times New Roman" w:cs="Times New Roman"/>
          <w:b/>
          <w:color w:val="000000" w:themeColor="text1"/>
          <w:sz w:val="24"/>
          <w:szCs w:val="24"/>
          <w:lang w:val="en-US"/>
          <w14:textFill>
            <w14:solidFill>
              <w14:schemeClr w14:val="tx1"/>
            </w14:solidFill>
          </w14:textFill>
        </w:rPr>
        <w:t>Operations</w:t>
      </w:r>
    </w:p>
    <w:p>
      <w:pPr>
        <w:spacing w:line="480" w:lineRule="auto"/>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s="Times New Roman"/>
          <w:color w:val="000000" w:themeColor="text1"/>
          <w:sz w:val="24"/>
          <w:szCs w:val="24"/>
          <w:lang w:val="en-US"/>
          <w14:textFill>
            <w14:solidFill>
              <w14:schemeClr w14:val="tx1"/>
            </w14:solidFill>
          </w14:textFill>
        </w:rPr>
        <w:t>The company engages in manufacturing of vehicles as well as assembling operation in their facilities in Tilburg, Netherlands and Fremont. However, the operations are segmented into automobile and energy generation and storage. The automotive sector involves designs, developments and sales of the electric cars (Gupta, 2014). The company has manufactured approximately1, 764 model 3 vehicles and 101,420 model S vehicles. The Energy generation and storage entails manufactures, installation and designs of solar energy systems and stationary storage products.</w:t>
      </w:r>
    </w:p>
    <w:p>
      <w:pPr>
        <w:spacing w:line="480" w:lineRule="auto"/>
        <w:rPr>
          <w:rFonts w:ascii="Times New Roman" w:hAnsi="Times New Roman" w:cs="Times New Roman"/>
          <w:b/>
          <w:color w:val="000000" w:themeColor="text1"/>
          <w:sz w:val="24"/>
          <w:szCs w:val="24"/>
          <w:lang w:val="en-US"/>
          <w14:textFill>
            <w14:solidFill>
              <w14:schemeClr w14:val="tx1"/>
            </w14:solidFill>
          </w14:textFill>
        </w:rPr>
      </w:pPr>
      <w:r>
        <w:rPr>
          <w:rFonts w:ascii="Times New Roman" w:hAnsi="Times New Roman" w:cs="Times New Roman"/>
          <w:color w:val="000000" w:themeColor="text1"/>
          <w:sz w:val="24"/>
          <w:szCs w:val="24"/>
          <w:lang w:val="en-US"/>
          <w14:textFill>
            <w14:solidFill>
              <w14:schemeClr w14:val="tx1"/>
            </w14:solidFill>
          </w14:textFill>
        </w:rPr>
        <w:t>Conversely value is created since the organisation integrates the use of robots in the manufacturing process. For instance the company incorporates eight robots in the manufacture of a single model S vehicle in a devised routine such as welding, riveting, gripping and moving materials.</w:t>
      </w:r>
    </w:p>
    <w:p>
      <w:pPr>
        <w:spacing w:line="480" w:lineRule="auto"/>
        <w:rPr>
          <w:rFonts w:ascii="Times New Roman" w:hAnsi="Times New Roman" w:cs="Times New Roman"/>
          <w:b/>
          <w:color w:val="000000" w:themeColor="text1"/>
          <w:sz w:val="24"/>
          <w:szCs w:val="24"/>
          <w:lang w:val="en-US"/>
          <w14:textFill>
            <w14:solidFill>
              <w14:schemeClr w14:val="tx1"/>
            </w14:solidFill>
          </w14:textFill>
        </w:rPr>
      </w:pPr>
      <w:r>
        <w:rPr>
          <w:rFonts w:ascii="Times New Roman" w:hAnsi="Times New Roman" w:cs="Times New Roman"/>
          <w:b/>
          <w:color w:val="000000" w:themeColor="text1"/>
          <w:sz w:val="24"/>
          <w:szCs w:val="24"/>
          <w:lang w:val="en-US"/>
          <w14:textFill>
            <w14:solidFill>
              <w14:schemeClr w14:val="tx1"/>
            </w14:solidFill>
          </w14:textFill>
        </w:rPr>
        <w:t>Outbound Logistics</w:t>
      </w:r>
    </w:p>
    <w:p>
      <w:pPr>
        <w:spacing w:line="480" w:lineRule="auto"/>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s="Times New Roman"/>
          <w:color w:val="000000" w:themeColor="text1"/>
          <w:sz w:val="24"/>
          <w:szCs w:val="24"/>
          <w:lang w:val="en-US"/>
          <w14:textFill>
            <w14:solidFill>
              <w14:schemeClr w14:val="tx1"/>
            </w14:solidFill>
          </w14:textFill>
        </w:rPr>
        <w:t>The outbound logistics by the company creates value with a preference of directly selling to the customers rather than using dealers and resellers. The direct sales to the customers minimizes the delivery time to the customers. It also minimizes the shipping costs to the customers. The electric vehicles manufactured by the company are expensive thus using dealers and resellers make it more expensive.</w:t>
      </w:r>
    </w:p>
    <w:p>
      <w:pPr>
        <w:spacing w:line="480" w:lineRule="auto"/>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s="Times New Roman"/>
          <w:b/>
          <w:color w:val="000000" w:themeColor="text1"/>
          <w:sz w:val="24"/>
          <w:szCs w:val="24"/>
          <w:lang w:val="en-US"/>
          <w14:textFill>
            <w14:solidFill>
              <w14:schemeClr w14:val="tx1"/>
            </w14:solidFill>
          </w14:textFill>
        </w:rPr>
        <w:t>Marketing and Sales</w:t>
      </w:r>
      <w:r>
        <w:rPr>
          <w:rFonts w:ascii="Times New Roman" w:hAnsi="Times New Roman" w:cs="Times New Roman"/>
          <w:color w:val="000000" w:themeColor="text1"/>
          <w:sz w:val="24"/>
          <w:szCs w:val="24"/>
          <w:lang w:val="en-US"/>
          <w14:textFill>
            <w14:solidFill>
              <w14:schemeClr w14:val="tx1"/>
            </w14:solidFill>
          </w14:textFill>
        </w:rPr>
        <w:t>: The automobile Companies experience intense competition that requires effective marketing and sales activities. Tesla Company  incorporates the use of digital channels of marketing to promote their products and services. The company utilizes its website and social media channels to engage its customers from different parts of the world. It has also established stores and galleries that are used in promoting its products to the customers (Barney and Hesterly, 2018). The stores are mainly used to strengthen the brand of the company as well as getting feedback from the customers. The company also incorporates the use of celebrities such as George Clooney that can promote the products due to their popularity. Tesla Company has a series of service centers where the Roadster model can be showcased to the customers’ thus increasing demand. The service centres are well equipped with superchargers as well as destination chargers for the customers. For instance China as the leading market for the Tesla Roadsters has numerous established centres for the customers in different cities such as Beijing, Shenzhen, Nanjing, and Shanghai. In the United States it has service centres spread in the different locations such as California, Florida and Texas.</w:t>
      </w:r>
    </w:p>
    <w:p>
      <w:pPr>
        <w:spacing w:line="480" w:lineRule="auto"/>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s="Times New Roman"/>
          <w:b/>
          <w:color w:val="000000" w:themeColor="text1"/>
          <w:sz w:val="24"/>
          <w:szCs w:val="24"/>
          <w:lang w:val="en-US"/>
          <w14:textFill>
            <w14:solidFill>
              <w14:schemeClr w14:val="tx1"/>
            </w14:solidFill>
          </w14:textFill>
        </w:rPr>
        <w:t>Products and services</w:t>
      </w:r>
      <w:r>
        <w:rPr>
          <w:rFonts w:ascii="Times New Roman" w:hAnsi="Times New Roman" w:cs="Times New Roman"/>
          <w:color w:val="000000" w:themeColor="text1"/>
          <w:sz w:val="24"/>
          <w:szCs w:val="24"/>
          <w:lang w:val="en-US"/>
          <w14:textFill>
            <w14:solidFill>
              <w14:schemeClr w14:val="tx1"/>
            </w14:solidFill>
          </w14:textFill>
        </w:rPr>
        <w:t xml:space="preserve">: The company has introduced a wide range of products ranging from Roadster, Model X and Model 3.Presently the products entail of model S, model 3, model X , Cyber truck and  Roadster as energy products. Cyber Truck is considered as an energy efficient model that fosters the right driving experience. It offers a wide space for storing products and solar tiles. </w:t>
      </w:r>
    </w:p>
    <w:p>
      <w:pPr>
        <w:spacing w:line="480" w:lineRule="auto"/>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s="Times New Roman"/>
          <w:color w:val="000000" w:themeColor="text1"/>
          <w:sz w:val="24"/>
          <w:szCs w:val="24"/>
          <w:lang w:val="en-US"/>
          <w14:textFill>
            <w14:solidFill>
              <w14:schemeClr w14:val="tx1"/>
            </w14:solidFill>
          </w14:textFill>
        </w:rPr>
        <w:t>The company has service centers in Asia, Europe and North America. They have a free charging station for their customers therefore improving customer value. A warranty policy is also offered on 50,000 miles covered by the vehicles. After sale services are also offered by the company through the different retail stores situated in metropolitan cities.</w:t>
      </w:r>
    </w:p>
    <w:p>
      <w:pPr>
        <w:spacing w:line="480" w:lineRule="auto"/>
        <w:jc w:val="center"/>
        <w:rPr>
          <w:rFonts w:ascii="Times New Roman" w:hAnsi="Times New Roman" w:cs="Times New Roman"/>
          <w:b/>
          <w:i/>
          <w:color w:val="000000" w:themeColor="text1"/>
          <w:sz w:val="24"/>
          <w:szCs w:val="24"/>
          <w:lang w:val="en-US"/>
          <w14:textFill>
            <w14:solidFill>
              <w14:schemeClr w14:val="tx1"/>
            </w14:solidFill>
          </w14:textFill>
        </w:rPr>
      </w:pPr>
      <w:r>
        <w:rPr>
          <w:rFonts w:ascii="Times New Roman" w:hAnsi="Times New Roman" w:cs="Times New Roman"/>
          <w:b/>
          <w:i/>
          <w:color w:val="000000" w:themeColor="text1"/>
          <w:sz w:val="24"/>
          <w:szCs w:val="24"/>
          <w:lang w:val="en-US"/>
          <w14:textFill>
            <w14:solidFill>
              <w14:schemeClr w14:val="tx1"/>
            </w14:solidFill>
          </w14:textFill>
        </w:rPr>
        <w:t>Support Activities</w:t>
      </w:r>
    </w:p>
    <w:p>
      <w:pPr>
        <w:spacing w:line="480" w:lineRule="auto"/>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s="Times New Roman"/>
          <w:color w:val="000000" w:themeColor="text1"/>
          <w:sz w:val="24"/>
          <w:szCs w:val="24"/>
          <w:lang w:val="en-US"/>
          <w14:textFill>
            <w14:solidFill>
              <w14:schemeClr w14:val="tx1"/>
            </w14:solidFill>
          </w14:textFill>
        </w:rPr>
        <w:t>The successes of the primary activities at Tesla Model 3 Company are defined by the support activities. The support activities are geared towards making the primary activities efficient in terms of operation.</w:t>
      </w:r>
    </w:p>
    <w:p>
      <w:pPr>
        <w:spacing w:line="480" w:lineRule="auto"/>
        <w:rPr>
          <w:rFonts w:ascii="Times New Roman" w:hAnsi="Times New Roman" w:cs="Times New Roman"/>
          <w:b/>
          <w:color w:val="000000" w:themeColor="text1"/>
          <w:sz w:val="24"/>
          <w:szCs w:val="24"/>
          <w:lang w:val="en-US"/>
          <w14:textFill>
            <w14:solidFill>
              <w14:schemeClr w14:val="tx1"/>
            </w14:solidFill>
          </w14:textFill>
        </w:rPr>
      </w:pPr>
      <w:r>
        <w:rPr>
          <w:rFonts w:ascii="Times New Roman" w:hAnsi="Times New Roman" w:cs="Times New Roman"/>
          <w:b/>
          <w:color w:val="000000" w:themeColor="text1"/>
          <w:sz w:val="24"/>
          <w:szCs w:val="24"/>
          <w:lang w:val="en-US"/>
          <w14:textFill>
            <w14:solidFill>
              <w14:schemeClr w14:val="tx1"/>
            </w14:solidFill>
          </w14:textFill>
        </w:rPr>
        <w:t xml:space="preserve">Technology: </w:t>
      </w:r>
      <w:r>
        <w:rPr>
          <w:rFonts w:ascii="Times New Roman" w:hAnsi="Times New Roman" w:cs="Times New Roman"/>
          <w:color w:val="000000" w:themeColor="text1"/>
          <w:sz w:val="24"/>
          <w:szCs w:val="24"/>
          <w:lang w:val="en-US"/>
          <w14:textFill>
            <w14:solidFill>
              <w14:schemeClr w14:val="tx1"/>
            </w14:solidFill>
          </w14:textFill>
        </w:rPr>
        <w:t>The automobile industry is considered to be competitive globally thus requires innovation to win the customers. Most of the automobile are geared towards energy efficient thus making Tesla Company to venture in the manufacture of electric cars (Hill and Heidrich, 2019). Technology has become the main component that fosters differentiation in the automobile industry. Electric automobile have become the present trend that is yearned by most customers. Tesla Roadster has the capability of utilizing wireless data for the technicians to understand the underlying problems of the car and view the problem.</w:t>
      </w:r>
    </w:p>
    <w:p>
      <w:pPr>
        <w:spacing w:line="480" w:lineRule="auto"/>
        <w:rPr>
          <w:rFonts w:ascii="Times New Roman" w:hAnsi="Times New Roman" w:cs="Times New Roman"/>
          <w:b/>
          <w:color w:val="000000" w:themeColor="text1"/>
          <w:sz w:val="24"/>
          <w:szCs w:val="24"/>
          <w:lang w:val="en-US"/>
          <w14:textFill>
            <w14:solidFill>
              <w14:schemeClr w14:val="tx1"/>
            </w14:solidFill>
          </w14:textFill>
        </w:rPr>
      </w:pPr>
      <w:r>
        <w:rPr>
          <w:rFonts w:ascii="Times New Roman" w:hAnsi="Times New Roman" w:cs="Times New Roman"/>
          <w:b/>
          <w:color w:val="000000" w:themeColor="text1"/>
          <w:sz w:val="24"/>
          <w:szCs w:val="24"/>
          <w:lang w:val="en-US"/>
          <w14:textFill>
            <w14:solidFill>
              <w14:schemeClr w14:val="tx1"/>
            </w14:solidFill>
          </w14:textFill>
        </w:rPr>
        <w:t xml:space="preserve">Infrastructure: </w:t>
      </w:r>
      <w:r>
        <w:rPr>
          <w:rFonts w:ascii="Times New Roman" w:hAnsi="Times New Roman" w:cs="Times New Roman"/>
          <w:color w:val="000000" w:themeColor="text1"/>
          <w:sz w:val="24"/>
          <w:szCs w:val="24"/>
          <w:lang w:val="en-US"/>
          <w14:textFill>
            <w14:solidFill>
              <w14:schemeClr w14:val="tx1"/>
            </w14:solidFill>
          </w14:textFill>
        </w:rPr>
        <w:t>Tesla Company is categorized inti energy products as well as automobile segments based on the products being manufactured. On the basis of the organisational structure it has adopted a flat structure that includes a chief executive officer Elon Musk as the top decision maker. Zachary J Kirkhorn is the Chief financial Officer that leads accounting and financial issues in the company. The other divisions are led by the vice presidents. The flat structure has foster great communication between the management and employees especially in decision making.</w:t>
      </w:r>
    </w:p>
    <w:p>
      <w:pPr>
        <w:spacing w:line="480" w:lineRule="auto"/>
        <w:rPr>
          <w:rFonts w:ascii="Times New Roman" w:hAnsi="Times New Roman" w:cs="Times New Roman"/>
          <w:b/>
          <w:color w:val="000000" w:themeColor="text1"/>
          <w:sz w:val="24"/>
          <w:szCs w:val="24"/>
          <w:lang w:val="en-US"/>
          <w14:textFill>
            <w14:solidFill>
              <w14:schemeClr w14:val="tx1"/>
            </w14:solidFill>
          </w14:textFill>
        </w:rPr>
      </w:pPr>
      <w:r>
        <w:rPr>
          <w:rFonts w:ascii="Times New Roman" w:hAnsi="Times New Roman" w:cs="Times New Roman"/>
          <w:b/>
          <w:color w:val="000000" w:themeColor="text1"/>
          <w:sz w:val="24"/>
          <w:szCs w:val="24"/>
          <w:lang w:val="en-US"/>
          <w14:textFill>
            <w14:solidFill>
              <w14:schemeClr w14:val="tx1"/>
            </w14:solidFill>
          </w14:textFill>
        </w:rPr>
        <w:t xml:space="preserve">Human Resource Management: </w:t>
      </w:r>
      <w:r>
        <w:rPr>
          <w:rFonts w:ascii="Times New Roman" w:hAnsi="Times New Roman" w:cs="Times New Roman"/>
          <w:color w:val="000000" w:themeColor="text1"/>
          <w:sz w:val="24"/>
          <w:szCs w:val="24"/>
          <w:lang w:val="en-US"/>
          <w14:textFill>
            <w14:solidFill>
              <w14:schemeClr w14:val="tx1"/>
            </w14:solidFill>
          </w14:textFill>
        </w:rPr>
        <w:t>The Company has approximately 48,817 employees that work on full time basis. The success of the company entirely depends on the talented employees that assist in the efficient management of the organisation. They mostly concentrate on effective innovation skills. The company focuses on creating the desired talent management so as to attract and retain the most competitive staff (Porter, 2015). Contrariwise, the company utilizes high street partners in hiring the right employees. The employees are also given on job training from time to time to master the required skills and knowledge.</w:t>
      </w:r>
    </w:p>
    <w:p>
      <w:pPr>
        <w:spacing w:line="480" w:lineRule="auto"/>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s="Times New Roman"/>
          <w:b/>
          <w:color w:val="000000" w:themeColor="text1"/>
          <w:sz w:val="24"/>
          <w:szCs w:val="24"/>
          <w:lang w:val="en-US"/>
          <w14:textFill>
            <w14:solidFill>
              <w14:schemeClr w14:val="tx1"/>
            </w14:solidFill>
          </w14:textFill>
        </w:rPr>
        <w:t xml:space="preserve">Procurement: </w:t>
      </w:r>
      <w:r>
        <w:rPr>
          <w:rFonts w:ascii="Times New Roman" w:hAnsi="Times New Roman" w:cs="Times New Roman"/>
          <w:color w:val="000000" w:themeColor="text1"/>
          <w:sz w:val="24"/>
          <w:szCs w:val="24"/>
          <w:lang w:val="en-US"/>
          <w14:textFill>
            <w14:solidFill>
              <w14:schemeClr w14:val="tx1"/>
            </w14:solidFill>
          </w14:textFill>
        </w:rPr>
        <w:t>The Company incorporates various suppliers that provide the different parts of their products. Therefore it has developed stronger relationships to ensure it gets quality materials that lead to provision of unique products to the customers. The leading supplier for the company is Panasonic that supplies battery cells for the vehicles. The company has great relations that have made it possible to gain the right information that steers the right customer service.</w:t>
      </w:r>
    </w:p>
    <w:tbl>
      <w:tblPr>
        <w:tblStyle w:val="10"/>
        <w:tblW w:w="0" w:type="auto"/>
        <w:tblInd w:w="-2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5"/>
        <w:gridCol w:w="2209"/>
        <w:gridCol w:w="1632"/>
        <w:gridCol w:w="1482"/>
        <w:gridCol w:w="1569"/>
        <w:gridCol w:w="11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8" w:type="dxa"/>
            <w:vMerge w:val="restart"/>
            <w:shd w:val="clear" w:color="auto" w:fill="FFC000"/>
          </w:tcPr>
          <w:p>
            <w:pPr>
              <w:spacing w:after="200" w:line="480" w:lineRule="auto"/>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s="Times New Roman"/>
                <w:color w:val="000000" w:themeColor="text1"/>
                <w:sz w:val="24"/>
                <w:szCs w:val="24"/>
                <w:lang w:val="en-US"/>
                <w14:textFill>
                  <w14:solidFill>
                    <w14:schemeClr w14:val="tx1"/>
                  </w14:solidFill>
                </w14:textFill>
              </w:rPr>
              <w:t>SUPPORT ACTIVITIES</w:t>
            </w:r>
          </w:p>
        </w:tc>
        <w:tc>
          <w:tcPr>
            <w:tcW w:w="2212" w:type="dxa"/>
            <w:shd w:val="clear" w:color="auto" w:fill="FFC000"/>
          </w:tcPr>
          <w:p>
            <w:pPr>
              <w:spacing w:after="200" w:line="480" w:lineRule="auto"/>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s="Times New Roman"/>
                <w:color w:val="000000" w:themeColor="text1"/>
                <w:sz w:val="24"/>
                <w:szCs w:val="24"/>
                <w:lang w:val="en-US"/>
                <w14:textFill>
                  <w14:solidFill>
                    <w14:schemeClr w14:val="tx1"/>
                  </w14:solidFill>
                </w14:textFill>
              </w:rPr>
              <w:t>INFRASTRUCTURE</w:t>
            </w:r>
          </w:p>
        </w:tc>
        <w:tc>
          <w:tcPr>
            <w:tcW w:w="5834" w:type="dxa"/>
            <w:gridSpan w:val="4"/>
            <w:shd w:val="clear" w:color="auto" w:fill="FFC000"/>
          </w:tcPr>
          <w:p>
            <w:pPr>
              <w:spacing w:after="200" w:line="480" w:lineRule="auto"/>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s="Times New Roman"/>
                <w:color w:val="000000" w:themeColor="text1"/>
                <w:sz w:val="24"/>
                <w:szCs w:val="24"/>
                <w:lang w:val="en-US"/>
                <w14:textFill>
                  <w14:solidFill>
                    <w14:schemeClr w14:val="tx1"/>
                  </w14:solidFill>
                </w14:textFill>
              </w:rPr>
              <w:t>Small Management team ,Flat organisation structure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8" w:type="dxa"/>
            <w:vMerge w:val="continue"/>
            <w:shd w:val="clear" w:color="auto" w:fill="FFC000"/>
          </w:tcPr>
          <w:p>
            <w:pPr>
              <w:spacing w:after="200" w:line="480" w:lineRule="auto"/>
              <w:rPr>
                <w:rFonts w:ascii="Times New Roman" w:hAnsi="Times New Roman" w:cs="Times New Roman"/>
                <w:color w:val="000000" w:themeColor="text1"/>
                <w:sz w:val="24"/>
                <w:szCs w:val="24"/>
                <w:lang w:val="en-US"/>
                <w14:textFill>
                  <w14:solidFill>
                    <w14:schemeClr w14:val="tx1"/>
                  </w14:solidFill>
                </w14:textFill>
              </w:rPr>
            </w:pPr>
          </w:p>
        </w:tc>
        <w:tc>
          <w:tcPr>
            <w:tcW w:w="2212" w:type="dxa"/>
            <w:shd w:val="clear" w:color="auto" w:fill="FFC000"/>
          </w:tcPr>
          <w:p>
            <w:pPr>
              <w:spacing w:after="200" w:line="480" w:lineRule="auto"/>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s="Times New Roman"/>
                <w:color w:val="000000" w:themeColor="text1"/>
                <w:sz w:val="24"/>
                <w:szCs w:val="24"/>
                <w:lang w:val="en-US"/>
                <w14:textFill>
                  <w14:solidFill>
                    <w14:schemeClr w14:val="tx1"/>
                  </w14:solidFill>
                </w14:textFill>
              </w:rPr>
              <w:t>HRM</w:t>
            </w:r>
          </w:p>
        </w:tc>
        <w:tc>
          <w:tcPr>
            <w:tcW w:w="5834" w:type="dxa"/>
            <w:gridSpan w:val="4"/>
            <w:shd w:val="clear" w:color="auto" w:fill="FFC000"/>
          </w:tcPr>
          <w:p>
            <w:pPr>
              <w:spacing w:after="200" w:line="480" w:lineRule="auto"/>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s="Times New Roman"/>
                <w:color w:val="000000" w:themeColor="text1"/>
                <w:sz w:val="24"/>
                <w:szCs w:val="24"/>
                <w:lang w:val="en-US"/>
                <w14:textFill>
                  <w14:solidFill>
                    <w14:schemeClr w14:val="tx1"/>
                  </w14:solidFill>
                </w14:textFill>
              </w:rPr>
              <w:t xml:space="preserve">Talented and innovative employees ,on job training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8" w:type="dxa"/>
            <w:vMerge w:val="continue"/>
            <w:shd w:val="clear" w:color="auto" w:fill="FFC000"/>
          </w:tcPr>
          <w:p>
            <w:pPr>
              <w:spacing w:after="200" w:line="480" w:lineRule="auto"/>
              <w:rPr>
                <w:rFonts w:ascii="Times New Roman" w:hAnsi="Times New Roman" w:cs="Times New Roman"/>
                <w:color w:val="000000" w:themeColor="text1"/>
                <w:sz w:val="24"/>
                <w:szCs w:val="24"/>
                <w:lang w:val="en-US"/>
                <w14:textFill>
                  <w14:solidFill>
                    <w14:schemeClr w14:val="tx1"/>
                  </w14:solidFill>
                </w14:textFill>
              </w:rPr>
            </w:pPr>
          </w:p>
        </w:tc>
        <w:tc>
          <w:tcPr>
            <w:tcW w:w="2212" w:type="dxa"/>
            <w:shd w:val="clear" w:color="auto" w:fill="FFC000"/>
          </w:tcPr>
          <w:p>
            <w:pPr>
              <w:spacing w:after="200" w:line="480" w:lineRule="auto"/>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s="Times New Roman"/>
                <w:color w:val="000000" w:themeColor="text1"/>
                <w:sz w:val="24"/>
                <w:szCs w:val="24"/>
                <w:lang w:val="en-US"/>
                <w14:textFill>
                  <w14:solidFill>
                    <w14:schemeClr w14:val="tx1"/>
                  </w14:solidFill>
                </w14:textFill>
              </w:rPr>
              <w:t>TECHNOLOGY DEVELOPMENT</w:t>
            </w:r>
          </w:p>
        </w:tc>
        <w:tc>
          <w:tcPr>
            <w:tcW w:w="5834" w:type="dxa"/>
            <w:gridSpan w:val="4"/>
            <w:shd w:val="clear" w:color="auto" w:fill="FFC000"/>
          </w:tcPr>
          <w:p>
            <w:pPr>
              <w:spacing w:after="200" w:line="480" w:lineRule="auto"/>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s="Times New Roman"/>
                <w:color w:val="000000" w:themeColor="text1"/>
                <w:sz w:val="24"/>
                <w:szCs w:val="24"/>
                <w:lang w:val="en-US"/>
                <w14:textFill>
                  <w14:solidFill>
                    <w14:schemeClr w14:val="tx1"/>
                  </w14:solidFill>
                </w14:textFill>
              </w:rPr>
              <w:t>Excellent product designs, leading edge in terms of technology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1458" w:type="dxa"/>
            <w:vMerge w:val="continue"/>
            <w:shd w:val="clear" w:color="auto" w:fill="FFC000"/>
          </w:tcPr>
          <w:p>
            <w:pPr>
              <w:spacing w:after="200" w:line="480" w:lineRule="auto"/>
              <w:rPr>
                <w:rFonts w:ascii="Times New Roman" w:hAnsi="Times New Roman" w:cs="Times New Roman"/>
                <w:color w:val="000000" w:themeColor="text1"/>
                <w:sz w:val="24"/>
                <w:szCs w:val="24"/>
                <w:lang w:val="en-US"/>
                <w14:textFill>
                  <w14:solidFill>
                    <w14:schemeClr w14:val="tx1"/>
                  </w14:solidFill>
                </w14:textFill>
              </w:rPr>
            </w:pPr>
          </w:p>
        </w:tc>
        <w:tc>
          <w:tcPr>
            <w:tcW w:w="2212" w:type="dxa"/>
            <w:shd w:val="clear" w:color="auto" w:fill="FFC000"/>
          </w:tcPr>
          <w:p>
            <w:pPr>
              <w:spacing w:after="200" w:line="480" w:lineRule="auto"/>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s="Times New Roman"/>
                <w:color w:val="000000" w:themeColor="text1"/>
                <w:sz w:val="24"/>
                <w:szCs w:val="24"/>
                <w:lang w:val="en-US"/>
                <w14:textFill>
                  <w14:solidFill>
                    <w14:schemeClr w14:val="tx1"/>
                  </w14:solidFill>
                </w14:textFill>
              </w:rPr>
              <w:t>PROCUREMENT</w:t>
            </w:r>
          </w:p>
        </w:tc>
        <w:tc>
          <w:tcPr>
            <w:tcW w:w="5834" w:type="dxa"/>
            <w:gridSpan w:val="4"/>
            <w:shd w:val="clear" w:color="auto" w:fill="FFC000"/>
          </w:tcPr>
          <w:p>
            <w:pPr>
              <w:spacing w:after="200" w:line="480" w:lineRule="auto"/>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s="Times New Roman"/>
                <w:color w:val="000000" w:themeColor="text1"/>
                <w:sz w:val="24"/>
                <w:szCs w:val="24"/>
                <w:lang w:val="en-US"/>
                <w14:textFill>
                  <w14:solidFill>
                    <w14:schemeClr w14:val="tx1"/>
                  </w14:solidFill>
                </w14:textFill>
              </w:rPr>
              <w:t>Partnership with suppliers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458" w:type="dxa"/>
        </w:trPr>
        <w:tc>
          <w:tcPr>
            <w:tcW w:w="2212" w:type="dxa"/>
            <w:shd w:val="clear" w:color="auto" w:fill="92D050"/>
          </w:tcPr>
          <w:p>
            <w:pPr>
              <w:spacing w:after="200" w:line="480" w:lineRule="auto"/>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s="Times New Roman"/>
                <w:color w:val="000000" w:themeColor="text1"/>
                <w:sz w:val="24"/>
                <w:szCs w:val="24"/>
                <w:lang w:val="en-US"/>
                <w14:textFill>
                  <w14:solidFill>
                    <w14:schemeClr w14:val="tx1"/>
                  </w14:solidFill>
                </w14:textFill>
              </w:rPr>
              <w:t>INBOUND LOGISTICS</w:t>
            </w:r>
          </w:p>
        </w:tc>
        <w:tc>
          <w:tcPr>
            <w:tcW w:w="1622" w:type="dxa"/>
            <w:shd w:val="clear" w:color="auto" w:fill="92D050"/>
          </w:tcPr>
          <w:p>
            <w:pPr>
              <w:spacing w:after="200" w:line="480" w:lineRule="auto"/>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s="Times New Roman"/>
                <w:color w:val="000000" w:themeColor="text1"/>
                <w:sz w:val="24"/>
                <w:szCs w:val="24"/>
                <w:lang w:val="en-US"/>
                <w14:textFill>
                  <w14:solidFill>
                    <w14:schemeClr w14:val="tx1"/>
                  </w14:solidFill>
                </w14:textFill>
              </w:rPr>
              <w:t>OPERATIONS</w:t>
            </w:r>
          </w:p>
        </w:tc>
        <w:tc>
          <w:tcPr>
            <w:tcW w:w="1483" w:type="dxa"/>
            <w:shd w:val="clear" w:color="auto" w:fill="92D050"/>
          </w:tcPr>
          <w:p>
            <w:pPr>
              <w:spacing w:after="200" w:line="480" w:lineRule="auto"/>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s="Times New Roman"/>
                <w:color w:val="000000" w:themeColor="text1"/>
                <w:sz w:val="24"/>
                <w:szCs w:val="24"/>
                <w:lang w:val="en-US"/>
                <w14:textFill>
                  <w14:solidFill>
                    <w14:schemeClr w14:val="tx1"/>
                  </w14:solidFill>
                </w14:textFill>
              </w:rPr>
              <w:t>OUTBOUND LOGISTICS</w:t>
            </w:r>
          </w:p>
        </w:tc>
        <w:tc>
          <w:tcPr>
            <w:tcW w:w="1571" w:type="dxa"/>
            <w:shd w:val="clear" w:color="auto" w:fill="92D050"/>
          </w:tcPr>
          <w:p>
            <w:pPr>
              <w:spacing w:after="200" w:line="480" w:lineRule="auto"/>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s="Times New Roman"/>
                <w:color w:val="000000" w:themeColor="text1"/>
                <w:sz w:val="24"/>
                <w:szCs w:val="24"/>
                <w:lang w:val="en-US"/>
                <w14:textFill>
                  <w14:solidFill>
                    <w14:schemeClr w14:val="tx1"/>
                  </w14:solidFill>
                </w14:textFill>
              </w:rPr>
              <w:t>MARKETING AND SALES</w:t>
            </w:r>
          </w:p>
        </w:tc>
        <w:tc>
          <w:tcPr>
            <w:tcW w:w="1158" w:type="dxa"/>
            <w:shd w:val="clear" w:color="auto" w:fill="92D050"/>
          </w:tcPr>
          <w:p>
            <w:pPr>
              <w:spacing w:after="200" w:line="480" w:lineRule="auto"/>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s="Times New Roman"/>
                <w:color w:val="000000" w:themeColor="text1"/>
                <w:sz w:val="24"/>
                <w:szCs w:val="24"/>
                <w:lang w:val="en-US"/>
                <w14:textFill>
                  <w14:solidFill>
                    <w14:schemeClr w14:val="tx1"/>
                  </w14:solidFill>
                </w14:textFill>
              </w:rPr>
              <w:t>SERVICE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458" w:type="dxa"/>
        </w:trPr>
        <w:tc>
          <w:tcPr>
            <w:tcW w:w="2212" w:type="dxa"/>
            <w:shd w:val="clear" w:color="auto" w:fill="92D050"/>
          </w:tcPr>
          <w:p>
            <w:pPr>
              <w:spacing w:after="200" w:line="480" w:lineRule="auto"/>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s="Times New Roman"/>
                <w:color w:val="000000" w:themeColor="text1"/>
                <w:sz w:val="24"/>
                <w:szCs w:val="24"/>
                <w:lang w:val="en-US"/>
                <w14:textFill>
                  <w14:solidFill>
                    <w14:schemeClr w14:val="tx1"/>
                  </w14:solidFill>
                </w14:textFill>
              </w:rPr>
              <w:t>Various suppliers</w:t>
            </w:r>
          </w:p>
          <w:p>
            <w:pPr>
              <w:spacing w:after="200" w:line="480" w:lineRule="auto"/>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s="Times New Roman"/>
                <w:color w:val="000000" w:themeColor="text1"/>
                <w:sz w:val="24"/>
                <w:szCs w:val="24"/>
                <w:lang w:val="en-US"/>
                <w14:textFill>
                  <w14:solidFill>
                    <w14:schemeClr w14:val="tx1"/>
                  </w14:solidFill>
                </w14:textFill>
              </w:rPr>
              <w:t>Just in Time</w:t>
            </w:r>
          </w:p>
        </w:tc>
        <w:tc>
          <w:tcPr>
            <w:tcW w:w="1622" w:type="dxa"/>
            <w:shd w:val="clear" w:color="auto" w:fill="92D050"/>
          </w:tcPr>
          <w:p>
            <w:pPr>
              <w:spacing w:after="200" w:line="480" w:lineRule="auto"/>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s="Times New Roman"/>
                <w:color w:val="000000" w:themeColor="text1"/>
                <w:sz w:val="24"/>
                <w:szCs w:val="24"/>
                <w:lang w:val="en-US"/>
                <w14:textFill>
                  <w14:solidFill>
                    <w14:schemeClr w14:val="tx1"/>
                  </w14:solidFill>
                </w14:textFill>
              </w:rPr>
              <w:t>Multifunctional Robots</w:t>
            </w:r>
          </w:p>
          <w:p>
            <w:pPr>
              <w:spacing w:after="200" w:line="480" w:lineRule="auto"/>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s="Times New Roman"/>
                <w:color w:val="000000" w:themeColor="text1"/>
                <w:sz w:val="24"/>
                <w:szCs w:val="24"/>
                <w:lang w:val="en-US"/>
                <w14:textFill>
                  <w14:solidFill>
                    <w14:schemeClr w14:val="tx1"/>
                  </w14:solidFill>
                </w14:textFill>
              </w:rPr>
              <w:t>Product Innovation</w:t>
            </w:r>
          </w:p>
        </w:tc>
        <w:tc>
          <w:tcPr>
            <w:tcW w:w="1483" w:type="dxa"/>
            <w:shd w:val="clear" w:color="auto" w:fill="92D050"/>
          </w:tcPr>
          <w:p>
            <w:pPr>
              <w:spacing w:after="200" w:line="480" w:lineRule="auto"/>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s="Times New Roman"/>
                <w:color w:val="000000" w:themeColor="text1"/>
                <w:sz w:val="24"/>
                <w:szCs w:val="24"/>
                <w:lang w:val="en-US"/>
                <w14:textFill>
                  <w14:solidFill>
                    <w14:schemeClr w14:val="tx1"/>
                  </w14:solidFill>
                </w14:textFill>
              </w:rPr>
              <w:t>Showrooms</w:t>
            </w:r>
          </w:p>
          <w:p>
            <w:pPr>
              <w:spacing w:after="200" w:line="480" w:lineRule="auto"/>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s="Times New Roman"/>
                <w:color w:val="000000" w:themeColor="text1"/>
                <w:sz w:val="24"/>
                <w:szCs w:val="24"/>
                <w:lang w:val="en-US"/>
                <w14:textFill>
                  <w14:solidFill>
                    <w14:schemeClr w14:val="tx1"/>
                  </w14:solidFill>
                </w14:textFill>
              </w:rPr>
              <w:t>Own stores in 18 countries</w:t>
            </w:r>
          </w:p>
        </w:tc>
        <w:tc>
          <w:tcPr>
            <w:tcW w:w="1571" w:type="dxa"/>
            <w:shd w:val="clear" w:color="auto" w:fill="92D050"/>
          </w:tcPr>
          <w:p>
            <w:pPr>
              <w:spacing w:after="200" w:line="480" w:lineRule="auto"/>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s="Times New Roman"/>
                <w:color w:val="000000" w:themeColor="text1"/>
                <w:sz w:val="24"/>
                <w:szCs w:val="24"/>
                <w:lang w:val="en-US"/>
                <w14:textFill>
                  <w14:solidFill>
                    <w14:schemeClr w14:val="tx1"/>
                  </w14:solidFill>
                </w14:textFill>
              </w:rPr>
              <w:t>Social Media</w:t>
            </w:r>
          </w:p>
          <w:p>
            <w:pPr>
              <w:spacing w:after="200" w:line="480" w:lineRule="auto"/>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s="Times New Roman"/>
                <w:color w:val="000000" w:themeColor="text1"/>
                <w:sz w:val="24"/>
                <w:szCs w:val="24"/>
                <w:lang w:val="en-US"/>
                <w14:textFill>
                  <w14:solidFill>
                    <w14:schemeClr w14:val="tx1"/>
                  </w14:solidFill>
                </w14:textFill>
              </w:rPr>
              <w:t>Websites</w:t>
            </w:r>
          </w:p>
          <w:p>
            <w:pPr>
              <w:spacing w:after="200" w:line="480" w:lineRule="auto"/>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s="Times New Roman"/>
                <w:color w:val="000000" w:themeColor="text1"/>
                <w:sz w:val="24"/>
                <w:szCs w:val="24"/>
                <w:lang w:val="en-US"/>
                <w14:textFill>
                  <w14:solidFill>
                    <w14:schemeClr w14:val="tx1"/>
                  </w14:solidFill>
                </w14:textFill>
              </w:rPr>
              <w:t>Use of celebrities</w:t>
            </w:r>
          </w:p>
        </w:tc>
        <w:tc>
          <w:tcPr>
            <w:tcW w:w="1158" w:type="dxa"/>
            <w:shd w:val="clear" w:color="auto" w:fill="92D050"/>
          </w:tcPr>
          <w:p>
            <w:pPr>
              <w:spacing w:after="200" w:line="480" w:lineRule="auto"/>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s="Times New Roman"/>
                <w:color w:val="000000" w:themeColor="text1"/>
                <w:sz w:val="24"/>
                <w:szCs w:val="24"/>
                <w:lang w:val="en-US"/>
                <w14:textFill>
                  <w14:solidFill>
                    <w14:schemeClr w14:val="tx1"/>
                  </w14:solidFill>
                </w14:textFill>
              </w:rPr>
              <w:t>Service centers</w:t>
            </w:r>
          </w:p>
          <w:p>
            <w:pPr>
              <w:spacing w:after="200" w:line="480" w:lineRule="auto"/>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s="Times New Roman"/>
                <w:color w:val="000000" w:themeColor="text1"/>
                <w:sz w:val="24"/>
                <w:szCs w:val="24"/>
                <w:lang w:val="en-US"/>
                <w14:textFill>
                  <w14:solidFill>
                    <w14:schemeClr w14:val="tx1"/>
                  </w14:solidFill>
                </w14:textFill>
              </w:rPr>
              <w:t>Warranty policy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458" w:type="dxa"/>
          <w:trHeight w:val="475" w:hRule="atLeast"/>
        </w:trPr>
        <w:tc>
          <w:tcPr>
            <w:tcW w:w="8046" w:type="dxa"/>
            <w:gridSpan w:val="5"/>
            <w:tcBorders>
              <w:bottom w:val="single" w:color="auto" w:sz="4" w:space="0"/>
            </w:tcBorders>
            <w:shd w:val="clear" w:color="auto" w:fill="92D050"/>
          </w:tcPr>
          <w:p>
            <w:pPr>
              <w:spacing w:after="200" w:line="480" w:lineRule="auto"/>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s="Times New Roman"/>
                <w:color w:val="000000" w:themeColor="text1"/>
                <w:sz w:val="24"/>
                <w:szCs w:val="24"/>
                <w:lang w:val="en-US"/>
                <w14:textFill>
                  <w14:solidFill>
                    <w14:schemeClr w14:val="tx1"/>
                  </w14:solidFill>
                </w14:textFill>
              </w:rPr>
              <w:t xml:space="preserve">                                      PRIMARY ACTIVITIES</w:t>
            </w:r>
          </w:p>
        </w:tc>
      </w:tr>
    </w:tbl>
    <w:p>
      <w:pPr>
        <w:spacing w:line="480" w:lineRule="auto"/>
        <w:rPr>
          <w:rFonts w:ascii="Times New Roman" w:hAnsi="Times New Roman" w:cs="Times New Roman"/>
          <w:b/>
          <w:color w:val="000000" w:themeColor="text1"/>
          <w:sz w:val="24"/>
          <w:szCs w:val="24"/>
          <w:lang w:val="en-US"/>
          <w14:textFill>
            <w14:solidFill>
              <w14:schemeClr w14:val="tx1"/>
            </w14:solidFill>
          </w14:textFill>
        </w:rPr>
      </w:pPr>
    </w:p>
    <w:p>
      <w:pPr>
        <w:spacing w:line="480" w:lineRule="auto"/>
        <w:rPr>
          <w:rFonts w:ascii="Times New Roman" w:hAnsi="Times New Roman" w:cs="Times New Roman"/>
          <w:color w:val="000000" w:themeColor="text1"/>
          <w:sz w:val="24"/>
          <w:szCs w:val="24"/>
          <w:lang w:val="en-US"/>
          <w14:textFill>
            <w14:solidFill>
              <w14:schemeClr w14:val="tx1"/>
            </w14:solidFill>
          </w14:textFill>
        </w:rPr>
      </w:pPr>
    </w:p>
    <w:p>
      <w:pPr>
        <w:spacing w:line="480" w:lineRule="auto"/>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s="Times New Roman"/>
          <w:color w:val="000000" w:themeColor="text1"/>
          <w:sz w:val="24"/>
          <w:szCs w:val="24"/>
          <w:lang w:val="en-US"/>
          <w14:textFill>
            <w14:solidFill>
              <w14:schemeClr w14:val="tx1"/>
            </w14:solidFill>
          </w14:textFill>
        </w:rPr>
        <w:t>Tesla Company has considered differentiation while manufacturing its Tesla Roadster model   to the customers. It is an aspect that has been attained through strategic application of the Porters value chain analysis model. The model has made it possible for the company to incorporate the different processes that have added value to the manufacturing of the Tesla Roadster. Therefore adding value to the customers as well as creating the desired competitive advantage for the company and product differentiation (Boweman, 2010). An organisation that incorporates the aspect of differentiation performs effectively than the competitors. Thus making it to reduce the costs of the internal activities than the competitors leading to more profits.</w:t>
      </w:r>
    </w:p>
    <w:p>
      <w:pPr>
        <w:spacing w:line="480" w:lineRule="auto"/>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s="Times New Roman"/>
          <w:color w:val="000000" w:themeColor="text1"/>
          <w:sz w:val="24"/>
          <w:szCs w:val="24"/>
          <w:lang w:val="en-US"/>
          <w14:textFill>
            <w14:solidFill>
              <w14:schemeClr w14:val="tx1"/>
            </w14:solidFill>
          </w14:textFill>
        </w:rPr>
        <w:t xml:space="preserve"> The Tesla Roadster is considered to have a high performance and the desired luxury for the customers. The company differentiation strategy is based on its sale strategy that incorporates the use of direct sales to the customers. It has created international showrooms as well as galleries that give the potential customers the power to view and test the capacity of the Tesla Roadster model. In addition to, the customers only dealing with the sales personnel in approximately 429 locations globally. The Roadster model can also be serviced from the customers own house by engaging the Tesla Rangers from the company. The model has the capacity to upload data wirelessly to make it easier for the technicians to fix as well as view the problem.</w:t>
      </w:r>
    </w:p>
    <w:p>
      <w:pPr>
        <w:pStyle w:val="2"/>
        <w:rPr>
          <w:rFonts w:ascii="Times New Roman" w:hAnsi="Times New Roman" w:cs="Times New Roman"/>
          <w:color w:val="000000" w:themeColor="text1"/>
          <w:sz w:val="24"/>
          <w:szCs w:val="24"/>
          <w:lang w:val="en-US"/>
          <w14:textFill>
            <w14:solidFill>
              <w14:schemeClr w14:val="tx1"/>
            </w14:solidFill>
          </w14:textFill>
        </w:rPr>
      </w:pPr>
      <w:bookmarkStart w:id="3" w:name="_Toc45377202"/>
      <w:r>
        <w:rPr>
          <w:rFonts w:ascii="Times New Roman" w:hAnsi="Times New Roman"/>
          <w:color w:val="000000" w:themeColor="text1"/>
          <w:sz w:val="24"/>
          <w:lang w:val="en-US"/>
          <w14:textFill>
            <w14:solidFill>
              <w14:schemeClr w14:val="tx1"/>
            </w14:solidFill>
          </w14:textFill>
        </w:rPr>
        <w:t>Conclusion</w:t>
      </w:r>
      <w:bookmarkEnd w:id="3"/>
    </w:p>
    <w:p>
      <w:pPr>
        <w:spacing w:line="480" w:lineRule="auto"/>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s="Times New Roman"/>
          <w:color w:val="000000" w:themeColor="text1"/>
          <w:sz w:val="24"/>
          <w:szCs w:val="24"/>
          <w:lang w:val="en-US"/>
          <w14:textFill>
            <w14:solidFill>
              <w14:schemeClr w14:val="tx1"/>
            </w14:solidFill>
          </w14:textFill>
        </w:rPr>
        <w:t>To sum up, porters value chain is regarded as the greatest framework that determine the internal aspects of the organisation. It makes it easier to ascertain the valuable areas that create customer value and where the costs in the organisation can be minimized. Porters’ value chain analysis involves the incorporation of the support and primary activities. The support activities augment the primary activities to function in a proper manner. The value chain analysis makes it easier for an organisation to attain competitive edge in terms of creating and sustaining superior performance. It has made it easier for Tesla Company to increase effectiveness and minimize its costs. Porter’s value chain analysis has made the company to incorporate the differentiation strategy in creating quality and superior products than its competitors.</w:t>
      </w:r>
    </w:p>
    <w:p>
      <w:pPr>
        <w:spacing w:line="480" w:lineRule="auto"/>
        <w:rPr>
          <w:rFonts w:ascii="Times New Roman" w:hAnsi="Times New Roman" w:cs="Times New Roman"/>
          <w:color w:val="000000" w:themeColor="text1"/>
          <w:sz w:val="24"/>
          <w:szCs w:val="24"/>
          <w:lang w:val="en-US"/>
          <w14:textFill>
            <w14:solidFill>
              <w14:schemeClr w14:val="tx1"/>
            </w14:solidFill>
          </w14:textFill>
        </w:rPr>
      </w:pPr>
    </w:p>
    <w:p>
      <w:pPr>
        <w:spacing w:line="480" w:lineRule="auto"/>
        <w:rPr>
          <w:rFonts w:ascii="Times New Roman" w:hAnsi="Times New Roman" w:cs="Times New Roman"/>
          <w:color w:val="000000" w:themeColor="text1"/>
          <w:sz w:val="24"/>
          <w:szCs w:val="24"/>
          <w:lang w:val="en-US"/>
          <w14:textFill>
            <w14:solidFill>
              <w14:schemeClr w14:val="tx1"/>
            </w14:solidFill>
          </w14:textFill>
        </w:rPr>
      </w:pPr>
    </w:p>
    <w:p>
      <w:pPr>
        <w:pStyle w:val="2"/>
        <w:rPr>
          <w:rFonts w:ascii="Times New Roman" w:hAnsi="Times New Roman"/>
          <w:color w:val="000000" w:themeColor="text1"/>
          <w:sz w:val="24"/>
          <w14:textFill>
            <w14:solidFill>
              <w14:schemeClr w14:val="tx1"/>
            </w14:solidFill>
          </w14:textFill>
        </w:rPr>
      </w:pPr>
    </w:p>
    <w:p>
      <w:pPr>
        <w:pStyle w:val="14"/>
        <w:spacing w:line="360" w:lineRule="auto"/>
        <w:rPr>
          <w:rFonts w:eastAsiaTheme="majorEastAsia" w:cstheme="majorBidi"/>
          <w:b/>
          <w:bCs/>
          <w:color w:val="000000" w:themeColor="text1"/>
          <w:szCs w:val="28"/>
          <w:lang w:val="en-GB"/>
          <w14:textFill>
            <w14:solidFill>
              <w14:schemeClr w14:val="tx1"/>
            </w14:solidFill>
          </w14:textFill>
        </w:rPr>
      </w:pPr>
    </w:p>
    <w:p>
      <w:pPr>
        <w:pStyle w:val="14"/>
        <w:spacing w:line="360" w:lineRule="auto"/>
        <w:rPr>
          <w:rFonts w:eastAsiaTheme="majorEastAsia" w:cstheme="majorBidi"/>
          <w:b/>
          <w:bCs/>
          <w:color w:val="000000" w:themeColor="text1"/>
          <w:szCs w:val="28"/>
          <w:lang w:val="en-GB"/>
          <w14:textFill>
            <w14:solidFill>
              <w14:schemeClr w14:val="tx1"/>
            </w14:solidFill>
          </w14:textFill>
        </w:rPr>
      </w:pPr>
    </w:p>
    <w:p>
      <w:pPr>
        <w:pStyle w:val="14"/>
        <w:spacing w:line="360" w:lineRule="auto"/>
        <w:rPr>
          <w:b/>
          <w:color w:val="000000" w:themeColor="text1"/>
          <w14:textFill>
            <w14:solidFill>
              <w14:schemeClr w14:val="tx1"/>
            </w14:solidFill>
          </w14:textFill>
        </w:rPr>
      </w:pPr>
    </w:p>
    <w:p>
      <w:pPr>
        <w:pStyle w:val="14"/>
        <w:spacing w:line="360" w:lineRule="auto"/>
        <w:rPr>
          <w:b/>
          <w:color w:val="000000" w:themeColor="text1"/>
          <w14:textFill>
            <w14:solidFill>
              <w14:schemeClr w14:val="tx1"/>
            </w14:solidFill>
          </w14:textFill>
        </w:rPr>
      </w:pPr>
    </w:p>
    <w:p>
      <w:pPr>
        <w:pStyle w:val="14"/>
        <w:spacing w:line="360" w:lineRule="auto"/>
        <w:rPr>
          <w:b/>
          <w:color w:val="000000" w:themeColor="text1"/>
          <w14:textFill>
            <w14:solidFill>
              <w14:schemeClr w14:val="tx1"/>
            </w14:solidFill>
          </w14:textFill>
        </w:rPr>
      </w:pPr>
    </w:p>
    <w:p>
      <w:pPr>
        <w:pStyle w:val="14"/>
        <w:spacing w:line="360" w:lineRule="auto"/>
        <w:rPr>
          <w:b/>
          <w:color w:val="000000" w:themeColor="text1"/>
          <w14:textFill>
            <w14:solidFill>
              <w14:schemeClr w14:val="tx1"/>
            </w14:solidFill>
          </w14:textFill>
        </w:rPr>
      </w:pPr>
    </w:p>
    <w:p>
      <w:pPr>
        <w:pStyle w:val="14"/>
        <w:spacing w:line="360" w:lineRule="auto"/>
        <w:rPr>
          <w:b/>
          <w:color w:val="000000" w:themeColor="text1"/>
          <w14:textFill>
            <w14:solidFill>
              <w14:schemeClr w14:val="tx1"/>
            </w14:solidFill>
          </w14:textFill>
        </w:rPr>
      </w:pPr>
    </w:p>
    <w:p>
      <w:pPr>
        <w:pStyle w:val="2"/>
        <w:rPr>
          <w:rFonts w:ascii="Times New Roman" w:hAnsi="Times New Roman"/>
          <w:color w:val="000000" w:themeColor="text1"/>
          <w:sz w:val="24"/>
          <w14:textFill>
            <w14:solidFill>
              <w14:schemeClr w14:val="tx1"/>
            </w14:solidFill>
          </w14:textFill>
        </w:rPr>
      </w:pPr>
      <w:bookmarkStart w:id="4" w:name="_Toc45377203"/>
      <w:r>
        <w:rPr>
          <w:rFonts w:ascii="Times New Roman" w:hAnsi="Times New Roman"/>
          <w:color w:val="000000" w:themeColor="text1"/>
          <w:sz w:val="24"/>
          <w14:textFill>
            <w14:solidFill>
              <w14:schemeClr w14:val="tx1"/>
            </w14:solidFill>
          </w14:textFill>
        </w:rPr>
        <w:t>References</w:t>
      </w:r>
      <w:bookmarkEnd w:id="4"/>
    </w:p>
    <w:p>
      <w:pPr>
        <w:pStyle w:val="14"/>
        <w:spacing w:line="360" w:lineRule="auto"/>
        <w:rPr>
          <w:color w:val="000000" w:themeColor="text1"/>
          <w:shd w:val="clear" w:color="auto" w:fill="FFFFFF"/>
          <w14:textFill>
            <w14:solidFill>
              <w14:schemeClr w14:val="tx1"/>
            </w14:solidFill>
          </w14:textFill>
        </w:rPr>
      </w:pPr>
      <w:r>
        <w:rPr>
          <w:color w:val="000000" w:themeColor="text1"/>
          <w:shd w:val="clear" w:color="auto" w:fill="FFFFFF"/>
          <w14:textFill>
            <w14:solidFill>
              <w14:schemeClr w14:val="tx1"/>
            </w14:solidFill>
          </w14:textFill>
        </w:rPr>
        <w:t>Barney, J. and Hesterly, W., ( 2018). </w:t>
      </w:r>
      <w:r>
        <w:rPr>
          <w:i/>
          <w:iCs/>
          <w:color w:val="000000" w:themeColor="text1"/>
          <w:shd w:val="clear" w:color="auto" w:fill="FFFFFF"/>
          <w14:textFill>
            <w14:solidFill>
              <w14:schemeClr w14:val="tx1"/>
            </w14:solidFill>
          </w14:textFill>
        </w:rPr>
        <w:t>Strategic Management And Competitive Advantage</w:t>
      </w:r>
      <w:r>
        <w:rPr>
          <w:color w:val="000000" w:themeColor="text1"/>
          <w:shd w:val="clear" w:color="auto" w:fill="FFFFFF"/>
          <w14:textFill>
            <w14:solidFill>
              <w14:schemeClr w14:val="tx1"/>
            </w14:solidFill>
          </w14:textFill>
        </w:rPr>
        <w:t xml:space="preserve">. </w:t>
      </w:r>
    </w:p>
    <w:p>
      <w:pPr>
        <w:pStyle w:val="14"/>
        <w:spacing w:line="360" w:lineRule="auto"/>
        <w:ind w:firstLine="720"/>
        <w:rPr>
          <w:color w:val="000000" w:themeColor="text1"/>
          <w:shd w:val="clear" w:color="auto" w:fill="FFFFFF"/>
          <w14:textFill>
            <w14:solidFill>
              <w14:schemeClr w14:val="tx1"/>
            </w14:solidFill>
          </w14:textFill>
        </w:rPr>
      </w:pPr>
      <w:r>
        <w:rPr>
          <w:color w:val="000000" w:themeColor="text1"/>
          <w:shd w:val="clear" w:color="auto" w:fill="FFFFFF"/>
          <w14:textFill>
            <w14:solidFill>
              <w14:schemeClr w14:val="tx1"/>
            </w14:solidFill>
          </w14:textFill>
        </w:rPr>
        <w:t>Upper Saddle River, NJ: Pearson/Prentice Hall.</w:t>
      </w:r>
    </w:p>
    <w:p>
      <w:pPr>
        <w:pStyle w:val="14"/>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Cherunilam, F., (2012). </w:t>
      </w:r>
      <w:r>
        <w:rPr>
          <w:i/>
          <w:iCs/>
          <w:color w:val="000000" w:themeColor="text1"/>
          <w14:textFill>
            <w14:solidFill>
              <w14:schemeClr w14:val="tx1"/>
            </w14:solidFill>
          </w14:textFill>
        </w:rPr>
        <w:t xml:space="preserve">Business Environment.. </w:t>
      </w:r>
      <w:r>
        <w:rPr>
          <w:color w:val="000000" w:themeColor="text1"/>
          <w14:textFill>
            <w14:solidFill>
              <w14:schemeClr w14:val="tx1"/>
            </w14:solidFill>
          </w14:textFill>
        </w:rPr>
        <w:t xml:space="preserve">21st Revised ed. Mumbai: Himalaya </w:t>
      </w:r>
    </w:p>
    <w:p>
      <w:pPr>
        <w:pStyle w:val="14"/>
        <w:spacing w:line="360" w:lineRule="auto"/>
        <w:ind w:firstLine="720"/>
        <w:rPr>
          <w:color w:val="000000" w:themeColor="text1"/>
          <w14:textFill>
            <w14:solidFill>
              <w14:schemeClr w14:val="tx1"/>
            </w14:solidFill>
          </w14:textFill>
        </w:rPr>
      </w:pPr>
      <w:r>
        <w:rPr>
          <w:color w:val="000000" w:themeColor="text1"/>
          <w14:textFill>
            <w14:solidFill>
              <w14:schemeClr w14:val="tx1"/>
            </w14:solidFill>
          </w14:textFill>
        </w:rPr>
        <w:t>Publishing House Pvt. Ltd..</w:t>
      </w:r>
    </w:p>
    <w:p>
      <w:pPr>
        <w:spacing w:line="480" w:lineRule="auto"/>
        <w:rPr>
          <w:rFonts w:ascii="Times New Roman" w:hAnsi="Times New Roman" w:cs="Times New Roman"/>
          <w:sz w:val="24"/>
          <w:szCs w:val="24"/>
        </w:rPr>
      </w:pPr>
      <w:r>
        <w:rPr>
          <w:rFonts w:ascii="Times New Roman" w:hAnsi="Times New Roman" w:cs="Times New Roman"/>
          <w:sz w:val="24"/>
          <w:szCs w:val="24"/>
        </w:rPr>
        <w:t>Bowman, R. (2010).Tesla Motors: A Tale of Beauty and Pain. (Accessed 4 April. 2014)</w:t>
      </w:r>
    </w:p>
    <w:p>
      <w:pPr>
        <w:spacing w:line="480" w:lineRule="auto"/>
        <w:rPr>
          <w:rFonts w:ascii="Times New Roman" w:hAnsi="Times New Roman" w:cs="Times New Roman"/>
          <w:sz w:val="24"/>
          <w:szCs w:val="24"/>
        </w:rPr>
      </w:pPr>
      <w:r>
        <w:rPr>
          <w:rFonts w:ascii="Times New Roman" w:hAnsi="Times New Roman" w:cs="Times New Roman"/>
          <w:color w:val="373737"/>
          <w:sz w:val="24"/>
          <w:szCs w:val="24"/>
          <w:shd w:val="clear" w:color="auto" w:fill="FFFFFF"/>
        </w:rPr>
        <w:t>Dyer, J., Gregersen, H. &amp; Furr, N. (2015) “Decoding Tesla’s Secret Formula” </w:t>
      </w:r>
      <w:r>
        <w:rPr>
          <w:rFonts w:ascii="Times New Roman" w:hAnsi="Times New Roman" w:cs="Times New Roman"/>
          <w:sz w:val="24"/>
          <w:szCs w:val="24"/>
        </w:rPr>
        <w:t xml:space="preserve"> </w:t>
      </w:r>
    </w:p>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t xml:space="preserve">Donelan, J. and Kaplan, E., (2010). Value Chain Analysis: A Strategic Approach to Cost </w:t>
      </w:r>
    </w:p>
    <w:p>
      <w:pPr>
        <w:ind w:firstLine="720"/>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t>Management. </w:t>
      </w:r>
      <w:r>
        <w:rPr>
          <w:rFonts w:ascii="Times New Roman" w:hAnsi="Times New Roman" w:cs="Times New Roman"/>
          <w:i/>
          <w:iCs/>
          <w:color w:val="000000" w:themeColor="text1"/>
          <w:sz w:val="24"/>
          <w:szCs w:val="24"/>
          <w:shd w:val="clear" w:color="auto" w:fill="FFFFFF"/>
          <w14:textFill>
            <w14:solidFill>
              <w14:schemeClr w14:val="tx1"/>
            </w14:solidFill>
          </w14:textFill>
        </w:rPr>
        <w:t>Journal of Cost Management</w:t>
      </w:r>
      <w:r>
        <w:rPr>
          <w:rFonts w:ascii="Times New Roman" w:hAnsi="Times New Roman" w:cs="Times New Roman"/>
          <w:color w:val="000000" w:themeColor="text1"/>
          <w:sz w:val="24"/>
          <w:szCs w:val="24"/>
          <w:shd w:val="clear" w:color="auto" w:fill="FFFFFF"/>
          <w14:textFill>
            <w14:solidFill>
              <w14:schemeClr w14:val="tx1"/>
            </w14:solidFill>
          </w14:textFill>
        </w:rPr>
        <w:t>, (March April), pp.7-113.</w:t>
      </w:r>
    </w:p>
    <w:p>
      <w:pPr>
        <w:pStyle w:val="14"/>
        <w:spacing w:line="360" w:lineRule="auto"/>
        <w:rPr>
          <w:color w:val="000000" w:themeColor="text1"/>
          <w14:textFill>
            <w14:solidFill>
              <w14:schemeClr w14:val="tx1"/>
            </w14:solidFill>
          </w14:textFill>
        </w:rPr>
      </w:pPr>
      <w:r>
        <w:rPr>
          <w:color w:val="000000" w:themeColor="text1"/>
          <w14:textFill>
            <w14:solidFill>
              <w14:schemeClr w14:val="tx1"/>
            </w14:solidFill>
          </w14:textFill>
        </w:rPr>
        <w:t>EEF, (2016). Britain and the EU: Manufacturing an orderly exit. September, p. 3.</w:t>
      </w:r>
    </w:p>
    <w:p>
      <w:pPr>
        <w:pStyle w:val="14"/>
        <w:spacing w:line="360" w:lineRule="auto"/>
        <w:rPr>
          <w:color w:val="000000" w:themeColor="text1"/>
          <w14:textFill>
            <w14:solidFill>
              <w14:schemeClr w14:val="tx1"/>
            </w14:solidFill>
          </w14:textFill>
        </w:rPr>
      </w:pPr>
      <w:r>
        <w:rPr>
          <w:color w:val="000000" w:themeColor="text1"/>
          <w14:textFill>
            <w14:solidFill>
              <w14:schemeClr w14:val="tx1"/>
            </w14:solidFill>
          </w14:textFill>
        </w:rPr>
        <w:t>Grant, R., (2010</w:t>
      </w:r>
      <w:r>
        <w:rPr>
          <w:i/>
          <w:color w:val="000000" w:themeColor="text1"/>
          <w14:textFill>
            <w14:solidFill>
              <w14:schemeClr w14:val="tx1"/>
            </w14:solidFill>
          </w14:textFill>
        </w:rPr>
        <w:t>). Contemporary Strategy Analysis</w:t>
      </w:r>
      <w:r>
        <w:rPr>
          <w:color w:val="000000" w:themeColor="text1"/>
          <w14:textFill>
            <w14:solidFill>
              <w14:schemeClr w14:val="tx1"/>
            </w14:solidFill>
          </w14:textFill>
        </w:rPr>
        <w:t xml:space="preserve">. In: 7th ed. s.l.:John Wiley &amp; Sons, pp. </w:t>
      </w:r>
    </w:p>
    <w:p>
      <w:pPr>
        <w:pStyle w:val="14"/>
        <w:spacing w:line="360" w:lineRule="auto"/>
        <w:ind w:firstLine="720"/>
        <w:rPr>
          <w:color w:val="000000" w:themeColor="text1"/>
          <w14:textFill>
            <w14:solidFill>
              <w14:schemeClr w14:val="tx1"/>
            </w14:solidFill>
          </w14:textFill>
        </w:rPr>
      </w:pPr>
      <w:r>
        <w:rPr>
          <w:color w:val="000000" w:themeColor="text1"/>
          <w14:textFill>
            <w14:solidFill>
              <w14:schemeClr w14:val="tx1"/>
            </w14:solidFill>
          </w14:textFill>
        </w:rPr>
        <w:t>239-241.</w:t>
      </w:r>
    </w:p>
    <w:p>
      <w:pPr>
        <w:pStyle w:val="14"/>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Gupta, C., (2014). </w:t>
      </w:r>
      <w:r>
        <w:rPr>
          <w:i/>
          <w:iCs/>
          <w:color w:val="000000" w:themeColor="text1"/>
          <w14:textFill>
            <w14:solidFill>
              <w14:schemeClr w14:val="tx1"/>
            </w14:solidFill>
          </w14:textFill>
        </w:rPr>
        <w:t xml:space="preserve">Business Environment,. </w:t>
      </w:r>
      <w:r>
        <w:rPr>
          <w:color w:val="000000" w:themeColor="text1"/>
          <w14:textFill>
            <w14:solidFill>
              <w14:schemeClr w14:val="tx1"/>
            </w14:solidFill>
          </w14:textFill>
        </w:rPr>
        <w:t>8th ed. New Delhi:: McGraw Hill Education.</w:t>
      </w:r>
    </w:p>
    <w:p>
      <w:pPr>
        <w:pStyle w:val="14"/>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Hill, G. &amp; Heidrich, O., (2019). The role of electric vehicles in near-term mitigation </w:t>
      </w:r>
    </w:p>
    <w:p>
      <w:pPr>
        <w:pStyle w:val="14"/>
        <w:spacing w:line="360" w:lineRule="auto"/>
        <w:ind w:firstLine="720"/>
        <w:rPr>
          <w:color w:val="000000" w:themeColor="text1"/>
          <w14:textFill>
            <w14:solidFill>
              <w14:schemeClr w14:val="tx1"/>
            </w14:solidFill>
          </w14:textFill>
        </w:rPr>
      </w:pPr>
      <w:r>
        <w:rPr>
          <w:color w:val="000000" w:themeColor="text1"/>
          <w14:textFill>
            <w14:solidFill>
              <w14:schemeClr w14:val="tx1"/>
            </w14:solidFill>
          </w14:textFill>
        </w:rPr>
        <w:t xml:space="preserve">pathways and achieving the UK’s carbon budget. </w:t>
      </w:r>
      <w:r>
        <w:rPr>
          <w:i/>
          <w:iCs/>
          <w:color w:val="000000" w:themeColor="text1"/>
          <w14:textFill>
            <w14:solidFill>
              <w14:schemeClr w14:val="tx1"/>
            </w14:solidFill>
          </w14:textFill>
        </w:rPr>
        <w:t xml:space="preserve">Applied Energy, </w:t>
      </w:r>
      <w:r>
        <w:rPr>
          <w:color w:val="000000" w:themeColor="text1"/>
          <w14:textFill>
            <w14:solidFill>
              <w14:schemeClr w14:val="tx1"/>
            </w14:solidFill>
          </w14:textFill>
        </w:rPr>
        <w:t>251(113111).</w:t>
      </w:r>
    </w:p>
    <w:p>
      <w:pPr>
        <w:pStyle w:val="14"/>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KPMG, (2017). </w:t>
      </w:r>
      <w:r>
        <w:rPr>
          <w:i/>
          <w:iCs/>
          <w:color w:val="000000" w:themeColor="text1"/>
          <w14:textFill>
            <w14:solidFill>
              <w14:schemeClr w14:val="tx1"/>
            </w14:solidFill>
          </w14:textFill>
        </w:rPr>
        <w:t xml:space="preserve">The Digitalisation of UK Automotive Industry, </w:t>
      </w:r>
      <w:r>
        <w:rPr>
          <w:color w:val="000000" w:themeColor="text1"/>
          <w14:textFill>
            <w14:solidFill>
              <w14:schemeClr w14:val="tx1"/>
            </w14:solidFill>
          </w14:textFill>
        </w:rPr>
        <w:t>s.l.: SMMT.</w:t>
      </w:r>
    </w:p>
    <w:p>
      <w:pPr>
        <w:pStyle w:val="14"/>
        <w:spacing w:line="360" w:lineRule="auto"/>
        <w:ind w:left="720"/>
        <w:rPr>
          <w:color w:val="000000" w:themeColor="text1"/>
          <w14:textFill>
            <w14:solidFill>
              <w14:schemeClr w14:val="tx1"/>
            </w14:solidFill>
          </w14:textFill>
        </w:rPr>
      </w:pPr>
      <w:r>
        <w:rPr>
          <w:color w:val="000000" w:themeColor="text1"/>
          <w14:textFill>
            <w14:solidFill>
              <w14:schemeClr w14:val="tx1"/>
            </w14:solidFill>
          </w14:textFill>
        </w:rPr>
        <w:t xml:space="preserve">Sawasnatee, J. &amp; Tai, W. . P., (2013). Comparative Case Study of Malaysia and South Korea Automobile Industry Competitiveness Analysis. </w:t>
      </w:r>
      <w:r>
        <w:rPr>
          <w:i/>
          <w:iCs/>
          <w:color w:val="000000" w:themeColor="text1"/>
          <w14:textFill>
            <w14:solidFill>
              <w14:schemeClr w14:val="tx1"/>
            </w14:solidFill>
          </w14:textFill>
        </w:rPr>
        <w:t xml:space="preserve">Journal of Social Sciences and Humanities, </w:t>
      </w:r>
      <w:r>
        <w:rPr>
          <w:color w:val="000000" w:themeColor="text1"/>
          <w14:textFill>
            <w14:solidFill>
              <w14:schemeClr w14:val="tx1"/>
            </w14:solidFill>
          </w14:textFill>
        </w:rPr>
        <w:t>3(January - June), pp. 10-15.</w:t>
      </w:r>
    </w:p>
    <w:p>
      <w:pPr>
        <w:spacing w:line="480" w:lineRule="auto"/>
        <w:rPr>
          <w:rFonts w:ascii="Times New Roman" w:hAnsi="Times New Roman"/>
          <w:color w:val="000000" w:themeColor="text1"/>
          <w:sz w:val="24"/>
          <w14:textFill>
            <w14:solidFill>
              <w14:schemeClr w14:val="tx1"/>
            </w14:solidFill>
          </w14:textFill>
        </w:rPr>
      </w:pPr>
      <w:r>
        <w:rPr>
          <w:rFonts w:ascii="Times New Roman" w:hAnsi="Times New Roman" w:cs="Times New Roman"/>
          <w:color w:val="000000" w:themeColor="text1"/>
          <w:sz w:val="24"/>
          <w:szCs w:val="24"/>
          <w:lang w:val="en-US"/>
          <w14:textFill>
            <w14:solidFill>
              <w14:schemeClr w14:val="tx1"/>
            </w14:solidFill>
          </w14:textFill>
        </w:rPr>
        <w:t xml:space="preserve">Porter, M. E (2015). </w:t>
      </w:r>
      <w:r>
        <w:rPr>
          <w:rFonts w:ascii="Times New Roman" w:hAnsi="Times New Roman" w:cs="Times New Roman"/>
          <w:i/>
          <w:color w:val="000000" w:themeColor="text1"/>
          <w:sz w:val="24"/>
          <w:szCs w:val="24"/>
          <w:lang w:val="en-US"/>
          <w14:textFill>
            <w14:solidFill>
              <w14:schemeClr w14:val="tx1"/>
            </w14:solidFill>
          </w14:textFill>
        </w:rPr>
        <w:t>Competitive Advantage:</w:t>
      </w:r>
      <w:r>
        <w:rPr>
          <w:rFonts w:ascii="Times New Roman" w:hAnsi="Times New Roman" w:cs="Times New Roman"/>
          <w:color w:val="000000" w:themeColor="text1"/>
          <w:sz w:val="24"/>
          <w:szCs w:val="24"/>
          <w:lang w:val="en-US"/>
          <w14:textFill>
            <w14:solidFill>
              <w14:schemeClr w14:val="tx1"/>
            </w14:solidFill>
          </w14:textFill>
        </w:rPr>
        <w:t xml:space="preserve"> Creating and sustaining superior performance.</w:t>
      </w:r>
      <w:r>
        <w:rPr>
          <w:rFonts w:ascii="Times New Roman" w:hAnsi="Times New Roman"/>
          <w:color w:val="000000" w:themeColor="text1"/>
          <w:sz w:val="24"/>
          <w14:textFill>
            <w14:solidFill>
              <w14:schemeClr w14:val="tx1"/>
            </w14:solidFill>
          </w14:textFill>
        </w:rPr>
        <w:t xml:space="preserve"> </w:t>
      </w:r>
    </w:p>
    <w:p>
      <w:pPr>
        <w:spacing w:line="480" w:lineRule="auto"/>
        <w:ind w:firstLine="720"/>
        <w:rPr>
          <w:rFonts w:ascii="Times New Roman" w:hAnsi="Times New Roman" w:cs="Times New Roman"/>
          <w:color w:val="000000" w:themeColor="text1"/>
          <w:sz w:val="24"/>
          <w:szCs w:val="24"/>
          <w:lang w:val="en-US"/>
          <w14:textFill>
            <w14:solidFill>
              <w14:schemeClr w14:val="tx1"/>
            </w14:solidFill>
          </w14:textFill>
        </w:rPr>
      </w:pPr>
      <w:r>
        <w:rPr>
          <w:rFonts w:ascii="Times New Roman" w:hAnsi="Times New Roman"/>
          <w:color w:val="000000" w:themeColor="text1"/>
          <w:sz w:val="24"/>
          <w14:textFill>
            <w14:solidFill>
              <w14:schemeClr w14:val="tx1"/>
            </w14:solidFill>
          </w14:textFill>
        </w:rPr>
        <w:t>8th ed. New Delhi:: McGraw Hill Education.</w:t>
      </w:r>
    </w:p>
    <w:p>
      <w:pPr>
        <w:spacing w:line="480" w:lineRule="auto"/>
        <w:rPr>
          <w:rFonts w:ascii="Times New Roman" w:hAnsi="Times New Roman" w:cs="Times New Roman"/>
          <w:color w:val="000000" w:themeColor="text1"/>
          <w:sz w:val="24"/>
          <w:szCs w:val="24"/>
          <w:lang w:val="en-US"/>
          <w14:textFill>
            <w14:solidFill>
              <w14:schemeClr w14:val="tx1"/>
            </w14:solidFill>
          </w14:textFill>
        </w:rPr>
      </w:pPr>
    </w:p>
    <w:p>
      <w:pPr>
        <w:spacing w:line="480" w:lineRule="auto"/>
        <w:rPr>
          <w:rFonts w:ascii="Times New Roman" w:hAnsi="Times New Roman" w:cs="Times New Roman"/>
          <w:color w:val="000000" w:themeColor="text1"/>
          <w:sz w:val="24"/>
          <w:szCs w:val="24"/>
          <w:lang w:val="en-US"/>
          <w14:textFill>
            <w14:solidFill>
              <w14:schemeClr w14:val="tx1"/>
            </w14:solidFill>
          </w14:textFill>
        </w:rPr>
      </w:pPr>
    </w:p>
    <w:sectPr>
      <w:headerReference r:id="rId3" w:type="default"/>
      <w:pgSz w:w="11906" w:h="16838"/>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640387943"/>
      <w:docPartObj>
        <w:docPartGallery w:val="AutoText"/>
      </w:docPartObj>
    </w:sdtPr>
    <w:sdtEndPr>
      <w:rPr>
        <w:rFonts w:asciiTheme="minorHAnsi" w:hAnsiTheme="minorHAnsi" w:cstheme="minorBidi"/>
        <w:sz w:val="22"/>
        <w:szCs w:val="22"/>
      </w:rPr>
    </w:sdtEndPr>
    <w:sdtContent>
      <w:p>
        <w:pPr>
          <w:pStyle w:val="5"/>
          <w:jc w:val="right"/>
        </w:pPr>
        <w:r>
          <w:rPr>
            <w:rFonts w:ascii="Times New Roman" w:hAnsi="Times New Roman" w:cs="Times New Roman"/>
            <w:sz w:val="24"/>
            <w:szCs w:val="24"/>
          </w:rPr>
          <w:t>GLOBAL BUSINESS ENVIRONMENT</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w:t>
        </w:r>
        <w:r>
          <w:rPr>
            <w:rFonts w:ascii="Times New Roman" w:hAnsi="Times New Roman" w:cs="Times New Roman"/>
            <w:sz w:val="24"/>
            <w:szCs w:val="24"/>
          </w:rPr>
          <w:fldChar w:fldCharType="end"/>
        </w:r>
      </w:p>
    </w:sdtContent>
  </w:sdt>
  <w:p>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cumentProtection w:enforcement="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78EC"/>
    <w:rsid w:val="000C00B7"/>
    <w:rsid w:val="00105486"/>
    <w:rsid w:val="00131D22"/>
    <w:rsid w:val="00177755"/>
    <w:rsid w:val="00185D72"/>
    <w:rsid w:val="001D08AC"/>
    <w:rsid w:val="00224617"/>
    <w:rsid w:val="002376A6"/>
    <w:rsid w:val="002378EC"/>
    <w:rsid w:val="00293707"/>
    <w:rsid w:val="003470F9"/>
    <w:rsid w:val="00347E09"/>
    <w:rsid w:val="00367B75"/>
    <w:rsid w:val="004306A4"/>
    <w:rsid w:val="004760C0"/>
    <w:rsid w:val="004A7977"/>
    <w:rsid w:val="004A7F3A"/>
    <w:rsid w:val="004D2AEB"/>
    <w:rsid w:val="004E19FA"/>
    <w:rsid w:val="004F0B96"/>
    <w:rsid w:val="00533EB6"/>
    <w:rsid w:val="0055540F"/>
    <w:rsid w:val="005A22AF"/>
    <w:rsid w:val="005D0023"/>
    <w:rsid w:val="005D685B"/>
    <w:rsid w:val="00632E54"/>
    <w:rsid w:val="006D2B3F"/>
    <w:rsid w:val="00700039"/>
    <w:rsid w:val="00724D99"/>
    <w:rsid w:val="00737656"/>
    <w:rsid w:val="00755837"/>
    <w:rsid w:val="007B5952"/>
    <w:rsid w:val="008143E8"/>
    <w:rsid w:val="00836D59"/>
    <w:rsid w:val="008A272D"/>
    <w:rsid w:val="00915E6C"/>
    <w:rsid w:val="00967840"/>
    <w:rsid w:val="009A639B"/>
    <w:rsid w:val="009B4834"/>
    <w:rsid w:val="00A0524C"/>
    <w:rsid w:val="00A376BA"/>
    <w:rsid w:val="00A93833"/>
    <w:rsid w:val="00AD51AA"/>
    <w:rsid w:val="00AD75B5"/>
    <w:rsid w:val="00B31C1E"/>
    <w:rsid w:val="00B61BDA"/>
    <w:rsid w:val="00B86A2B"/>
    <w:rsid w:val="00BE5062"/>
    <w:rsid w:val="00BF1241"/>
    <w:rsid w:val="00CB516F"/>
    <w:rsid w:val="00CD2AA5"/>
    <w:rsid w:val="00D553E7"/>
    <w:rsid w:val="00DE0AAD"/>
    <w:rsid w:val="00E16A0B"/>
    <w:rsid w:val="00E40AD2"/>
    <w:rsid w:val="00E97E5E"/>
    <w:rsid w:val="00EA72A6"/>
    <w:rsid w:val="00EB716B"/>
    <w:rsid w:val="00EE2B2A"/>
    <w:rsid w:val="00F14342"/>
    <w:rsid w:val="00FC3152"/>
    <w:rsid w:val="00FE19A9"/>
    <w:rsid w:val="30813FF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GB" w:eastAsia="en-US" w:bidi="ar-SA"/>
    </w:rPr>
  </w:style>
  <w:style w:type="paragraph" w:styleId="2">
    <w:name w:val="heading 1"/>
    <w:basedOn w:val="1"/>
    <w:next w:val="1"/>
    <w:link w:val="15"/>
    <w:qFormat/>
    <w:uiPriority w:val="9"/>
    <w:pPr>
      <w:keepNext/>
      <w:keepLines/>
      <w:spacing w:before="480" w:after="0"/>
      <w:outlineLvl w:val="0"/>
    </w:pPr>
    <w:rPr>
      <w:rFonts w:asciiTheme="majorHAnsi" w:hAnsiTheme="majorHAnsi" w:eastAsiaTheme="majorEastAsia" w:cstheme="majorBidi"/>
      <w:b/>
      <w:bCs/>
      <w:color w:val="9E4934" w:themeColor="accent1" w:themeShade="BF"/>
      <w:sz w:val="28"/>
      <w:szCs w:val="28"/>
    </w:rPr>
  </w:style>
  <w:style w:type="character" w:default="1" w:styleId="7">
    <w:name w:val="Default Paragraph Font"/>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3">
    <w:name w:val="Balloon Text"/>
    <w:basedOn w:val="1"/>
    <w:link w:val="13"/>
    <w:semiHidden/>
    <w:unhideWhenUsed/>
    <w:qFormat/>
    <w:uiPriority w:val="99"/>
    <w:pPr>
      <w:spacing w:after="0" w:line="240" w:lineRule="auto"/>
    </w:pPr>
    <w:rPr>
      <w:rFonts w:ascii="Tahoma" w:hAnsi="Tahoma" w:cs="Tahoma"/>
      <w:sz w:val="16"/>
      <w:szCs w:val="16"/>
    </w:rPr>
  </w:style>
  <w:style w:type="paragraph" w:styleId="4">
    <w:name w:val="footer"/>
    <w:basedOn w:val="1"/>
    <w:link w:val="12"/>
    <w:unhideWhenUsed/>
    <w:uiPriority w:val="99"/>
    <w:pPr>
      <w:tabs>
        <w:tab w:val="center" w:pos="4513"/>
        <w:tab w:val="right" w:pos="9026"/>
      </w:tabs>
      <w:spacing w:after="0" w:line="240" w:lineRule="auto"/>
    </w:pPr>
  </w:style>
  <w:style w:type="paragraph" w:styleId="5">
    <w:name w:val="header"/>
    <w:basedOn w:val="1"/>
    <w:link w:val="11"/>
    <w:unhideWhenUsed/>
    <w:uiPriority w:val="99"/>
    <w:pPr>
      <w:tabs>
        <w:tab w:val="center" w:pos="4513"/>
        <w:tab w:val="right" w:pos="9026"/>
      </w:tabs>
      <w:spacing w:after="0" w:line="240" w:lineRule="auto"/>
    </w:pPr>
  </w:style>
  <w:style w:type="paragraph" w:styleId="6">
    <w:name w:val="toc 1"/>
    <w:basedOn w:val="1"/>
    <w:next w:val="1"/>
    <w:unhideWhenUsed/>
    <w:qFormat/>
    <w:uiPriority w:val="39"/>
    <w:pPr>
      <w:spacing w:after="100"/>
    </w:pPr>
  </w:style>
  <w:style w:type="character" w:styleId="8">
    <w:name w:val="Hyperlink"/>
    <w:basedOn w:val="7"/>
    <w:unhideWhenUsed/>
    <w:qFormat/>
    <w:uiPriority w:val="99"/>
    <w:rPr>
      <w:color w:val="CC9900" w:themeColor="hyperlink"/>
      <w:u w:val="single"/>
      <w14:textFill>
        <w14:solidFill>
          <w14:schemeClr w14:val="hlink"/>
        </w14:solidFill>
      </w14:textFill>
    </w:rPr>
  </w:style>
  <w:style w:type="table" w:styleId="10">
    <w:name w:val="Table Grid"/>
    <w:basedOn w:val="9"/>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Header Char"/>
    <w:basedOn w:val="7"/>
    <w:link w:val="5"/>
    <w:qFormat/>
    <w:uiPriority w:val="99"/>
  </w:style>
  <w:style w:type="character" w:customStyle="1" w:styleId="12">
    <w:name w:val="Footer Char"/>
    <w:basedOn w:val="7"/>
    <w:link w:val="4"/>
    <w:uiPriority w:val="99"/>
  </w:style>
  <w:style w:type="character" w:customStyle="1" w:styleId="13">
    <w:name w:val="Balloon Text Char"/>
    <w:basedOn w:val="7"/>
    <w:link w:val="3"/>
    <w:semiHidden/>
    <w:qFormat/>
    <w:uiPriority w:val="99"/>
    <w:rPr>
      <w:rFonts w:ascii="Tahoma" w:hAnsi="Tahoma" w:cs="Tahoma"/>
      <w:sz w:val="16"/>
      <w:szCs w:val="16"/>
    </w:rPr>
  </w:style>
  <w:style w:type="paragraph" w:customStyle="1" w:styleId="14">
    <w:name w:val="Bibliography"/>
    <w:basedOn w:val="1"/>
    <w:next w:val="1"/>
    <w:unhideWhenUsed/>
    <w:uiPriority w:val="37"/>
    <w:pPr>
      <w:spacing w:after="160" w:line="259" w:lineRule="auto"/>
    </w:pPr>
    <w:rPr>
      <w:rFonts w:ascii="Times New Roman" w:hAnsi="Times New Roman" w:cs="Times New Roman"/>
      <w:sz w:val="24"/>
      <w:szCs w:val="24"/>
      <w:lang w:val="en-US"/>
    </w:rPr>
  </w:style>
  <w:style w:type="character" w:customStyle="1" w:styleId="15">
    <w:name w:val="Heading 1 Char"/>
    <w:basedOn w:val="7"/>
    <w:link w:val="2"/>
    <w:qFormat/>
    <w:uiPriority w:val="9"/>
    <w:rPr>
      <w:rFonts w:asciiTheme="majorHAnsi" w:hAnsiTheme="majorHAnsi" w:eastAsiaTheme="majorEastAsia" w:cstheme="majorBidi"/>
      <w:b/>
      <w:bCs/>
      <w:color w:val="9E4934" w:themeColor="accent1" w:themeShade="BF"/>
      <w:sz w:val="28"/>
      <w:szCs w:val="28"/>
    </w:rPr>
  </w:style>
  <w:style w:type="paragraph" w:customStyle="1" w:styleId="16">
    <w:name w:val="TOC Heading"/>
    <w:basedOn w:val="2"/>
    <w:next w:val="1"/>
    <w:semiHidden/>
    <w:unhideWhenUsed/>
    <w:qFormat/>
    <w:uiPriority w:val="39"/>
    <w:pPr>
      <w:outlineLvl w:val="9"/>
    </w:pPr>
    <w:rPr>
      <w:lang w:val="en-US" w:eastAsia="ja-JP"/>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Grid">
      <a:dk1>
        <a:sysClr val="windowText" lastClr="000000"/>
      </a:dk1>
      <a:lt1>
        <a:sysClr val="window" lastClr="FFFFFF"/>
      </a:lt1>
      <a:dk2>
        <a:srgbClr val="534949"/>
      </a:dk2>
      <a:lt2>
        <a:srgbClr val="CCD1B9"/>
      </a:lt2>
      <a:accent1>
        <a:srgbClr val="C66951"/>
      </a:accent1>
      <a:accent2>
        <a:srgbClr val="BF974D"/>
      </a:accent2>
      <a:accent3>
        <a:srgbClr val="928B70"/>
      </a:accent3>
      <a:accent4>
        <a:srgbClr val="87706B"/>
      </a:accent4>
      <a:accent5>
        <a:srgbClr val="94734E"/>
      </a:accent5>
      <a:accent6>
        <a:srgbClr val="6F777D"/>
      </a:accent6>
      <a:hlink>
        <a:srgbClr val="CC9900"/>
      </a:hlink>
      <a:folHlink>
        <a:srgbClr val="C0C0C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BF859F2-8AE1-4500-A516-EAF67274EB32}">
  <ds:schemaRefs/>
</ds:datastoreItem>
</file>

<file path=docProps/app.xml><?xml version="1.0" encoding="utf-8"?>
<Properties xmlns="http://schemas.openxmlformats.org/officeDocument/2006/extended-properties" xmlns:vt="http://schemas.openxmlformats.org/officeDocument/2006/docPropsVTypes">
  <Template>Normal</Template>
  <Company>Hewlett-Packard</Company>
  <Pages>12</Pages>
  <Words>2243</Words>
  <Characters>12789</Characters>
  <Lines>106</Lines>
  <Paragraphs>30</Paragraphs>
  <TotalTime>1205</TotalTime>
  <ScaleCrop>false</ScaleCrop>
  <LinksUpToDate>false</LinksUpToDate>
  <CharactersWithSpaces>15002</CharactersWithSpaces>
  <Application>WPS Office_11.2.0.9445_F1E327BC-269C-435d-A152-05C5408002CA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2020-07-08T07:52:00Z</dcterms:created>
  <dc:creator>pc</dc:creator>
  <cp:lastModifiedBy>Ragnar</cp:lastModifiedBy>
  <dcterms:modified xsi:type="dcterms:W3CDTF">2020-08-29T06:04:05Z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1033-11.2.0.9445</vt:lpwstr>
  </property>
</Properties>
</file>