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0146EC6">
      <w:pPr>
        <w:jc w:val="center"/>
        <w:rPr>
          <w:color w:val="000000" w:themeColor="text1"/>
          <w14:textFill>
            <w14:solidFill>
              <w14:schemeClr w14:val="tx1"/>
            </w14:solidFill>
          </w14:textFill>
        </w:rPr>
      </w:pPr>
      <w:r>
        <w:rPr>
          <w:color w:val="000000" w:themeColor="text1"/>
          <w:lang w:eastAsia="en-US"/>
          <w14:textFill>
            <w14:solidFill>
              <w14:schemeClr w14:val="tx1"/>
            </w14:solidFill>
          </w14:textFill>
        </w:rPr>
        <w:drawing>
          <wp:inline distT="0" distB="0" distL="0" distR="0">
            <wp:extent cx="3209925" cy="1428750"/>
            <wp:effectExtent l="0" t="0" r="0" b="0"/>
            <wp:docPr id="638942447" name="Picture 638942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8942447" name="Picture 638942447"/>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3209925" cy="1428750"/>
                    </a:xfrm>
                    <a:prstGeom prst="rect">
                      <a:avLst/>
                    </a:prstGeom>
                  </pic:spPr>
                </pic:pic>
              </a:graphicData>
            </a:graphic>
          </wp:inline>
        </w:drawing>
      </w:r>
    </w:p>
    <w:p w14:paraId="1C401AC3">
      <w:pPr>
        <w:jc w:val="center"/>
        <w:rPr>
          <w:rFonts w:ascii="Arial Nova" w:hAnsi="Arial Nova" w:eastAsia="Arial Nova" w:cs="Arial Nova"/>
          <w:color w:val="000000" w:themeColor="text1"/>
          <w14:textFill>
            <w14:solidFill>
              <w14:schemeClr w14:val="tx1"/>
            </w14:solidFill>
          </w14:textFill>
        </w:rPr>
      </w:pPr>
    </w:p>
    <w:p w14:paraId="6078C324">
      <w:pPr>
        <w:spacing w:line="360" w:lineRule="auto"/>
        <w:jc w:val="center"/>
        <w:rPr>
          <w:rFonts w:ascii="Arial" w:hAnsi="Arial" w:eastAsia="Aptos" w:cs="Arial"/>
          <w:b/>
          <w:bCs/>
          <w:color w:val="000000"/>
          <w:kern w:val="2"/>
          <w:sz w:val="32"/>
          <w:szCs w:val="32"/>
          <w:lang w:val="en-GB" w:eastAsia="en-US"/>
          <w14:ligatures w14:val="standardContextual"/>
        </w:rPr>
      </w:pPr>
      <w:r>
        <w:rPr>
          <w:rFonts w:ascii="Arial" w:hAnsi="Arial" w:eastAsia="Aptos" w:cs="Arial"/>
          <w:b/>
          <w:bCs/>
          <w:color w:val="000000"/>
          <w:kern w:val="2"/>
          <w:sz w:val="32"/>
          <w:szCs w:val="32"/>
          <w:lang w:val="en-GB" w:eastAsia="en-US"/>
          <w14:ligatures w14:val="standardContextual"/>
        </w:rPr>
        <w:t>BMHP5015</w:t>
      </w:r>
    </w:p>
    <w:p w14:paraId="00C5AA7E">
      <w:pPr>
        <w:spacing w:line="360" w:lineRule="auto"/>
        <w:jc w:val="center"/>
        <w:rPr>
          <w:rFonts w:ascii="Arial" w:hAnsi="Arial" w:eastAsia="Aptos" w:cs="Arial"/>
          <w:b/>
          <w:bCs/>
          <w:color w:val="000000"/>
          <w:kern w:val="2"/>
          <w:sz w:val="32"/>
          <w:szCs w:val="32"/>
          <w:lang w:val="en-GB" w:eastAsia="en-US"/>
          <w14:ligatures w14:val="standardContextual"/>
        </w:rPr>
      </w:pPr>
      <w:r>
        <w:rPr>
          <w:rFonts w:ascii="Arial" w:hAnsi="Arial" w:eastAsia="Aptos" w:cs="Arial"/>
          <w:b/>
          <w:bCs/>
          <w:color w:val="000000"/>
          <w:kern w:val="2"/>
          <w:sz w:val="32"/>
          <w:szCs w:val="32"/>
          <w:lang w:val="en-IN" w:eastAsia="en-US"/>
          <w14:ligatures w14:val="standardContextual"/>
        </w:rPr>
        <w:t>Change makers</w:t>
      </w:r>
      <w:r>
        <w:rPr>
          <w:rFonts w:ascii="Arial" w:hAnsi="Arial" w:eastAsia="Aptos" w:cs="Arial"/>
          <w:b/>
          <w:bCs/>
          <w:color w:val="000000"/>
          <w:kern w:val="2"/>
          <w:sz w:val="32"/>
          <w:szCs w:val="32"/>
          <w:lang w:val="en-GB" w:eastAsia="en-US"/>
          <w14:ligatures w14:val="standardContextual"/>
        </w:rPr>
        <w:t xml:space="preserve">: Building your Personal Brand for Sustainable Employment </w:t>
      </w:r>
    </w:p>
    <w:p w14:paraId="317B1205">
      <w:pPr>
        <w:spacing w:line="360" w:lineRule="auto"/>
        <w:jc w:val="center"/>
        <w:rPr>
          <w:rFonts w:ascii="Arial" w:hAnsi="Arial" w:eastAsia="Aptos" w:cs="Arial"/>
          <w:b/>
          <w:bCs/>
          <w:color w:val="000000"/>
          <w:kern w:val="2"/>
          <w:sz w:val="32"/>
          <w:szCs w:val="32"/>
          <w:lang w:val="en-GB" w:eastAsia="en-US"/>
          <w14:ligatures w14:val="standardContextual"/>
        </w:rPr>
      </w:pPr>
      <w:bookmarkStart w:id="0" w:name="_GoBack"/>
      <w:bookmarkEnd w:id="0"/>
    </w:p>
    <w:p w14:paraId="03AEF870">
      <w:pPr>
        <w:spacing w:line="360" w:lineRule="auto"/>
        <w:jc w:val="center"/>
        <w:rPr>
          <w:rFonts w:ascii="Arial" w:hAnsi="Arial" w:eastAsia="Aptos" w:cs="Arial"/>
          <w:b/>
          <w:bCs/>
          <w:color w:val="000000"/>
          <w:kern w:val="2"/>
          <w:sz w:val="32"/>
          <w:szCs w:val="32"/>
          <w:lang w:val="en-GB" w:eastAsia="en-US"/>
          <w14:ligatures w14:val="standardContextual"/>
        </w:rPr>
      </w:pPr>
      <w:r>
        <w:rPr>
          <w:rFonts w:ascii="Arial" w:hAnsi="Arial" w:eastAsia="Aptos" w:cs="Arial"/>
          <w:b/>
          <w:bCs/>
          <w:color w:val="000000"/>
          <w:kern w:val="2"/>
          <w:sz w:val="32"/>
          <w:szCs w:val="32"/>
          <w:lang w:val="en-GB" w:eastAsia="en-US"/>
          <w14:ligatures w14:val="standardContextual"/>
        </w:rPr>
        <w:t>Component 1</w:t>
      </w:r>
    </w:p>
    <w:p w14:paraId="4825225E">
      <w:pPr>
        <w:spacing w:line="360" w:lineRule="auto"/>
        <w:jc w:val="center"/>
        <w:rPr>
          <w:rFonts w:ascii="Arial" w:hAnsi="Arial" w:eastAsia="Aptos" w:cs="Arial"/>
          <w:b/>
          <w:bCs/>
          <w:color w:val="000000"/>
          <w:kern w:val="2"/>
          <w:sz w:val="32"/>
          <w:szCs w:val="32"/>
          <w:lang w:val="en-GB" w:eastAsia="en-US"/>
          <w14:ligatures w14:val="standardContextual"/>
        </w:rPr>
      </w:pPr>
    </w:p>
    <w:p w14:paraId="6A78B0F3">
      <w:pPr>
        <w:spacing w:line="360" w:lineRule="auto"/>
        <w:jc w:val="center"/>
        <w:rPr>
          <w:rFonts w:hint="default" w:ascii="Arial" w:hAnsi="Arial" w:eastAsia="Aptos" w:cs="Arial"/>
          <w:b/>
          <w:bCs/>
          <w:color w:val="000000"/>
          <w:kern w:val="2"/>
          <w:lang w:val="en-IN" w:eastAsia="en-US"/>
          <w14:ligatures w14:val="standardContextual"/>
        </w:rPr>
      </w:pPr>
      <w:r>
        <w:rPr>
          <w:rFonts w:ascii="Arial" w:hAnsi="Arial" w:eastAsia="Aptos" w:cs="Arial"/>
          <w:b/>
          <w:bCs/>
          <w:color w:val="000000"/>
          <w:kern w:val="2"/>
          <w:lang w:val="en-GB" w:eastAsia="en-US"/>
          <w14:ligatures w14:val="standardContextual"/>
        </w:rPr>
        <w:t xml:space="preserve">Student Name: Sunitha </w:t>
      </w:r>
      <w:r>
        <w:rPr>
          <w:rFonts w:hint="default" w:ascii="Arial" w:hAnsi="Arial" w:eastAsia="Aptos" w:cs="Arial"/>
          <w:b/>
          <w:bCs/>
          <w:color w:val="000000"/>
          <w:kern w:val="2"/>
          <w:lang w:val="en-IN" w:eastAsia="en-US"/>
          <w14:ligatures w14:val="standardContextual"/>
        </w:rPr>
        <w:t>Peeter</w:t>
      </w:r>
    </w:p>
    <w:p w14:paraId="346097B6">
      <w:pPr>
        <w:spacing w:line="360" w:lineRule="auto"/>
        <w:jc w:val="center"/>
        <w:rPr>
          <w:rFonts w:hint="default" w:ascii="Arial" w:hAnsi="Arial" w:eastAsia="Aptos" w:cs="Arial"/>
          <w:b/>
          <w:bCs/>
          <w:color w:val="000000"/>
          <w:kern w:val="2"/>
          <w:lang w:val="en-IN" w:eastAsia="en-US"/>
          <w14:ligatures w14:val="standardContextual"/>
        </w:rPr>
      </w:pPr>
      <w:r>
        <w:rPr>
          <w:rFonts w:ascii="Arial" w:hAnsi="Arial" w:eastAsia="Aptos" w:cs="Arial"/>
          <w:b/>
          <w:bCs/>
          <w:color w:val="000000"/>
          <w:kern w:val="2"/>
          <w:lang w:val="en-GB" w:eastAsia="en-US"/>
          <w14:ligatures w14:val="standardContextual"/>
        </w:rPr>
        <w:t>Student Number: 2421161</w:t>
      </w:r>
      <w:r>
        <w:rPr>
          <w:rFonts w:ascii="Arial" w:hAnsi="Arial" w:eastAsia="Aptos" w:cs="Arial"/>
          <w:b/>
          <w:bCs/>
          <w:color w:val="000000"/>
          <w:kern w:val="2"/>
          <w:lang w:val="en-GB" w:eastAsia="en-US"/>
          <w14:ligatures w14:val="standardContextual"/>
        </w:rPr>
        <w:br w:type="textWrapping"/>
      </w:r>
      <w:r>
        <w:rPr>
          <w:rFonts w:ascii="Arial" w:hAnsi="Arial" w:eastAsia="Aptos" w:cs="Arial"/>
          <w:b/>
          <w:bCs/>
          <w:color w:val="000000"/>
          <w:kern w:val="2"/>
          <w:lang w:val="en-GB" w:eastAsia="en-US"/>
          <w14:ligatures w14:val="standardContextual"/>
        </w:rPr>
        <w:br w:type="textWrapping"/>
      </w:r>
      <w:r>
        <w:rPr>
          <w:rFonts w:hint="default" w:ascii="Arial" w:hAnsi="Arial" w:eastAsia="Aptos" w:cs="Arial"/>
          <w:b/>
          <w:bCs/>
          <w:color w:val="000000"/>
          <w:kern w:val="2"/>
          <w:lang w:val="en-IN" w:eastAsia="en-US"/>
          <w14:ligatures w14:val="standardContextual"/>
        </w:rPr>
        <w:t>Tutor Name: Dr.Robert Nartowski</w:t>
      </w:r>
      <w:r>
        <w:rPr>
          <w:rFonts w:hint="default" w:ascii="Arial" w:hAnsi="Arial" w:eastAsia="Aptos" w:cs="Arial"/>
          <w:b/>
          <w:bCs/>
          <w:color w:val="000000"/>
          <w:kern w:val="2"/>
          <w:lang w:val="en-IN" w:eastAsia="en-US"/>
          <w14:ligatures w14:val="standardContextual"/>
        </w:rPr>
        <w:br w:type="textWrapping"/>
      </w:r>
      <w:r>
        <w:rPr>
          <w:rFonts w:hint="default" w:ascii="Arial" w:hAnsi="Arial" w:eastAsia="Aptos" w:cs="Arial"/>
          <w:b/>
          <w:bCs/>
          <w:color w:val="000000"/>
          <w:kern w:val="2"/>
          <w:lang w:val="en-IN" w:eastAsia="en-US"/>
          <w14:ligatures w14:val="standardContextual"/>
        </w:rPr>
        <w:t>Submission Date: 10-26-2026</w:t>
      </w:r>
    </w:p>
    <w:p w14:paraId="040C2967">
      <w:pPr>
        <w:jc w:val="center"/>
        <w:rPr>
          <w:rFonts w:ascii="Arial Nova" w:hAnsi="Arial Nova" w:eastAsia="Arial Nova" w:cs="Arial Nova"/>
          <w:color w:val="000000" w:themeColor="text1"/>
          <w:sz w:val="72"/>
          <w:szCs w:val="72"/>
          <w14:textFill>
            <w14:solidFill>
              <w14:schemeClr w14:val="tx1"/>
            </w14:solidFill>
          </w14:textFill>
        </w:rPr>
      </w:pPr>
    </w:p>
    <w:p w14:paraId="3BA34B43">
      <w:pPr>
        <w:jc w:val="center"/>
        <w:rPr>
          <w:rFonts w:ascii="Arial Nova" w:hAnsi="Arial Nova" w:eastAsia="Arial Nova" w:cs="Arial Nova"/>
          <w:color w:val="000000" w:themeColor="text1"/>
          <w:sz w:val="72"/>
          <w:szCs w:val="72"/>
          <w14:textFill>
            <w14:solidFill>
              <w14:schemeClr w14:val="tx1"/>
            </w14:solidFill>
          </w14:textFill>
        </w:rPr>
      </w:pPr>
    </w:p>
    <w:p w14:paraId="134BD287">
      <w:pPr>
        <w:jc w:val="center"/>
        <w:rPr>
          <w:rFonts w:ascii="Arial Nova" w:hAnsi="Arial Nova" w:eastAsia="Arial Nova" w:cs="Arial Nova"/>
          <w:color w:val="000000" w:themeColor="text1"/>
          <w:sz w:val="72"/>
          <w:szCs w:val="72"/>
          <w14:textFill>
            <w14:solidFill>
              <w14:schemeClr w14:val="tx1"/>
            </w14:solidFill>
          </w14:textFill>
        </w:rPr>
      </w:pPr>
    </w:p>
    <w:p w14:paraId="59CF9477">
      <w:pPr>
        <w:rPr>
          <w:rFonts w:ascii="Arial Nova" w:hAnsi="Arial Nova" w:eastAsia="Arial Nova" w:cs="Arial Nova"/>
          <w:color w:val="000000" w:themeColor="text1"/>
          <w:sz w:val="72"/>
          <w:szCs w:val="72"/>
          <w14:textFill>
            <w14:solidFill>
              <w14:schemeClr w14:val="tx1"/>
            </w14:solidFill>
          </w14:textFill>
        </w:rPr>
      </w:pPr>
      <w:r>
        <w:rPr>
          <w:rFonts w:ascii="Arial Nova" w:hAnsi="Arial Nova" w:eastAsia="Arial Nova" w:cs="Arial Nova"/>
          <w:color w:val="000000" w:themeColor="text1"/>
          <w:sz w:val="44"/>
          <w:szCs w:val="44"/>
          <w14:textFill>
            <w14:solidFill>
              <w14:schemeClr w14:val="tx1"/>
            </w14:solidFill>
          </w14:textFill>
        </w:rPr>
        <w:t>Task 1 – Personal Brand</w:t>
      </w:r>
    </w:p>
    <w:p w14:paraId="72EFFED6">
      <w:pPr>
        <w:rPr>
          <w:rFonts w:ascii="Arial Nova" w:hAnsi="Arial Nova" w:eastAsia="Arial Nova" w:cs="Arial Nova"/>
          <w:i/>
          <w:iCs/>
          <w:color w:val="000000" w:themeColor="text1"/>
          <w14:textFill>
            <w14:solidFill>
              <w14:schemeClr w14:val="tx1"/>
            </w14:solidFill>
          </w14:textFill>
        </w:rPr>
      </w:pPr>
      <w:r>
        <w:rPr>
          <w:rFonts w:ascii="Arial Nova" w:hAnsi="Arial Nova" w:eastAsia="Arial Nova" w:cs="Arial Nova"/>
          <w:i/>
          <w:iCs/>
          <w:color w:val="000000" w:themeColor="text1"/>
          <w14:textFill>
            <w14:solidFill>
              <w14:schemeClr w14:val="tx1"/>
            </w14:solidFill>
          </w14:textFill>
        </w:rPr>
        <w:t xml:space="preserve">Write about your own person brand and how you could develop this to enable you to reach your employment goals (250 words- </w:t>
      </w:r>
      <w:r>
        <w:rPr>
          <w:rFonts w:ascii="Arial Nova" w:hAnsi="Arial Nova" w:eastAsia="Arial Nova" w:cs="Arial Nova"/>
          <w:b/>
          <w:bCs/>
          <w:i/>
          <w:iCs/>
          <w:color w:val="000000" w:themeColor="text1"/>
          <w:lang w:val="en-GB"/>
          <w14:textFill>
            <w14:solidFill>
              <w14:schemeClr w14:val="tx1"/>
            </w14:solidFill>
          </w14:textFill>
        </w:rPr>
        <w:t xml:space="preserve">Minimum </w:t>
      </w:r>
      <w:r>
        <w:rPr>
          <w:rFonts w:ascii="Arial Nova" w:hAnsi="Arial Nova" w:eastAsia="Arial Nova" w:cs="Arial Nova"/>
          <w:i/>
          <w:iCs/>
          <w:color w:val="000000" w:themeColor="text1"/>
          <w:lang w:val="en-GB"/>
          <w14:textFill>
            <w14:solidFill>
              <w14:schemeClr w14:val="tx1"/>
            </w14:solidFill>
          </w14:textFill>
        </w:rPr>
        <w:t xml:space="preserve">of </w:t>
      </w:r>
      <w:r>
        <w:rPr>
          <w:rFonts w:ascii="Arial Nova" w:hAnsi="Arial Nova" w:eastAsia="Arial Nova" w:cs="Arial Nova"/>
          <w:i/>
          <w:iCs/>
          <w:color w:val="000000" w:themeColor="text1"/>
          <w14:textFill>
            <w14:solidFill>
              <w14:schemeClr w14:val="tx1"/>
            </w14:solidFill>
          </w14:textFill>
        </w:rPr>
        <w:t>2 referenced sources)</w:t>
      </w:r>
    </w:p>
    <w:p w14:paraId="6CF2BB05">
      <w:pPr>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 xml:space="preserve">My personal brand combines primary care administration, customer service, experience in health-related client management, and proficiency in six languages: English, Urdu, Hindi, Malayalam, Tamil and Arabic. I am currently studying for a BSc in Health and Social Care at the University of Wales Trinity Saint David. Moreover, I am working as a part-time receptionist and administrator at Poplar Primary Care. </w:t>
      </w:r>
    </w:p>
    <w:p w14:paraId="6C702D8D">
      <w:pPr>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My experience in the position of receptionist at ZS Engine Specialists Limited included dealing with customer queries, data entry, file management, and inventory processing. Through operating Style &amp; Grace Boutique, I acquired skills in organisation, marketing and service delivery.</w:t>
      </w:r>
    </w:p>
    <w:p w14:paraId="6AE01CA1">
      <w:pPr>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 xml:space="preserve">Gorbatov et al. (2019) argue that personal branding can support career success by strengthening employability. For a health and social care employer, my unique value is the combination of language skills, patient-facing administration, and diversified experience across different service settings. Nevertheless, personal branding must show people's real abilities rather than create a false image of the professional (Gorbatov et al., </w:t>
      </w:r>
      <w:r>
        <w:rPr>
          <w:rFonts w:ascii="Arial Nova" w:hAnsi="Arial Nova" w:eastAsia="Aptos" w:cs="Aptos"/>
          <w:color w:val="000000" w:themeColor="text1"/>
          <w:lang w:val="en-GB"/>
          <w14:textFill>
            <w14:solidFill>
              <w14:schemeClr w14:val="tx1"/>
            </w14:solidFill>
          </w14:textFill>
        </w:rPr>
        <w:t>2024</w:t>
      </w:r>
      <w:r>
        <w:rPr>
          <w:rFonts w:ascii="Arial Nova" w:hAnsi="Arial Nova" w:eastAsia="Arial Nova" w:cs="Arial Nova"/>
          <w:iCs/>
          <w:color w:val="000000" w:themeColor="text1"/>
          <w14:textFill>
            <w14:solidFill>
              <w14:schemeClr w14:val="tx1"/>
            </w14:solidFill>
          </w14:textFill>
        </w:rPr>
        <w:t xml:space="preserve">). </w:t>
      </w:r>
    </w:p>
    <w:p w14:paraId="193C4F6B">
      <w:pPr>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 xml:space="preserve">I aim to become a health and social care practitioner and utilise my administrative background to strengthen my professional profile. I analysed my CV on the CV360 tool (as shown in Figures 1 and 2), and I used the feedback to update my profile for greater personal brand visibility (Figure 3). Going forward, I will reassess my CV and complete relevant training to strengthen my personal brand development </w:t>
      </w:r>
      <w:r>
        <w:rPr>
          <w:rFonts w:hint="eastAsia" w:ascii="Arial Nova" w:hAnsi="Arial Nova" w:eastAsia="Arial Nova" w:cs="Arial Nova"/>
          <w:iCs/>
          <w:color w:val="000000" w:themeColor="text1"/>
          <w14:textFill>
            <w14:solidFill>
              <w14:schemeClr w14:val="tx1"/>
            </w14:solidFill>
          </w14:textFill>
        </w:rPr>
        <w:t>(López</w:t>
      </w:r>
      <w:r>
        <w:rPr>
          <w:rFonts w:ascii="Cambria Math" w:hAnsi="Cambria Math" w:eastAsia="Arial Nova" w:cs="Cambria Math"/>
          <w:iCs/>
          <w:color w:val="000000" w:themeColor="text1"/>
          <w14:textFill>
            <w14:solidFill>
              <w14:schemeClr w14:val="tx1"/>
            </w14:solidFill>
          </w14:textFill>
        </w:rPr>
        <w:t>‐</w:t>
      </w:r>
      <w:r>
        <w:rPr>
          <w:rFonts w:hint="eastAsia" w:ascii="Arial Nova" w:hAnsi="Arial Nova" w:eastAsia="Arial Nova" w:cs="Arial Nova"/>
          <w:iCs/>
          <w:color w:val="000000" w:themeColor="text1"/>
          <w14:textFill>
            <w14:solidFill>
              <w14:schemeClr w14:val="tx1"/>
            </w14:solidFill>
          </w14:textFill>
        </w:rPr>
        <w:t>Carril et al., 202</w:t>
      </w:r>
      <w:r>
        <w:rPr>
          <w:rFonts w:ascii="Arial Nova" w:hAnsi="Arial Nova" w:eastAsia="Arial Nova" w:cs="Arial Nova"/>
          <w:iCs/>
          <w:color w:val="000000" w:themeColor="text1"/>
          <w14:textFill>
            <w14:solidFill>
              <w14:schemeClr w14:val="tx1"/>
            </w14:solidFill>
          </w14:textFill>
        </w:rPr>
        <w:t>5</w:t>
      </w:r>
      <w:r>
        <w:rPr>
          <w:rFonts w:hint="eastAsia" w:ascii="Arial Nova" w:hAnsi="Arial Nova" w:eastAsia="Arial Nova" w:cs="Arial Nova"/>
          <w:iCs/>
          <w:color w:val="000000" w:themeColor="text1"/>
          <w14:textFill>
            <w14:solidFill>
              <w14:schemeClr w14:val="tx1"/>
            </w14:solidFill>
          </w14:textFill>
        </w:rPr>
        <w:t>)</w:t>
      </w:r>
      <w:r>
        <w:rPr>
          <w:rFonts w:ascii="Arial Nova" w:hAnsi="Arial Nova" w:eastAsia="Arial Nova" w:cs="Arial Nova"/>
          <w:iCs/>
          <w:color w:val="000000" w:themeColor="text1"/>
          <w14:textFill>
            <w14:solidFill>
              <w14:schemeClr w14:val="tx1"/>
            </w14:solidFill>
          </w14:textFill>
        </w:rPr>
        <w:t xml:space="preserve">. </w:t>
      </w:r>
    </w:p>
    <w:p w14:paraId="50470253">
      <w:pPr>
        <w:jc w:val="center"/>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lang w:eastAsia="en-US"/>
          <w14:textFill>
            <w14:solidFill>
              <w14:schemeClr w14:val="tx1"/>
            </w14:solidFill>
          </w14:textFill>
        </w:rPr>
        <w:drawing>
          <wp:inline distT="0" distB="0" distL="0" distR="0">
            <wp:extent cx="5943600" cy="3321050"/>
            <wp:effectExtent l="19050" t="19050" r="19050" b="1270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5943600" cy="3321050"/>
                    </a:xfrm>
                    <a:prstGeom prst="rect">
                      <a:avLst/>
                    </a:prstGeom>
                    <a:ln w="12700" cap="sq">
                      <a:solidFill>
                        <a:srgbClr val="000000"/>
                      </a:solidFill>
                      <a:prstDash val="solid"/>
                      <a:miter lim="800000"/>
                      <a:headEnd/>
                      <a:tailEnd/>
                    </a:ln>
                    <a:effectLst/>
                  </pic:spPr>
                </pic:pic>
              </a:graphicData>
            </a:graphic>
          </wp:inline>
        </w:drawing>
      </w:r>
    </w:p>
    <w:p w14:paraId="1A499399">
      <w:pPr>
        <w:jc w:val="center"/>
        <w:rPr>
          <w:rFonts w:ascii="Arial Nova" w:hAnsi="Arial Nova" w:eastAsia="Arial Nova" w:cs="Arial Nova"/>
          <w:b/>
          <w:iCs/>
          <w:color w:val="000000" w:themeColor="text1"/>
          <w14:textFill>
            <w14:solidFill>
              <w14:schemeClr w14:val="tx1"/>
            </w14:solidFill>
          </w14:textFill>
        </w:rPr>
      </w:pPr>
      <w:r>
        <w:rPr>
          <w:rFonts w:ascii="Arial Nova" w:hAnsi="Arial Nova" w:eastAsia="Arial Nova" w:cs="Arial Nova"/>
          <w:b/>
          <w:iCs/>
          <w:color w:val="000000" w:themeColor="text1"/>
          <w14:textFill>
            <w14:solidFill>
              <w14:schemeClr w14:val="tx1"/>
            </w14:solidFill>
          </w14:textFill>
        </w:rPr>
        <w:t>Figure 1: CV360 CV assessment page</w:t>
      </w:r>
    </w:p>
    <w:p w14:paraId="59CFBF4F">
      <w:pPr>
        <w:jc w:val="center"/>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(Source: Self)</w:t>
      </w:r>
    </w:p>
    <w:p w14:paraId="563BC281">
      <w:pPr>
        <w:jc w:val="center"/>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lang w:eastAsia="en-US"/>
          <w14:textFill>
            <w14:solidFill>
              <w14:schemeClr w14:val="tx1"/>
            </w14:solidFill>
          </w14:textFill>
        </w:rPr>
        <w:drawing>
          <wp:inline distT="0" distB="0" distL="0" distR="0">
            <wp:extent cx="5943600" cy="3254375"/>
            <wp:effectExtent l="19050" t="19050" r="19050" b="222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43600" cy="3254375"/>
                    </a:xfrm>
                    <a:prstGeom prst="rect">
                      <a:avLst/>
                    </a:prstGeom>
                    <a:ln w="12700">
                      <a:solidFill>
                        <a:schemeClr val="tx1"/>
                      </a:solidFill>
                    </a:ln>
                    <a:effectLst/>
                  </pic:spPr>
                </pic:pic>
              </a:graphicData>
            </a:graphic>
          </wp:inline>
        </w:drawing>
      </w:r>
    </w:p>
    <w:p w14:paraId="0A976333">
      <w:pPr>
        <w:jc w:val="center"/>
        <w:rPr>
          <w:rFonts w:ascii="Arial Nova" w:hAnsi="Arial Nova" w:eastAsia="Arial Nova" w:cs="Arial Nova"/>
          <w:b/>
          <w:iCs/>
          <w:color w:val="000000" w:themeColor="text1"/>
          <w14:textFill>
            <w14:solidFill>
              <w14:schemeClr w14:val="tx1"/>
            </w14:solidFill>
          </w14:textFill>
        </w:rPr>
      </w:pPr>
      <w:r>
        <w:rPr>
          <w:rFonts w:ascii="Arial Nova" w:hAnsi="Arial Nova" w:eastAsia="Arial Nova" w:cs="Arial Nova"/>
          <w:b/>
          <w:iCs/>
          <w:color w:val="000000" w:themeColor="text1"/>
          <w14:textFill>
            <w14:solidFill>
              <w14:schemeClr w14:val="tx1"/>
            </w14:solidFill>
          </w14:textFill>
        </w:rPr>
        <w:t>Figure 2: CV360 assessment results</w:t>
      </w:r>
    </w:p>
    <w:p w14:paraId="0E9E4799">
      <w:pPr>
        <w:jc w:val="center"/>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(Source: Self)</w:t>
      </w:r>
    </w:p>
    <w:p w14:paraId="1BDA2717">
      <w:pPr>
        <w:jc w:val="center"/>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lang w:eastAsia="en-US"/>
          <w14:textFill>
            <w14:solidFill>
              <w14:schemeClr w14:val="tx1"/>
            </w14:solidFill>
          </w14:textFill>
        </w:rPr>
        <w:drawing>
          <wp:inline distT="0" distB="0" distL="0" distR="0">
            <wp:extent cx="4420235" cy="7566660"/>
            <wp:effectExtent l="19050" t="19050" r="18415" b="152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pic:cNvPicPr>
                  </pic:nvPicPr>
                  <pic:blipFill>
                    <a:blip r:embed="rId10">
                      <a:extLst>
                        <a:ext uri="{28A0092B-C50C-407E-A947-70E740481C1C}">
                          <a14:useLocalDpi xmlns:a14="http://schemas.microsoft.com/office/drawing/2010/main" val="0"/>
                        </a:ext>
                      </a:extLst>
                    </a:blip>
                    <a:stretch>
                      <a:fillRect/>
                    </a:stretch>
                  </pic:blipFill>
                  <pic:spPr>
                    <a:xfrm>
                      <a:off x="0" y="0"/>
                      <a:ext cx="4420800" cy="7567200"/>
                    </a:xfrm>
                    <a:prstGeom prst="rect">
                      <a:avLst/>
                    </a:prstGeom>
                    <a:ln w="12700" cap="sq">
                      <a:solidFill>
                        <a:srgbClr val="000000"/>
                      </a:solidFill>
                      <a:prstDash val="solid"/>
                      <a:miter lim="800000"/>
                      <a:headEnd/>
                      <a:tailEnd/>
                    </a:ln>
                    <a:effectLst/>
                  </pic:spPr>
                </pic:pic>
              </a:graphicData>
            </a:graphic>
          </wp:inline>
        </w:drawing>
      </w:r>
    </w:p>
    <w:p w14:paraId="4A594A68">
      <w:pPr>
        <w:jc w:val="center"/>
        <w:rPr>
          <w:rFonts w:ascii="Arial Nova" w:hAnsi="Arial Nova" w:eastAsia="Arial Nova" w:cs="Arial Nova"/>
          <w:b/>
          <w:iCs/>
          <w:color w:val="000000" w:themeColor="text1"/>
          <w14:textFill>
            <w14:solidFill>
              <w14:schemeClr w14:val="tx1"/>
            </w14:solidFill>
          </w14:textFill>
        </w:rPr>
      </w:pPr>
      <w:r>
        <w:rPr>
          <w:rFonts w:ascii="Arial Nova" w:hAnsi="Arial Nova" w:eastAsia="Arial Nova" w:cs="Arial Nova"/>
          <w:b/>
          <w:iCs/>
          <w:color w:val="000000" w:themeColor="text1"/>
          <w14:textFill>
            <w14:solidFill>
              <w14:schemeClr w14:val="tx1"/>
            </w14:solidFill>
          </w14:textFill>
        </w:rPr>
        <w:t>Figure 3: Updated LinkedIn profile</w:t>
      </w:r>
    </w:p>
    <w:p w14:paraId="2ED2CEC5">
      <w:pPr>
        <w:jc w:val="center"/>
        <w:rPr>
          <w:rFonts w:hint="default" w:ascii="Arial Nova" w:hAnsi="Arial Nova" w:eastAsia="Arial Nova" w:cs="Arial Nova"/>
          <w:b/>
          <w:bCs/>
          <w:iCs/>
          <w:color w:val="000000" w:themeColor="text1"/>
          <w:lang w:val="en-IN"/>
          <w14:textFill>
            <w14:solidFill>
              <w14:schemeClr w14:val="tx1"/>
            </w14:solidFill>
          </w14:textFill>
        </w:rPr>
      </w:pPr>
      <w:r>
        <w:rPr>
          <w:rFonts w:ascii="Arial Nova" w:hAnsi="Arial Nova" w:eastAsia="Arial Nova" w:cs="Arial Nova"/>
          <w:b/>
          <w:bCs/>
          <w:iCs/>
          <w:color w:val="000000" w:themeColor="text1"/>
          <w14:textFill>
            <w14:solidFill>
              <w14:schemeClr w14:val="tx1"/>
            </w14:solidFill>
          </w14:textFill>
        </w:rPr>
        <w:fldChar w:fldCharType="begin"/>
      </w:r>
      <w:r>
        <w:rPr>
          <w:rFonts w:ascii="Arial Nova" w:hAnsi="Arial Nova" w:eastAsia="Arial Nova" w:cs="Arial Nova"/>
          <w:b/>
          <w:bCs/>
          <w:iCs/>
          <w:color w:val="000000" w:themeColor="text1"/>
          <w14:textFill>
            <w14:solidFill>
              <w14:schemeClr w14:val="tx1"/>
            </w14:solidFill>
          </w14:textFill>
        </w:rPr>
        <w:instrText xml:space="preserve"> HYPERLINK "https://www.linkedin.com/in/sunitha-peeter-22b050443?utm_source=share_via&amp;utm_content=profile&amp;utm_medium=member_android" </w:instrText>
      </w:r>
      <w:r>
        <w:rPr>
          <w:rFonts w:ascii="Arial Nova" w:hAnsi="Arial Nova" w:eastAsia="Arial Nova" w:cs="Arial Nova"/>
          <w:b/>
          <w:bCs/>
          <w:iCs/>
          <w:color w:val="000000" w:themeColor="text1"/>
          <w14:textFill>
            <w14:solidFill>
              <w14:schemeClr w14:val="tx1"/>
            </w14:solidFill>
          </w14:textFill>
        </w:rPr>
        <w:fldChar w:fldCharType="separate"/>
      </w:r>
      <w:r>
        <w:rPr>
          <w:rStyle w:val="17"/>
          <w:rFonts w:ascii="Arial Nova" w:hAnsi="Arial Nova" w:eastAsia="Arial Nova" w:cs="Arial Nova"/>
          <w:b/>
          <w:bCs/>
          <w:iCs/>
        </w:rPr>
        <w:t>(Source: Self)</w:t>
      </w:r>
      <w:r>
        <w:rPr>
          <w:rStyle w:val="17"/>
          <w:rFonts w:hint="default" w:ascii="Arial Nova" w:hAnsi="Arial Nova" w:eastAsia="Arial Nova" w:cs="Arial Nova"/>
          <w:b/>
          <w:bCs/>
          <w:iCs/>
          <w:lang w:val="en-IN"/>
        </w:rPr>
        <w:t xml:space="preserve"> - Linkedin</w:t>
      </w:r>
      <w:r>
        <w:rPr>
          <w:rFonts w:ascii="Arial Nova" w:hAnsi="Arial Nova" w:eastAsia="Arial Nova" w:cs="Arial Nova"/>
          <w:b/>
          <w:bCs/>
          <w:iCs/>
          <w:color w:val="000000" w:themeColor="text1"/>
          <w14:textFill>
            <w14:solidFill>
              <w14:schemeClr w14:val="tx1"/>
            </w14:solidFill>
          </w14:textFill>
        </w:rPr>
        <w:fldChar w:fldCharType="end"/>
      </w:r>
    </w:p>
    <w:p w14:paraId="2E399049">
      <w:pPr>
        <w:rPr>
          <w:rFonts w:ascii="Arial Nova" w:hAnsi="Arial Nova" w:eastAsia="Arial Nova" w:cs="Arial Nova"/>
          <w:color w:val="000000" w:themeColor="text1"/>
          <w:sz w:val="44"/>
          <w:szCs w:val="44"/>
          <w14:textFill>
            <w14:solidFill>
              <w14:schemeClr w14:val="tx1"/>
            </w14:solidFill>
          </w14:textFill>
        </w:rPr>
      </w:pPr>
      <w:r>
        <w:rPr>
          <w:rFonts w:ascii="Arial Nova" w:hAnsi="Arial Nova" w:eastAsia="Arial Nova" w:cs="Arial Nova"/>
          <w:color w:val="000000" w:themeColor="text1"/>
          <w:sz w:val="44"/>
          <w:szCs w:val="44"/>
          <w14:textFill>
            <w14:solidFill>
              <w14:schemeClr w14:val="tx1"/>
            </w14:solidFill>
          </w14:textFill>
        </w:rPr>
        <w:t>Task 2 - Network Map and Rationale</w:t>
      </w:r>
    </w:p>
    <w:p w14:paraId="1902EA43">
      <w:pPr>
        <w:rPr>
          <w:rFonts w:ascii="Arial Nova" w:hAnsi="Arial Nova" w:eastAsia="Arial Nova" w:cs="Arial Nova"/>
          <w:i/>
          <w:iCs/>
          <w:color w:val="000000" w:themeColor="text1"/>
          <w:lang w:val="en-GB"/>
          <w14:textFill>
            <w14:solidFill>
              <w14:schemeClr w14:val="tx1"/>
            </w14:solidFill>
          </w14:textFill>
        </w:rPr>
      </w:pPr>
      <w:r>
        <w:rPr>
          <w:rFonts w:ascii="Arial Nova" w:hAnsi="Arial Nova" w:eastAsia="Arial Nova" w:cs="Arial Nova"/>
          <w:i/>
          <w:iCs/>
          <w:color w:val="000000" w:themeColor="text1"/>
          <w:lang w:val="en-GB"/>
          <w14:textFill>
            <w14:solidFill>
              <w14:schemeClr w14:val="tx1"/>
            </w14:solidFill>
          </w14:textFill>
        </w:rPr>
        <w:t>Create a map of your own network considering career, support, social and community dimensions. Additionally you should provide a supporting rationale explaining and critically assessing this (250 words-</w:t>
      </w:r>
      <w:r>
        <w:rPr>
          <w:rFonts w:ascii="Arial Nova" w:hAnsi="Arial Nova" w:eastAsia="Arial Nova" w:cs="Arial Nova"/>
          <w:b/>
          <w:bCs/>
          <w:i/>
          <w:iCs/>
          <w:color w:val="000000" w:themeColor="text1"/>
          <w:lang w:val="en-GB"/>
          <w14:textFill>
            <w14:solidFill>
              <w14:schemeClr w14:val="tx1"/>
            </w14:solidFill>
          </w14:textFill>
        </w:rPr>
        <w:t xml:space="preserve">Minimum </w:t>
      </w:r>
      <w:r>
        <w:rPr>
          <w:rFonts w:ascii="Arial Nova" w:hAnsi="Arial Nova" w:eastAsia="Arial Nova" w:cs="Arial Nova"/>
          <w:i/>
          <w:iCs/>
          <w:color w:val="000000" w:themeColor="text1"/>
          <w:lang w:val="en-GB"/>
          <w14:textFill>
            <w14:solidFill>
              <w14:schemeClr w14:val="tx1"/>
            </w14:solidFill>
          </w14:textFill>
        </w:rPr>
        <w:t>of 2 referenced sources).</w:t>
      </w:r>
    </w:p>
    <w:p w14:paraId="20E39DEE">
      <w:pPr>
        <w:rPr>
          <w:rFonts w:ascii="Arial Nova" w:hAnsi="Arial Nova" w:eastAsia="Arial Nova" w:cs="Arial Nova"/>
          <w:iCs/>
          <w:color w:val="000000" w:themeColor="text1"/>
          <w14:textFill>
            <w14:solidFill>
              <w14:schemeClr w14:val="tx1"/>
            </w14:solidFill>
          </w14:textFill>
        </w:rPr>
      </w:pPr>
    </w:p>
    <w:p w14:paraId="7C6E2309">
      <w:pPr>
        <w:jc w:val="center"/>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lang w:eastAsia="en-US"/>
          <w14:textFill>
            <w14:solidFill>
              <w14:schemeClr w14:val="tx1"/>
            </w14:solidFill>
          </w14:textFill>
        </w:rPr>
        <w:drawing>
          <wp:inline distT="0" distB="0" distL="0" distR="0">
            <wp:extent cx="5943600" cy="3989705"/>
            <wp:effectExtent l="19050" t="19050" r="19050" b="1079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pic:cNvPicPr>
                  </pic:nvPicPr>
                  <pic:blipFill>
                    <a:blip r:embed="rId11">
                      <a:extLst>
                        <a:ext uri="{28A0092B-C50C-407E-A947-70E740481C1C}">
                          <a14:useLocalDpi xmlns:a14="http://schemas.microsoft.com/office/drawing/2010/main" val="0"/>
                        </a:ext>
                      </a:extLst>
                    </a:blip>
                    <a:stretch>
                      <a:fillRect/>
                    </a:stretch>
                  </pic:blipFill>
                  <pic:spPr>
                    <a:xfrm>
                      <a:off x="0" y="0"/>
                      <a:ext cx="5943600" cy="3989705"/>
                    </a:xfrm>
                    <a:prstGeom prst="rect">
                      <a:avLst/>
                    </a:prstGeom>
                    <a:ln w="12700" cap="sq">
                      <a:solidFill>
                        <a:srgbClr val="000000"/>
                      </a:solidFill>
                      <a:prstDash val="solid"/>
                      <a:miter lim="800000"/>
                      <a:headEnd/>
                      <a:tailEnd/>
                    </a:ln>
                    <a:effectLst/>
                  </pic:spPr>
                </pic:pic>
              </a:graphicData>
            </a:graphic>
          </wp:inline>
        </w:drawing>
      </w:r>
    </w:p>
    <w:p w14:paraId="26B720D9">
      <w:pPr>
        <w:jc w:val="center"/>
        <w:rPr>
          <w:rFonts w:ascii="Arial Nova" w:hAnsi="Arial Nova" w:eastAsia="Arial Nova" w:cs="Arial Nova"/>
          <w:b/>
          <w:iCs/>
          <w:color w:val="000000" w:themeColor="text1"/>
          <w14:textFill>
            <w14:solidFill>
              <w14:schemeClr w14:val="tx1"/>
            </w14:solidFill>
          </w14:textFill>
        </w:rPr>
      </w:pPr>
      <w:r>
        <w:rPr>
          <w:rFonts w:ascii="Arial Nova" w:hAnsi="Arial Nova" w:eastAsia="Arial Nova" w:cs="Arial Nova"/>
          <w:b/>
          <w:iCs/>
          <w:color w:val="000000" w:themeColor="text1"/>
          <w14:textFill>
            <w14:solidFill>
              <w14:schemeClr w14:val="tx1"/>
            </w14:solidFill>
          </w14:textFill>
        </w:rPr>
        <w:t>Figure 4: Network map</w:t>
      </w:r>
    </w:p>
    <w:p w14:paraId="64CEACC7">
      <w:pPr>
        <w:jc w:val="center"/>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(Source: Self-created)</w:t>
      </w:r>
    </w:p>
    <w:p w14:paraId="14DCF9CB">
      <w:pPr>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My network can be described as hybrid because it combines close ties that provide support with wider ties that offer access to valuable information. My network includes professional, social, support, and community connections that can help me achieve my goal of working in health and social care. My teachers and fellow students support my studies and help me understand professional expectations. I can expand my connections by contacting those who work in the field.</w:t>
      </w:r>
    </w:p>
    <w:p w14:paraId="64522E5F">
      <w:pPr>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Social capital refers to resources obtained from networks and relationships (Edgerton and Roberts, 2014). Bonding social capital is gained through close relationships with friends and family. Bridging social capital may be derived from people like classmates and former colleagues, beyond my immediate circle. Meanwhile, linking social capital is related to interactions with professionals who provide further assistance, like university careers professionals.</w:t>
      </w:r>
    </w:p>
    <w:p w14:paraId="1586F0B7">
      <w:pPr>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One limitation is the fact that my current network of contacts has more connections in management than in clinical care. I need to expand contacts in the health and social care profession and look for relevant work experience. Granovetter (1973) argues that weak ties can provide access to information beyond close social circles. I will therefore build linking connections by attending university careers events, asking tutors about placements, requesting informational conversations with practitioners, and connecting with relevant professionals through LinkedIn.</w:t>
      </w:r>
    </w:p>
    <w:p w14:paraId="1BC33E7C">
      <w:pPr>
        <w:rPr>
          <w:rFonts w:ascii="Arial Nova" w:hAnsi="Arial Nova" w:eastAsia="Arial Nova" w:cs="Arial Nova"/>
          <w:i/>
          <w:iCs/>
          <w:color w:val="000000" w:themeColor="text1"/>
          <w14:textFill>
            <w14:solidFill>
              <w14:schemeClr w14:val="tx1"/>
            </w14:solidFill>
          </w14:textFill>
        </w:rPr>
      </w:pPr>
    </w:p>
    <w:p w14:paraId="3D2290FA">
      <w:pPr>
        <w:rPr>
          <w:rFonts w:ascii="Arial Nova" w:hAnsi="Arial Nova" w:eastAsia="Arial Nova" w:cs="Arial Nova"/>
          <w:color w:val="000000" w:themeColor="text1"/>
          <w:sz w:val="44"/>
          <w:szCs w:val="44"/>
          <w14:textFill>
            <w14:solidFill>
              <w14:schemeClr w14:val="tx1"/>
            </w14:solidFill>
          </w14:textFill>
        </w:rPr>
      </w:pPr>
    </w:p>
    <w:p w14:paraId="43AD4BA5">
      <w:pPr>
        <w:rPr>
          <w:rFonts w:ascii="Arial Nova" w:hAnsi="Arial Nova" w:eastAsia="Arial Nova" w:cs="Arial Nova"/>
          <w:color w:val="000000" w:themeColor="text1"/>
          <w:sz w:val="44"/>
          <w:szCs w:val="44"/>
          <w14:textFill>
            <w14:solidFill>
              <w14:schemeClr w14:val="tx1"/>
            </w14:solidFill>
          </w14:textFill>
        </w:rPr>
      </w:pPr>
    </w:p>
    <w:p w14:paraId="5E818FC7">
      <w:pPr>
        <w:rPr>
          <w:rFonts w:ascii="Arial Nova" w:hAnsi="Arial Nova" w:eastAsia="Arial Nova" w:cs="Arial Nova"/>
          <w:color w:val="000000" w:themeColor="text1"/>
          <w:sz w:val="44"/>
          <w:szCs w:val="44"/>
          <w14:textFill>
            <w14:solidFill>
              <w14:schemeClr w14:val="tx1"/>
            </w14:solidFill>
          </w14:textFill>
        </w:rPr>
      </w:pPr>
    </w:p>
    <w:p w14:paraId="55D44308">
      <w:pPr>
        <w:rPr>
          <w:rFonts w:ascii="Arial Nova" w:hAnsi="Arial Nova" w:eastAsia="Arial Nova" w:cs="Arial Nova"/>
          <w:color w:val="000000" w:themeColor="text1"/>
          <w:sz w:val="44"/>
          <w:szCs w:val="44"/>
          <w14:textFill>
            <w14:solidFill>
              <w14:schemeClr w14:val="tx1"/>
            </w14:solidFill>
          </w14:textFill>
        </w:rPr>
      </w:pPr>
    </w:p>
    <w:p w14:paraId="02A18230">
      <w:pPr>
        <w:rPr>
          <w:rFonts w:ascii="Arial Nova" w:hAnsi="Arial Nova" w:eastAsia="Arial Nova" w:cs="Arial Nova"/>
          <w:color w:val="000000" w:themeColor="text1"/>
          <w:sz w:val="44"/>
          <w:szCs w:val="44"/>
          <w14:textFill>
            <w14:solidFill>
              <w14:schemeClr w14:val="tx1"/>
            </w14:solidFill>
          </w14:textFill>
        </w:rPr>
      </w:pPr>
    </w:p>
    <w:p w14:paraId="4B664371">
      <w:pPr>
        <w:rPr>
          <w:rFonts w:ascii="Arial Nova" w:hAnsi="Arial Nova" w:eastAsia="Arial Nova" w:cs="Arial Nova"/>
          <w:color w:val="000000" w:themeColor="text1"/>
          <w:sz w:val="44"/>
          <w:szCs w:val="44"/>
          <w14:textFill>
            <w14:solidFill>
              <w14:schemeClr w14:val="tx1"/>
            </w14:solidFill>
          </w14:textFill>
        </w:rPr>
      </w:pPr>
    </w:p>
    <w:p w14:paraId="49A2190D">
      <w:pPr>
        <w:rPr>
          <w:rFonts w:ascii="Arial Nova" w:hAnsi="Arial Nova" w:eastAsia="Arial Nova" w:cs="Arial Nova"/>
          <w:color w:val="000000" w:themeColor="text1"/>
          <w:sz w:val="44"/>
          <w:szCs w:val="44"/>
          <w14:textFill>
            <w14:solidFill>
              <w14:schemeClr w14:val="tx1"/>
            </w14:solidFill>
          </w14:textFill>
        </w:rPr>
      </w:pPr>
    </w:p>
    <w:p w14:paraId="4A555A32">
      <w:pPr>
        <w:rPr>
          <w:rFonts w:ascii="Arial Nova" w:hAnsi="Arial Nova" w:eastAsia="Arial Nova" w:cs="Arial Nova"/>
          <w:color w:val="000000" w:themeColor="text1"/>
          <w:sz w:val="44"/>
          <w:szCs w:val="44"/>
          <w14:textFill>
            <w14:solidFill>
              <w14:schemeClr w14:val="tx1"/>
            </w14:solidFill>
          </w14:textFill>
        </w:rPr>
      </w:pPr>
    </w:p>
    <w:p w14:paraId="6FA56E62">
      <w:pPr>
        <w:rPr>
          <w:rFonts w:ascii="Arial Nova" w:hAnsi="Arial Nova" w:eastAsia="Arial Nova" w:cs="Arial Nova"/>
          <w:color w:val="000000" w:themeColor="text1"/>
          <w:sz w:val="44"/>
          <w:szCs w:val="44"/>
          <w14:textFill>
            <w14:solidFill>
              <w14:schemeClr w14:val="tx1"/>
            </w14:solidFill>
          </w14:textFill>
        </w:rPr>
      </w:pPr>
    </w:p>
    <w:p w14:paraId="5645FDC9">
      <w:pPr>
        <w:rPr>
          <w:rFonts w:ascii="Arial Nova" w:hAnsi="Arial Nova" w:eastAsia="Arial Nova" w:cs="Arial Nova"/>
          <w:color w:val="000000" w:themeColor="text1"/>
          <w:sz w:val="44"/>
          <w:szCs w:val="44"/>
          <w14:textFill>
            <w14:solidFill>
              <w14:schemeClr w14:val="tx1"/>
            </w14:solidFill>
          </w14:textFill>
        </w:rPr>
      </w:pPr>
    </w:p>
    <w:p w14:paraId="1A8816AC">
      <w:pPr>
        <w:rPr>
          <w:rFonts w:ascii="Arial Nova" w:hAnsi="Arial Nova" w:eastAsia="Arial Nova" w:cs="Arial Nova"/>
          <w:color w:val="000000" w:themeColor="text1"/>
          <w:sz w:val="44"/>
          <w:szCs w:val="44"/>
          <w14:textFill>
            <w14:solidFill>
              <w14:schemeClr w14:val="tx1"/>
            </w14:solidFill>
          </w14:textFill>
        </w:rPr>
      </w:pPr>
    </w:p>
    <w:p w14:paraId="398477F3">
      <w:pPr>
        <w:rPr>
          <w:rFonts w:ascii="Arial Nova" w:hAnsi="Arial Nova" w:eastAsia="Arial Nova" w:cs="Arial Nova"/>
          <w:color w:val="000000" w:themeColor="text1"/>
          <w:sz w:val="44"/>
          <w:szCs w:val="44"/>
          <w14:textFill>
            <w14:solidFill>
              <w14:schemeClr w14:val="tx1"/>
            </w14:solidFill>
          </w14:textFill>
        </w:rPr>
      </w:pPr>
    </w:p>
    <w:p w14:paraId="00CB8870">
      <w:pPr>
        <w:rPr>
          <w:rFonts w:ascii="Arial Nova" w:hAnsi="Arial Nova" w:eastAsia="Arial Nova" w:cs="Arial Nova"/>
          <w:color w:val="000000" w:themeColor="text1"/>
          <w:sz w:val="44"/>
          <w:szCs w:val="44"/>
          <w14:textFill>
            <w14:solidFill>
              <w14:schemeClr w14:val="tx1"/>
            </w14:solidFill>
          </w14:textFill>
        </w:rPr>
      </w:pPr>
      <w:r>
        <w:rPr>
          <w:rFonts w:ascii="Arial Nova" w:hAnsi="Arial Nova" w:eastAsia="Arial Nova" w:cs="Arial Nova"/>
          <w:color w:val="000000" w:themeColor="text1"/>
          <w:sz w:val="44"/>
          <w:szCs w:val="44"/>
          <w14:textFill>
            <w14:solidFill>
              <w14:schemeClr w14:val="tx1"/>
            </w14:solidFill>
          </w14:textFill>
        </w:rPr>
        <w:t>Task 3- Blog</w:t>
      </w:r>
    </w:p>
    <w:p w14:paraId="357A8097">
      <w:pPr>
        <w:rPr>
          <w:rFonts w:ascii="Arial Nova" w:hAnsi="Arial Nova" w:eastAsia="Arial Nova" w:cs="Arial Nova"/>
          <w:i/>
          <w:iCs/>
          <w:color w:val="000000" w:themeColor="text1"/>
          <w:lang w:val="en-GB"/>
          <w14:textFill>
            <w14:solidFill>
              <w14:schemeClr w14:val="tx1"/>
            </w14:solidFill>
          </w14:textFill>
        </w:rPr>
      </w:pPr>
      <w:r>
        <w:rPr>
          <w:rFonts w:ascii="Arial Nova" w:hAnsi="Arial Nova" w:eastAsia="Arial Nova" w:cs="Arial Nova"/>
          <w:i/>
          <w:iCs/>
          <w:color w:val="000000" w:themeColor="text1"/>
          <w:lang w:val="en-GB"/>
          <w14:textFill>
            <w14:solidFill>
              <w14:schemeClr w14:val="tx1"/>
            </w14:solidFill>
          </w14:textFill>
        </w:rPr>
        <w:t xml:space="preserve">Write a blog exploring a current topic or issue of your choice within the health and social care sector in the UK. The purpose of this is to inform a specific target audience of your choosing (400 words) </w:t>
      </w:r>
      <w:r>
        <w:rPr>
          <w:rFonts w:ascii="Arial" w:hAnsi="Arial" w:cs="Arial"/>
          <w:color w:val="000000" w:themeColor="text1"/>
          <w14:textFill>
            <w14:solidFill>
              <w14:schemeClr w14:val="tx1"/>
            </w14:solidFill>
          </w14:textFill>
        </w:rPr>
        <w:t>Referencing of your sources of information is not a compulsory requirement but could be beneficial.</w:t>
      </w:r>
    </w:p>
    <w:p w14:paraId="4B245FFF">
      <w:pPr>
        <w:rPr>
          <w:rFonts w:ascii="Arial Nova" w:hAnsi="Arial Nova" w:eastAsia="Arial Nova" w:cs="Arial Nova"/>
          <w:b/>
          <w:color w:val="000000" w:themeColor="text1"/>
          <w14:textFill>
            <w14:solidFill>
              <w14:schemeClr w14:val="tx1"/>
            </w14:solidFill>
          </w14:textFill>
        </w:rPr>
      </w:pPr>
      <w:r>
        <w:rPr>
          <w:rFonts w:ascii="Arial Nova" w:hAnsi="Arial Nova" w:eastAsia="Arial Nova" w:cs="Arial Nova"/>
          <w:b/>
          <w:color w:val="000000" w:themeColor="text1"/>
          <w14:textFill>
            <w14:solidFill>
              <w14:schemeClr w14:val="tx1"/>
            </w14:solidFill>
          </w14:textFill>
        </w:rPr>
        <w:t>Eliminating Language Barriers in Primary Care in the UK</w:t>
      </w:r>
    </w:p>
    <w:p w14:paraId="2B22B48F">
      <w:pPr>
        <w:rPr>
          <w:rFonts w:ascii="Arial Nova" w:hAnsi="Arial Nova" w:eastAsia="Arial Nova" w:cs="Arial Nova"/>
          <w:color w:val="000000" w:themeColor="text1"/>
          <w14:textFill>
            <w14:solidFill>
              <w14:schemeClr w14:val="tx1"/>
            </w14:solidFill>
          </w14:textFill>
        </w:rPr>
      </w:pPr>
      <w:r>
        <w:rPr>
          <w:rFonts w:ascii="Arial Nova" w:hAnsi="Arial Nova" w:eastAsia="Arial Nova" w:cs="Arial Nova"/>
          <w:b/>
          <w:color w:val="000000" w:themeColor="text1"/>
          <w14:textFill>
            <w14:solidFill>
              <w14:schemeClr w14:val="tx1"/>
            </w14:solidFill>
          </w14:textFill>
        </w:rPr>
        <w:t>Target audience:</w:t>
      </w:r>
      <w:r>
        <w:rPr>
          <w:rFonts w:ascii="Arial Nova" w:hAnsi="Arial Nova" w:eastAsia="Arial Nova" w:cs="Arial Nova"/>
          <w:color w:val="000000" w:themeColor="text1"/>
          <w14:textFill>
            <w14:solidFill>
              <w14:schemeClr w14:val="tx1"/>
            </w14:solidFill>
          </w14:textFill>
        </w:rPr>
        <w:t xml:space="preserve"> Patients and families using GP services in the UK.</w:t>
      </w:r>
    </w:p>
    <w:p w14:paraId="53B62EBF">
      <w:pPr>
        <w:rPr>
          <w:rFonts w:ascii="Arial Nova" w:hAnsi="Arial Nova" w:eastAsia="Arial Nova" w:cs="Arial Nova"/>
          <w:color w:val="000000" w:themeColor="text1"/>
          <w14:textFill>
            <w14:solidFill>
              <w14:schemeClr w14:val="tx1"/>
            </w14:solidFill>
          </w14:textFill>
        </w:rPr>
      </w:pPr>
      <w:r>
        <w:rPr>
          <w:rFonts w:ascii="Arial Nova" w:hAnsi="Arial Nova" w:eastAsia="Arial Nova" w:cs="Arial Nova"/>
          <w:color w:val="000000" w:themeColor="text1"/>
          <w14:textFill>
            <w14:solidFill>
              <w14:schemeClr w14:val="tx1"/>
            </w14:solidFill>
          </w14:textFill>
        </w:rPr>
        <w:t xml:space="preserve">Imagine trying to explain a new symptom to a GP, but struggling to find the English words. You may leave an appointment unsure about a diagnosis, medicine or next step. This can be extremely challenging for those who lack proficiency in English. The </w:t>
      </w:r>
      <w:r>
        <w:rPr>
          <w:rFonts w:ascii="Arial Nova" w:hAnsi="Arial Nova" w:eastAsia="Arial Nova" w:cs="Arial Nova"/>
          <w:color w:val="000000" w:themeColor="text1"/>
          <w14:textFill>
            <w14:solidFill>
              <w14:schemeClr w14:val="tx1"/>
            </w14:solidFill>
          </w14:textFill>
        </w:rPr>
        <w:fldChar w:fldCharType="begin"/>
      </w:r>
      <w:r>
        <w:rPr>
          <w:rFonts w:ascii="Arial Nova" w:hAnsi="Arial Nova" w:eastAsia="Arial Nova" w:cs="Arial Nova"/>
          <w:color w:val="000000" w:themeColor="text1"/>
          <w14:textFill>
            <w14:solidFill>
              <w14:schemeClr w14:val="tx1"/>
            </w14:solidFill>
          </w14:textFill>
        </w:rPr>
        <w:instrText xml:space="preserve"> HYPERLINK "https://www.ons.gov.uk/peoplepopulationandcommunity/culturalidentity/language/bulletins/languageenglandandwales/census2021" </w:instrText>
      </w:r>
      <w:r>
        <w:rPr>
          <w:rFonts w:ascii="Arial Nova" w:hAnsi="Arial Nova" w:eastAsia="Arial Nova" w:cs="Arial Nova"/>
          <w:color w:val="000000" w:themeColor="text1"/>
          <w14:textFill>
            <w14:solidFill>
              <w14:schemeClr w14:val="tx1"/>
            </w14:solidFill>
          </w14:textFill>
        </w:rPr>
        <w:fldChar w:fldCharType="separate"/>
      </w:r>
      <w:r>
        <w:rPr>
          <w:rStyle w:val="17"/>
          <w:rFonts w:ascii="Arial Nova" w:hAnsi="Arial Nova" w:eastAsia="Arial Nova" w:cs="Arial Nova"/>
        </w:rPr>
        <w:t>2021 Census for England and Wales</w:t>
      </w:r>
      <w:r>
        <w:rPr>
          <w:rFonts w:ascii="Arial Nova" w:hAnsi="Arial Nova" w:eastAsia="Arial Nova" w:cs="Arial Nova"/>
          <w:color w:val="000000" w:themeColor="text1"/>
          <w14:textFill>
            <w14:solidFill>
              <w14:schemeClr w14:val="tx1"/>
            </w14:solidFill>
          </w14:textFill>
        </w:rPr>
        <w:fldChar w:fldCharType="end"/>
      </w:r>
      <w:r>
        <w:rPr>
          <w:rFonts w:ascii="Arial Nova" w:hAnsi="Arial Nova" w:eastAsia="Arial Nova" w:cs="Arial Nova"/>
          <w:color w:val="000000" w:themeColor="text1"/>
          <w14:textFill>
            <w14:solidFill>
              <w14:schemeClr w14:val="tx1"/>
            </w14:solidFill>
          </w14:textFill>
        </w:rPr>
        <w:t xml:space="preserve"> found that 880,000 people could not speak English well (Office for National Statistics, 2022). A</w:t>
      </w:r>
      <w:r>
        <w:rPr>
          <w:rFonts w:ascii="Arial Nova" w:hAnsi="Arial Nova" w:eastAsia="Arial Nova" w:cs="Arial Nova"/>
          <w:color w:val="000000" w:themeColor="text1"/>
          <w14:textFill>
            <w14:solidFill>
              <w14:schemeClr w14:val="tx1"/>
            </w14:solidFill>
          </w14:textFill>
        </w:rPr>
        <w:fldChar w:fldCharType="begin"/>
      </w:r>
      <w:r>
        <w:rPr>
          <w:rFonts w:ascii="Arial Nova" w:hAnsi="Arial Nova" w:eastAsia="Arial Nova" w:cs="Arial Nova"/>
          <w:color w:val="000000" w:themeColor="text1"/>
          <w14:textFill>
            <w14:solidFill>
              <w14:schemeClr w14:val="tx1"/>
            </w14:solidFill>
          </w14:textFill>
        </w:rPr>
        <w:instrText xml:space="preserve"> HYPERLINK "https://www.nhs.uk/nhs-services/gps/" </w:instrText>
      </w:r>
      <w:r>
        <w:rPr>
          <w:rFonts w:ascii="Arial Nova" w:hAnsi="Arial Nova" w:eastAsia="Arial Nova" w:cs="Arial Nova"/>
          <w:color w:val="000000" w:themeColor="text1"/>
          <w14:textFill>
            <w14:solidFill>
              <w14:schemeClr w14:val="tx1"/>
            </w14:solidFill>
          </w14:textFill>
        </w:rPr>
        <w:fldChar w:fldCharType="separate"/>
      </w:r>
      <w:r>
        <w:rPr>
          <w:rStyle w:val="17"/>
          <w:rFonts w:ascii="Arial Nova" w:hAnsi="Arial Nova" w:eastAsia="Arial Nova" w:cs="Arial Nova"/>
        </w:rPr>
        <w:t xml:space="preserve"> GP appointment</w:t>
      </w:r>
      <w:r>
        <w:rPr>
          <w:rFonts w:ascii="Arial Nova" w:hAnsi="Arial Nova" w:eastAsia="Arial Nova" w:cs="Arial Nova"/>
          <w:color w:val="000000" w:themeColor="text1"/>
          <w14:textFill>
            <w14:solidFill>
              <w14:schemeClr w14:val="tx1"/>
            </w14:solidFill>
          </w14:textFill>
        </w:rPr>
        <w:fldChar w:fldCharType="end"/>
      </w:r>
      <w:r>
        <w:rPr>
          <w:rFonts w:ascii="Arial Nova" w:hAnsi="Arial Nova" w:eastAsia="Arial Nova" w:cs="Arial Nova"/>
          <w:color w:val="000000" w:themeColor="text1"/>
          <w14:textFill>
            <w14:solidFill>
              <w14:schemeClr w14:val="tx1"/>
            </w14:solidFill>
          </w14:textFill>
        </w:rPr>
        <w:t xml:space="preserve"> requires patients to explain their concerns, understand the advice they receive and make informed decisions based on that advice. It can be an issue for those who are not comfortable with English.</w:t>
      </w:r>
    </w:p>
    <w:p w14:paraId="214DC28D">
      <w:pPr>
        <w:rPr>
          <w:rFonts w:ascii="Arial Nova" w:hAnsi="Arial Nova" w:eastAsia="Arial Nova" w:cs="Arial Nova"/>
          <w:b/>
          <w:color w:val="000000" w:themeColor="text1"/>
          <w14:textFill>
            <w14:solidFill>
              <w14:schemeClr w14:val="tx1"/>
            </w14:solidFill>
          </w14:textFill>
        </w:rPr>
      </w:pPr>
      <w:r>
        <w:rPr>
          <w:rFonts w:ascii="Arial Nova" w:hAnsi="Arial Nova" w:eastAsia="Arial Nova" w:cs="Arial Nova"/>
          <w:b/>
          <w:color w:val="000000" w:themeColor="text1"/>
          <w14:textFill>
            <w14:solidFill>
              <w14:schemeClr w14:val="tx1"/>
            </w14:solidFill>
          </w14:textFill>
        </w:rPr>
        <w:t>What is the significance of language barriers?</w:t>
      </w:r>
    </w:p>
    <w:p w14:paraId="16D845C3">
      <w:pPr>
        <w:rPr>
          <w:rFonts w:ascii="Arial Nova" w:hAnsi="Arial Nova" w:eastAsia="Arial Nova" w:cs="Arial Nova"/>
          <w:color w:val="000000" w:themeColor="text1"/>
          <w14:textFill>
            <w14:solidFill>
              <w14:schemeClr w14:val="tx1"/>
            </w14:solidFill>
          </w14:textFill>
        </w:rPr>
      </w:pPr>
      <w:r>
        <w:rPr>
          <w:rFonts w:ascii="Arial Nova" w:hAnsi="Arial Nova" w:eastAsia="Arial Nova" w:cs="Arial Nova"/>
          <w:color w:val="000000" w:themeColor="text1"/>
          <w14:textFill>
            <w14:solidFill>
              <w14:schemeClr w14:val="tx1"/>
            </w14:solidFill>
          </w14:textFill>
        </w:rPr>
        <w:t xml:space="preserve">Some patients rely on family members to interpret their sensitive medical information. Ultimately, these problems can jeopardise the patient's </w:t>
      </w:r>
      <w:r>
        <w:rPr>
          <w:rFonts w:ascii="Arial Nova" w:hAnsi="Arial Nova" w:eastAsia="Arial Nova" w:cs="Arial Nova"/>
          <w:color w:val="000000" w:themeColor="text1"/>
          <w14:textFill>
            <w14:solidFill>
              <w14:schemeClr w14:val="tx1"/>
            </w14:solidFill>
          </w14:textFill>
        </w:rPr>
        <w:fldChar w:fldCharType="begin"/>
      </w:r>
      <w:r>
        <w:rPr>
          <w:rFonts w:ascii="Arial Nova" w:hAnsi="Arial Nova" w:eastAsia="Arial Nova" w:cs="Arial Nova"/>
          <w:color w:val="000000" w:themeColor="text1"/>
          <w14:textFill>
            <w14:solidFill>
              <w14:schemeClr w14:val="tx1"/>
            </w14:solidFill>
          </w14:textFill>
        </w:rPr>
        <w:instrText xml:space="preserve"> HYPERLINK "https://www.nhs.uk/your-nhs-data-matters/" </w:instrText>
      </w:r>
      <w:r>
        <w:rPr>
          <w:rFonts w:ascii="Arial Nova" w:hAnsi="Arial Nova" w:eastAsia="Arial Nova" w:cs="Arial Nova"/>
          <w:color w:val="000000" w:themeColor="text1"/>
          <w14:textFill>
            <w14:solidFill>
              <w14:schemeClr w14:val="tx1"/>
            </w14:solidFill>
          </w14:textFill>
        </w:rPr>
        <w:fldChar w:fldCharType="separate"/>
      </w:r>
      <w:r>
        <w:rPr>
          <w:rStyle w:val="17"/>
          <w:rFonts w:ascii="Arial Nova" w:hAnsi="Arial Nova" w:eastAsia="Arial Nova" w:cs="Arial Nova"/>
        </w:rPr>
        <w:t>privacy,</w:t>
      </w:r>
      <w:r>
        <w:rPr>
          <w:rFonts w:ascii="Arial Nova" w:hAnsi="Arial Nova" w:eastAsia="Arial Nova" w:cs="Arial Nova"/>
          <w:color w:val="000000" w:themeColor="text1"/>
          <w14:textFill>
            <w14:solidFill>
              <w14:schemeClr w14:val="tx1"/>
            </w14:solidFill>
          </w14:textFill>
        </w:rPr>
        <w:fldChar w:fldCharType="end"/>
      </w:r>
      <w:r>
        <w:rPr>
          <w:rFonts w:ascii="Arial Nova" w:hAnsi="Arial Nova" w:eastAsia="Arial Nova" w:cs="Arial Nova"/>
          <w:color w:val="000000" w:themeColor="text1"/>
          <w14:textFill>
            <w14:solidFill>
              <w14:schemeClr w14:val="tx1"/>
            </w14:solidFill>
          </w14:textFill>
        </w:rPr>
        <w:t xml:space="preserve"> </w:t>
      </w:r>
      <w:r>
        <w:rPr>
          <w:rFonts w:ascii="Arial Nova" w:hAnsi="Arial Nova" w:eastAsia="Arial Nova" w:cs="Arial Nova"/>
          <w:color w:val="000000" w:themeColor="text1"/>
          <w14:textFill>
            <w14:solidFill>
              <w14:schemeClr w14:val="tx1"/>
            </w14:solidFill>
          </w14:textFill>
        </w:rPr>
        <w:fldChar w:fldCharType="begin"/>
      </w:r>
      <w:r>
        <w:rPr>
          <w:rFonts w:ascii="Arial Nova" w:hAnsi="Arial Nova" w:eastAsia="Arial Nova" w:cs="Arial Nova"/>
          <w:color w:val="000000" w:themeColor="text1"/>
          <w14:textFill>
            <w14:solidFill>
              <w14:schemeClr w14:val="tx1"/>
            </w14:solidFill>
          </w14:textFill>
        </w:rPr>
        <w:instrText xml:space="preserve"> HYPERLINK "https://www.england.nhs.uk/patient-safety/" </w:instrText>
      </w:r>
      <w:r>
        <w:rPr>
          <w:rFonts w:ascii="Arial Nova" w:hAnsi="Arial Nova" w:eastAsia="Arial Nova" w:cs="Arial Nova"/>
          <w:color w:val="000000" w:themeColor="text1"/>
          <w14:textFill>
            <w14:solidFill>
              <w14:schemeClr w14:val="tx1"/>
            </w14:solidFill>
          </w14:textFill>
        </w:rPr>
        <w:fldChar w:fldCharType="separate"/>
      </w:r>
      <w:r>
        <w:rPr>
          <w:rStyle w:val="17"/>
          <w:rFonts w:ascii="Arial Nova" w:hAnsi="Arial Nova" w:eastAsia="Arial Nova" w:cs="Arial Nova"/>
        </w:rPr>
        <w:t>safety,</w:t>
      </w:r>
      <w:r>
        <w:rPr>
          <w:rFonts w:ascii="Arial Nova" w:hAnsi="Arial Nova" w:eastAsia="Arial Nova" w:cs="Arial Nova"/>
          <w:color w:val="000000" w:themeColor="text1"/>
          <w14:textFill>
            <w14:solidFill>
              <w14:schemeClr w14:val="tx1"/>
            </w14:solidFill>
          </w14:textFill>
        </w:rPr>
        <w:fldChar w:fldCharType="end"/>
      </w:r>
      <w:r>
        <w:rPr>
          <w:rFonts w:ascii="Arial Nova" w:hAnsi="Arial Nova" w:eastAsia="Arial Nova" w:cs="Arial Nova"/>
          <w:color w:val="000000" w:themeColor="text1"/>
          <w14:textFill>
            <w14:solidFill>
              <w14:schemeClr w14:val="tx1"/>
            </w14:solidFill>
          </w14:textFill>
        </w:rPr>
        <w:t xml:space="preserve"> and willingness to give </w:t>
      </w:r>
      <w:r>
        <w:rPr>
          <w:rFonts w:ascii="Arial Nova" w:hAnsi="Arial Nova" w:eastAsia="Arial Nova" w:cs="Arial Nova"/>
          <w:color w:val="000000" w:themeColor="text1"/>
          <w14:textFill>
            <w14:solidFill>
              <w14:schemeClr w14:val="tx1"/>
            </w14:solidFill>
          </w14:textFill>
        </w:rPr>
        <w:fldChar w:fldCharType="begin"/>
      </w:r>
      <w:r>
        <w:rPr>
          <w:rFonts w:ascii="Arial Nova" w:hAnsi="Arial Nova" w:eastAsia="Arial Nova" w:cs="Arial Nova"/>
          <w:color w:val="000000" w:themeColor="text1"/>
          <w14:textFill>
            <w14:solidFill>
              <w14:schemeClr w14:val="tx1"/>
            </w14:solidFill>
          </w14:textFill>
        </w:rPr>
        <w:instrText xml:space="preserve"> HYPERLINK "https://www.nhs.uk/tests-and-treatments/consent-to-treatment/" </w:instrText>
      </w:r>
      <w:r>
        <w:rPr>
          <w:rFonts w:ascii="Arial Nova" w:hAnsi="Arial Nova" w:eastAsia="Arial Nova" w:cs="Arial Nova"/>
          <w:color w:val="000000" w:themeColor="text1"/>
          <w14:textFill>
            <w14:solidFill>
              <w14:schemeClr w14:val="tx1"/>
            </w14:solidFill>
          </w14:textFill>
        </w:rPr>
        <w:fldChar w:fldCharType="separate"/>
      </w:r>
      <w:r>
        <w:rPr>
          <w:rStyle w:val="17"/>
          <w:rFonts w:ascii="Arial Nova" w:hAnsi="Arial Nova" w:eastAsia="Arial Nova" w:cs="Arial Nova"/>
        </w:rPr>
        <w:t>informed consent.</w:t>
      </w:r>
      <w:r>
        <w:rPr>
          <w:rFonts w:ascii="Arial Nova" w:hAnsi="Arial Nova" w:eastAsia="Arial Nova" w:cs="Arial Nova"/>
          <w:color w:val="000000" w:themeColor="text1"/>
          <w14:textFill>
            <w14:solidFill>
              <w14:schemeClr w14:val="tx1"/>
            </w14:solidFill>
          </w14:textFill>
        </w:rPr>
        <w:fldChar w:fldCharType="end"/>
      </w:r>
      <w:r>
        <w:rPr>
          <w:rFonts w:ascii="Arial Nova" w:hAnsi="Arial Nova" w:eastAsia="Arial Nova" w:cs="Arial Nova"/>
          <w:color w:val="000000" w:themeColor="text1"/>
          <w14:textFill>
            <w14:solidFill>
              <w14:schemeClr w14:val="tx1"/>
            </w14:solidFill>
          </w14:textFill>
        </w:rPr>
        <w:t xml:space="preserve"> The NHS suggests the use of</w:t>
      </w:r>
      <w:r>
        <w:rPr>
          <w:rFonts w:ascii="Arial Nova" w:hAnsi="Arial Nova" w:eastAsia="Arial Nova" w:cs="Arial Nova"/>
          <w:color w:val="000000" w:themeColor="text1"/>
          <w14:textFill>
            <w14:solidFill>
              <w14:schemeClr w14:val="tx1"/>
            </w14:solidFill>
          </w14:textFill>
        </w:rPr>
        <w:fldChar w:fldCharType="begin"/>
      </w:r>
      <w:r>
        <w:rPr>
          <w:rFonts w:ascii="Arial Nova" w:hAnsi="Arial Nova" w:eastAsia="Arial Nova" w:cs="Arial Nova"/>
          <w:color w:val="000000" w:themeColor="text1"/>
          <w14:textFill>
            <w14:solidFill>
              <w14:schemeClr w14:val="tx1"/>
            </w14:solidFill>
          </w14:textFill>
        </w:rPr>
        <w:instrText xml:space="preserve"> HYPERLINK "https://www.england.nhs.uk/publication/guidance-for-commissioners-interpreting-and-translation-services-in-primary-care/" </w:instrText>
      </w:r>
      <w:r>
        <w:rPr>
          <w:rFonts w:ascii="Arial Nova" w:hAnsi="Arial Nova" w:eastAsia="Arial Nova" w:cs="Arial Nova"/>
          <w:color w:val="000000" w:themeColor="text1"/>
          <w14:textFill>
            <w14:solidFill>
              <w14:schemeClr w14:val="tx1"/>
            </w14:solidFill>
          </w14:textFill>
        </w:rPr>
        <w:fldChar w:fldCharType="separate"/>
      </w:r>
      <w:r>
        <w:rPr>
          <w:rStyle w:val="17"/>
          <w:rFonts w:ascii="Arial Nova" w:hAnsi="Arial Nova" w:eastAsia="Arial Nova" w:cs="Arial Nova"/>
        </w:rPr>
        <w:t xml:space="preserve"> professional interpreting services</w:t>
      </w:r>
      <w:r>
        <w:rPr>
          <w:rFonts w:ascii="Arial Nova" w:hAnsi="Arial Nova" w:eastAsia="Arial Nova" w:cs="Arial Nova"/>
          <w:color w:val="000000" w:themeColor="text1"/>
          <w14:textFill>
            <w14:solidFill>
              <w14:schemeClr w14:val="tx1"/>
            </w14:solidFill>
          </w14:textFill>
        </w:rPr>
        <w:fldChar w:fldCharType="end"/>
      </w:r>
      <w:r>
        <w:rPr>
          <w:rFonts w:ascii="Arial Nova" w:hAnsi="Arial Nova" w:eastAsia="Arial Nova" w:cs="Arial Nova"/>
          <w:color w:val="000000" w:themeColor="text1"/>
          <w14:textFill>
            <w14:solidFill>
              <w14:schemeClr w14:val="tx1"/>
            </w14:solidFill>
          </w14:textFill>
        </w:rPr>
        <w:t xml:space="preserve"> in situations where patients need interpretation assistance. </w:t>
      </w:r>
      <w:r>
        <w:rPr>
          <w:rFonts w:ascii="Arial Nova" w:hAnsi="Arial Nova" w:eastAsia="Arial Nova" w:cs="Arial Nova"/>
          <w:color w:val="000000" w:themeColor="text1"/>
          <w14:textFill>
            <w14:solidFill>
              <w14:schemeClr w14:val="tx1"/>
            </w14:solidFill>
          </w14:textFill>
        </w:rPr>
        <w:fldChar w:fldCharType="begin"/>
      </w:r>
      <w:r>
        <w:rPr>
          <w:rFonts w:ascii="Arial Nova" w:hAnsi="Arial Nova" w:eastAsia="Arial Nova" w:cs="Arial Nova"/>
          <w:color w:val="000000" w:themeColor="text1"/>
          <w14:textFill>
            <w14:solidFill>
              <w14:schemeClr w14:val="tx1"/>
            </w14:solidFill>
          </w14:textFill>
        </w:rPr>
        <w:instrText xml:space="preserve"> HYPERLINK "https://www.england.nhs.uk/publication/guidance-for-commissioners-interpreting-and-translation-services-in-primary-care/" </w:instrText>
      </w:r>
      <w:r>
        <w:rPr>
          <w:rFonts w:ascii="Arial Nova" w:hAnsi="Arial Nova" w:eastAsia="Arial Nova" w:cs="Arial Nova"/>
          <w:color w:val="000000" w:themeColor="text1"/>
          <w14:textFill>
            <w14:solidFill>
              <w14:schemeClr w14:val="tx1"/>
            </w14:solidFill>
          </w14:textFill>
        </w:rPr>
        <w:fldChar w:fldCharType="separate"/>
      </w:r>
      <w:r>
        <w:rPr>
          <w:rStyle w:val="17"/>
          <w:rFonts w:ascii="Arial Nova" w:hAnsi="Arial Nova" w:eastAsia="Arial Nova" w:cs="Arial Nova"/>
        </w:rPr>
        <w:t>Children should not be used as interpreters</w:t>
      </w:r>
      <w:r>
        <w:rPr>
          <w:rFonts w:ascii="Arial Nova" w:hAnsi="Arial Nova" w:eastAsia="Arial Nova" w:cs="Arial Nova"/>
          <w:color w:val="000000" w:themeColor="text1"/>
          <w14:textFill>
            <w14:solidFill>
              <w14:schemeClr w14:val="tx1"/>
            </w14:solidFill>
          </w14:textFill>
        </w:rPr>
        <w:fldChar w:fldCharType="end"/>
      </w:r>
      <w:r>
        <w:rPr>
          <w:rFonts w:ascii="Arial Nova" w:hAnsi="Arial Nova" w:eastAsia="Arial Nova" w:cs="Arial Nova"/>
          <w:color w:val="000000" w:themeColor="text1"/>
          <w14:textFill>
            <w14:solidFill>
              <w14:schemeClr w14:val="tx1"/>
            </w14:solidFill>
          </w14:textFill>
        </w:rPr>
        <w:t xml:space="preserve"> (NHS England, 2025).</w:t>
      </w:r>
    </w:p>
    <w:p w14:paraId="33BA72F7">
      <w:pPr>
        <w:rPr>
          <w:rFonts w:ascii="Arial Nova" w:hAnsi="Arial Nova" w:eastAsia="Arial Nova" w:cs="Arial Nova"/>
          <w:b/>
          <w:color w:val="000000" w:themeColor="text1"/>
          <w14:textFill>
            <w14:solidFill>
              <w14:schemeClr w14:val="tx1"/>
            </w14:solidFill>
          </w14:textFill>
        </w:rPr>
      </w:pPr>
      <w:r>
        <w:rPr>
          <w:rFonts w:ascii="Arial Nova" w:hAnsi="Arial Nova" w:eastAsia="Arial Nova" w:cs="Arial Nova"/>
          <w:b/>
          <w:color w:val="000000" w:themeColor="text1"/>
          <w14:textFill>
            <w14:solidFill>
              <w14:schemeClr w14:val="tx1"/>
            </w14:solidFill>
          </w14:textFill>
        </w:rPr>
        <w:t>What is the role of healthcare providers regarding language needs?</w:t>
      </w:r>
    </w:p>
    <w:p w14:paraId="7CEF60AF">
      <w:pPr>
        <w:rPr>
          <w:rFonts w:ascii="Arial Nova" w:hAnsi="Arial Nova" w:eastAsia="Arial Nova" w:cs="Arial Nova"/>
          <w:color w:val="000000" w:themeColor="text1"/>
          <w14:textFill>
            <w14:solidFill>
              <w14:schemeClr w14:val="tx1"/>
            </w14:solidFill>
          </w14:textFill>
        </w:rPr>
      </w:pPr>
      <w:r>
        <w:rPr>
          <w:rFonts w:ascii="Arial Nova" w:hAnsi="Arial Nova" w:eastAsia="Arial Nova" w:cs="Arial Nova"/>
          <w:color w:val="000000" w:themeColor="text1"/>
          <w14:textFill>
            <w14:solidFill>
              <w14:schemeClr w14:val="tx1"/>
            </w14:solidFill>
          </w14:textFill>
        </w:rPr>
        <w:t>Healthcare practitioners should take the following steps:</w:t>
      </w:r>
    </w:p>
    <w:p w14:paraId="3B592FC4">
      <w:pPr>
        <w:rPr>
          <w:rFonts w:ascii="Arial Nova" w:hAnsi="Arial Nova" w:eastAsia="Arial Nova" w:cs="Arial Nova"/>
          <w:color w:val="000000" w:themeColor="text1"/>
          <w14:textFill>
            <w14:solidFill>
              <w14:schemeClr w14:val="tx1"/>
            </w14:solidFill>
          </w14:textFill>
        </w:rPr>
      </w:pPr>
      <w:r>
        <w:rPr>
          <w:rFonts w:ascii="Arial Nova" w:hAnsi="Arial Nova" w:eastAsia="Arial Nova" w:cs="Arial Nova"/>
          <w:color w:val="000000" w:themeColor="text1"/>
          <w14:textFill>
            <w14:solidFill>
              <w14:schemeClr w14:val="tx1"/>
            </w14:solidFill>
          </w14:textFill>
        </w:rPr>
        <w:t>Determine what languages the patients speak.</w:t>
      </w:r>
    </w:p>
    <w:p w14:paraId="35F36FD5">
      <w:pPr>
        <w:rPr>
          <w:rFonts w:ascii="Arial Nova" w:hAnsi="Arial Nova" w:eastAsia="Arial Nova" w:cs="Arial Nova"/>
          <w:color w:val="000000" w:themeColor="text1"/>
          <w14:textFill>
            <w14:solidFill>
              <w14:schemeClr w14:val="tx1"/>
            </w14:solidFill>
          </w14:textFill>
        </w:rPr>
      </w:pPr>
      <w:r>
        <w:rPr>
          <w:rFonts w:ascii="Arial Nova" w:hAnsi="Arial Nova" w:eastAsia="Arial Nova" w:cs="Arial Nova"/>
          <w:color w:val="000000" w:themeColor="text1"/>
          <w14:textFill>
            <w14:solidFill>
              <w14:schemeClr w14:val="tx1"/>
            </w14:solidFill>
          </w14:textFill>
        </w:rPr>
        <w:t xml:space="preserve">Ensure the availability of </w:t>
      </w:r>
      <w:r>
        <w:rPr>
          <w:rFonts w:ascii="Arial Nova" w:hAnsi="Arial Nova" w:eastAsia="Arial Nova" w:cs="Arial Nova"/>
          <w:color w:val="000000" w:themeColor="text1"/>
          <w14:textFill>
            <w14:solidFill>
              <w14:schemeClr w14:val="tx1"/>
            </w14:solidFill>
          </w14:textFill>
        </w:rPr>
        <w:fldChar w:fldCharType="begin"/>
      </w:r>
      <w:r>
        <w:rPr>
          <w:rFonts w:ascii="Arial Nova" w:hAnsi="Arial Nova" w:eastAsia="Arial Nova" w:cs="Arial Nova"/>
          <w:color w:val="000000" w:themeColor="text1"/>
          <w14:textFill>
            <w14:solidFill>
              <w14:schemeClr w14:val="tx1"/>
            </w14:solidFill>
          </w14:textFill>
        </w:rPr>
        <w:instrText xml:space="preserve"> HYPERLINK "https://www.england.nhs.uk/interpreting/" </w:instrText>
      </w:r>
      <w:r>
        <w:rPr>
          <w:rFonts w:ascii="Arial Nova" w:hAnsi="Arial Nova" w:eastAsia="Arial Nova" w:cs="Arial Nova"/>
          <w:color w:val="000000" w:themeColor="text1"/>
          <w14:textFill>
            <w14:solidFill>
              <w14:schemeClr w14:val="tx1"/>
            </w14:solidFill>
          </w14:textFill>
        </w:rPr>
        <w:fldChar w:fldCharType="separate"/>
      </w:r>
      <w:r>
        <w:rPr>
          <w:rStyle w:val="17"/>
          <w:rFonts w:ascii="Arial Nova" w:hAnsi="Arial Nova" w:eastAsia="Arial Nova" w:cs="Arial Nova"/>
        </w:rPr>
        <w:t>qualified interpreters</w:t>
      </w:r>
      <w:r>
        <w:rPr>
          <w:rFonts w:ascii="Arial Nova" w:hAnsi="Arial Nova" w:eastAsia="Arial Nova" w:cs="Arial Nova"/>
          <w:color w:val="000000" w:themeColor="text1"/>
          <w14:textFill>
            <w14:solidFill>
              <w14:schemeClr w14:val="tx1"/>
            </w14:solidFill>
          </w14:textFill>
        </w:rPr>
        <w:fldChar w:fldCharType="end"/>
      </w:r>
      <w:r>
        <w:rPr>
          <w:rFonts w:ascii="Arial Nova" w:hAnsi="Arial Nova" w:eastAsia="Arial Nova" w:cs="Arial Nova"/>
          <w:color w:val="000000" w:themeColor="text1"/>
          <w14:textFill>
            <w14:solidFill>
              <w14:schemeClr w14:val="tx1"/>
            </w14:solidFill>
          </w14:textFill>
        </w:rPr>
        <w:t xml:space="preserve"> when needed.</w:t>
      </w:r>
    </w:p>
    <w:p w14:paraId="57367E9F">
      <w:pPr>
        <w:rPr>
          <w:rFonts w:ascii="Arial Nova" w:hAnsi="Arial Nova" w:eastAsia="Arial Nova" w:cs="Arial Nova"/>
          <w:color w:val="000000" w:themeColor="text1"/>
          <w14:textFill>
            <w14:solidFill>
              <w14:schemeClr w14:val="tx1"/>
            </w14:solidFill>
          </w14:textFill>
        </w:rPr>
      </w:pPr>
      <w:r>
        <w:rPr>
          <w:rFonts w:ascii="Arial Nova" w:hAnsi="Arial Nova" w:eastAsia="Arial Nova" w:cs="Arial Nova"/>
          <w:color w:val="000000" w:themeColor="text1"/>
          <w14:textFill>
            <w14:solidFill>
              <w14:schemeClr w14:val="tx1"/>
            </w14:solidFill>
          </w14:textFill>
        </w:rPr>
        <w:t>Inform the patients about ways to ask for</w:t>
      </w:r>
      <w:r>
        <w:rPr>
          <w:rFonts w:ascii="Arial Nova" w:hAnsi="Arial Nova" w:eastAsia="Arial Nova" w:cs="Arial Nova"/>
          <w:color w:val="000000" w:themeColor="text1"/>
          <w14:textFill>
            <w14:solidFill>
              <w14:schemeClr w14:val="tx1"/>
            </w14:solidFill>
          </w14:textFill>
        </w:rPr>
        <w:fldChar w:fldCharType="begin"/>
      </w:r>
      <w:r>
        <w:rPr>
          <w:rFonts w:ascii="Arial Nova" w:hAnsi="Arial Nova" w:eastAsia="Arial Nova" w:cs="Arial Nova"/>
          <w:color w:val="000000" w:themeColor="text1"/>
          <w14:textFill>
            <w14:solidFill>
              <w14:schemeClr w14:val="tx1"/>
            </w14:solidFill>
          </w14:textFill>
        </w:rPr>
        <w:instrText xml:space="preserve"> HYPERLINK "https://www.england.nhs.uk/interpreting/" </w:instrText>
      </w:r>
      <w:r>
        <w:rPr>
          <w:rFonts w:ascii="Arial Nova" w:hAnsi="Arial Nova" w:eastAsia="Arial Nova" w:cs="Arial Nova"/>
          <w:color w:val="000000" w:themeColor="text1"/>
          <w14:textFill>
            <w14:solidFill>
              <w14:schemeClr w14:val="tx1"/>
            </w14:solidFill>
          </w14:textFill>
        </w:rPr>
        <w:fldChar w:fldCharType="separate"/>
      </w:r>
      <w:r>
        <w:rPr>
          <w:rStyle w:val="17"/>
          <w:rFonts w:ascii="Arial Nova" w:hAnsi="Arial Nova" w:eastAsia="Arial Nova" w:cs="Arial Nova"/>
        </w:rPr>
        <w:t xml:space="preserve"> language assistance.</w:t>
      </w:r>
      <w:r>
        <w:rPr>
          <w:rFonts w:ascii="Arial Nova" w:hAnsi="Arial Nova" w:eastAsia="Arial Nova" w:cs="Arial Nova"/>
          <w:color w:val="000000" w:themeColor="text1"/>
          <w14:textFill>
            <w14:solidFill>
              <w14:schemeClr w14:val="tx1"/>
            </w14:solidFill>
          </w14:textFill>
        </w:rPr>
        <w:fldChar w:fldCharType="end"/>
      </w:r>
    </w:p>
    <w:p w14:paraId="4B73F9CC">
      <w:pPr>
        <w:rPr>
          <w:rFonts w:ascii="Arial Nova" w:hAnsi="Arial Nova" w:eastAsia="Arial Nova" w:cs="Arial Nova"/>
          <w:color w:val="000000" w:themeColor="text1"/>
          <w14:textFill>
            <w14:solidFill>
              <w14:schemeClr w14:val="tx1"/>
            </w14:solidFill>
          </w14:textFill>
        </w:rPr>
      </w:pPr>
      <w:r>
        <w:rPr>
          <w:rFonts w:ascii="Arial Nova" w:hAnsi="Arial Nova" w:eastAsia="Arial Nova" w:cs="Arial Nova"/>
          <w:color w:val="000000" w:themeColor="text1"/>
          <w14:textFill>
            <w14:solidFill>
              <w14:schemeClr w14:val="tx1"/>
            </w14:solidFill>
          </w14:textFill>
        </w:rPr>
        <w:t>Train the personnel to communicate effectively with all patients.</w:t>
      </w:r>
    </w:p>
    <w:p w14:paraId="4693EF98">
      <w:pPr>
        <w:rPr>
          <w:rFonts w:ascii="Arial Nova" w:hAnsi="Arial Nova" w:eastAsia="Arial Nova" w:cs="Arial Nova"/>
          <w:color w:val="000000" w:themeColor="text1"/>
          <w14:textFill>
            <w14:solidFill>
              <w14:schemeClr w14:val="tx1"/>
            </w14:solidFill>
          </w14:textFill>
        </w:rPr>
      </w:pPr>
      <w:r>
        <w:rPr>
          <w:rFonts w:ascii="Arial Nova" w:hAnsi="Arial Nova" w:eastAsia="Arial Nova" w:cs="Arial Nova"/>
          <w:color w:val="000000" w:themeColor="text1"/>
          <w14:textFill>
            <w14:solidFill>
              <w14:schemeClr w14:val="tx1"/>
            </w14:solidFill>
          </w14:textFill>
        </w:rPr>
        <w:t xml:space="preserve">Patients should not have to depend on relatives when it is important to understand medical information. </w:t>
      </w:r>
      <w:r>
        <w:rPr>
          <w:rFonts w:ascii="Arial Nova" w:hAnsi="Arial Nova" w:eastAsia="Arial Nova" w:cs="Arial Nova"/>
          <w:color w:val="000000" w:themeColor="text1"/>
          <w14:textFill>
            <w14:solidFill>
              <w14:schemeClr w14:val="tx1"/>
            </w14:solidFill>
          </w14:textFill>
        </w:rPr>
        <w:fldChar w:fldCharType="begin"/>
      </w:r>
      <w:r>
        <w:rPr>
          <w:rFonts w:ascii="Arial Nova" w:hAnsi="Arial Nova" w:eastAsia="Arial Nova" w:cs="Arial Nova"/>
          <w:color w:val="000000" w:themeColor="text1"/>
          <w14:textFill>
            <w14:solidFill>
              <w14:schemeClr w14:val="tx1"/>
            </w14:solidFill>
          </w14:textFill>
        </w:rPr>
        <w:instrText xml:space="preserve"> HYPERLINK "https://www.england.nhs.uk/long-read/improvement-framework-community-language-translation-and-interpreting-services/" </w:instrText>
      </w:r>
      <w:r>
        <w:rPr>
          <w:rFonts w:ascii="Arial Nova" w:hAnsi="Arial Nova" w:eastAsia="Arial Nova" w:cs="Arial Nova"/>
          <w:color w:val="000000" w:themeColor="text1"/>
          <w14:textFill>
            <w14:solidFill>
              <w14:schemeClr w14:val="tx1"/>
            </w14:solidFill>
          </w14:textFill>
        </w:rPr>
        <w:fldChar w:fldCharType="separate"/>
      </w:r>
      <w:r>
        <w:rPr>
          <w:rStyle w:val="17"/>
          <w:rFonts w:ascii="Arial Nova" w:hAnsi="Arial Nova" w:eastAsia="Arial Nova" w:cs="Arial Nova"/>
        </w:rPr>
        <w:t>Translation programs</w:t>
      </w:r>
      <w:r>
        <w:rPr>
          <w:rFonts w:ascii="Arial Nova" w:hAnsi="Arial Nova" w:eastAsia="Arial Nova" w:cs="Arial Nova"/>
          <w:color w:val="000000" w:themeColor="text1"/>
          <w14:textFill>
            <w14:solidFill>
              <w14:schemeClr w14:val="tx1"/>
            </w14:solidFill>
          </w14:textFill>
        </w:rPr>
        <w:fldChar w:fldCharType="end"/>
      </w:r>
      <w:r>
        <w:rPr>
          <w:rFonts w:ascii="Arial Nova" w:hAnsi="Arial Nova" w:eastAsia="Arial Nova" w:cs="Arial Nova"/>
          <w:color w:val="000000" w:themeColor="text1"/>
          <w14:textFill>
            <w14:solidFill>
              <w14:schemeClr w14:val="tx1"/>
            </w14:solidFill>
          </w14:textFill>
        </w:rPr>
        <w:t xml:space="preserve"> can assist in basic communication, but can cause errors. Such apps should not substitute an interpreter in case of important medical communication. Healthcare providers should arrange a qualified interpreter when needed so that patients can understand information and make informed decisions about their care.</w:t>
      </w:r>
    </w:p>
    <w:p w14:paraId="07D113F9">
      <w:pPr>
        <w:rPr>
          <w:rFonts w:ascii="Arial Nova" w:hAnsi="Arial Nova" w:eastAsia="Arial Nova" w:cs="Arial Nova"/>
          <w:b/>
          <w:color w:val="000000" w:themeColor="text1"/>
          <w14:textFill>
            <w14:solidFill>
              <w14:schemeClr w14:val="tx1"/>
            </w14:solidFill>
          </w14:textFill>
        </w:rPr>
      </w:pPr>
      <w:r>
        <w:rPr>
          <w:rFonts w:ascii="Arial Nova" w:hAnsi="Arial Nova" w:eastAsia="Arial Nova" w:cs="Arial Nova"/>
          <w:b/>
          <w:color w:val="000000" w:themeColor="text1"/>
          <w14:textFill>
            <w14:solidFill>
              <w14:schemeClr w14:val="tx1"/>
            </w14:solidFill>
          </w14:textFill>
        </w:rPr>
        <w:t xml:space="preserve">Where can patients get assistance? </w:t>
      </w:r>
    </w:p>
    <w:p w14:paraId="3587ED9C">
      <w:pPr>
        <w:rPr>
          <w:rFonts w:ascii="Arial Nova" w:hAnsi="Arial Nova" w:eastAsia="Arial Nova" w:cs="Arial Nova"/>
          <w:color w:val="000000" w:themeColor="text1"/>
          <w14:textFill>
            <w14:solidFill>
              <w14:schemeClr w14:val="tx1"/>
            </w14:solidFill>
          </w14:textFill>
        </w:rPr>
      </w:pPr>
      <w:r>
        <w:rPr>
          <w:rFonts w:ascii="Arial Nova" w:hAnsi="Arial Nova" w:eastAsia="Arial Nova" w:cs="Arial Nova"/>
          <w:color w:val="000000" w:themeColor="text1"/>
          <w14:textFill>
            <w14:solidFill>
              <w14:schemeClr w14:val="tx1"/>
            </w14:solidFill>
          </w14:textFill>
        </w:rPr>
        <w:t xml:space="preserve">Patients needing language support need to communicate with their </w:t>
      </w:r>
      <w:r>
        <w:rPr>
          <w:rFonts w:ascii="Arial Nova" w:hAnsi="Arial Nova" w:eastAsia="Arial Nova" w:cs="Arial Nova"/>
          <w:color w:val="000000" w:themeColor="text1"/>
          <w14:textFill>
            <w14:solidFill>
              <w14:schemeClr w14:val="tx1"/>
            </w14:solidFill>
          </w14:textFill>
        </w:rPr>
        <w:fldChar w:fldCharType="begin"/>
      </w:r>
      <w:r>
        <w:rPr>
          <w:rFonts w:ascii="Arial Nova" w:hAnsi="Arial Nova" w:eastAsia="Arial Nova" w:cs="Arial Nova"/>
          <w:color w:val="000000" w:themeColor="text1"/>
          <w14:textFill>
            <w14:solidFill>
              <w14:schemeClr w14:val="tx1"/>
            </w14:solidFill>
          </w14:textFill>
        </w:rPr>
        <w:instrText xml:space="preserve"> HYPERLINK "https://www.nhs.uk/nhs-services/gps/" </w:instrText>
      </w:r>
      <w:r>
        <w:rPr>
          <w:rFonts w:ascii="Arial Nova" w:hAnsi="Arial Nova" w:eastAsia="Arial Nova" w:cs="Arial Nova"/>
          <w:color w:val="000000" w:themeColor="text1"/>
          <w14:textFill>
            <w14:solidFill>
              <w14:schemeClr w14:val="tx1"/>
            </w14:solidFill>
          </w14:textFill>
        </w:rPr>
        <w:fldChar w:fldCharType="separate"/>
      </w:r>
      <w:r>
        <w:rPr>
          <w:rStyle w:val="17"/>
          <w:rFonts w:ascii="Arial Nova" w:hAnsi="Arial Nova" w:eastAsia="Arial Nova" w:cs="Arial Nova"/>
        </w:rPr>
        <w:t>GP's practice</w:t>
      </w:r>
      <w:r>
        <w:rPr>
          <w:rFonts w:ascii="Arial Nova" w:hAnsi="Arial Nova" w:eastAsia="Arial Nova" w:cs="Arial Nova"/>
          <w:color w:val="000000" w:themeColor="text1"/>
          <w14:textFill>
            <w14:solidFill>
              <w14:schemeClr w14:val="tx1"/>
            </w14:solidFill>
          </w14:textFill>
        </w:rPr>
        <w:fldChar w:fldCharType="end"/>
      </w:r>
      <w:r>
        <w:rPr>
          <w:rFonts w:ascii="Arial Nova" w:hAnsi="Arial Nova" w:eastAsia="Arial Nova" w:cs="Arial Nova"/>
          <w:color w:val="000000" w:themeColor="text1"/>
          <w14:textFill>
            <w14:solidFill>
              <w14:schemeClr w14:val="tx1"/>
            </w14:solidFill>
          </w14:textFill>
        </w:rPr>
        <w:t xml:space="preserve"> while booking an appointment. They can ask whether an interpreter is available for their language. Patients should also inform administrators in case of their discomfort with reading in English.</w:t>
      </w:r>
    </w:p>
    <w:p w14:paraId="11734DF3">
      <w:pPr>
        <w:rPr>
          <w:rFonts w:ascii="Arial Nova" w:hAnsi="Arial Nova" w:eastAsia="Arial Nova" w:cs="Arial Nova"/>
          <w:b/>
          <w:color w:val="000000" w:themeColor="text1"/>
          <w14:textFill>
            <w14:solidFill>
              <w14:schemeClr w14:val="tx1"/>
            </w14:solidFill>
          </w14:textFill>
        </w:rPr>
      </w:pPr>
      <w:r>
        <w:rPr>
          <w:rFonts w:ascii="Arial Nova" w:hAnsi="Arial Nova" w:eastAsia="Arial Nova" w:cs="Arial Nova"/>
          <w:b/>
          <w:color w:val="000000" w:themeColor="text1"/>
          <w14:textFill>
            <w14:solidFill>
              <w14:schemeClr w14:val="tx1"/>
            </w14:solidFill>
          </w14:textFill>
        </w:rPr>
        <w:t>Building a more inclusive healthcare system</w:t>
      </w:r>
    </w:p>
    <w:p w14:paraId="24F721E1">
      <w:pPr>
        <w:rPr>
          <w:rFonts w:hint="default" w:ascii="Arial Nova" w:hAnsi="Arial Nova" w:eastAsia="Arial Nova" w:cs="Arial Nova"/>
          <w:color w:val="000000" w:themeColor="text1"/>
          <w:lang w:val="en-IN"/>
          <w14:textFill>
            <w14:solidFill>
              <w14:schemeClr w14:val="tx1"/>
            </w14:solidFill>
          </w14:textFill>
        </w:rPr>
      </w:pPr>
      <w:r>
        <w:rPr>
          <w:rFonts w:ascii="Arial Nova" w:hAnsi="Arial Nova" w:eastAsia="Arial Nova" w:cs="Arial Nova"/>
          <w:color w:val="000000" w:themeColor="text1"/>
          <w14:textFill>
            <w14:solidFill>
              <w14:schemeClr w14:val="tx1"/>
            </w14:solidFill>
          </w14:textFill>
        </w:rPr>
        <w:t xml:space="preserve">Language should not be an obstacle for any individual receiving medical services. Providing better </w:t>
      </w:r>
      <w:r>
        <w:rPr>
          <w:rFonts w:ascii="Arial Nova" w:hAnsi="Arial Nova" w:eastAsia="Arial Nova" w:cs="Arial Nova"/>
          <w:color w:val="000000" w:themeColor="text1"/>
          <w14:textFill>
            <w14:solidFill>
              <w14:schemeClr w14:val="tx1"/>
            </w14:solidFill>
          </w14:textFill>
        </w:rPr>
        <w:fldChar w:fldCharType="begin"/>
      </w:r>
      <w:r>
        <w:rPr>
          <w:rFonts w:ascii="Arial Nova" w:hAnsi="Arial Nova" w:eastAsia="Arial Nova" w:cs="Arial Nova"/>
          <w:color w:val="000000" w:themeColor="text1"/>
          <w14:textFill>
            <w14:solidFill>
              <w14:schemeClr w14:val="tx1"/>
            </w14:solidFill>
          </w14:textFill>
        </w:rPr>
        <w:instrText xml:space="preserve"> HYPERLINK "https://www.england.nhs.uk/interpreting/" </w:instrText>
      </w:r>
      <w:r>
        <w:rPr>
          <w:rFonts w:ascii="Arial Nova" w:hAnsi="Arial Nova" w:eastAsia="Arial Nova" w:cs="Arial Nova"/>
          <w:color w:val="000000" w:themeColor="text1"/>
          <w14:textFill>
            <w14:solidFill>
              <w14:schemeClr w14:val="tx1"/>
            </w14:solidFill>
          </w14:textFill>
        </w:rPr>
        <w:fldChar w:fldCharType="separate"/>
      </w:r>
      <w:r>
        <w:rPr>
          <w:rStyle w:val="17"/>
          <w:rFonts w:ascii="Arial Nova" w:hAnsi="Arial Nova" w:eastAsia="Arial Nova" w:cs="Arial Nova"/>
        </w:rPr>
        <w:t>interpreting services,</w:t>
      </w:r>
      <w:r>
        <w:rPr>
          <w:rFonts w:ascii="Arial Nova" w:hAnsi="Arial Nova" w:eastAsia="Arial Nova" w:cs="Arial Nova"/>
          <w:color w:val="000000" w:themeColor="text1"/>
          <w14:textFill>
            <w14:solidFill>
              <w14:schemeClr w14:val="tx1"/>
            </w14:solidFill>
          </w14:textFill>
        </w:rPr>
        <w:fldChar w:fldCharType="end"/>
      </w:r>
      <w:r>
        <w:rPr>
          <w:rFonts w:ascii="Arial Nova" w:hAnsi="Arial Nova" w:eastAsia="Arial Nova" w:cs="Arial Nova"/>
          <w:color w:val="000000" w:themeColor="text1"/>
          <w14:textFill>
            <w14:solidFill>
              <w14:schemeClr w14:val="tx1"/>
            </w14:solidFill>
          </w14:textFill>
        </w:rPr>
        <w:t xml:space="preserve"> access to written information, and developing staff awareness can help in reducing these barriers. Each patient should have an opportunity to communicate their health-related choices and decisions.</w:t>
      </w:r>
      <w:r>
        <w:rPr>
          <w:rFonts w:ascii="Arial Nova" w:hAnsi="Arial Nova" w:eastAsia="Arial Nova" w:cs="Arial Nova"/>
          <w:color w:val="000000" w:themeColor="text1"/>
          <w14:textFill>
            <w14:solidFill>
              <w14:schemeClr w14:val="tx1"/>
            </w14:solidFill>
          </w14:textFill>
        </w:rPr>
        <w:br w:type="textWrapping"/>
      </w:r>
      <w:r>
        <w:rPr>
          <w:rFonts w:ascii="Arial Nova" w:hAnsi="Arial Nova" w:eastAsia="Arial Nova" w:cs="Arial Nova"/>
          <w:color w:val="000000" w:themeColor="text1"/>
          <w14:textFill>
            <w14:solidFill>
              <w14:schemeClr w14:val="tx1"/>
            </w14:solidFill>
          </w14:textFill>
        </w:rPr>
        <w:br w:type="textWrapping"/>
      </w:r>
      <w:r>
        <w:rPr>
          <w:rFonts w:hint="default" w:ascii="Arial Nova" w:hAnsi="Arial Nova" w:eastAsia="Arial Nova" w:cs="Arial Nova"/>
          <w:color w:val="000000" w:themeColor="text1"/>
          <w:lang w:val="en-IN"/>
          <w14:textFill>
            <w14:solidFill>
              <w14:schemeClr w14:val="tx1"/>
            </w14:solidFill>
          </w14:textFill>
        </w:rPr>
        <w:t xml:space="preserve">                                             </w:t>
      </w:r>
      <w:r>
        <w:rPr>
          <w:rFonts w:hint="default" w:ascii="Arial Nova" w:hAnsi="Arial Nova" w:eastAsia="Arial Nova" w:cs="Arial Nova"/>
          <w:b/>
          <w:bCs/>
          <w:color w:val="000000" w:themeColor="text1"/>
          <w:lang w:val="en-IN"/>
          <w14:textFill>
            <w14:solidFill>
              <w14:schemeClr w14:val="tx1"/>
            </w14:solidFill>
          </w14:textFill>
        </w:rPr>
        <w:t xml:space="preserve"> </w:t>
      </w:r>
      <w:r>
        <w:rPr>
          <w:rFonts w:hint="default" w:ascii="Arial Nova" w:hAnsi="Arial Nova" w:eastAsia="Arial Nova" w:cs="Arial Nova"/>
          <w:b/>
          <w:bCs/>
          <w:color w:val="000000" w:themeColor="text1"/>
          <w:lang w:val="en-IN"/>
          <w14:textFill>
            <w14:solidFill>
              <w14:schemeClr w14:val="tx1"/>
            </w14:solidFill>
          </w14:textFill>
        </w:rPr>
        <w:fldChar w:fldCharType="begin"/>
      </w:r>
      <w:r>
        <w:rPr>
          <w:rFonts w:hint="default" w:ascii="Arial Nova" w:hAnsi="Arial Nova" w:eastAsia="Arial Nova" w:cs="Arial Nova"/>
          <w:b/>
          <w:bCs/>
          <w:color w:val="000000" w:themeColor="text1"/>
          <w:lang w:val="en-IN"/>
          <w14:textFill>
            <w14:solidFill>
              <w14:schemeClr w14:val="tx1"/>
            </w14:solidFill>
          </w14:textFill>
        </w:rPr>
        <w:instrText xml:space="preserve"> HYPERLINK "https://lnkd.in/p/ef4mRnJp" </w:instrText>
      </w:r>
      <w:r>
        <w:rPr>
          <w:rFonts w:hint="default" w:ascii="Arial Nova" w:hAnsi="Arial Nova" w:eastAsia="Arial Nova" w:cs="Arial Nova"/>
          <w:b/>
          <w:bCs/>
          <w:color w:val="000000" w:themeColor="text1"/>
          <w:lang w:val="en-IN"/>
          <w14:textFill>
            <w14:solidFill>
              <w14:schemeClr w14:val="tx1"/>
            </w14:solidFill>
          </w14:textFill>
        </w:rPr>
        <w:fldChar w:fldCharType="separate"/>
      </w:r>
      <w:r>
        <w:rPr>
          <w:rStyle w:val="17"/>
          <w:rFonts w:hint="default" w:ascii="Arial Nova" w:hAnsi="Arial Nova" w:eastAsia="Arial Nova" w:cs="Arial Nova"/>
          <w:b/>
          <w:bCs/>
          <w:lang w:val="en-IN"/>
        </w:rPr>
        <w:t>(Read full Blog)</w:t>
      </w:r>
      <w:r>
        <w:rPr>
          <w:rFonts w:hint="default" w:ascii="Arial Nova" w:hAnsi="Arial Nova" w:eastAsia="Arial Nova" w:cs="Arial Nova"/>
          <w:b/>
          <w:bCs/>
          <w:color w:val="000000" w:themeColor="text1"/>
          <w:lang w:val="en-IN"/>
          <w14:textFill>
            <w14:solidFill>
              <w14:schemeClr w14:val="tx1"/>
            </w14:solidFill>
          </w14:textFill>
        </w:rPr>
        <w:fldChar w:fldCharType="end"/>
      </w:r>
    </w:p>
    <w:p w14:paraId="7A3C4221">
      <w:pPr>
        <w:rPr>
          <w:rFonts w:hint="default" w:ascii="Arial Nova" w:hAnsi="Arial Nova" w:eastAsia="Arial Nova" w:cs="Arial Nova"/>
          <w:color w:val="000000" w:themeColor="text1"/>
          <w:lang w:val="en-IN"/>
          <w14:textFill>
            <w14:solidFill>
              <w14:schemeClr w14:val="tx1"/>
            </w14:solidFill>
          </w14:textFill>
        </w:rPr>
      </w:pPr>
      <w:r>
        <w:rPr>
          <w:rFonts w:ascii="Arial Nova" w:hAnsi="Arial Nova" w:eastAsia="Arial Nova" w:cs="Arial Nova"/>
          <w:color w:val="000000" w:themeColor="text1"/>
          <w14:textFill>
            <w14:solidFill>
              <w14:schemeClr w14:val="tx1"/>
            </w14:solidFill>
          </w14:textFill>
        </w:rPr>
        <w:br w:type="textWrapping"/>
      </w:r>
      <w:r>
        <w:rPr>
          <w:rFonts w:hint="default" w:ascii="Arial Nova" w:hAnsi="Arial Nova" w:eastAsia="Arial Nova" w:cs="Arial Nova"/>
          <w:color w:val="000000" w:themeColor="text1"/>
          <w:lang w:val="en-IN"/>
          <w14:textFill>
            <w14:solidFill>
              <w14:schemeClr w14:val="tx1"/>
            </w14:solidFill>
          </w14:textFill>
        </w:rPr>
        <w:drawing>
          <wp:inline distT="0" distB="0" distL="114300" distR="114300">
            <wp:extent cx="2150110" cy="4661535"/>
            <wp:effectExtent l="0" t="0" r="13970" b="1905"/>
            <wp:docPr id="7" name="Picture 7" descr="WhatsApp Image 2026-10-25 at 13.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WhatsApp Image 2026-10-25 at 13.21.49"/>
                    <pic:cNvPicPr>
                      <a:picLocks noChangeAspect="1"/>
                    </pic:cNvPicPr>
                  </pic:nvPicPr>
                  <pic:blipFill>
                    <a:blip r:embed="rId12"/>
                    <a:stretch>
                      <a:fillRect/>
                    </a:stretch>
                  </pic:blipFill>
                  <pic:spPr>
                    <a:xfrm>
                      <a:off x="0" y="0"/>
                      <a:ext cx="2150110" cy="4661535"/>
                    </a:xfrm>
                    <a:prstGeom prst="rect">
                      <a:avLst/>
                    </a:prstGeom>
                  </pic:spPr>
                </pic:pic>
              </a:graphicData>
            </a:graphic>
          </wp:inline>
        </w:drawing>
      </w:r>
      <w:r>
        <w:rPr>
          <w:rFonts w:hint="default" w:ascii="Arial Nova" w:hAnsi="Arial Nova" w:eastAsia="Arial Nova" w:cs="Arial Nova"/>
          <w:color w:val="000000" w:themeColor="text1"/>
          <w:lang w:val="en-IN"/>
          <w14:textFill>
            <w14:solidFill>
              <w14:schemeClr w14:val="tx1"/>
            </w14:solidFill>
          </w14:textFill>
        </w:rPr>
        <w:drawing>
          <wp:inline distT="0" distB="0" distL="114300" distR="114300">
            <wp:extent cx="2045335" cy="4508500"/>
            <wp:effectExtent l="0" t="0" r="12065" b="2540"/>
            <wp:docPr id="4" name="Picture 4" descr="WhatsApp Image 2026-10-25 at 13.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WhatsApp Image 2026-10-25 at 13.20.26"/>
                    <pic:cNvPicPr>
                      <a:picLocks noChangeAspect="1"/>
                    </pic:cNvPicPr>
                  </pic:nvPicPr>
                  <pic:blipFill>
                    <a:blip r:embed="rId13"/>
                    <a:stretch>
                      <a:fillRect/>
                    </a:stretch>
                  </pic:blipFill>
                  <pic:spPr>
                    <a:xfrm>
                      <a:off x="0" y="0"/>
                      <a:ext cx="2045335" cy="4508500"/>
                    </a:xfrm>
                    <a:prstGeom prst="rect">
                      <a:avLst/>
                    </a:prstGeom>
                  </pic:spPr>
                </pic:pic>
              </a:graphicData>
            </a:graphic>
          </wp:inline>
        </w:drawing>
      </w:r>
    </w:p>
    <w:p w14:paraId="57244CA1">
      <w:pPr>
        <w:ind w:firstLine="840" w:firstLineChars="350"/>
        <w:jc w:val="both"/>
        <w:rPr>
          <w:rFonts w:hint="default" w:ascii="Arial Nova" w:hAnsi="Arial Nova" w:eastAsia="Arial Nova" w:cs="Arial Nova"/>
          <w:b/>
          <w:bCs/>
          <w:iCs/>
          <w:color w:val="000000" w:themeColor="text1"/>
          <w:lang w:val="en-IN"/>
          <w14:textFill>
            <w14:solidFill>
              <w14:schemeClr w14:val="tx1"/>
            </w14:solidFill>
          </w14:textFill>
        </w:rPr>
      </w:pPr>
      <w:r>
        <w:rPr>
          <w:rFonts w:ascii="Arial Nova" w:hAnsi="Arial Nova" w:eastAsia="Arial Nova" w:cs="Arial Nova"/>
          <w:b/>
          <w:iCs/>
          <w:color w:val="000000" w:themeColor="text1"/>
          <w14:textFill>
            <w14:solidFill>
              <w14:schemeClr w14:val="tx1"/>
            </w14:solidFill>
          </w14:textFill>
        </w:rPr>
        <w:t xml:space="preserve">Figure </w:t>
      </w:r>
      <w:r>
        <w:rPr>
          <w:rFonts w:hint="default" w:ascii="Arial Nova" w:hAnsi="Arial Nova" w:eastAsia="Arial Nova" w:cs="Arial Nova"/>
          <w:b/>
          <w:iCs/>
          <w:color w:val="000000" w:themeColor="text1"/>
          <w:lang w:val="en-IN"/>
          <w14:textFill>
            <w14:solidFill>
              <w14:schemeClr w14:val="tx1"/>
            </w14:solidFill>
          </w14:textFill>
        </w:rPr>
        <w:t>5 and 6</w:t>
      </w:r>
      <w:r>
        <w:rPr>
          <w:rFonts w:ascii="Arial Nova" w:hAnsi="Arial Nova" w:eastAsia="Arial Nova" w:cs="Arial Nova"/>
          <w:b/>
          <w:iCs/>
          <w:color w:val="000000" w:themeColor="text1"/>
          <w14:textFill>
            <w14:solidFill>
              <w14:schemeClr w14:val="tx1"/>
            </w14:solidFill>
          </w14:textFill>
        </w:rPr>
        <w:t xml:space="preserve">: LinkedIn </w:t>
      </w:r>
      <w:r>
        <w:rPr>
          <w:rFonts w:hint="default" w:ascii="Arial Nova" w:hAnsi="Arial Nova" w:eastAsia="Arial Nova" w:cs="Arial Nova"/>
          <w:b/>
          <w:iCs/>
          <w:color w:val="000000" w:themeColor="text1"/>
          <w:lang w:val="en-IN"/>
          <w14:textFill>
            <w14:solidFill>
              <w14:schemeClr w14:val="tx1"/>
            </w14:solidFill>
          </w14:textFill>
        </w:rPr>
        <w:t xml:space="preserve">Blog </w:t>
      </w:r>
      <w:r>
        <w:rPr>
          <w:rFonts w:ascii="Arial Nova" w:hAnsi="Arial Nova" w:eastAsia="Arial Nova" w:cs="Arial Nova"/>
          <w:b/>
          <w:bCs/>
          <w:iCs/>
          <w:color w:val="000000" w:themeColor="text1"/>
          <w:u w:val="none"/>
        </w:rPr>
        <w:fldChar w:fldCharType="begin"/>
      </w:r>
      <w:r>
        <w:rPr>
          <w:rFonts w:ascii="Arial Nova" w:hAnsi="Arial Nova" w:eastAsia="Arial Nova" w:cs="Arial Nova"/>
          <w:b/>
          <w:bCs/>
          <w:iCs/>
          <w:color w:val="000000" w:themeColor="text1"/>
          <w:u w:val="none"/>
        </w:rPr>
        <w:instrText xml:space="preserve"> HYPERLINK "https://lnkd.in/p/ef4mRnJp" </w:instrText>
      </w:r>
      <w:r>
        <w:rPr>
          <w:rFonts w:ascii="Arial Nova" w:hAnsi="Arial Nova" w:eastAsia="Arial Nova" w:cs="Arial Nova"/>
          <w:b/>
          <w:bCs/>
          <w:iCs/>
          <w:color w:val="000000" w:themeColor="text1"/>
          <w:u w:val="none"/>
        </w:rPr>
        <w:fldChar w:fldCharType="separate"/>
      </w:r>
      <w:r>
        <w:rPr>
          <w:rStyle w:val="14"/>
          <w:rFonts w:ascii="Arial Nova" w:hAnsi="Arial Nova" w:eastAsia="Arial Nova" w:cs="Arial Nova"/>
          <w:b/>
          <w:bCs/>
          <w:iCs/>
        </w:rPr>
        <w:t>(Source: Self)</w:t>
      </w:r>
      <w:r>
        <w:rPr>
          <w:rStyle w:val="14"/>
          <w:rFonts w:hint="default" w:ascii="Arial Nova" w:hAnsi="Arial Nova" w:eastAsia="Arial Nova" w:cs="Arial Nova"/>
          <w:b/>
          <w:bCs/>
          <w:iCs/>
          <w:lang w:val="en-IN"/>
        </w:rPr>
        <w:t xml:space="preserve"> - Linkedin</w:t>
      </w:r>
      <w:r>
        <w:rPr>
          <w:rFonts w:ascii="Arial Nova" w:hAnsi="Arial Nova" w:eastAsia="Arial Nova" w:cs="Arial Nova"/>
          <w:b/>
          <w:bCs/>
          <w:iCs/>
          <w:color w:val="000000" w:themeColor="text1"/>
          <w:u w:val="none"/>
        </w:rPr>
        <w:fldChar w:fldCharType="end"/>
      </w:r>
    </w:p>
    <w:p w14:paraId="65A9D24A">
      <w:pPr>
        <w:rPr>
          <w:rFonts w:ascii="Arial Nova" w:hAnsi="Arial Nova" w:eastAsia="Arial Nova" w:cs="Arial Nova"/>
          <w:color w:val="000000" w:themeColor="text1"/>
          <w:sz w:val="44"/>
          <w:szCs w:val="44"/>
          <w14:textFill>
            <w14:solidFill>
              <w14:schemeClr w14:val="tx1"/>
            </w14:solidFill>
          </w14:textFill>
        </w:rPr>
      </w:pPr>
      <w:r>
        <w:rPr>
          <w:rFonts w:ascii="Arial Nova" w:hAnsi="Arial Nova" w:eastAsia="Arial Nova" w:cs="Arial Nova"/>
          <w:color w:val="000000" w:themeColor="text1"/>
          <w:sz w:val="44"/>
          <w:szCs w:val="44"/>
          <w14:textFill>
            <w14:solidFill>
              <w14:schemeClr w14:val="tx1"/>
            </w14:solidFill>
          </w14:textFill>
        </w:rPr>
        <w:t xml:space="preserve">Task 4- NHS Equality, Diversity and Inclusion Quiz </w:t>
      </w:r>
      <w:r>
        <w:rPr>
          <w:rFonts w:ascii="Arial Nova" w:hAnsi="Arial Nova" w:eastAsia="Arial Nova" w:cs="Arial Nova"/>
          <w:color w:val="000000" w:themeColor="text1"/>
          <w:sz w:val="32"/>
          <w:szCs w:val="32"/>
          <w14:textFill>
            <w14:solidFill>
              <w14:schemeClr w14:val="tx1"/>
            </w14:solidFill>
          </w14:textFill>
        </w:rPr>
        <w:t>(250 words equivalent)</w:t>
      </w:r>
    </w:p>
    <w:p w14:paraId="14E511FC">
      <w:pPr>
        <w:pStyle w:val="38"/>
        <w:numPr>
          <w:ilvl w:val="0"/>
          <w:numId w:val="1"/>
        </w:num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b/>
          <w:bCs/>
          <w:color w:val="000000" w:themeColor="text1"/>
          <w14:textFill>
            <w14:solidFill>
              <w14:schemeClr w14:val="tx1"/>
            </w14:solidFill>
          </w14:textFill>
        </w:rPr>
        <w:t>What is the primary goal of the NHS Equality, Diversity, and Inclusion Improvement Plan?</w:t>
      </w:r>
    </w:p>
    <w:p w14:paraId="42A66D0D">
      <w:pPr>
        <w:pStyle w:val="38"/>
        <w:numPr>
          <w:ilvl w:val="0"/>
          <w:numId w:val="1"/>
        </w:num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i/>
          <w:iCs/>
          <w:color w:val="000000" w:themeColor="text1"/>
          <w14:textFill>
            <w14:solidFill>
              <w14:schemeClr w14:val="tx1"/>
            </w14:solidFill>
          </w14:textFill>
        </w:rPr>
        <w:t>(Answer in one or two sentences.)</w:t>
      </w:r>
    </w:p>
    <w:p w14:paraId="7E235298">
      <w:pPr>
        <w:pStyle w:val="38"/>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p>
    <w:p w14:paraId="0A1F7510">
      <w:pPr>
        <w:rPr>
          <w:color w:val="000000" w:themeColor="text1"/>
          <w14:textFill>
            <w14:solidFill>
              <w14:schemeClr w14:val="tx1"/>
            </w14:solidFill>
          </w14:textFill>
        </w:rPr>
      </w:pPr>
      <w:r>
        <w:rPr>
          <w:color w:val="000000" w:themeColor="text1"/>
          <w14:textFill>
            <w14:solidFill>
              <w14:schemeClr w14:val="tx1"/>
            </w14:solidFill>
          </w14:textFill>
        </w:rPr>
        <w:t>The plan aims to improve equality, diversity, inclusion and belonging for NHS staff by addressing discrimination and unfair treatment in workplace behaviour, policies, practices and culture.</w:t>
      </w:r>
    </w:p>
    <w:p w14:paraId="116F11CF">
      <w:pPr>
        <w:spacing w:before="100" w:beforeAutospacing="1" w:after="100" w:afterAutospacing="1" w:line="240" w:lineRule="auto"/>
        <w:ind w:left="720"/>
        <w:rPr>
          <w:rFonts w:eastAsia="Times New Roman" w:asciiTheme="minorBidi" w:hAnsiTheme="minorBidi"/>
          <w:color w:val="000000" w:themeColor="text1"/>
          <w14:textFill>
            <w14:solidFill>
              <w14:schemeClr w14:val="tx1"/>
            </w14:solidFill>
          </w14:textFill>
        </w:rPr>
      </w:pPr>
    </w:p>
    <w:p w14:paraId="2F8D8704">
      <w:pPr>
        <w:pStyle w:val="38"/>
        <w:numPr>
          <w:ilvl w:val="0"/>
          <w:numId w:val="1"/>
        </w:num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b/>
          <w:bCs/>
          <w:color w:val="000000" w:themeColor="text1"/>
          <w14:textFill>
            <w14:solidFill>
              <w14:schemeClr w14:val="tx1"/>
            </w14:solidFill>
          </w14:textFill>
        </w:rPr>
        <w:t>How does the NHS EDI Improvement Plan propose to tackle the gender pay gap?</w:t>
      </w:r>
    </w:p>
    <w:p w14:paraId="6C4C7905">
      <w:pPr>
        <w:pStyle w:val="38"/>
        <w:numPr>
          <w:ilvl w:val="0"/>
          <w:numId w:val="1"/>
        </w:num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i/>
          <w:iCs/>
          <w:color w:val="000000" w:themeColor="text1"/>
          <w14:textFill>
            <w14:solidFill>
              <w14:schemeClr w14:val="tx1"/>
            </w14:solidFill>
          </w14:textFill>
        </w:rPr>
        <w:t>(Answer in one to two sentences.)</w:t>
      </w:r>
    </w:p>
    <w:p w14:paraId="4E81FE53">
      <w:p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color w:val="000000" w:themeColor="text1"/>
          <w14:textFill>
            <w14:solidFill>
              <w14:schemeClr w14:val="tx1"/>
            </w14:solidFill>
          </w14:textFill>
        </w:rPr>
        <w:t>The plan includes implementing the Mend the Gap recommendations for medical staff, extending relevant recommendations to senior non-medical staff, analysing pay gaps by protected characteristic, and improving access to flexible working.</w:t>
      </w:r>
    </w:p>
    <w:p w14:paraId="0A24D65E">
      <w:pPr>
        <w:spacing w:before="100" w:beforeAutospacing="1" w:after="100" w:afterAutospacing="1" w:line="240" w:lineRule="auto"/>
        <w:ind w:left="1440"/>
        <w:rPr>
          <w:rFonts w:eastAsia="Times New Roman" w:asciiTheme="minorBidi" w:hAnsiTheme="minorBidi"/>
          <w:color w:val="000000" w:themeColor="text1"/>
          <w14:textFill>
            <w14:solidFill>
              <w14:schemeClr w14:val="tx1"/>
            </w14:solidFill>
          </w14:textFill>
        </w:rPr>
      </w:pPr>
    </w:p>
    <w:p w14:paraId="4B5C467A">
      <w:pPr>
        <w:pStyle w:val="38"/>
        <w:numPr>
          <w:ilvl w:val="0"/>
          <w:numId w:val="1"/>
        </w:num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b/>
          <w:bCs/>
          <w:color w:val="000000" w:themeColor="text1"/>
          <w14:textFill>
            <w14:solidFill>
              <w14:schemeClr w14:val="tx1"/>
            </w14:solidFill>
          </w14:textFill>
        </w:rPr>
        <w:t>What is meant by the term ‘intersectionality’ as used in the NHS EDI Improvement Plan?</w:t>
      </w:r>
    </w:p>
    <w:p w14:paraId="5DBA66C8">
      <w:pPr>
        <w:pStyle w:val="38"/>
        <w:numPr>
          <w:ilvl w:val="0"/>
          <w:numId w:val="1"/>
        </w:num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i/>
          <w:iCs/>
          <w:color w:val="000000" w:themeColor="text1"/>
          <w14:textFill>
            <w14:solidFill>
              <w14:schemeClr w14:val="tx1"/>
            </w14:solidFill>
          </w14:textFill>
        </w:rPr>
        <w:t>(Answer in one to two sentences.)</w:t>
      </w:r>
    </w:p>
    <w:p w14:paraId="35BB0A59">
      <w:p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color w:val="000000" w:themeColor="text1"/>
          <w14:textFill>
            <w14:solidFill>
              <w14:schemeClr w14:val="tx1"/>
            </w14:solidFill>
          </w14:textFill>
        </w:rPr>
        <w:t>The concept of intersectionality is used to understand the interconnections between different types of oppression based on such factors as gender, race, and disability.</w:t>
      </w:r>
    </w:p>
    <w:p w14:paraId="4FB8738F">
      <w:p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p>
    <w:p w14:paraId="3784EADE">
      <w:pPr>
        <w:pStyle w:val="38"/>
        <w:numPr>
          <w:ilvl w:val="0"/>
          <w:numId w:val="1"/>
        </w:num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b/>
          <w:bCs/>
          <w:color w:val="000000" w:themeColor="text1"/>
          <w14:textFill>
            <w14:solidFill>
              <w14:schemeClr w14:val="tx1"/>
            </w14:solidFill>
          </w14:textFill>
        </w:rPr>
        <w:t>Why is it important for the NHS to create a psychologically safe work environment?</w:t>
      </w:r>
    </w:p>
    <w:p w14:paraId="0415AB84">
      <w:pPr>
        <w:pStyle w:val="38"/>
        <w:numPr>
          <w:ilvl w:val="0"/>
          <w:numId w:val="1"/>
        </w:num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i/>
          <w:iCs/>
          <w:color w:val="000000" w:themeColor="text1"/>
          <w14:textFill>
            <w14:solidFill>
              <w14:schemeClr w14:val="tx1"/>
            </w14:solidFill>
          </w14:textFill>
        </w:rPr>
        <w:t>(Answer in one to two sentences.)</w:t>
      </w:r>
    </w:p>
    <w:p w14:paraId="739680CB">
      <w:pPr>
        <w:pStyle w:val="38"/>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p>
    <w:p w14:paraId="1BD64B9A">
      <w:p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color w:val="000000" w:themeColor="text1"/>
          <w14:textFill>
            <w14:solidFill>
              <w14:schemeClr w14:val="tx1"/>
            </w14:solidFill>
          </w14:textFill>
        </w:rPr>
        <w:t>A psychologically safe workplace allows staff to speak up, raise concerns and report mistakes without fear of retaliation. Staff can then learn from their mistakes, and workplace well-being helps improve patient safety.</w:t>
      </w:r>
    </w:p>
    <w:p w14:paraId="0BC85335">
      <w:pPr>
        <w:spacing w:before="100" w:beforeAutospacing="1" w:after="100" w:afterAutospacing="1" w:line="240" w:lineRule="auto"/>
        <w:ind w:left="1440"/>
        <w:rPr>
          <w:rFonts w:eastAsia="Times New Roman" w:asciiTheme="minorBidi" w:hAnsiTheme="minorBidi"/>
          <w:color w:val="000000" w:themeColor="text1"/>
          <w14:textFill>
            <w14:solidFill>
              <w14:schemeClr w14:val="tx1"/>
            </w14:solidFill>
          </w14:textFill>
        </w:rPr>
      </w:pPr>
    </w:p>
    <w:p w14:paraId="6E45C992">
      <w:pPr>
        <w:pStyle w:val="38"/>
        <w:numPr>
          <w:ilvl w:val="0"/>
          <w:numId w:val="1"/>
        </w:num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b/>
          <w:bCs/>
          <w:color w:val="000000" w:themeColor="text1"/>
          <w14:textFill>
            <w14:solidFill>
              <w14:schemeClr w14:val="tx1"/>
            </w14:solidFill>
          </w14:textFill>
        </w:rPr>
        <w:t>How does the NHS EDI Improvement Plan suggest improving the experience of internationally recruited staff?</w:t>
      </w:r>
    </w:p>
    <w:p w14:paraId="6926BC6E">
      <w:pPr>
        <w:pStyle w:val="38"/>
        <w:numPr>
          <w:ilvl w:val="0"/>
          <w:numId w:val="1"/>
        </w:num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i/>
          <w:iCs/>
          <w:color w:val="000000" w:themeColor="text1"/>
          <w14:textFill>
            <w14:solidFill>
              <w14:schemeClr w14:val="tx1"/>
            </w14:solidFill>
          </w14:textFill>
        </w:rPr>
        <w:t>(Answer in one to two sentences.</w:t>
      </w:r>
    </w:p>
    <w:p w14:paraId="0B4FBBAC">
      <w:pPr>
        <w:pStyle w:val="38"/>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p>
    <w:p w14:paraId="5E760F67">
      <w:p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color w:val="000000" w:themeColor="text1"/>
          <w14:textFill>
            <w14:solidFill>
              <w14:schemeClr w14:val="tx1"/>
            </w14:solidFill>
          </w14:textFill>
        </w:rPr>
        <w:t>The plan calls for appropriate induction and support for internationally recruited staff, including pastoral support and fair access to training, development and career opportunities.</w:t>
      </w:r>
    </w:p>
    <w:p w14:paraId="1F18F86C">
      <w:p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p>
    <w:p w14:paraId="07AE35A6">
      <w:pPr>
        <w:pStyle w:val="38"/>
        <w:numPr>
          <w:ilvl w:val="0"/>
          <w:numId w:val="1"/>
        </w:num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b/>
          <w:bCs/>
          <w:color w:val="000000" w:themeColor="text1"/>
          <w14:textFill>
            <w14:solidFill>
              <w14:schemeClr w14:val="tx1"/>
            </w14:solidFill>
          </w14:textFill>
        </w:rPr>
        <w:t>What role does leadership play in advancing EDI objectives according to the NHS Improvement Plan?</w:t>
      </w:r>
    </w:p>
    <w:p w14:paraId="7B3EE7BE">
      <w:pPr>
        <w:pStyle w:val="38"/>
        <w:numPr>
          <w:ilvl w:val="0"/>
          <w:numId w:val="1"/>
        </w:num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i/>
          <w:iCs/>
          <w:color w:val="000000" w:themeColor="text1"/>
          <w14:textFill>
            <w14:solidFill>
              <w14:schemeClr w14:val="tx1"/>
            </w14:solidFill>
          </w14:textFill>
        </w:rPr>
        <w:t>(Answer in one to two sentences.)</w:t>
      </w:r>
    </w:p>
    <w:p w14:paraId="273EEEB8">
      <w:pPr>
        <w:pStyle w:val="38"/>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p>
    <w:p w14:paraId="73C566E7">
      <w:p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color w:val="000000" w:themeColor="text1"/>
          <w14:textFill>
            <w14:solidFill>
              <w14:schemeClr w14:val="tx1"/>
            </w14:solidFill>
          </w14:textFill>
        </w:rPr>
        <w:t>The plan expects leaders to set measurable EDI objectives and be accountable for progress through leadership appraisal and organisational assurance processes.</w:t>
      </w:r>
    </w:p>
    <w:p w14:paraId="2274417E">
      <w:pPr>
        <w:pStyle w:val="38"/>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p>
    <w:p w14:paraId="495DC27E">
      <w:pPr>
        <w:pStyle w:val="38"/>
        <w:numPr>
          <w:ilvl w:val="0"/>
          <w:numId w:val="1"/>
        </w:num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b/>
          <w:bCs/>
          <w:color w:val="000000" w:themeColor="text1"/>
          <w14:textFill>
            <w14:solidFill>
              <w14:schemeClr w14:val="tx1"/>
            </w14:solidFill>
          </w14:textFill>
        </w:rPr>
        <w:t>Identify one way the NHS EDI Improvement Plan aims to reduce health inequalities within the workforce.</w:t>
      </w:r>
    </w:p>
    <w:p w14:paraId="7F4B62A7">
      <w:pPr>
        <w:pStyle w:val="38"/>
        <w:numPr>
          <w:ilvl w:val="0"/>
          <w:numId w:val="1"/>
        </w:num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i/>
          <w:iCs/>
          <w:color w:val="000000" w:themeColor="text1"/>
          <w14:textFill>
            <w14:solidFill>
              <w14:schemeClr w14:val="tx1"/>
            </w14:solidFill>
          </w14:textFill>
        </w:rPr>
        <w:t>(Answer in one to two sentences.)</w:t>
      </w:r>
    </w:p>
    <w:p w14:paraId="6D55218C">
      <w:pPr>
        <w:pStyle w:val="38"/>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p>
    <w:p w14:paraId="10E2DA2F">
      <w:p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color w:val="000000" w:themeColor="text1"/>
          <w14:textFill>
            <w14:solidFill>
              <w14:schemeClr w14:val="tx1"/>
            </w14:solidFill>
          </w14:textFill>
        </w:rPr>
        <w:t>The plan calls for organisations to develop an improvement plan to address workforce health inequalities, including action to reduce bullying and improve civility and staff wellbeing.</w:t>
      </w:r>
    </w:p>
    <w:p w14:paraId="00714AF5">
      <w:pPr>
        <w:spacing w:before="100" w:beforeAutospacing="1" w:after="100" w:afterAutospacing="1" w:line="240" w:lineRule="auto"/>
        <w:ind w:left="1440"/>
        <w:rPr>
          <w:rFonts w:eastAsia="Times New Roman" w:asciiTheme="minorBidi" w:hAnsiTheme="minorBidi"/>
          <w:color w:val="000000" w:themeColor="text1"/>
          <w14:textFill>
            <w14:solidFill>
              <w14:schemeClr w14:val="tx1"/>
            </w14:solidFill>
          </w14:textFill>
        </w:rPr>
      </w:pPr>
    </w:p>
    <w:p w14:paraId="2D7B1158">
      <w:pPr>
        <w:pStyle w:val="38"/>
        <w:numPr>
          <w:ilvl w:val="0"/>
          <w:numId w:val="1"/>
        </w:num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b/>
          <w:bCs/>
          <w:color w:val="000000" w:themeColor="text1"/>
          <w14:textFill>
            <w14:solidFill>
              <w14:schemeClr w14:val="tx1"/>
            </w14:solidFill>
          </w14:textFill>
        </w:rPr>
        <w:t>Why does the NHS EDI Improvement Plan emphasise the importance of collecting and analysing data on protected characteristics?</w:t>
      </w:r>
    </w:p>
    <w:p w14:paraId="05809432">
      <w:pPr>
        <w:pStyle w:val="38"/>
        <w:numPr>
          <w:ilvl w:val="0"/>
          <w:numId w:val="1"/>
        </w:num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i/>
          <w:iCs/>
          <w:color w:val="000000" w:themeColor="text1"/>
          <w14:textFill>
            <w14:solidFill>
              <w14:schemeClr w14:val="tx1"/>
            </w14:solidFill>
          </w14:textFill>
        </w:rPr>
        <w:t>(Answer in one to two sentences.)</w:t>
      </w:r>
    </w:p>
    <w:p w14:paraId="005C1B36">
      <w:pPr>
        <w:pStyle w:val="38"/>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p>
    <w:p w14:paraId="1DB335DA">
      <w:p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color w:val="000000" w:themeColor="text1"/>
          <w14:textFill>
            <w14:solidFill>
              <w14:schemeClr w14:val="tx1"/>
            </w14:solidFill>
          </w14:textFill>
        </w:rPr>
        <w:t>Workforce data helps identify disparities, determine where action is needed, and monitor whether interventions improve staff experience and equality.</w:t>
      </w:r>
    </w:p>
    <w:p w14:paraId="2C260FA1">
      <w:pPr>
        <w:pStyle w:val="38"/>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p>
    <w:p w14:paraId="0F13BF4B">
      <w:pPr>
        <w:pStyle w:val="38"/>
        <w:numPr>
          <w:ilvl w:val="0"/>
          <w:numId w:val="1"/>
        </w:num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b/>
          <w:bCs/>
          <w:color w:val="000000" w:themeColor="text1"/>
          <w14:textFill>
            <w14:solidFill>
              <w14:schemeClr w14:val="tx1"/>
            </w14:solidFill>
          </w14:textFill>
        </w:rPr>
        <w:t>Explain how flexible working policies can contribute to equality and inclusion in the NHS workforce.</w:t>
      </w:r>
    </w:p>
    <w:p w14:paraId="453B4C41">
      <w:pPr>
        <w:pStyle w:val="38"/>
        <w:numPr>
          <w:ilvl w:val="0"/>
          <w:numId w:val="1"/>
        </w:num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i/>
          <w:iCs/>
          <w:color w:val="000000" w:themeColor="text1"/>
          <w14:textFill>
            <w14:solidFill>
              <w14:schemeClr w14:val="tx1"/>
            </w14:solidFill>
          </w14:textFill>
        </w:rPr>
        <w:t>(Answer in one to two sentences.)</w:t>
      </w:r>
    </w:p>
    <w:p w14:paraId="4DCC1997">
      <w:p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color w:val="000000" w:themeColor="text1"/>
          <w14:textFill>
            <w14:solidFill>
              <w14:schemeClr w14:val="tx1"/>
            </w14:solidFill>
          </w14:textFill>
        </w:rPr>
        <w:t>Flexible working means creating an opportunity for employees to combine their work life with personal duties and thus eliminating barriers faced by caregivers, parents, and disabled workers.</w:t>
      </w:r>
    </w:p>
    <w:p w14:paraId="4BA55356">
      <w:pPr>
        <w:pStyle w:val="38"/>
        <w:numPr>
          <w:ilvl w:val="0"/>
          <w:numId w:val="1"/>
        </w:num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b/>
          <w:bCs/>
          <w:color w:val="000000" w:themeColor="text1"/>
          <w14:textFill>
            <w14:solidFill>
              <w14:schemeClr w14:val="tx1"/>
            </w14:solidFill>
          </w14:textFill>
        </w:rPr>
        <w:t>What is one strategy mentioned in the NHS EDI Improvement Plan to combat bullying and harassment in the workplace?</w:t>
      </w:r>
    </w:p>
    <w:p w14:paraId="5C41403F">
      <w:pPr>
        <w:pStyle w:val="38"/>
        <w:numPr>
          <w:ilvl w:val="0"/>
          <w:numId w:val="1"/>
        </w:numPr>
        <w:spacing w:before="100" w:beforeAutospacing="1" w:after="100" w:afterAutospacing="1" w:line="240" w:lineRule="auto"/>
        <w:rPr>
          <w:rFonts w:eastAsia="Times New Roman" w:asciiTheme="minorBidi" w:hAnsiTheme="minorBidi"/>
          <w:color w:val="000000" w:themeColor="text1"/>
          <w14:textFill>
            <w14:solidFill>
              <w14:schemeClr w14:val="tx1"/>
            </w14:solidFill>
          </w14:textFill>
        </w:rPr>
      </w:pPr>
      <w:r>
        <w:rPr>
          <w:rFonts w:eastAsia="Times New Roman" w:asciiTheme="minorBidi" w:hAnsiTheme="minorBidi"/>
          <w:i/>
          <w:iCs/>
          <w:color w:val="000000" w:themeColor="text1"/>
          <w14:textFill>
            <w14:solidFill>
              <w14:schemeClr w14:val="tx1"/>
            </w14:solidFill>
          </w14:textFill>
        </w:rPr>
        <w:t>(Answer in one to two sentences.)</w:t>
      </w:r>
    </w:p>
    <w:p w14:paraId="60760CFA">
      <w:pPr>
        <w:rPr>
          <w:rFonts w:ascii="Arial Nova" w:hAnsi="Arial Nova" w:eastAsia="Arial Nova" w:cs="Arial Nova"/>
          <w:color w:val="000000" w:themeColor="text1"/>
          <w14:textFill>
            <w14:solidFill>
              <w14:schemeClr w14:val="tx1"/>
            </w14:solidFill>
          </w14:textFill>
        </w:rPr>
      </w:pPr>
      <w:r>
        <w:rPr>
          <w:rFonts w:ascii="Arial Nova" w:hAnsi="Arial Nova" w:eastAsia="Arial Nova" w:cs="Arial Nova"/>
          <w:color w:val="000000" w:themeColor="text1"/>
          <w14:textFill>
            <w14:solidFill>
              <w14:schemeClr w14:val="tx1"/>
            </w14:solidFill>
          </w14:textFill>
        </w:rPr>
        <w:t>The plan calls for action to reduce bullying and harassment, including reviewing workforce data, setting reduction targets, enabling staff to speak up, and supporting those affected.</w:t>
      </w:r>
    </w:p>
    <w:p w14:paraId="5E63815B">
      <w:pPr>
        <w:rPr>
          <w:rFonts w:ascii="Arial Nova" w:hAnsi="Arial Nova" w:eastAsia="Arial Nova" w:cs="Arial Nova"/>
          <w:i/>
          <w:iCs/>
          <w:color w:val="000000" w:themeColor="text1"/>
          <w14:textFill>
            <w14:solidFill>
              <w14:schemeClr w14:val="tx1"/>
            </w14:solidFill>
          </w14:textFill>
        </w:rPr>
      </w:pPr>
    </w:p>
    <w:p w14:paraId="41D93A9B">
      <w:pPr>
        <w:rPr>
          <w:rFonts w:ascii="Arial Nova" w:hAnsi="Arial Nova" w:eastAsia="Arial Nova" w:cs="Arial Nova"/>
          <w:color w:val="000000" w:themeColor="text1"/>
          <w:sz w:val="44"/>
          <w:szCs w:val="44"/>
          <w14:textFill>
            <w14:solidFill>
              <w14:schemeClr w14:val="tx1"/>
            </w14:solidFill>
          </w14:textFill>
        </w:rPr>
      </w:pPr>
    </w:p>
    <w:p w14:paraId="3E1E0941">
      <w:pPr>
        <w:rPr>
          <w:rFonts w:ascii="Arial Nova" w:hAnsi="Arial Nova" w:eastAsia="Arial Nova" w:cs="Arial Nova"/>
          <w:color w:val="000000" w:themeColor="text1"/>
          <w:sz w:val="44"/>
          <w:szCs w:val="44"/>
          <w14:textFill>
            <w14:solidFill>
              <w14:schemeClr w14:val="tx1"/>
            </w14:solidFill>
          </w14:textFill>
        </w:rPr>
      </w:pPr>
    </w:p>
    <w:p w14:paraId="0F165C0F">
      <w:pPr>
        <w:rPr>
          <w:rFonts w:ascii="Arial Nova" w:hAnsi="Arial Nova" w:eastAsia="Arial Nova" w:cs="Arial Nova"/>
          <w:color w:val="000000" w:themeColor="text1"/>
          <w:sz w:val="44"/>
          <w:szCs w:val="44"/>
          <w14:textFill>
            <w14:solidFill>
              <w14:schemeClr w14:val="tx1"/>
            </w14:solidFill>
          </w14:textFill>
        </w:rPr>
      </w:pPr>
    </w:p>
    <w:p w14:paraId="7F865204">
      <w:pPr>
        <w:rPr>
          <w:rFonts w:ascii="Arial Nova" w:hAnsi="Arial Nova" w:eastAsia="Arial Nova" w:cs="Arial Nova"/>
          <w:color w:val="000000" w:themeColor="text1"/>
          <w:sz w:val="44"/>
          <w:szCs w:val="44"/>
          <w14:textFill>
            <w14:solidFill>
              <w14:schemeClr w14:val="tx1"/>
            </w14:solidFill>
          </w14:textFill>
        </w:rPr>
      </w:pPr>
    </w:p>
    <w:p w14:paraId="7F48A724">
      <w:pPr>
        <w:rPr>
          <w:rFonts w:ascii="Arial Nova" w:hAnsi="Arial Nova" w:eastAsia="Arial Nova" w:cs="Arial Nova"/>
          <w:color w:val="000000" w:themeColor="text1"/>
          <w:sz w:val="44"/>
          <w:szCs w:val="44"/>
          <w14:textFill>
            <w14:solidFill>
              <w14:schemeClr w14:val="tx1"/>
            </w14:solidFill>
          </w14:textFill>
        </w:rPr>
      </w:pPr>
    </w:p>
    <w:p w14:paraId="0848AFE4">
      <w:pPr>
        <w:rPr>
          <w:rFonts w:ascii="Arial Nova" w:hAnsi="Arial Nova" w:eastAsia="Arial Nova" w:cs="Arial Nova"/>
          <w:color w:val="000000" w:themeColor="text1"/>
          <w:sz w:val="44"/>
          <w:szCs w:val="44"/>
          <w14:textFill>
            <w14:solidFill>
              <w14:schemeClr w14:val="tx1"/>
            </w14:solidFill>
          </w14:textFill>
        </w:rPr>
      </w:pPr>
    </w:p>
    <w:p w14:paraId="21CB30D0">
      <w:pPr>
        <w:rPr>
          <w:rFonts w:ascii="Arial Nova" w:hAnsi="Arial Nova" w:eastAsia="Arial Nova" w:cs="Arial Nova"/>
          <w:color w:val="000000" w:themeColor="text1"/>
          <w:sz w:val="44"/>
          <w:szCs w:val="44"/>
          <w14:textFill>
            <w14:solidFill>
              <w14:schemeClr w14:val="tx1"/>
            </w14:solidFill>
          </w14:textFill>
        </w:rPr>
      </w:pPr>
    </w:p>
    <w:p w14:paraId="62CA2559">
      <w:pPr>
        <w:rPr>
          <w:rFonts w:ascii="Arial Nova" w:hAnsi="Arial Nova" w:eastAsia="Arial Nova" w:cs="Arial Nova"/>
          <w:color w:val="000000" w:themeColor="text1"/>
          <w:sz w:val="44"/>
          <w:szCs w:val="44"/>
          <w14:textFill>
            <w14:solidFill>
              <w14:schemeClr w14:val="tx1"/>
            </w14:solidFill>
          </w14:textFill>
        </w:rPr>
      </w:pPr>
    </w:p>
    <w:p w14:paraId="6A8ADEA2">
      <w:pPr>
        <w:rPr>
          <w:rFonts w:ascii="Arial Nova" w:hAnsi="Arial Nova" w:eastAsia="Arial Nova" w:cs="Arial Nova"/>
          <w:color w:val="000000" w:themeColor="text1"/>
          <w:sz w:val="44"/>
          <w:szCs w:val="44"/>
          <w14:textFill>
            <w14:solidFill>
              <w14:schemeClr w14:val="tx1"/>
            </w14:solidFill>
          </w14:textFill>
        </w:rPr>
      </w:pPr>
    </w:p>
    <w:p w14:paraId="7A8067A1">
      <w:pPr>
        <w:rPr>
          <w:rFonts w:ascii="Arial Nova" w:hAnsi="Arial Nova" w:eastAsia="Arial Nova" w:cs="Arial Nova"/>
          <w:color w:val="000000" w:themeColor="text1"/>
          <w:sz w:val="44"/>
          <w:szCs w:val="44"/>
          <w14:textFill>
            <w14:solidFill>
              <w14:schemeClr w14:val="tx1"/>
            </w14:solidFill>
          </w14:textFill>
        </w:rPr>
      </w:pPr>
    </w:p>
    <w:p w14:paraId="6E6E6AF0">
      <w:pPr>
        <w:rPr>
          <w:rFonts w:ascii="Arial Nova" w:hAnsi="Arial Nova" w:eastAsia="Arial Nova" w:cs="Arial Nova"/>
          <w:color w:val="000000" w:themeColor="text1"/>
          <w:sz w:val="44"/>
          <w:szCs w:val="44"/>
          <w14:textFill>
            <w14:solidFill>
              <w14:schemeClr w14:val="tx1"/>
            </w14:solidFill>
          </w14:textFill>
        </w:rPr>
      </w:pPr>
    </w:p>
    <w:p w14:paraId="2E0B35C7">
      <w:pPr>
        <w:rPr>
          <w:rFonts w:ascii="Arial Nova" w:hAnsi="Arial Nova" w:eastAsia="Arial Nova" w:cs="Arial Nova"/>
          <w:color w:val="000000" w:themeColor="text1"/>
          <w:sz w:val="44"/>
          <w:szCs w:val="44"/>
          <w14:textFill>
            <w14:solidFill>
              <w14:schemeClr w14:val="tx1"/>
            </w14:solidFill>
          </w14:textFill>
        </w:rPr>
      </w:pPr>
    </w:p>
    <w:p w14:paraId="5D54EEAE">
      <w:pPr>
        <w:rPr>
          <w:rFonts w:ascii="Arial Nova" w:hAnsi="Arial Nova" w:eastAsia="Arial Nova" w:cs="Arial Nova"/>
          <w:color w:val="000000" w:themeColor="text1"/>
          <w:sz w:val="44"/>
          <w:szCs w:val="44"/>
          <w14:textFill>
            <w14:solidFill>
              <w14:schemeClr w14:val="tx1"/>
            </w14:solidFill>
          </w14:textFill>
        </w:rPr>
      </w:pPr>
      <w:r>
        <w:rPr>
          <w:rFonts w:ascii="Arial Nova" w:hAnsi="Arial Nova" w:eastAsia="Arial Nova" w:cs="Arial Nova"/>
          <w:color w:val="000000" w:themeColor="text1"/>
          <w:sz w:val="44"/>
          <w:szCs w:val="44"/>
          <w14:textFill>
            <w14:solidFill>
              <w14:schemeClr w14:val="tx1"/>
            </w14:solidFill>
          </w14:textFill>
        </w:rPr>
        <w:t>Task 5- A Letter to Yourself</w:t>
      </w:r>
    </w:p>
    <w:p w14:paraId="638621E7">
      <w:pPr>
        <w:spacing w:after="0"/>
        <w:rPr>
          <w:rFonts w:ascii="Arial Nova" w:hAnsi="Arial Nova" w:eastAsia="Arial Nova" w:cs="Arial Nova"/>
          <w:i/>
          <w:iCs/>
          <w:color w:val="000000" w:themeColor="text1"/>
          <w14:textFill>
            <w14:solidFill>
              <w14:schemeClr w14:val="tx1"/>
            </w14:solidFill>
          </w14:textFill>
        </w:rPr>
      </w:pPr>
      <w:r>
        <w:rPr>
          <w:rFonts w:ascii="Arial Nova" w:hAnsi="Arial Nova" w:eastAsia="Arial Nova" w:cs="Arial Nova"/>
          <w:i/>
          <w:iCs/>
          <w:color w:val="000000" w:themeColor="text1"/>
          <w14:textFill>
            <w14:solidFill>
              <w14:schemeClr w14:val="tx1"/>
            </w14:solidFill>
          </w14:textFill>
        </w:rPr>
        <w:t>Think of a time in the past when you may have been experiencing issues or difficulties,</w:t>
      </w:r>
      <w:r>
        <w:rPr>
          <w:color w:val="000000" w:themeColor="text1"/>
          <w14:textFill>
            <w14:solidFill>
              <w14:schemeClr w14:val="tx1"/>
            </w14:solidFill>
          </w14:textFill>
        </w:rPr>
        <w:t xml:space="preserve"> and a</w:t>
      </w:r>
      <w:r>
        <w:rPr>
          <w:rFonts w:ascii="Arial Nova" w:hAnsi="Arial Nova" w:eastAsia="Arial Nova" w:cs="Arial Nova"/>
          <w:i/>
          <w:iCs/>
          <w:color w:val="000000" w:themeColor="text1"/>
          <w14:textFill>
            <w14:solidFill>
              <w14:schemeClr w14:val="tx1"/>
            </w14:solidFill>
          </w14:textFill>
        </w:rPr>
        <w:t>fter considering what you have learned in this module about emotional intelligence and resilience, write a letter to your younger self explaining how these attributes were important at that time and perhaps how developing these areas could have been useful (300 words)</w:t>
      </w:r>
    </w:p>
    <w:p w14:paraId="3004E3CD">
      <w:pPr>
        <w:spacing w:after="0"/>
        <w:rPr>
          <w:rFonts w:ascii="Arial Nova" w:hAnsi="Arial Nova" w:eastAsia="Arial Nova" w:cs="Arial Nova"/>
          <w:i/>
          <w:iCs/>
          <w:color w:val="000000" w:themeColor="text1"/>
          <w14:textFill>
            <w14:solidFill>
              <w14:schemeClr w14:val="tx1"/>
            </w14:solidFill>
          </w14:textFill>
        </w:rPr>
      </w:pPr>
    </w:p>
    <w:p w14:paraId="32B92D8B">
      <w:pPr>
        <w:spacing w:after="0"/>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Dear Younger Me,</w:t>
      </w:r>
    </w:p>
    <w:p w14:paraId="77C8CA2C">
      <w:pPr>
        <w:spacing w:after="0"/>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There was a week when my work responsibilities and a university assignment deadline fell close together, leaving me feeling tired and worried about completing both. I tried to manage everything at once instead of planning my time and asking for support when I needed it.</w:t>
      </w:r>
    </w:p>
    <w:p w14:paraId="7F562678">
      <w:pPr>
        <w:spacing w:after="0"/>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Looking back, I could have benefited from developing emotional intelligence to understand my feelings and respond to difficult situations calmly. According to Goleman (1998), there are five components of emotional intelligence. When I feel overwhelmed, I can identify the source of stress, rank urgent tasks, and refrain from reacting hurriedly. I can also communicate openly with instructors or supervisors about doubts concerning my obligations and deadlines.</w:t>
      </w:r>
    </w:p>
    <w:p w14:paraId="09313DE1">
      <w:pPr>
        <w:spacing w:after="0"/>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Resilience is also important, because difficulties can provide opportunities for learning and adjusting. Masten (2001) explains that resilience can come from simple adaptive skills and supportive relationships. As my younger self, you should remember that being a strong person does not mean that you have to cope with everything alone. Understanding how others feel can help me to respond with greater care and empathy.</w:t>
      </w:r>
    </w:p>
    <w:p w14:paraId="75F4F5DB">
      <w:pPr>
        <w:spacing w:after="0"/>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Progress involves taking things slowly and doing them methodically. Managing my emotions can help me to be a good listener, respond with respect, and support colleagues or clients. Although I will not always be capable of eliminating stress, I will have a chance to take a healthier approach to experiencing it and seeking assistance if needed.</w:t>
      </w:r>
    </w:p>
    <w:p w14:paraId="639A0A1B">
      <w:pPr>
        <w:spacing w:after="0"/>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Trust your ability to improve through practice! If you have a good understanding of who you are and know how to seek assistance, you will be able to deal with difficulties you will encounter in the future.</w:t>
      </w:r>
    </w:p>
    <w:p w14:paraId="566756DE">
      <w:pPr>
        <w:spacing w:after="0"/>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Best wishes,</w:t>
      </w:r>
    </w:p>
    <w:p w14:paraId="3B973C95">
      <w:pPr>
        <w:spacing w:after="0"/>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Your future self</w:t>
      </w:r>
    </w:p>
    <w:p w14:paraId="3A5C761C">
      <w:pPr>
        <w:spacing w:after="0"/>
        <w:rPr>
          <w:rFonts w:ascii="Arial Nova" w:hAnsi="Arial Nova" w:eastAsia="Arial Nova" w:cs="Arial Nova"/>
          <w:i/>
          <w:iCs/>
          <w:color w:val="000000" w:themeColor="text1"/>
          <w14:textFill>
            <w14:solidFill>
              <w14:schemeClr w14:val="tx1"/>
            </w14:solidFill>
          </w14:textFill>
        </w:rPr>
      </w:pPr>
    </w:p>
    <w:p w14:paraId="7875BD8B">
      <w:pPr>
        <w:spacing w:after="0"/>
        <w:rPr>
          <w:rFonts w:ascii="Arial Nova" w:hAnsi="Arial Nova" w:eastAsia="Arial Nova" w:cs="Arial Nova"/>
          <w:i/>
          <w:iCs/>
          <w:color w:val="000000" w:themeColor="text1"/>
          <w14:textFill>
            <w14:solidFill>
              <w14:schemeClr w14:val="tx1"/>
            </w14:solidFill>
          </w14:textFill>
        </w:rPr>
      </w:pPr>
    </w:p>
    <w:p w14:paraId="60416F0C">
      <w:pPr>
        <w:rPr>
          <w:rFonts w:ascii="Arial Nova" w:hAnsi="Arial Nova" w:eastAsia="Arial Nova" w:cs="Arial Nova"/>
          <w:color w:val="000000" w:themeColor="text1"/>
          <w:sz w:val="44"/>
          <w:szCs w:val="44"/>
          <w14:textFill>
            <w14:solidFill>
              <w14:schemeClr w14:val="tx1"/>
            </w14:solidFill>
          </w14:textFill>
        </w:rPr>
      </w:pPr>
    </w:p>
    <w:p w14:paraId="57D4D34B">
      <w:pPr>
        <w:rPr>
          <w:rFonts w:ascii="Arial Nova" w:hAnsi="Arial Nova" w:eastAsia="Arial Nova" w:cs="Arial Nova"/>
          <w:color w:val="000000" w:themeColor="text1"/>
          <w:sz w:val="44"/>
          <w:szCs w:val="44"/>
          <w14:textFill>
            <w14:solidFill>
              <w14:schemeClr w14:val="tx1"/>
            </w14:solidFill>
          </w14:textFill>
        </w:rPr>
      </w:pPr>
    </w:p>
    <w:p w14:paraId="397C66C2">
      <w:pPr>
        <w:rPr>
          <w:rFonts w:ascii="Arial Nova" w:hAnsi="Arial Nova" w:eastAsia="Arial Nova" w:cs="Arial Nova"/>
          <w:color w:val="000000" w:themeColor="text1"/>
          <w:sz w:val="44"/>
          <w:szCs w:val="44"/>
          <w14:textFill>
            <w14:solidFill>
              <w14:schemeClr w14:val="tx1"/>
            </w14:solidFill>
          </w14:textFill>
        </w:rPr>
      </w:pPr>
    </w:p>
    <w:p w14:paraId="58D7F330">
      <w:pPr>
        <w:rPr>
          <w:rFonts w:ascii="Arial Nova" w:hAnsi="Arial Nova" w:eastAsia="Arial Nova" w:cs="Arial Nova"/>
          <w:i/>
          <w:iCs/>
          <w:color w:val="000000" w:themeColor="text1"/>
          <w14:textFill>
            <w14:solidFill>
              <w14:schemeClr w14:val="tx1"/>
            </w14:solidFill>
          </w14:textFill>
        </w:rPr>
      </w:pPr>
      <w:r>
        <w:rPr>
          <w:rFonts w:ascii="Arial Nova" w:hAnsi="Arial Nova" w:eastAsia="Arial Nova" w:cs="Arial Nova"/>
          <w:color w:val="000000" w:themeColor="text1"/>
          <w:sz w:val="44"/>
          <w:szCs w:val="44"/>
          <w14:textFill>
            <w14:solidFill>
              <w14:schemeClr w14:val="tx1"/>
            </w14:solidFill>
          </w14:textFill>
        </w:rPr>
        <w:t>Task 6- GANTT Chart (200 words equivalent)</w:t>
      </w:r>
    </w:p>
    <w:p w14:paraId="1A30CE06">
      <w:pPr>
        <w:rPr>
          <w:rFonts w:ascii="Arial Nova" w:hAnsi="Arial Nova" w:eastAsia="Arial Nova" w:cs="Arial Nova"/>
          <w:i/>
          <w:iCs/>
          <w:color w:val="000000" w:themeColor="text1"/>
          <w14:textFill>
            <w14:solidFill>
              <w14:schemeClr w14:val="tx1"/>
            </w14:solidFill>
          </w14:textFill>
        </w:rPr>
      </w:pPr>
      <w:r>
        <w:rPr>
          <w:rFonts w:ascii="Arial Nova" w:hAnsi="Arial Nova" w:eastAsia="Arial Nova" w:cs="Arial Nova"/>
          <w:i/>
          <w:iCs/>
          <w:color w:val="000000" w:themeColor="text1"/>
          <w14:textFill>
            <w14:solidFill>
              <w14:schemeClr w14:val="tx1"/>
            </w14:solidFill>
          </w14:textFill>
        </w:rPr>
        <w:t>Compile a Gantt chart which illustrates the tasks you have to complete to achieve your future employment goals.</w:t>
      </w:r>
    </w:p>
    <w:p w14:paraId="3CD46193">
      <w:pPr>
        <w:rPr>
          <w:rFonts w:ascii="Arial Nova" w:hAnsi="Arial Nova" w:eastAsia="Arial Nova" w:cs="Arial Nova"/>
          <w:i/>
          <w:iCs/>
          <w:color w:val="000000" w:themeColor="text1"/>
          <w14:textFill>
            <w14:solidFill>
              <w14:schemeClr w14:val="tx1"/>
            </w14:solidFill>
          </w14:textFill>
        </w:rPr>
      </w:pPr>
    </w:p>
    <w:p w14:paraId="39A054D8">
      <w:pPr>
        <w:jc w:val="center"/>
        <w:rPr>
          <w:rFonts w:ascii="Arial Nova" w:hAnsi="Arial Nova" w:eastAsia="Arial Nova" w:cs="Arial Nova"/>
          <w:iCs/>
          <w:color w:val="000000" w:themeColor="text1"/>
          <w:lang w:val="en-GB"/>
          <w14:textFill>
            <w14:solidFill>
              <w14:schemeClr w14:val="tx1"/>
            </w14:solidFill>
          </w14:textFill>
        </w:rPr>
      </w:pPr>
      <w:r>
        <w:rPr>
          <w:rFonts w:ascii="Arial Nova" w:hAnsi="Arial Nova" w:eastAsia="Arial Nova" w:cs="Arial Nova"/>
          <w:iCs/>
          <w:color w:val="000000" w:themeColor="text1"/>
          <w:lang w:eastAsia="en-US"/>
          <w14:textFill>
            <w14:solidFill>
              <w14:schemeClr w14:val="tx1"/>
            </w14:solidFill>
          </w14:textFill>
        </w:rPr>
        <w:drawing>
          <wp:inline distT="0" distB="0" distL="0" distR="0">
            <wp:extent cx="5943600" cy="1551940"/>
            <wp:effectExtent l="19050" t="19050" r="19050" b="1016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943600" cy="1551940"/>
                    </a:xfrm>
                    <a:prstGeom prst="rect">
                      <a:avLst/>
                    </a:prstGeom>
                    <a:ln w="12700" cap="sq">
                      <a:solidFill>
                        <a:srgbClr val="000000"/>
                      </a:solidFill>
                      <a:prstDash val="solid"/>
                      <a:miter lim="800000"/>
                      <a:headEnd/>
                      <a:tailEnd/>
                    </a:ln>
                    <a:effectLst/>
                  </pic:spPr>
                </pic:pic>
              </a:graphicData>
            </a:graphic>
          </wp:inline>
        </w:drawing>
      </w:r>
    </w:p>
    <w:p w14:paraId="5D3ADB20">
      <w:pPr>
        <w:jc w:val="center"/>
        <w:rPr>
          <w:rFonts w:ascii="Arial Nova" w:hAnsi="Arial Nova" w:eastAsia="Arial Nova" w:cs="Arial Nova"/>
          <w:b/>
          <w:iCs/>
          <w:color w:val="000000" w:themeColor="text1"/>
          <w:lang w:val="en-GB"/>
          <w14:textFill>
            <w14:solidFill>
              <w14:schemeClr w14:val="tx1"/>
            </w14:solidFill>
          </w14:textFill>
        </w:rPr>
      </w:pPr>
      <w:r>
        <w:rPr>
          <w:rFonts w:ascii="Arial Nova" w:hAnsi="Arial Nova" w:eastAsia="Arial Nova" w:cs="Arial Nova"/>
          <w:b/>
          <w:iCs/>
          <w:color w:val="000000" w:themeColor="text1"/>
          <w:lang w:val="en-GB"/>
          <w14:textFill>
            <w14:solidFill>
              <w14:schemeClr w14:val="tx1"/>
            </w14:solidFill>
          </w14:textFill>
        </w:rPr>
        <w:t xml:space="preserve">Figure </w:t>
      </w:r>
      <w:r>
        <w:rPr>
          <w:rFonts w:hint="default" w:ascii="Arial Nova" w:hAnsi="Arial Nova" w:eastAsia="Arial Nova" w:cs="Arial Nova"/>
          <w:b/>
          <w:iCs/>
          <w:color w:val="000000" w:themeColor="text1"/>
          <w:lang w:val="en-IN"/>
          <w14:textFill>
            <w14:solidFill>
              <w14:schemeClr w14:val="tx1"/>
            </w14:solidFill>
          </w14:textFill>
        </w:rPr>
        <w:t>7</w:t>
      </w:r>
      <w:r>
        <w:rPr>
          <w:rFonts w:ascii="Arial Nova" w:hAnsi="Arial Nova" w:eastAsia="Arial Nova" w:cs="Arial Nova"/>
          <w:b/>
          <w:iCs/>
          <w:color w:val="000000" w:themeColor="text1"/>
          <w:lang w:val="en-GB"/>
          <w14:textFill>
            <w14:solidFill>
              <w14:schemeClr w14:val="tx1"/>
            </w14:solidFill>
          </w14:textFill>
        </w:rPr>
        <w:t>: Gantt chart</w:t>
      </w:r>
    </w:p>
    <w:p w14:paraId="089A5BD7">
      <w:pPr>
        <w:jc w:val="center"/>
        <w:rPr>
          <w:rFonts w:ascii="Arial Nova" w:hAnsi="Arial Nova" w:eastAsia="Arial Nova" w:cs="Arial Nova"/>
          <w:iCs/>
          <w:color w:val="000000" w:themeColor="text1"/>
          <w:lang w:val="en-GB"/>
          <w14:textFill>
            <w14:solidFill>
              <w14:schemeClr w14:val="tx1"/>
            </w14:solidFill>
          </w14:textFill>
        </w:rPr>
      </w:pPr>
      <w:r>
        <w:rPr>
          <w:rFonts w:ascii="Arial Nova" w:hAnsi="Arial Nova" w:eastAsia="Arial Nova" w:cs="Arial Nova"/>
          <w:iCs/>
          <w:color w:val="000000" w:themeColor="text1"/>
          <w:lang w:val="en-GB"/>
          <w14:textFill>
            <w14:solidFill>
              <w14:schemeClr w14:val="tx1"/>
            </w14:solidFill>
          </w14:textFill>
        </w:rPr>
        <w:t>(Source: Self-created)</w:t>
      </w:r>
    </w:p>
    <w:p w14:paraId="6B9AB40F">
      <w:pPr>
        <w:rPr>
          <w:rFonts w:ascii="Arial Nova" w:hAnsi="Arial Nova" w:eastAsia="Arial Nova" w:cs="Arial Nova"/>
          <w:iCs/>
          <w:color w:val="000000" w:themeColor="text1"/>
          <w:lang w:val="en-GB"/>
          <w14:textFill>
            <w14:solidFill>
              <w14:schemeClr w14:val="tx1"/>
            </w14:solidFill>
          </w14:textFill>
        </w:rPr>
      </w:pPr>
      <w:r>
        <w:rPr>
          <w:rFonts w:ascii="Arial Nova" w:hAnsi="Arial Nova" w:eastAsia="Arial Nova" w:cs="Arial Nova"/>
          <w:iCs/>
          <w:color w:val="000000" w:themeColor="text1"/>
          <w:lang w:val="en-GB"/>
          <w14:textFill>
            <w14:solidFill>
              <w14:schemeClr w14:val="tx1"/>
            </w14:solidFill>
          </w14:textFill>
        </w:rPr>
        <w:t>I will assess job descriptions to determine the skills, experience in a direct care area, and digital skills I will require for the job. Then, I will modify my CV and LinkedIn to highlight my experience in the field of primary care, my knowledge of several languages, and my training.</w:t>
      </w:r>
    </w:p>
    <w:p w14:paraId="401E925B">
      <w:pPr>
        <w:rPr>
          <w:rFonts w:ascii="Arial Nova" w:hAnsi="Arial Nova" w:eastAsia="Arial Nova" w:cs="Arial Nova"/>
          <w:iCs/>
          <w:color w:val="000000" w:themeColor="text1"/>
          <w:lang w:val="en-GB"/>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My experience in the primary care field allows me to learn from my colleagues and understand the particular responsibilities and expectations of a health and social care practitioner. I will utilise this opportunity so that my future employment goals benefit from a deeper and personalised understanding of my work areas.</w:t>
      </w:r>
    </w:p>
    <w:p w14:paraId="6FC76A06">
      <w:pPr>
        <w:rPr>
          <w:rFonts w:ascii="Arial Nova" w:hAnsi="Arial Nova" w:eastAsia="Arial Nova" w:cs="Arial Nova"/>
          <w:iCs/>
          <w:color w:val="000000" w:themeColor="text1"/>
          <w:lang w:val="en-GB"/>
          <w14:textFill>
            <w14:solidFill>
              <w14:schemeClr w14:val="tx1"/>
            </w14:solidFill>
          </w14:textFill>
        </w:rPr>
      </w:pPr>
      <w:r>
        <w:rPr>
          <w:rFonts w:ascii="Arial Nova" w:hAnsi="Arial Nova" w:eastAsia="Arial Nova" w:cs="Arial Nova"/>
          <w:iCs/>
          <w:color w:val="000000" w:themeColor="text1"/>
          <w:lang w:val="en-GB"/>
          <w14:textFill>
            <w14:solidFill>
              <w14:schemeClr w14:val="tx1"/>
            </w14:solidFill>
          </w14:textFill>
        </w:rPr>
        <w:t>From December 2026 to February 2027, I will undertake any appropriate courses available. I will also start networking through the university and my present place of work. By January 2027, I will begin looking for available jobs and sending resumes.</w:t>
      </w:r>
    </w:p>
    <w:p w14:paraId="4DC800A4">
      <w:pPr>
        <w:rPr>
          <w:rFonts w:ascii="Arial Nova" w:hAnsi="Arial Nova" w:eastAsia="Arial Nova" w:cs="Arial Nova"/>
          <w:iCs/>
          <w:color w:val="000000" w:themeColor="text1"/>
          <w:lang w:val="en-GB"/>
          <w14:textFill>
            <w14:solidFill>
              <w14:schemeClr w14:val="tx1"/>
            </w14:solidFill>
          </w14:textFill>
        </w:rPr>
      </w:pPr>
      <w:r>
        <w:rPr>
          <w:rFonts w:ascii="Arial Nova" w:hAnsi="Arial Nova" w:eastAsia="Arial Nova" w:cs="Arial Nova"/>
          <w:iCs/>
          <w:color w:val="000000" w:themeColor="text1"/>
          <w:lang w:val="en-GB"/>
          <w14:textFill>
            <w14:solidFill>
              <w14:schemeClr w14:val="tx1"/>
            </w14:solidFill>
          </w14:textFill>
        </w:rPr>
        <w:t>My achievements will be evaluated based on a course completion timeline, an updated CV, certificates for training if necessary, new business connections, and job applications submitted. By April 2027, I will review my progress and make adjustments to the plan if there are any changes in job opportunities.</w:t>
      </w:r>
    </w:p>
    <w:p w14:paraId="65F26DA1">
      <w:pPr>
        <w:rPr>
          <w:rFonts w:ascii="Arial Nova" w:hAnsi="Arial Nova" w:eastAsia="Arial Nova" w:cs="Arial Nova"/>
          <w:iCs/>
          <w:color w:val="000000" w:themeColor="text1"/>
          <w14:textFill>
            <w14:solidFill>
              <w14:schemeClr w14:val="tx1"/>
            </w14:solidFill>
          </w14:textFill>
        </w:rPr>
      </w:pPr>
    </w:p>
    <w:p w14:paraId="5ABF6EC1">
      <w:pPr>
        <w:rPr>
          <w:rFonts w:ascii="Arial Nova" w:hAnsi="Arial Nova" w:eastAsia="Arial Nova" w:cs="Arial Nova"/>
          <w:color w:val="000000" w:themeColor="text1"/>
          <w:sz w:val="44"/>
          <w:szCs w:val="44"/>
          <w14:textFill>
            <w14:solidFill>
              <w14:schemeClr w14:val="tx1"/>
            </w14:solidFill>
          </w14:textFill>
        </w:rPr>
      </w:pPr>
    </w:p>
    <w:p w14:paraId="76FDC78F">
      <w:pPr>
        <w:rPr>
          <w:rFonts w:ascii="Arial Nova" w:hAnsi="Arial Nova" w:eastAsia="Arial Nova" w:cs="Arial Nova"/>
          <w:color w:val="000000" w:themeColor="text1"/>
          <w:sz w:val="44"/>
          <w:szCs w:val="44"/>
          <w14:textFill>
            <w14:solidFill>
              <w14:schemeClr w14:val="tx1"/>
            </w14:solidFill>
          </w14:textFill>
        </w:rPr>
      </w:pPr>
    </w:p>
    <w:p w14:paraId="233C80B6">
      <w:pPr>
        <w:rPr>
          <w:rFonts w:ascii="Arial Nova" w:hAnsi="Arial Nova" w:eastAsia="Arial Nova" w:cs="Arial Nova"/>
          <w:color w:val="000000" w:themeColor="text1"/>
          <w:sz w:val="44"/>
          <w:szCs w:val="44"/>
          <w14:textFill>
            <w14:solidFill>
              <w14:schemeClr w14:val="tx1"/>
            </w14:solidFill>
          </w14:textFill>
        </w:rPr>
      </w:pPr>
      <w:r>
        <w:rPr>
          <w:rFonts w:ascii="Arial Nova" w:hAnsi="Arial Nova" w:eastAsia="Arial Nova" w:cs="Arial Nova"/>
          <w:color w:val="000000" w:themeColor="text1"/>
          <w:sz w:val="44"/>
          <w:szCs w:val="44"/>
          <w14:textFill>
            <w14:solidFill>
              <w14:schemeClr w14:val="tx1"/>
            </w14:solidFill>
          </w14:textFill>
        </w:rPr>
        <w:t>Task 7- Making Changes- Report</w:t>
      </w:r>
    </w:p>
    <w:p w14:paraId="4A2A4CD8">
      <w:pPr>
        <w:rPr>
          <w:rFonts w:ascii="Arial Nova" w:hAnsi="Arial Nova" w:eastAsia="Arial Nova" w:cs="Arial Nova"/>
          <w:i/>
          <w:iCs/>
          <w:color w:val="000000" w:themeColor="text1"/>
          <w14:textFill>
            <w14:solidFill>
              <w14:schemeClr w14:val="tx1"/>
            </w14:solidFill>
          </w14:textFill>
        </w:rPr>
      </w:pPr>
      <w:r>
        <w:rPr>
          <w:rFonts w:ascii="Arial Nova" w:hAnsi="Arial Nova" w:eastAsia="Arial Nova" w:cs="Arial Nova"/>
          <w:i/>
          <w:iCs/>
          <w:color w:val="000000" w:themeColor="text1"/>
          <w14:textFill>
            <w14:solidFill>
              <w14:schemeClr w14:val="tx1"/>
            </w14:solidFill>
          </w14:textFill>
        </w:rPr>
        <w:t>You are the manager of a care home and want to make changes in a workplace. Identify one specific change that you want to implement  and write a brief report on how this is going to be achieved considering the necessary skills needed and addressing possible barriers to success. Relevant change models can be highlighted (350 words</w:t>
      </w:r>
      <w:r>
        <w:rPr>
          <w:rFonts w:ascii="Arial Nova" w:hAnsi="Arial Nova" w:eastAsia="Arial Nova" w:cs="Arial Nova"/>
          <w:b/>
          <w:bCs/>
          <w:i/>
          <w:iCs/>
          <w:color w:val="000000" w:themeColor="text1"/>
          <w:lang w:val="en-GB"/>
          <w14:textFill>
            <w14:solidFill>
              <w14:schemeClr w14:val="tx1"/>
            </w14:solidFill>
          </w14:textFill>
        </w:rPr>
        <w:t xml:space="preserve"> Minimum </w:t>
      </w:r>
      <w:r>
        <w:rPr>
          <w:rFonts w:ascii="Arial Nova" w:hAnsi="Arial Nova" w:eastAsia="Arial Nova" w:cs="Arial Nova"/>
          <w:i/>
          <w:iCs/>
          <w:color w:val="000000" w:themeColor="text1"/>
          <w:lang w:val="en-GB"/>
          <w14:textFill>
            <w14:solidFill>
              <w14:schemeClr w14:val="tx1"/>
            </w14:solidFill>
          </w14:textFill>
        </w:rPr>
        <w:t>of</w:t>
      </w:r>
      <w:r>
        <w:rPr>
          <w:rFonts w:ascii="Arial Nova" w:hAnsi="Arial Nova" w:eastAsia="Arial Nova" w:cs="Arial Nova"/>
          <w:i/>
          <w:iCs/>
          <w:color w:val="000000" w:themeColor="text1"/>
          <w14:textFill>
            <w14:solidFill>
              <w14:schemeClr w14:val="tx1"/>
            </w14:solidFill>
          </w14:textFill>
        </w:rPr>
        <w:t xml:space="preserve"> - 3 referenced sources). </w:t>
      </w:r>
    </w:p>
    <w:p w14:paraId="5B5280A3">
      <w:pPr>
        <w:rPr>
          <w:rFonts w:ascii="Arial Nova" w:hAnsi="Arial Nova" w:eastAsia="Arial Nova" w:cs="Arial Nova"/>
          <w:b/>
          <w:iCs/>
          <w:color w:val="000000" w:themeColor="text1"/>
          <w14:textFill>
            <w14:solidFill>
              <w14:schemeClr w14:val="tx1"/>
            </w14:solidFill>
          </w14:textFill>
        </w:rPr>
      </w:pPr>
      <w:r>
        <w:rPr>
          <w:rFonts w:ascii="Arial Nova" w:hAnsi="Arial Nova" w:eastAsia="Arial Nova" w:cs="Arial Nova"/>
          <w:b/>
          <w:iCs/>
          <w:color w:val="000000" w:themeColor="text1"/>
          <w14:textFill>
            <w14:solidFill>
              <w14:schemeClr w14:val="tx1"/>
            </w14:solidFill>
          </w14:textFill>
        </w:rPr>
        <w:t>Introduction</w:t>
      </w:r>
    </w:p>
    <w:p w14:paraId="1FA87736">
      <w:pPr>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This report proposes introducing a standardised handover checklist for staff in a nursing home. This proposal aims to minimise errors and enhance the continuity of care.</w:t>
      </w:r>
    </w:p>
    <w:p w14:paraId="7E5FDAB4">
      <w:pPr>
        <w:rPr>
          <w:rFonts w:ascii="Arial Nova" w:hAnsi="Arial Nova" w:eastAsia="Arial Nova" w:cs="Arial Nova"/>
          <w:b/>
          <w:iCs/>
          <w:color w:val="000000" w:themeColor="text1"/>
          <w14:textFill>
            <w14:solidFill>
              <w14:schemeClr w14:val="tx1"/>
            </w14:solidFill>
          </w14:textFill>
        </w:rPr>
      </w:pPr>
      <w:r>
        <w:rPr>
          <w:rFonts w:ascii="Arial Nova" w:hAnsi="Arial Nova" w:eastAsia="Arial Nova" w:cs="Arial Nova"/>
          <w:b/>
          <w:iCs/>
          <w:color w:val="000000" w:themeColor="text1"/>
          <w14:textFill>
            <w14:solidFill>
              <w14:schemeClr w14:val="tx1"/>
            </w14:solidFill>
          </w14:textFill>
        </w:rPr>
        <w:t>Problem Statement</w:t>
      </w:r>
    </w:p>
    <w:p w14:paraId="0CFD8ADB">
      <w:pPr>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Inconsistent handovers may cause staff members to miss critical information about the residents’ health, their care needs and outstanding tasks. The implementation of a clear, standardised checklist would ensure that workers exchange indispensable information, while supporting the existing records of care delivery.</w:t>
      </w:r>
    </w:p>
    <w:p w14:paraId="24D67E6B">
      <w:pPr>
        <w:rPr>
          <w:rFonts w:ascii="Arial Nova" w:hAnsi="Arial Nova" w:eastAsia="Arial Nova" w:cs="Arial Nova"/>
          <w:b/>
          <w:iCs/>
          <w:color w:val="000000" w:themeColor="text1"/>
          <w14:textFill>
            <w14:solidFill>
              <w14:schemeClr w14:val="tx1"/>
            </w14:solidFill>
          </w14:textFill>
        </w:rPr>
      </w:pPr>
      <w:r>
        <w:rPr>
          <w:rFonts w:ascii="Arial Nova" w:hAnsi="Arial Nova" w:eastAsia="Arial Nova" w:cs="Arial Nova"/>
          <w:b/>
          <w:iCs/>
          <w:color w:val="000000" w:themeColor="text1"/>
          <w14:textFill>
            <w14:solidFill>
              <w14:schemeClr w14:val="tx1"/>
            </w14:solidFill>
          </w14:textFill>
        </w:rPr>
        <w:t>Proposed Change</w:t>
      </w:r>
    </w:p>
    <w:p w14:paraId="231DB59D">
      <w:pPr>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Lewin’s Change Model provides a framework for implementing changes in an organisation (Hussain et al., 2018). In the unfreeze stage, management reviews the current handover processes and consults staff members regarding the communication issues. During the change stage, the manager will present a checklist containing changes in the health of residents, care needs, outstanding tasks, and safeguarding concerns. At the refreeze stage, the checklist will form part of regular handover procedures. The manager will review the completed checklists and assess the change using measurable indicators, such as checklist completion rate and reduction in communication errors.</w:t>
      </w:r>
    </w:p>
    <w:p w14:paraId="764111CD">
      <w:pPr>
        <w:rPr>
          <w:rFonts w:ascii="Arial Nova" w:hAnsi="Arial Nova" w:eastAsia="Arial Nova" w:cs="Arial Nova"/>
          <w:b/>
          <w:iCs/>
          <w:color w:val="000000" w:themeColor="text1"/>
          <w14:textFill>
            <w14:solidFill>
              <w14:schemeClr w14:val="tx1"/>
            </w14:solidFill>
          </w14:textFill>
        </w:rPr>
      </w:pPr>
      <w:r>
        <w:rPr>
          <w:rFonts w:ascii="Arial Nova" w:hAnsi="Arial Nova" w:eastAsia="Arial Nova" w:cs="Arial Nova"/>
          <w:b/>
          <w:iCs/>
          <w:color w:val="000000" w:themeColor="text1"/>
          <w14:textFill>
            <w14:solidFill>
              <w14:schemeClr w14:val="tx1"/>
            </w14:solidFill>
          </w14:textFill>
        </w:rPr>
        <w:t>Barriers and Solutions</w:t>
      </w:r>
    </w:p>
    <w:p w14:paraId="132ED830">
      <w:pPr>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Staff resistance may arise if employees see the checklist as extra paperwork or feel that current handovers already work well. The manager should explain how missed information can affect residents, while involving staff in designing the checklist, and trial it with a small team before wider use.</w:t>
      </w:r>
    </w:p>
    <w:p w14:paraId="7540FE69">
      <w:pPr>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Time pressure and staffing shortages may lead staff to complete the checklist hurriedly or skip it during busy shifts. The checklist should be brief, fit the existing handover process and focus on essential information. The manager can test the time needed during the trial and adjust the format using staff feedback. This should be introduced in a supportive and transparent manner so that staff members can share their concerns and suggestions (NICE, 2014).</w:t>
      </w:r>
    </w:p>
    <w:p w14:paraId="462724B4">
      <w:pPr>
        <w:rPr>
          <w:rFonts w:ascii="Arial Nova" w:hAnsi="Arial Nova" w:eastAsia="Arial Nova" w:cs="Arial Nova"/>
          <w:b/>
          <w:iCs/>
          <w:color w:val="000000" w:themeColor="text1"/>
          <w14:textFill>
            <w14:solidFill>
              <w14:schemeClr w14:val="tx1"/>
            </w14:solidFill>
          </w14:textFill>
        </w:rPr>
      </w:pPr>
      <w:r>
        <w:rPr>
          <w:rFonts w:ascii="Arial Nova" w:hAnsi="Arial Nova" w:eastAsia="Arial Nova" w:cs="Arial Nova"/>
          <w:b/>
          <w:iCs/>
          <w:color w:val="000000" w:themeColor="text1"/>
          <w14:textFill>
            <w14:solidFill>
              <w14:schemeClr w14:val="tx1"/>
            </w14:solidFill>
          </w14:textFill>
        </w:rPr>
        <w:t>Conclusion</w:t>
      </w:r>
    </w:p>
    <w:p w14:paraId="517A9FC6">
      <w:pPr>
        <w:rPr>
          <w:rFonts w:ascii="Arial Nova" w:hAnsi="Arial Nova" w:eastAsia="Arial Nova" w:cs="Arial Nova"/>
          <w:iCs/>
          <w:color w:val="000000" w:themeColor="text1"/>
          <w14:textFill>
            <w14:solidFill>
              <w14:schemeClr w14:val="tx1"/>
            </w14:solidFill>
          </w14:textFill>
        </w:rPr>
      </w:pPr>
      <w:r>
        <w:rPr>
          <w:rFonts w:ascii="Arial Nova" w:hAnsi="Arial Nova" w:eastAsia="Arial Nova" w:cs="Arial Nova"/>
          <w:iCs/>
          <w:color w:val="000000" w:themeColor="text1"/>
          <w14:textFill>
            <w14:solidFill>
              <w14:schemeClr w14:val="tx1"/>
            </w14:solidFill>
          </w14:textFill>
        </w:rPr>
        <w:t>The manager will review the checklist completion rates; staff feedback received after the implementation of the changes, and reported communication errors. NICE (2021) highlights the importance of proper record-keeping and information sharing procedures in care homes.</w:t>
      </w:r>
    </w:p>
    <w:p w14:paraId="562F8BD3">
      <w:pPr>
        <w:rPr>
          <w:rFonts w:ascii="Arial Nova" w:hAnsi="Arial Nova" w:eastAsia="Arial Nova" w:cs="Arial Nova"/>
          <w:b/>
          <w:iCs/>
          <w:color w:val="000000" w:themeColor="text1"/>
          <w14:textFill>
            <w14:solidFill>
              <w14:schemeClr w14:val="tx1"/>
            </w14:solidFill>
          </w14:textFill>
        </w:rPr>
      </w:pPr>
    </w:p>
    <w:p w14:paraId="71F97CCB">
      <w:pPr>
        <w:rPr>
          <w:rFonts w:ascii="Arial Nova" w:hAnsi="Arial Nova" w:eastAsia="Arial Nova" w:cs="Arial Nova"/>
          <w:b/>
          <w:iCs/>
          <w:color w:val="000000" w:themeColor="text1"/>
          <w14:textFill>
            <w14:solidFill>
              <w14:schemeClr w14:val="tx1"/>
            </w14:solidFill>
          </w14:textFill>
        </w:rPr>
      </w:pPr>
    </w:p>
    <w:p w14:paraId="033CFB74">
      <w:pPr>
        <w:rPr>
          <w:rFonts w:ascii="Arial Nova" w:hAnsi="Arial Nova" w:eastAsia="Arial Nova" w:cs="Arial Nova"/>
          <w:b/>
          <w:iCs/>
          <w:color w:val="000000" w:themeColor="text1"/>
          <w14:textFill>
            <w14:solidFill>
              <w14:schemeClr w14:val="tx1"/>
            </w14:solidFill>
          </w14:textFill>
        </w:rPr>
      </w:pPr>
    </w:p>
    <w:p w14:paraId="62B0BF98">
      <w:pPr>
        <w:rPr>
          <w:rFonts w:ascii="Arial Nova" w:hAnsi="Arial Nova" w:eastAsia="Arial Nova" w:cs="Arial Nova"/>
          <w:b/>
          <w:iCs/>
          <w:color w:val="000000" w:themeColor="text1"/>
          <w14:textFill>
            <w14:solidFill>
              <w14:schemeClr w14:val="tx1"/>
            </w14:solidFill>
          </w14:textFill>
        </w:rPr>
      </w:pPr>
    </w:p>
    <w:p w14:paraId="6CBA80A3">
      <w:pPr>
        <w:rPr>
          <w:rFonts w:ascii="Arial Nova" w:hAnsi="Arial Nova" w:eastAsia="Arial Nova" w:cs="Arial Nova"/>
          <w:b/>
          <w:iCs/>
          <w:color w:val="000000" w:themeColor="text1"/>
          <w14:textFill>
            <w14:solidFill>
              <w14:schemeClr w14:val="tx1"/>
            </w14:solidFill>
          </w14:textFill>
        </w:rPr>
      </w:pPr>
    </w:p>
    <w:p w14:paraId="4F181C89">
      <w:pPr>
        <w:rPr>
          <w:rFonts w:ascii="Arial Nova" w:hAnsi="Arial Nova" w:eastAsia="Arial Nova" w:cs="Arial Nova"/>
          <w:b/>
          <w:iCs/>
          <w:color w:val="000000" w:themeColor="text1"/>
          <w14:textFill>
            <w14:solidFill>
              <w14:schemeClr w14:val="tx1"/>
            </w14:solidFill>
          </w14:textFill>
        </w:rPr>
      </w:pPr>
    </w:p>
    <w:p w14:paraId="6E423F75">
      <w:pPr>
        <w:rPr>
          <w:rFonts w:ascii="Arial Nova" w:hAnsi="Arial Nova" w:eastAsia="Arial Nova" w:cs="Arial Nova"/>
          <w:b/>
          <w:iCs/>
          <w:color w:val="000000" w:themeColor="text1"/>
          <w14:textFill>
            <w14:solidFill>
              <w14:schemeClr w14:val="tx1"/>
            </w14:solidFill>
          </w14:textFill>
        </w:rPr>
      </w:pPr>
    </w:p>
    <w:p w14:paraId="587DF703">
      <w:pPr>
        <w:rPr>
          <w:rFonts w:ascii="Arial Nova" w:hAnsi="Arial Nova" w:eastAsia="Arial Nova" w:cs="Arial Nova"/>
          <w:color w:val="000000" w:themeColor="text1"/>
          <w:sz w:val="48"/>
          <w:szCs w:val="48"/>
          <w14:textFill>
            <w14:solidFill>
              <w14:schemeClr w14:val="tx1"/>
            </w14:solidFill>
          </w14:textFill>
        </w:rPr>
      </w:pPr>
    </w:p>
    <w:p w14:paraId="1EE13C2B">
      <w:pPr>
        <w:rPr>
          <w:rFonts w:ascii="Arial Nova" w:hAnsi="Arial Nova" w:eastAsia="Arial Nova" w:cs="Arial Nova"/>
          <w:color w:val="000000" w:themeColor="text1"/>
          <w:sz w:val="48"/>
          <w:szCs w:val="48"/>
          <w14:textFill>
            <w14:solidFill>
              <w14:schemeClr w14:val="tx1"/>
            </w14:solidFill>
          </w14:textFill>
        </w:rPr>
      </w:pPr>
    </w:p>
    <w:p w14:paraId="5CDFEE8B">
      <w:pPr>
        <w:rPr>
          <w:rFonts w:ascii="Arial Nova" w:hAnsi="Arial Nova" w:eastAsia="Arial Nova" w:cs="Arial Nova"/>
          <w:color w:val="000000" w:themeColor="text1"/>
          <w:sz w:val="48"/>
          <w:szCs w:val="48"/>
          <w14:textFill>
            <w14:solidFill>
              <w14:schemeClr w14:val="tx1"/>
            </w14:solidFill>
          </w14:textFill>
        </w:rPr>
      </w:pPr>
    </w:p>
    <w:p w14:paraId="5EEC618D">
      <w:pPr>
        <w:rPr>
          <w:rFonts w:ascii="Arial Nova" w:hAnsi="Arial Nova" w:eastAsia="Arial Nova" w:cs="Arial Nova"/>
          <w:color w:val="000000" w:themeColor="text1"/>
          <w:sz w:val="48"/>
          <w:szCs w:val="48"/>
          <w14:textFill>
            <w14:solidFill>
              <w14:schemeClr w14:val="tx1"/>
            </w14:solidFill>
          </w14:textFill>
        </w:rPr>
      </w:pPr>
    </w:p>
    <w:p w14:paraId="3BD54B58">
      <w:pPr>
        <w:rPr>
          <w:rFonts w:ascii="Arial Nova" w:hAnsi="Arial Nova" w:eastAsia="Arial Nova" w:cs="Arial Nova"/>
          <w:color w:val="000000" w:themeColor="text1"/>
          <w:sz w:val="48"/>
          <w:szCs w:val="48"/>
          <w14:textFill>
            <w14:solidFill>
              <w14:schemeClr w14:val="tx1"/>
            </w14:solidFill>
          </w14:textFill>
        </w:rPr>
      </w:pPr>
    </w:p>
    <w:p w14:paraId="7D055A58">
      <w:pPr>
        <w:rPr>
          <w:rFonts w:ascii="Arial Nova" w:hAnsi="Arial Nova" w:eastAsia="Arial Nova" w:cs="Arial Nova"/>
          <w:color w:val="000000" w:themeColor="text1"/>
          <w:sz w:val="48"/>
          <w:szCs w:val="48"/>
          <w14:textFill>
            <w14:solidFill>
              <w14:schemeClr w14:val="tx1"/>
            </w14:solidFill>
          </w14:textFill>
        </w:rPr>
      </w:pPr>
    </w:p>
    <w:p w14:paraId="2CB82DC0">
      <w:pPr>
        <w:rPr>
          <w:rFonts w:ascii="Arial Nova" w:hAnsi="Arial Nova" w:eastAsia="Arial Nova" w:cs="Arial Nova"/>
          <w:color w:val="000000" w:themeColor="text1"/>
          <w:sz w:val="48"/>
          <w:szCs w:val="48"/>
          <w14:textFill>
            <w14:solidFill>
              <w14:schemeClr w14:val="tx1"/>
            </w14:solidFill>
          </w14:textFill>
        </w:rPr>
      </w:pPr>
    </w:p>
    <w:p w14:paraId="098E87ED">
      <w:pPr>
        <w:rPr>
          <w:rFonts w:ascii="Arial Nova" w:hAnsi="Arial Nova" w:eastAsia="Arial Nova" w:cs="Arial Nova"/>
          <w:color w:val="000000" w:themeColor="text1"/>
          <w:sz w:val="48"/>
          <w:szCs w:val="48"/>
          <w14:textFill>
            <w14:solidFill>
              <w14:schemeClr w14:val="tx1"/>
            </w14:solidFill>
          </w14:textFill>
        </w:rPr>
      </w:pPr>
    </w:p>
    <w:p w14:paraId="0FBF1944">
      <w:pPr>
        <w:rPr>
          <w:rFonts w:ascii="Arial Nova" w:hAnsi="Arial Nova" w:eastAsia="Arial Nova" w:cs="Arial Nova"/>
          <w:color w:val="000000" w:themeColor="text1"/>
          <w:sz w:val="48"/>
          <w:szCs w:val="48"/>
          <w14:textFill>
            <w14:solidFill>
              <w14:schemeClr w14:val="tx1"/>
            </w14:solidFill>
          </w14:textFill>
        </w:rPr>
      </w:pPr>
      <w:r>
        <w:rPr>
          <w:rFonts w:ascii="Arial Nova" w:hAnsi="Arial Nova" w:eastAsia="Arial Nova" w:cs="Arial Nova"/>
          <w:color w:val="000000" w:themeColor="text1"/>
          <w:sz w:val="48"/>
          <w:szCs w:val="48"/>
          <w14:textFill>
            <w14:solidFill>
              <w14:schemeClr w14:val="tx1"/>
            </w14:solidFill>
          </w14:textFill>
        </w:rPr>
        <w:t>Reference List</w:t>
      </w:r>
    </w:p>
    <w:p w14:paraId="1E0560CB">
      <w:pPr>
        <w:rPr>
          <w:rFonts w:ascii="Arial Nova" w:hAnsi="Arial Nova" w:eastAsia="Aptos" w:cs="Aptos"/>
          <w:color w:val="000000" w:themeColor="text1"/>
          <w:lang w:val="en-GB"/>
          <w14:textFill>
            <w14:solidFill>
              <w14:schemeClr w14:val="tx1"/>
            </w14:solidFill>
          </w14:textFill>
        </w:rPr>
      </w:pPr>
      <w:r>
        <w:rPr>
          <w:rFonts w:ascii="Arial Nova" w:hAnsi="Arial Nova" w:eastAsia="Aptos" w:cs="Aptos"/>
          <w:color w:val="000000" w:themeColor="text1"/>
          <w:lang w:val="en-GB"/>
          <w14:textFill>
            <w14:solidFill>
              <w14:schemeClr w14:val="tx1"/>
            </w14:solidFill>
          </w14:textFill>
        </w:rPr>
        <w:t xml:space="preserve">Edgerton, J.D. and Roberts, L.W. (2014). Cultural capital or habitus? Bourdieu and beyond in the explanation of enduring educational inequality. </w:t>
      </w:r>
      <w:r>
        <w:rPr>
          <w:rFonts w:ascii="Arial Nova" w:hAnsi="Arial Nova" w:eastAsia="Aptos" w:cs="Aptos"/>
          <w:i/>
          <w:iCs/>
          <w:color w:val="000000" w:themeColor="text1"/>
          <w:lang w:val="en-GB"/>
          <w14:textFill>
            <w14:solidFill>
              <w14:schemeClr w14:val="tx1"/>
            </w14:solidFill>
          </w14:textFill>
        </w:rPr>
        <w:t>Theory and Research in Education</w:t>
      </w:r>
      <w:r>
        <w:rPr>
          <w:rFonts w:ascii="Arial Nova" w:hAnsi="Arial Nova" w:eastAsia="Aptos" w:cs="Aptos"/>
          <w:color w:val="000000" w:themeColor="text1"/>
          <w:lang w:val="en-GB"/>
          <w14:textFill>
            <w14:solidFill>
              <w14:schemeClr w14:val="tx1"/>
            </w14:solidFill>
          </w14:textFill>
        </w:rPr>
        <w:t>, 12(2), pp.193–220. doi:https://doi.org/10.1177/1477878514530231.</w:t>
      </w:r>
    </w:p>
    <w:p w14:paraId="4EB41D30">
      <w:pPr>
        <w:rPr>
          <w:rFonts w:ascii="Arial Nova" w:hAnsi="Arial Nova" w:eastAsia="Aptos" w:cs="Aptos"/>
          <w:color w:val="000000" w:themeColor="text1"/>
          <w:lang w:val="en-GB"/>
          <w14:textFill>
            <w14:solidFill>
              <w14:schemeClr w14:val="tx1"/>
            </w14:solidFill>
          </w14:textFill>
        </w:rPr>
      </w:pPr>
      <w:r>
        <w:rPr>
          <w:rFonts w:ascii="Arial Nova" w:hAnsi="Arial Nova" w:eastAsia="Aptos" w:cs="Aptos"/>
          <w:color w:val="000000" w:themeColor="text1"/>
          <w:lang w:val="en-GB"/>
          <w14:textFill>
            <w14:solidFill>
              <w14:schemeClr w14:val="tx1"/>
            </w14:solidFill>
          </w14:textFill>
        </w:rPr>
        <w:t xml:space="preserve">Goleman, D. (1998). What makes a leader? </w:t>
      </w:r>
      <w:r>
        <w:rPr>
          <w:rFonts w:ascii="Arial Nova" w:hAnsi="Arial Nova" w:eastAsia="Aptos" w:cs="Aptos"/>
          <w:i/>
          <w:iCs/>
          <w:color w:val="000000" w:themeColor="text1"/>
          <w:lang w:val="en-GB"/>
          <w14:textFill>
            <w14:solidFill>
              <w14:schemeClr w14:val="tx1"/>
            </w14:solidFill>
          </w14:textFill>
        </w:rPr>
        <w:t>Harvard Business Review</w:t>
      </w:r>
      <w:r>
        <w:rPr>
          <w:rFonts w:ascii="Arial Nova" w:hAnsi="Arial Nova" w:eastAsia="Aptos" w:cs="Aptos"/>
          <w:color w:val="000000" w:themeColor="text1"/>
          <w:lang w:val="en-GB"/>
          <w14:textFill>
            <w14:solidFill>
              <w14:schemeClr w14:val="tx1"/>
            </w14:solidFill>
          </w14:textFill>
        </w:rPr>
        <w:t>, [online] 76(6), pp.93–102. Available at: https://pubmed.ncbi.nlm.nih.gov/10187249/ [Accessed 16 Oct. 2026].</w:t>
      </w:r>
    </w:p>
    <w:p w14:paraId="25135B78">
      <w:pPr>
        <w:spacing w:line="278" w:lineRule="auto"/>
        <w:rPr>
          <w:rFonts w:ascii="Arial Nova" w:hAnsi="Arial Nova" w:eastAsia="Aptos" w:cs="Aptos"/>
          <w:color w:val="000000" w:themeColor="text1"/>
          <w:lang w:val="en-GB"/>
          <w14:textFill>
            <w14:solidFill>
              <w14:schemeClr w14:val="tx1"/>
            </w14:solidFill>
          </w14:textFill>
        </w:rPr>
      </w:pPr>
      <w:r>
        <w:rPr>
          <w:rFonts w:ascii="Arial Nova" w:hAnsi="Arial Nova" w:eastAsia="Aptos" w:cs="Aptos"/>
          <w:color w:val="000000" w:themeColor="text1"/>
          <w:lang w:val="en-GB"/>
          <w14:textFill>
            <w14:solidFill>
              <w14:schemeClr w14:val="tx1"/>
            </w14:solidFill>
          </w14:textFill>
        </w:rPr>
        <w:t xml:space="preserve">Gorbatov, S., Khapova, S.N. and Lysova, E.I. (2019). Get noticed to get ahead: The impact of personal branding on career success. </w:t>
      </w:r>
      <w:r>
        <w:rPr>
          <w:rFonts w:ascii="Arial Nova" w:hAnsi="Arial Nova" w:eastAsia="Aptos" w:cs="Aptos"/>
          <w:i/>
          <w:iCs/>
          <w:color w:val="000000" w:themeColor="text1"/>
          <w:lang w:val="en-GB"/>
          <w14:textFill>
            <w14:solidFill>
              <w14:schemeClr w14:val="tx1"/>
            </w14:solidFill>
          </w14:textFill>
        </w:rPr>
        <w:t>Frontiers in Psychology</w:t>
      </w:r>
      <w:r>
        <w:rPr>
          <w:rFonts w:ascii="Arial Nova" w:hAnsi="Arial Nova" w:eastAsia="Aptos" w:cs="Aptos"/>
          <w:color w:val="000000" w:themeColor="text1"/>
          <w:lang w:val="en-GB"/>
          <w14:textFill>
            <w14:solidFill>
              <w14:schemeClr w14:val="tx1"/>
            </w14:solidFill>
          </w14:textFill>
        </w:rPr>
        <w:t>, 10. doi:https://doi.org/10.3389/fpsyg.2019.02662.</w:t>
      </w:r>
    </w:p>
    <w:p w14:paraId="1A32C284">
      <w:pPr>
        <w:spacing w:line="278" w:lineRule="auto"/>
        <w:rPr>
          <w:rFonts w:ascii="Arial Nova" w:hAnsi="Arial Nova" w:eastAsia="Aptos" w:cs="Aptos"/>
          <w:color w:val="000000" w:themeColor="text1"/>
          <w:lang w:val="en-GB"/>
          <w14:textFill>
            <w14:solidFill>
              <w14:schemeClr w14:val="tx1"/>
            </w14:solidFill>
          </w14:textFill>
        </w:rPr>
      </w:pPr>
      <w:r>
        <w:rPr>
          <w:rFonts w:ascii="Arial Nova" w:hAnsi="Arial Nova" w:eastAsia="Aptos" w:cs="Aptos"/>
          <w:color w:val="000000" w:themeColor="text1"/>
          <w:lang w:val="en-GB"/>
          <w14:textFill>
            <w14:solidFill>
              <w14:schemeClr w14:val="tx1"/>
            </w14:solidFill>
          </w14:textFill>
        </w:rPr>
        <w:t xml:space="preserve">Gorbatov, S., Oostrom, J.K. and Khapova, S.N. (2024). Work does not speak for itself: Examining the incremental validity of personal branding in predicting knowledge workers’ employability. </w:t>
      </w:r>
      <w:r>
        <w:rPr>
          <w:rFonts w:ascii="Arial Nova" w:hAnsi="Arial Nova" w:eastAsia="Aptos" w:cs="Aptos"/>
          <w:i/>
          <w:iCs/>
          <w:color w:val="000000" w:themeColor="text1"/>
          <w:lang w:val="en-GB"/>
          <w14:textFill>
            <w14:solidFill>
              <w14:schemeClr w14:val="tx1"/>
            </w14:solidFill>
          </w14:textFill>
        </w:rPr>
        <w:t>European Journal of Work and Organisational Psychology</w:t>
      </w:r>
      <w:r>
        <w:rPr>
          <w:rFonts w:ascii="Arial Nova" w:hAnsi="Arial Nova" w:eastAsia="Aptos" w:cs="Aptos"/>
          <w:color w:val="000000" w:themeColor="text1"/>
          <w:lang w:val="en-GB"/>
          <w14:textFill>
            <w14:solidFill>
              <w14:schemeClr w14:val="tx1"/>
            </w14:solidFill>
          </w14:textFill>
        </w:rPr>
        <w:t>, 33(1), pp.40–53. doi:10.1080/1359432x.2023.2276533.</w:t>
      </w:r>
    </w:p>
    <w:p w14:paraId="252C9235">
      <w:pPr>
        <w:rPr>
          <w:rFonts w:ascii="Arial Nova" w:hAnsi="Arial Nova" w:eastAsia="Aptos" w:cs="Aptos"/>
          <w:color w:val="000000" w:themeColor="text1"/>
          <w:lang w:val="en-GB"/>
          <w14:textFill>
            <w14:solidFill>
              <w14:schemeClr w14:val="tx1"/>
            </w14:solidFill>
          </w14:textFill>
        </w:rPr>
      </w:pPr>
      <w:r>
        <w:rPr>
          <w:rFonts w:ascii="Arial Nova" w:hAnsi="Arial Nova" w:eastAsia="Aptos" w:cs="Aptos"/>
          <w:color w:val="000000" w:themeColor="text1"/>
          <w:lang w:val="en-GB"/>
          <w14:textFill>
            <w14:solidFill>
              <w14:schemeClr w14:val="tx1"/>
            </w14:solidFill>
          </w14:textFill>
        </w:rPr>
        <w:t xml:space="preserve">Granovetter, M.S. (1973). The strength of weak ties. </w:t>
      </w:r>
      <w:r>
        <w:rPr>
          <w:rFonts w:ascii="Arial Nova" w:hAnsi="Arial Nova" w:eastAsia="Aptos" w:cs="Aptos"/>
          <w:i/>
          <w:iCs/>
          <w:color w:val="000000" w:themeColor="text1"/>
          <w:lang w:val="en-GB"/>
          <w14:textFill>
            <w14:solidFill>
              <w14:schemeClr w14:val="tx1"/>
            </w14:solidFill>
          </w14:textFill>
        </w:rPr>
        <w:t>American Journal of Sociology</w:t>
      </w:r>
      <w:r>
        <w:rPr>
          <w:rFonts w:ascii="Arial Nova" w:hAnsi="Arial Nova" w:eastAsia="Aptos" w:cs="Aptos"/>
          <w:color w:val="000000" w:themeColor="text1"/>
          <w:lang w:val="en-GB"/>
          <w14:textFill>
            <w14:solidFill>
              <w14:schemeClr w14:val="tx1"/>
            </w14:solidFill>
          </w14:textFill>
        </w:rPr>
        <w:t>, [online] 78(6), pp.1360–1380. Available at: https://www.jstor.org/stable/2776392 [Accessed 16 Oct. 2026].</w:t>
      </w:r>
    </w:p>
    <w:p w14:paraId="7B122479">
      <w:pPr>
        <w:rPr>
          <w:rFonts w:ascii="Arial Nova" w:hAnsi="Arial Nova" w:eastAsia="Aptos" w:cs="Aptos"/>
          <w:color w:val="000000" w:themeColor="text1"/>
          <w:lang w:val="en-GB"/>
          <w14:textFill>
            <w14:solidFill>
              <w14:schemeClr w14:val="tx1"/>
            </w14:solidFill>
          </w14:textFill>
        </w:rPr>
      </w:pPr>
      <w:r>
        <w:rPr>
          <w:rFonts w:ascii="Arial Nova" w:hAnsi="Arial Nova" w:eastAsia="Aptos" w:cs="Aptos"/>
          <w:color w:val="000000" w:themeColor="text1"/>
          <w:lang w:val="en-GB"/>
          <w14:textFill>
            <w14:solidFill>
              <w14:schemeClr w14:val="tx1"/>
            </w14:solidFill>
          </w14:textFill>
        </w:rPr>
        <w:t xml:space="preserve">Hussain, S.T., Lei, S., Akram, T., Haider, M.J., Hussain, S.H. and Ali, M. (2018). Kurt Lewin's change model: A critical review of the role of leadership and employee involvement in organisational change. </w:t>
      </w:r>
      <w:r>
        <w:rPr>
          <w:rFonts w:ascii="Arial Nova" w:hAnsi="Arial Nova" w:eastAsia="Aptos" w:cs="Aptos"/>
          <w:i/>
          <w:iCs/>
          <w:color w:val="000000" w:themeColor="text1"/>
          <w:lang w:val="en-GB"/>
          <w14:textFill>
            <w14:solidFill>
              <w14:schemeClr w14:val="tx1"/>
            </w14:solidFill>
          </w14:textFill>
        </w:rPr>
        <w:t>Journal of Innovation &amp; Knowledge</w:t>
      </w:r>
      <w:r>
        <w:rPr>
          <w:rFonts w:ascii="Arial Nova" w:hAnsi="Arial Nova" w:eastAsia="Aptos" w:cs="Aptos"/>
          <w:color w:val="000000" w:themeColor="text1"/>
          <w:lang w:val="en-GB"/>
          <w14:textFill>
            <w14:solidFill>
              <w14:schemeClr w14:val="tx1"/>
            </w14:solidFill>
          </w14:textFill>
        </w:rPr>
        <w:t>, 3(3), pp.123–127. doi:https://doi.org/10.1016/j.jik.2016.07.002.</w:t>
      </w:r>
    </w:p>
    <w:p w14:paraId="1AEBDB64">
      <w:pPr>
        <w:rPr>
          <w:rFonts w:ascii="Arial Nova" w:hAnsi="Arial Nova" w:eastAsia="Aptos" w:cs="Aptos"/>
          <w:color w:val="000000" w:themeColor="text1"/>
          <w:lang w:val="en-GB"/>
          <w14:textFill>
            <w14:solidFill>
              <w14:schemeClr w14:val="tx1"/>
            </w14:solidFill>
          </w14:textFill>
        </w:rPr>
      </w:pPr>
      <w:r>
        <w:rPr>
          <w:rFonts w:ascii="Arial Nova" w:hAnsi="Arial Nova" w:eastAsia="Aptos" w:cs="Aptos"/>
          <w:color w:val="000000" w:themeColor="text1"/>
          <w:lang w:val="en-GB"/>
          <w14:textFill>
            <w14:solidFill>
              <w14:schemeClr w14:val="tx1"/>
            </w14:solidFill>
          </w14:textFill>
        </w:rPr>
        <w:t>López</w:t>
      </w:r>
      <w:r>
        <w:rPr>
          <w:rFonts w:ascii="Cambria Math" w:hAnsi="Cambria Math" w:eastAsia="Aptos" w:cs="Cambria Math"/>
          <w:color w:val="000000" w:themeColor="text1"/>
          <w:lang w:val="en-GB"/>
          <w14:textFill>
            <w14:solidFill>
              <w14:schemeClr w14:val="tx1"/>
            </w14:solidFill>
          </w14:textFill>
        </w:rPr>
        <w:t>‐</w:t>
      </w:r>
      <w:r>
        <w:rPr>
          <w:rFonts w:ascii="Arial Nova" w:hAnsi="Arial Nova" w:eastAsia="Aptos" w:cs="Aptos"/>
          <w:color w:val="000000" w:themeColor="text1"/>
          <w:lang w:val="en-GB"/>
          <w14:textFill>
            <w14:solidFill>
              <w14:schemeClr w14:val="tx1"/>
            </w14:solidFill>
          </w14:textFill>
        </w:rPr>
        <w:t>Carril, S., Glebova, E., Bae, D. and Gonz</w:t>
      </w:r>
      <w:r>
        <w:rPr>
          <w:rFonts w:ascii="Arial Nova" w:hAnsi="Arial Nova" w:eastAsia="Aptos" w:cs="Arial"/>
          <w:color w:val="000000" w:themeColor="text1"/>
          <w:lang w:val="en-GB"/>
          <w14:textFill>
            <w14:solidFill>
              <w14:schemeClr w14:val="tx1"/>
            </w14:solidFill>
          </w14:textFill>
        </w:rPr>
        <w:t>á</w:t>
      </w:r>
      <w:r>
        <w:rPr>
          <w:rFonts w:ascii="Arial Nova" w:hAnsi="Arial Nova" w:eastAsia="Aptos" w:cs="Aptos"/>
          <w:color w:val="000000" w:themeColor="text1"/>
          <w:lang w:val="en-GB"/>
          <w14:textFill>
            <w14:solidFill>
              <w14:schemeClr w14:val="tx1"/>
            </w14:solidFill>
          </w14:textFill>
        </w:rPr>
        <w:t>lez</w:t>
      </w:r>
      <w:r>
        <w:rPr>
          <w:rFonts w:ascii="Cambria Math" w:hAnsi="Cambria Math" w:eastAsia="Aptos" w:cs="Cambria Math"/>
          <w:color w:val="000000" w:themeColor="text1"/>
          <w:lang w:val="en-GB"/>
          <w14:textFill>
            <w14:solidFill>
              <w14:schemeClr w14:val="tx1"/>
            </w14:solidFill>
          </w14:textFill>
        </w:rPr>
        <w:t>‐</w:t>
      </w:r>
      <w:r>
        <w:rPr>
          <w:rFonts w:ascii="Arial Nova" w:hAnsi="Arial Nova" w:eastAsia="Aptos" w:cs="Aptos"/>
          <w:color w:val="000000" w:themeColor="text1"/>
          <w:lang w:val="en-GB"/>
          <w14:textFill>
            <w14:solidFill>
              <w14:schemeClr w14:val="tx1"/>
            </w14:solidFill>
          </w14:textFill>
        </w:rPr>
        <w:t>Serrano, M.H. (2025). Social media as a teaching</w:t>
      </w:r>
      <w:r>
        <w:rPr>
          <w:rFonts w:ascii="Cambria Math" w:hAnsi="Cambria Math" w:eastAsia="Aptos" w:cs="Cambria Math"/>
          <w:color w:val="000000" w:themeColor="text1"/>
          <w:lang w:val="en-GB"/>
          <w14:textFill>
            <w14:solidFill>
              <w14:schemeClr w14:val="tx1"/>
            </w14:solidFill>
          </w14:textFill>
        </w:rPr>
        <w:t>‐</w:t>
      </w:r>
      <w:r>
        <w:rPr>
          <w:rFonts w:ascii="Arial Nova" w:hAnsi="Arial Nova" w:eastAsia="Aptos" w:cs="Aptos"/>
          <w:color w:val="000000" w:themeColor="text1"/>
          <w:lang w:val="en-GB"/>
          <w14:textFill>
            <w14:solidFill>
              <w14:schemeClr w14:val="tx1"/>
            </w14:solidFill>
          </w14:textFill>
        </w:rPr>
        <w:t>learning tool to enhance students</w:t>
      </w:r>
      <w:r>
        <w:rPr>
          <w:rFonts w:ascii="Arial Nova" w:hAnsi="Arial Nova" w:eastAsia="Aptos" w:cs="Arial"/>
          <w:color w:val="000000" w:themeColor="text1"/>
          <w:lang w:val="en-GB"/>
          <w14:textFill>
            <w14:solidFill>
              <w14:schemeClr w14:val="tx1"/>
            </w14:solidFill>
          </w14:textFill>
        </w:rPr>
        <w:t>’</w:t>
      </w:r>
      <w:r>
        <w:rPr>
          <w:rFonts w:ascii="Arial Nova" w:hAnsi="Arial Nova" w:eastAsia="Aptos" w:cs="Aptos"/>
          <w:color w:val="000000" w:themeColor="text1"/>
          <w:lang w:val="en-GB"/>
          <w14:textFill>
            <w14:solidFill>
              <w14:schemeClr w14:val="tx1"/>
            </w14:solidFill>
          </w14:textFill>
        </w:rPr>
        <w:t xml:space="preserve"> professional profile: The case of LinkedIn. </w:t>
      </w:r>
      <w:r>
        <w:rPr>
          <w:rFonts w:ascii="Arial Nova" w:hAnsi="Arial Nova" w:eastAsia="Aptos" w:cs="Aptos"/>
          <w:i/>
          <w:iCs/>
          <w:color w:val="000000" w:themeColor="text1"/>
          <w:lang w:val="en-GB"/>
          <w14:textFill>
            <w14:solidFill>
              <w14:schemeClr w14:val="tx1"/>
            </w14:solidFill>
          </w14:textFill>
        </w:rPr>
        <w:t>European Journal of Education</w:t>
      </w:r>
      <w:r>
        <w:rPr>
          <w:rFonts w:ascii="Arial Nova" w:hAnsi="Arial Nova" w:eastAsia="Aptos" w:cs="Aptos"/>
          <w:color w:val="000000" w:themeColor="text1"/>
          <w:lang w:val="en-GB"/>
          <w14:textFill>
            <w14:solidFill>
              <w14:schemeClr w14:val="tx1"/>
            </w14:solidFill>
          </w14:textFill>
        </w:rPr>
        <w:t>, 60(1). doi:https://doi.org/10.1111/ejed.12862.</w:t>
      </w:r>
    </w:p>
    <w:p w14:paraId="7B156C49">
      <w:pPr>
        <w:rPr>
          <w:rFonts w:ascii="Arial Nova" w:hAnsi="Arial Nova" w:eastAsia="Aptos" w:cs="Aptos"/>
          <w:color w:val="000000" w:themeColor="text1"/>
          <w:lang w:val="en-GB"/>
          <w14:textFill>
            <w14:solidFill>
              <w14:schemeClr w14:val="tx1"/>
            </w14:solidFill>
          </w14:textFill>
        </w:rPr>
      </w:pPr>
      <w:r>
        <w:rPr>
          <w:rFonts w:ascii="Arial Nova" w:hAnsi="Arial Nova" w:eastAsia="Aptos" w:cs="Aptos"/>
          <w:color w:val="000000" w:themeColor="text1"/>
          <w:lang w:val="en-GB"/>
          <w14:textFill>
            <w14:solidFill>
              <w14:schemeClr w14:val="tx1"/>
            </w14:solidFill>
          </w14:textFill>
        </w:rPr>
        <w:t xml:space="preserve">Masten, A.S. (2001). Ordinary magic: Resilience processes in development. </w:t>
      </w:r>
      <w:r>
        <w:rPr>
          <w:rFonts w:ascii="Arial Nova" w:hAnsi="Arial Nova" w:eastAsia="Aptos" w:cs="Aptos"/>
          <w:i/>
          <w:iCs/>
          <w:color w:val="000000" w:themeColor="text1"/>
          <w:lang w:val="en-GB"/>
          <w14:textFill>
            <w14:solidFill>
              <w14:schemeClr w14:val="tx1"/>
            </w14:solidFill>
          </w14:textFill>
        </w:rPr>
        <w:t>American Psychologist</w:t>
      </w:r>
      <w:r>
        <w:rPr>
          <w:rFonts w:ascii="Arial Nova" w:hAnsi="Arial Nova" w:eastAsia="Aptos" w:cs="Aptos"/>
          <w:color w:val="000000" w:themeColor="text1"/>
          <w:lang w:val="en-GB"/>
          <w14:textFill>
            <w14:solidFill>
              <w14:schemeClr w14:val="tx1"/>
            </w14:solidFill>
          </w14:textFill>
        </w:rPr>
        <w:t>, 56(3), pp.227–238. doi:10.1037//0003-066x.56.3.227.</w:t>
      </w:r>
    </w:p>
    <w:p w14:paraId="4DBD392E">
      <w:pPr>
        <w:rPr>
          <w:rFonts w:ascii="Arial Nova" w:hAnsi="Arial Nova" w:eastAsia="Aptos" w:cs="Aptos"/>
          <w:color w:val="000000" w:themeColor="text1"/>
          <w:lang w:val="en-GB"/>
          <w14:textFill>
            <w14:solidFill>
              <w14:schemeClr w14:val="tx1"/>
            </w14:solidFill>
          </w14:textFill>
        </w:rPr>
      </w:pPr>
      <w:r>
        <w:rPr>
          <w:rFonts w:ascii="Arial Nova" w:hAnsi="Arial Nova" w:eastAsia="Aptos" w:cs="Aptos"/>
          <w:color w:val="000000" w:themeColor="text1"/>
          <w:lang w:val="en-GB"/>
          <w14:textFill>
            <w14:solidFill>
              <w14:schemeClr w14:val="tx1"/>
            </w14:solidFill>
          </w14:textFill>
        </w:rPr>
        <w:t xml:space="preserve">NHS England (2025). </w:t>
      </w:r>
      <w:r>
        <w:rPr>
          <w:rFonts w:ascii="Arial Nova" w:hAnsi="Arial Nova" w:eastAsia="Aptos" w:cs="Aptos"/>
          <w:i/>
          <w:iCs/>
          <w:color w:val="000000" w:themeColor="text1"/>
          <w:lang w:val="en-GB"/>
          <w14:textFill>
            <w14:solidFill>
              <w14:schemeClr w14:val="tx1"/>
            </w14:solidFill>
          </w14:textFill>
        </w:rPr>
        <w:t>NHS England » improvement framework: Community language translation and interpreting services</w:t>
      </w:r>
      <w:r>
        <w:rPr>
          <w:rFonts w:ascii="Arial Nova" w:hAnsi="Arial Nova" w:eastAsia="Aptos" w:cs="Aptos"/>
          <w:color w:val="000000" w:themeColor="text1"/>
          <w:lang w:val="en-GB"/>
          <w14:textFill>
            <w14:solidFill>
              <w14:schemeClr w14:val="tx1"/>
            </w14:solidFill>
          </w14:textFill>
        </w:rPr>
        <w:t>. [online] England.nhs.uk. Available at: https://www.england.nhs.uk/long-read/improvement-framework-community-language-translation-and-interpreting-services/ [Accessed 16 Oct. 2026].</w:t>
      </w:r>
    </w:p>
    <w:p w14:paraId="3757ADB3">
      <w:pPr>
        <w:rPr>
          <w:rFonts w:ascii="Arial Nova" w:hAnsi="Arial Nova" w:eastAsia="Aptos" w:cs="Aptos"/>
          <w:color w:val="000000" w:themeColor="text1"/>
          <w:lang w:val="en-GB"/>
          <w14:textFill>
            <w14:solidFill>
              <w14:schemeClr w14:val="tx1"/>
            </w14:solidFill>
          </w14:textFill>
        </w:rPr>
      </w:pPr>
      <w:r>
        <w:rPr>
          <w:rFonts w:ascii="Arial Nova" w:hAnsi="Arial Nova" w:eastAsia="Aptos" w:cs="Aptos"/>
          <w:color w:val="000000" w:themeColor="text1"/>
          <w:lang w:val="en-GB"/>
          <w14:textFill>
            <w14:solidFill>
              <w14:schemeClr w14:val="tx1"/>
            </w14:solidFill>
          </w14:textFill>
        </w:rPr>
        <w:t xml:space="preserve">NICE (2014). </w:t>
      </w:r>
      <w:r>
        <w:rPr>
          <w:rFonts w:ascii="Arial Nova" w:hAnsi="Arial Nova" w:eastAsia="Aptos" w:cs="Aptos"/>
          <w:i/>
          <w:iCs/>
          <w:color w:val="000000" w:themeColor="text1"/>
          <w:lang w:val="en-GB"/>
          <w14:textFill>
            <w14:solidFill>
              <w14:schemeClr w14:val="tx1"/>
            </w14:solidFill>
          </w14:textFill>
        </w:rPr>
        <w:t>NICE guidance</w:t>
      </w:r>
      <w:r>
        <w:rPr>
          <w:rFonts w:ascii="Arial Nova" w:hAnsi="Arial Nova" w:eastAsia="Aptos" w:cs="Aptos"/>
          <w:color w:val="000000" w:themeColor="text1"/>
          <w:lang w:val="en-GB"/>
          <w14:textFill>
            <w14:solidFill>
              <w14:schemeClr w14:val="tx1"/>
            </w14:solidFill>
          </w14:textFill>
        </w:rPr>
        <w:t>. [online] NICE. Available at: https://www.nice.org.uk/guidance [Accessed 16 Oct. 2026].</w:t>
      </w:r>
    </w:p>
    <w:p w14:paraId="4C1006B0">
      <w:pPr>
        <w:rPr>
          <w:rFonts w:ascii="Arial Nova" w:hAnsi="Arial Nova" w:eastAsia="Aptos" w:cs="Aptos"/>
          <w:color w:val="000000" w:themeColor="text1"/>
          <w:lang w:val="en-GB"/>
          <w14:textFill>
            <w14:solidFill>
              <w14:schemeClr w14:val="tx1"/>
            </w14:solidFill>
          </w14:textFill>
        </w:rPr>
      </w:pPr>
      <w:r>
        <w:rPr>
          <w:rFonts w:ascii="Arial Nova" w:hAnsi="Arial Nova" w:eastAsia="Aptos" w:cs="Aptos"/>
          <w:color w:val="000000" w:themeColor="text1"/>
          <w:lang w:val="en-GB"/>
          <w14:textFill>
            <w14:solidFill>
              <w14:schemeClr w14:val="tx1"/>
            </w14:solidFill>
          </w14:textFill>
        </w:rPr>
        <w:t xml:space="preserve">NICE (2021). </w:t>
      </w:r>
      <w:r>
        <w:rPr>
          <w:rFonts w:ascii="Arial Nova" w:hAnsi="Arial Nova" w:eastAsia="Aptos" w:cs="Aptos"/>
          <w:i/>
          <w:iCs/>
          <w:color w:val="000000" w:themeColor="text1"/>
          <w:lang w:val="en-GB"/>
          <w14:textFill>
            <w14:solidFill>
              <w14:schemeClr w14:val="tx1"/>
            </w14:solidFill>
          </w14:textFill>
        </w:rPr>
        <w:t>Overview | safeguarding adults in care homes | guidance | NICE</w:t>
      </w:r>
      <w:r>
        <w:rPr>
          <w:rFonts w:ascii="Arial Nova" w:hAnsi="Arial Nova" w:eastAsia="Aptos" w:cs="Aptos"/>
          <w:color w:val="000000" w:themeColor="text1"/>
          <w:lang w:val="en-GB"/>
          <w14:textFill>
            <w14:solidFill>
              <w14:schemeClr w14:val="tx1"/>
            </w14:solidFill>
          </w14:textFill>
        </w:rPr>
        <w:t>. [online] www.nice.org.uk. Available at: https://www.nice.org.uk/guidance/ng189 [Accessed 16 Oct. 2026].</w:t>
      </w:r>
    </w:p>
    <w:p w14:paraId="58555E69">
      <w:pPr>
        <w:rPr>
          <w:rFonts w:ascii="Arial Nova" w:hAnsi="Arial Nova" w:eastAsia="Aptos" w:cs="Aptos"/>
          <w:color w:val="000000" w:themeColor="text1"/>
          <w:lang w:val="en-GB"/>
          <w14:textFill>
            <w14:solidFill>
              <w14:schemeClr w14:val="tx1"/>
            </w14:solidFill>
          </w14:textFill>
        </w:rPr>
      </w:pPr>
      <w:r>
        <w:rPr>
          <w:rFonts w:ascii="Arial Nova" w:hAnsi="Arial Nova" w:eastAsia="Aptos" w:cs="Aptos"/>
          <w:color w:val="000000" w:themeColor="text1"/>
          <w:lang w:val="en-GB"/>
          <w14:textFill>
            <w14:solidFill>
              <w14:schemeClr w14:val="tx1"/>
            </w14:solidFill>
          </w14:textFill>
        </w:rPr>
        <w:t xml:space="preserve">Office of National Statistics (2022). </w:t>
      </w:r>
      <w:r>
        <w:rPr>
          <w:rFonts w:ascii="Arial Nova" w:hAnsi="Arial Nova" w:eastAsia="Aptos" w:cs="Aptos"/>
          <w:i/>
          <w:iCs/>
          <w:color w:val="000000" w:themeColor="text1"/>
          <w:lang w:val="en-GB"/>
          <w14:textFill>
            <w14:solidFill>
              <w14:schemeClr w14:val="tx1"/>
            </w14:solidFill>
          </w14:textFill>
        </w:rPr>
        <w:t>Language, England and Wales: Census 2021</w:t>
      </w:r>
      <w:r>
        <w:rPr>
          <w:rFonts w:ascii="Arial Nova" w:hAnsi="Arial Nova" w:eastAsia="Aptos" w:cs="Aptos"/>
          <w:color w:val="000000" w:themeColor="text1"/>
          <w:lang w:val="en-GB"/>
          <w14:textFill>
            <w14:solidFill>
              <w14:schemeClr w14:val="tx1"/>
            </w14:solidFill>
          </w14:textFill>
        </w:rPr>
        <w:t>. [online] GOV.UK. Available at: https://www.ons.gov.uk/peoplepopulationandcommunity/culturalidentity/language/bulletins/languageenglandandwales/census2021 [Accessed 16 Oct. 2026].</w:t>
      </w:r>
    </w:p>
    <w:p w14:paraId="634DF5FD">
      <w:pPr>
        <w:rPr>
          <w:rFonts w:ascii="Aptos" w:hAnsi="Aptos" w:eastAsia="Aptos" w:cs="Aptos"/>
          <w:color w:val="000000" w:themeColor="text1"/>
          <w14:textFill>
            <w14:solidFill>
              <w14:schemeClr w14:val="tx1"/>
            </w14:solidFill>
          </w14:textFill>
        </w:rPr>
      </w:pPr>
    </w:p>
    <w:p w14:paraId="73A5CA70">
      <w:pPr>
        <w:rPr>
          <w:rFonts w:ascii="Aptos" w:hAnsi="Aptos" w:eastAsia="Aptos" w:cs="Aptos"/>
          <w:color w:val="000000" w:themeColor="text1"/>
          <w14:textFill>
            <w14:solidFill>
              <w14:schemeClr w14:val="tx1"/>
            </w14:solidFill>
          </w14:textFill>
        </w:rPr>
      </w:pPr>
    </w:p>
    <w:p w14:paraId="7C25272A">
      <w:pPr>
        <w:rPr>
          <w:rFonts w:ascii="Aptos" w:hAnsi="Aptos" w:eastAsia="Aptos" w:cs="Aptos"/>
          <w:color w:val="000000" w:themeColor="text1"/>
          <w14:textFill>
            <w14:solidFill>
              <w14:schemeClr w14:val="tx1"/>
            </w14:solidFill>
          </w14:textFill>
        </w:rPr>
      </w:pPr>
    </w:p>
    <w:p w14:paraId="304060ED">
      <w:pPr>
        <w:rPr>
          <w:rFonts w:ascii="Aptos" w:hAnsi="Aptos" w:eastAsia="Aptos" w:cs="Aptos"/>
          <w:i/>
          <w:iCs/>
          <w:color w:val="000000" w:themeColor="text1"/>
          <w14:textFill>
            <w14:solidFill>
              <w14:schemeClr w14:val="tx1"/>
            </w14:solidFill>
          </w14:textFill>
        </w:rPr>
      </w:pPr>
    </w:p>
    <w:p w14:paraId="7D913C12">
      <w:pPr>
        <w:rPr>
          <w:color w:val="000000" w:themeColor="text1"/>
          <w:sz w:val="44"/>
          <w:szCs w:val="44"/>
          <w14:textFill>
            <w14:solidFill>
              <w14:schemeClr w14:val="tx1"/>
            </w14:solidFill>
          </w14:textFill>
        </w:rPr>
      </w:pPr>
    </w:p>
    <w:p w14:paraId="20B8ED88">
      <w:pPr>
        <w:rPr>
          <w:color w:val="000000" w:themeColor="text1"/>
          <w:sz w:val="44"/>
          <w:szCs w:val="44"/>
          <w14:textFill>
            <w14:solidFill>
              <w14:schemeClr w14:val="tx1"/>
            </w14:solidFill>
          </w14:textFill>
        </w:rPr>
      </w:pPr>
    </w:p>
    <w:p w14:paraId="2C57280A">
      <w:pPr>
        <w:rPr>
          <w:color w:val="000000" w:themeColor="text1"/>
          <w:sz w:val="44"/>
          <w:szCs w:val="44"/>
          <w14:textFill>
            <w14:solidFill>
              <w14:schemeClr w14:val="tx1"/>
            </w14:solidFill>
          </w14:textFill>
        </w:rPr>
      </w:pPr>
    </w:p>
    <w:p w14:paraId="75142B96">
      <w:pPr>
        <w:rPr>
          <w:color w:val="000000" w:themeColor="text1"/>
          <w:sz w:val="44"/>
          <w:szCs w:val="44"/>
          <w14:textFill>
            <w14:solidFill>
              <w14:schemeClr w14:val="tx1"/>
            </w14:solidFill>
          </w14:textFill>
        </w:rPr>
      </w:pPr>
    </w:p>
    <w:p w14:paraId="7993A069">
      <w:pPr>
        <w:rPr>
          <w:color w:val="000000" w:themeColor="text1"/>
          <w:sz w:val="44"/>
          <w:szCs w:val="44"/>
          <w14:textFill>
            <w14:solidFill>
              <w14:schemeClr w14:val="tx1"/>
            </w14:solidFill>
          </w14:textFill>
        </w:rPr>
      </w:pPr>
    </w:p>
    <w:p w14:paraId="4678B33B">
      <w:pPr>
        <w:rPr>
          <w:color w:val="000000" w:themeColor="text1"/>
          <w:sz w:val="44"/>
          <w:szCs w:val="44"/>
          <w14:textFill>
            <w14:solidFill>
              <w14:schemeClr w14:val="tx1"/>
            </w14:solidFill>
          </w14:textFill>
        </w:rPr>
      </w:pPr>
    </w:p>
    <w:p w14:paraId="60373E64">
      <w:pPr>
        <w:rPr>
          <w:color w:val="000000" w:themeColor="text1"/>
          <w:sz w:val="44"/>
          <w:szCs w:val="44"/>
          <w14:textFill>
            <w14:solidFill>
              <w14:schemeClr w14:val="tx1"/>
            </w14:solidFill>
          </w14:textFill>
        </w:rPr>
      </w:pPr>
    </w:p>
    <w:p w14:paraId="34D01F3A">
      <w:pPr>
        <w:rPr>
          <w:color w:val="000000" w:themeColor="text1"/>
          <w:sz w:val="44"/>
          <w:szCs w:val="44"/>
          <w14:textFill>
            <w14:solidFill>
              <w14:schemeClr w14:val="tx1"/>
            </w14:solidFill>
          </w14:textFill>
        </w:rPr>
      </w:pPr>
    </w:p>
    <w:p w14:paraId="2AD1DEC8">
      <w:pPr>
        <w:rPr>
          <w:color w:val="000000" w:themeColor="text1"/>
          <w:sz w:val="44"/>
          <w:szCs w:val="44"/>
          <w14:textFill>
            <w14:solidFill>
              <w14:schemeClr w14:val="tx1"/>
            </w14:solidFill>
          </w14:textFill>
        </w:rPr>
      </w:pPr>
    </w:p>
    <w:p w14:paraId="4CF5D700">
      <w:pPr>
        <w:rPr>
          <w:color w:val="000000" w:themeColor="text1"/>
          <w:sz w:val="44"/>
          <w:szCs w:val="44"/>
          <w14:textFill>
            <w14:solidFill>
              <w14:schemeClr w14:val="tx1"/>
            </w14:solidFill>
          </w14:textFill>
        </w:rPr>
      </w:pPr>
    </w:p>
    <w:p w14:paraId="6AC881B6">
      <w:pPr>
        <w:rPr>
          <w:color w:val="000000" w:themeColor="text1"/>
          <w:sz w:val="44"/>
          <w:szCs w:val="44"/>
          <w14:textFill>
            <w14:solidFill>
              <w14:schemeClr w14:val="tx1"/>
            </w14:solidFill>
          </w14:textFill>
        </w:rPr>
      </w:pPr>
    </w:p>
    <w:p w14:paraId="27A1F6E8">
      <w:pPr>
        <w:rPr>
          <w:rFonts w:ascii="Arial Nova" w:hAnsi="Arial Nova" w:eastAsia="Arial Nova" w:cs="Arial Nova"/>
          <w:color w:val="000000" w:themeColor="text1"/>
          <w:sz w:val="48"/>
          <w:szCs w:val="48"/>
          <w14:textFill>
            <w14:solidFill>
              <w14:schemeClr w14:val="tx1"/>
            </w14:solidFill>
          </w14:textFill>
        </w:rPr>
      </w:pPr>
      <w:r>
        <w:rPr>
          <w:rFonts w:ascii="Arial Nova" w:hAnsi="Arial Nova" w:eastAsia="Arial Nova" w:cs="Arial Nova"/>
          <w:color w:val="000000" w:themeColor="text1"/>
          <w:sz w:val="48"/>
          <w:szCs w:val="48"/>
          <w14:textFill>
            <w14:solidFill>
              <w14:schemeClr w14:val="tx1"/>
            </w14:solidFill>
          </w14:textFill>
        </w:rPr>
        <w:t>Appendix</w:t>
      </w:r>
    </w:p>
    <w:p w14:paraId="010A1627">
      <w:pPr>
        <w:keepNext w:val="0"/>
        <w:keepLines w:val="0"/>
        <w:widowControl/>
        <w:suppressLineNumbers w:val="0"/>
        <w:jc w:val="left"/>
      </w:pPr>
      <w:r>
        <w:rPr>
          <w:rFonts w:ascii="Arial Nova" w:hAnsi="Arial Nova" w:eastAsia="Arial Nova" w:cs="Arial Nova"/>
          <w:color w:val="000000" w:themeColor="text1"/>
          <w:sz w:val="48"/>
          <w:szCs w:val="48"/>
          <w14:textFill>
            <w14:solidFill>
              <w14:schemeClr w14:val="tx1"/>
            </w14:solidFill>
          </w14:textFill>
        </w:rPr>
        <w:object>
          <v:shape id="_x0000_i1025" o:spt="75" type="#_x0000_t75" style="height:49.5pt;width:76.5pt;" o:ole="t" filled="f" o:preferrelative="t" stroked="f" coordsize="21600,21600">
            <v:path/>
            <v:fill on="f" focussize="0,0"/>
            <v:stroke on="f" joinstyle="miter"/>
            <v:imagedata r:id="rId16" o:title=""/>
            <o:lock v:ext="edit" aspectratio="t"/>
            <w10:wrap type="none"/>
            <w10:anchorlock/>
          </v:shape>
          <o:OLEObject Type="Embed" ProgID="Package" ShapeID="_x0000_i1025" DrawAspect="Icon" ObjectID="_1468075725" r:id="rId15">
            <o:LockedField>false</o:LockedField>
          </o:OLEObject>
        </w:object>
      </w:r>
      <w:r>
        <w:rPr>
          <w:rFonts w:ascii="Arial Nova" w:hAnsi="Arial Nova" w:eastAsia="Arial Nova" w:cs="Arial Nova"/>
          <w:color w:val="000000" w:themeColor="text1"/>
          <w:sz w:val="48"/>
          <w:szCs w:val="48"/>
          <w14:textFill>
            <w14:solidFill>
              <w14:schemeClr w14:val="tx1"/>
            </w14:solidFill>
          </w14:textFill>
        </w:rPr>
        <w:object>
          <v:shape id="_x0000_i1026" o:spt="75" type="#_x0000_t75" style="height:65.4pt;width:72.6pt;" o:ole="t" filled="f" o:preferrelative="t" stroked="f" coordsize="21600,21600">
            <v:path/>
            <v:fill on="f" focussize="0,0"/>
            <v:stroke on="f"/>
            <v:imagedata r:id="rId18" o:title=""/>
            <o:lock v:ext="edit" aspectratio="t"/>
            <w10:wrap type="none"/>
            <w10:anchorlock/>
          </v:shape>
          <o:OLEObject Type="Embed" ProgID="Package" ShapeID="_x0000_i1026" DrawAspect="Icon" ObjectID="_1468075726" r:id="rId17">
            <o:LockedField>false</o:LockedField>
          </o:OLEObject>
        </w:object>
      </w:r>
      <w:r>
        <w:rPr>
          <w:rFonts w:ascii="Arial Nova" w:hAnsi="Arial Nova" w:eastAsia="Arial Nova" w:cs="Arial Nova"/>
          <w:color w:val="000000" w:themeColor="text1"/>
          <w:sz w:val="48"/>
          <w:szCs w:val="48"/>
          <w14:textFill>
            <w14:solidFill>
              <w14:schemeClr w14:val="tx1"/>
            </w14:solidFill>
          </w14:textFill>
        </w:rPr>
        <w:br w:type="textWrapping"/>
      </w:r>
      <w:r>
        <w:rPr>
          <w:rFonts w:ascii="Arial Nova" w:hAnsi="Arial Nova" w:eastAsia="Arial Nova" w:cs="Arial Nova"/>
          <w:color w:val="000000" w:themeColor="text1"/>
          <w:sz w:val="48"/>
          <w:szCs w:val="48"/>
          <w14:textFill>
            <w14:solidFill>
              <w14:schemeClr w14:val="tx1"/>
            </w14:solidFill>
          </w14:textFill>
        </w:rPr>
        <w:br w:type="textWrapping"/>
      </w:r>
      <w:r>
        <w:rPr>
          <w:rFonts w:hint="default" w:ascii="Arial Nova" w:hAnsi="Arial Nova" w:eastAsia="Arial Nova" w:cs="Arial Nova"/>
          <w:b/>
          <w:bCs/>
          <w:color w:val="000000" w:themeColor="text1"/>
          <w:sz w:val="24"/>
          <w:szCs w:val="24"/>
          <w:lang w:val="en-IN"/>
          <w14:textFill>
            <w14:solidFill>
              <w14:schemeClr w14:val="tx1"/>
            </w14:solidFill>
          </w14:textFill>
        </w:rPr>
        <w:t xml:space="preserve">Drive link: </w:t>
      </w:r>
      <w:r>
        <w:rPr>
          <w:rFonts w:ascii="SimSun" w:hAnsi="SimSun" w:eastAsia="SimSun" w:cs="SimSun"/>
          <w:b/>
          <w:bCs/>
          <w:kern w:val="0"/>
          <w:sz w:val="24"/>
          <w:szCs w:val="24"/>
          <w:lang w:val="en-US" w:eastAsia="zh-CN" w:bidi="ar"/>
        </w:rPr>
        <w:fldChar w:fldCharType="begin"/>
      </w:r>
      <w:r>
        <w:rPr>
          <w:rFonts w:ascii="SimSun" w:hAnsi="SimSun" w:eastAsia="SimSun" w:cs="SimSun"/>
          <w:b/>
          <w:bCs/>
          <w:kern w:val="0"/>
          <w:sz w:val="24"/>
          <w:szCs w:val="24"/>
          <w:lang w:val="en-US" w:eastAsia="zh-CN" w:bidi="ar"/>
        </w:rPr>
        <w:instrText xml:space="preserve"> HYPERLINK "https://uowtsd-my.sharepoint.com/:f:/r/personal/2421161_student_uwtsd_ac_uk/_layouts/15/onedrive.aspx?id=/personal/2421161_student_uwtsd_ac_uk/Documents/5015 C1&amp;share=cgpQT2GZT2dlTZ98I5o_WVaYEgUCeVJGBu_-o0QyLYQUinF7DA" </w:instrText>
      </w:r>
      <w:r>
        <w:rPr>
          <w:rFonts w:ascii="SimSun" w:hAnsi="SimSun" w:eastAsia="SimSun" w:cs="SimSun"/>
          <w:b/>
          <w:bCs/>
          <w:kern w:val="0"/>
          <w:sz w:val="24"/>
          <w:szCs w:val="24"/>
          <w:lang w:val="en-US" w:eastAsia="zh-CN" w:bidi="ar"/>
        </w:rPr>
        <w:fldChar w:fldCharType="separate"/>
      </w:r>
      <w:r>
        <w:rPr>
          <w:rStyle w:val="17"/>
          <w:rFonts w:ascii="SimSun" w:hAnsi="SimSun" w:eastAsia="SimSun" w:cs="SimSun"/>
          <w:b/>
          <w:bCs/>
          <w:sz w:val="24"/>
          <w:szCs w:val="24"/>
        </w:rPr>
        <w:t>5015 C1</w:t>
      </w:r>
      <w:r>
        <w:rPr>
          <w:rFonts w:ascii="SimSun" w:hAnsi="SimSun" w:eastAsia="SimSun" w:cs="SimSun"/>
          <w:b/>
          <w:bCs/>
          <w:kern w:val="0"/>
          <w:sz w:val="24"/>
          <w:szCs w:val="24"/>
          <w:lang w:val="en-US" w:eastAsia="zh-CN" w:bidi="ar"/>
        </w:rPr>
        <w:fldChar w:fldCharType="end"/>
      </w:r>
    </w:p>
    <w:p w14:paraId="3156722E">
      <w:pPr>
        <w:keepNext w:val="0"/>
        <w:keepLines w:val="0"/>
        <w:widowControl/>
        <w:suppressLineNumbers w:val="0"/>
        <w:jc w:val="left"/>
      </w:pPr>
    </w:p>
    <w:p w14:paraId="328F0884">
      <w:pPr>
        <w:rPr>
          <w:rFonts w:hint="default" w:ascii="Arial Nova" w:hAnsi="Arial Nova" w:eastAsia="Arial Nova" w:cs="Arial Nova"/>
          <w:color w:val="000000" w:themeColor="text1"/>
          <w:sz w:val="48"/>
          <w:szCs w:val="48"/>
          <w:lang w:val="en-IN"/>
          <w14:textFill>
            <w14:solidFill>
              <w14:schemeClr w14:val="tx1"/>
            </w14:solidFill>
          </w14:textFill>
        </w:rPr>
      </w:pPr>
    </w:p>
    <w:p w14:paraId="410695F8">
      <w:pPr>
        <w:rPr>
          <w:color w:val="000000" w:themeColor="text1"/>
          <w:sz w:val="44"/>
          <w:szCs w:val="44"/>
          <w14:textFill>
            <w14:solidFill>
              <w14:schemeClr w14:val="tx1"/>
            </w14:solidFill>
          </w14:textFill>
        </w:rPr>
      </w:pPr>
    </w:p>
    <w:p w14:paraId="2942DD29">
      <w:pPr>
        <w:rPr>
          <w:color w:val="000000" w:themeColor="text1"/>
          <w:sz w:val="44"/>
          <w:szCs w:val="44"/>
          <w14:textFill>
            <w14:solidFill>
              <w14:schemeClr w14:val="tx1"/>
            </w14:solidFill>
          </w14:textFill>
        </w:rPr>
      </w:pPr>
    </w:p>
    <w:sectPr>
      <w:footerReference r:id="rId5" w:type="default"/>
      <w:pgSz w:w="12240" w:h="15840"/>
      <w:pgMar w:top="1440" w:right="1440" w:bottom="1440" w:left="144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Aptos">
    <w:altName w:val="Arial"/>
    <w:panose1 w:val="00000000000000000000"/>
    <w:charset w:val="00"/>
    <w:family w:val="swiss"/>
    <w:pitch w:val="default"/>
    <w:sig w:usb0="00000000" w:usb1="00000000" w:usb2="00000000" w:usb3="00000000" w:csb0="0000019F" w:csb1="00000000"/>
  </w:font>
  <w:font w:name="Aptos Display">
    <w:altName w:val="Arial"/>
    <w:panose1 w:val="00000000000000000000"/>
    <w:charset w:val="00"/>
    <w:family w:val="swiss"/>
    <w:pitch w:val="default"/>
    <w:sig w:usb0="00000000" w:usb1="00000000" w:usb2="00000000" w:usb3="00000000" w:csb0="0000019F" w:csb1="00000000"/>
  </w:font>
  <w:font w:name="Tahoma">
    <w:panose1 w:val="020B0604030504040204"/>
    <w:charset w:val="00"/>
    <w:family w:val="auto"/>
    <w:pitch w:val="default"/>
    <w:sig w:usb0="E1002EFF" w:usb1="C000605B" w:usb2="00000029" w:usb3="00000000" w:csb0="200101FF" w:csb1="20280000"/>
  </w:font>
  <w:font w:name="Arial Nova">
    <w:altName w:val="Arial"/>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Symbol">
    <w:panose1 w:val="05050102010706020507"/>
    <w:charset w:val="00"/>
    <w:family w:val="auto"/>
    <w:pitch w:val="default"/>
    <w:sig w:usb0="00000000" w:usb1="00000000" w:usb2="00000000" w:usb3="00000000" w:csb0="80000000" w:csb1="00000000"/>
  </w:font>
  <w:font w:name="Microsoft YaHei">
    <w:panose1 w:val="020B0503020204020204"/>
    <w:charset w:val="86"/>
    <w:family w:val="auto"/>
    <w:pitch w:val="default"/>
    <w:sig w:usb0="80000287" w:usb1="2ACF3C50" w:usb2="00000016" w:usb3="00000000" w:csb0="0004001F" w:csb1="00000000"/>
  </w:font>
  <w:font w:name="Segoe UI">
    <w:panose1 w:val="020B0502040204020203"/>
    <w:charset w:val="00"/>
    <w:family w:val="auto"/>
    <w:pitch w:val="default"/>
    <w:sig w:usb0="E4002EFF" w:usb1="C000E47F"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543873086"/>
      <w:docPartObj>
        <w:docPartGallery w:val="autotext"/>
      </w:docPartObj>
    </w:sdtPr>
    <w:sdtContent>
      <w:p w14:paraId="5AA87EAA">
        <w:pPr>
          <w:pStyle w:val="15"/>
          <w:jc w:val="center"/>
        </w:pPr>
        <w:r>
          <w:fldChar w:fldCharType="begin"/>
        </w:r>
        <w:r>
          <w:instrText xml:space="preserve"> PAGE   \* MERGEFORMAT </w:instrText>
        </w:r>
        <w:r>
          <w:fldChar w:fldCharType="separate"/>
        </w:r>
        <w:r>
          <w:t>2</w:t>
        </w:r>
        <w:r>
          <w:fldChar w:fldCharType="end"/>
        </w:r>
      </w:p>
    </w:sdtContent>
  </w:sdt>
  <w:p w14:paraId="45E19187">
    <w:pPr>
      <w:pStyle w:val="1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9" w:lineRule="auto"/>
      </w:pPr>
      <w:r>
        <w:separator/>
      </w:r>
    </w:p>
  </w:footnote>
  <w:footnote w:type="continuationSeparator" w:id="1">
    <w:p>
      <w:pPr>
        <w:spacing w:before="0" w:after="0" w:line="279"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7623C76"/>
    <w:multiLevelType w:val="multilevel"/>
    <w:tmpl w:val="47623C76"/>
    <w:lvl w:ilvl="0" w:tentative="0">
      <w:start w:val="1"/>
      <w:numFmt w:val="decimal"/>
      <w:lvlText w:val="%1."/>
      <w:lvlJc w:val="left"/>
      <w:pPr>
        <w:ind w:left="720" w:hanging="360"/>
      </w:pPr>
      <w:rPr>
        <w:rFonts w:hint="default" w:hAnsi="Symbol"/>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footnotePr>
    <w:footnote w:id="0"/>
    <w:footnote w:id="1"/>
  </w:footnotePr>
  <w:endnotePr>
    <w:endnote w:id="0"/>
    <w:endnote w:id="1"/>
  </w:endnotePr>
  <w:compat>
    <w:doNotExpandShiftReturn/>
    <w:doNotWrapTextWithPunct/>
    <w:doNotUseEastAsianBreak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2F30"/>
    <w:rsid w:val="00002F30"/>
    <w:rsid w:val="000218BE"/>
    <w:rsid w:val="000310BD"/>
    <w:rsid w:val="000F5E86"/>
    <w:rsid w:val="001051F0"/>
    <w:rsid w:val="001234FD"/>
    <w:rsid w:val="0012795D"/>
    <w:rsid w:val="001348AA"/>
    <w:rsid w:val="001607AD"/>
    <w:rsid w:val="001A3DCA"/>
    <w:rsid w:val="001E6F1E"/>
    <w:rsid w:val="001F2B61"/>
    <w:rsid w:val="00270045"/>
    <w:rsid w:val="002D1946"/>
    <w:rsid w:val="00304206"/>
    <w:rsid w:val="003960BA"/>
    <w:rsid w:val="003D2038"/>
    <w:rsid w:val="003E22B1"/>
    <w:rsid w:val="00470739"/>
    <w:rsid w:val="004B2F55"/>
    <w:rsid w:val="005263B6"/>
    <w:rsid w:val="00553897"/>
    <w:rsid w:val="00577423"/>
    <w:rsid w:val="00583F90"/>
    <w:rsid w:val="005E1EB7"/>
    <w:rsid w:val="006300A4"/>
    <w:rsid w:val="00632F8B"/>
    <w:rsid w:val="006641CF"/>
    <w:rsid w:val="006778A7"/>
    <w:rsid w:val="006E6679"/>
    <w:rsid w:val="0074551A"/>
    <w:rsid w:val="007D3AD0"/>
    <w:rsid w:val="00813AF7"/>
    <w:rsid w:val="00835193"/>
    <w:rsid w:val="008C7C5B"/>
    <w:rsid w:val="00903517"/>
    <w:rsid w:val="00926D81"/>
    <w:rsid w:val="00960153"/>
    <w:rsid w:val="009712E5"/>
    <w:rsid w:val="00994D6D"/>
    <w:rsid w:val="00A01CBB"/>
    <w:rsid w:val="00A2515D"/>
    <w:rsid w:val="00A342F6"/>
    <w:rsid w:val="00AC5B75"/>
    <w:rsid w:val="00B526D3"/>
    <w:rsid w:val="00B7418E"/>
    <w:rsid w:val="00B81A48"/>
    <w:rsid w:val="00C15FC6"/>
    <w:rsid w:val="00C62169"/>
    <w:rsid w:val="00C838DF"/>
    <w:rsid w:val="00C96CFC"/>
    <w:rsid w:val="00CE2EED"/>
    <w:rsid w:val="00D17D41"/>
    <w:rsid w:val="00D405D0"/>
    <w:rsid w:val="00D618AB"/>
    <w:rsid w:val="00D729B1"/>
    <w:rsid w:val="00D800D4"/>
    <w:rsid w:val="00DD109C"/>
    <w:rsid w:val="00DF3950"/>
    <w:rsid w:val="00E06FAB"/>
    <w:rsid w:val="00E77BAD"/>
    <w:rsid w:val="00EA04C6"/>
    <w:rsid w:val="00EB0ACF"/>
    <w:rsid w:val="00F57E61"/>
    <w:rsid w:val="00F921BA"/>
    <w:rsid w:val="00FB6A57"/>
    <w:rsid w:val="00FD6E1B"/>
    <w:rsid w:val="021F216E"/>
    <w:rsid w:val="02449CD0"/>
    <w:rsid w:val="0301BA44"/>
    <w:rsid w:val="04D995C7"/>
    <w:rsid w:val="073417F5"/>
    <w:rsid w:val="081F19E1"/>
    <w:rsid w:val="14410AF1"/>
    <w:rsid w:val="16AAC293"/>
    <w:rsid w:val="1751A648"/>
    <w:rsid w:val="17E92B46"/>
    <w:rsid w:val="1AD7CC6F"/>
    <w:rsid w:val="22567C85"/>
    <w:rsid w:val="251C0B80"/>
    <w:rsid w:val="27053207"/>
    <w:rsid w:val="284520E4"/>
    <w:rsid w:val="284F49DD"/>
    <w:rsid w:val="2A23208A"/>
    <w:rsid w:val="2B7DCDE6"/>
    <w:rsid w:val="3299FD2E"/>
    <w:rsid w:val="32ADAAF6"/>
    <w:rsid w:val="3622B505"/>
    <w:rsid w:val="36FBD366"/>
    <w:rsid w:val="387BE15F"/>
    <w:rsid w:val="39E5AD7F"/>
    <w:rsid w:val="3E280044"/>
    <w:rsid w:val="3EA1690F"/>
    <w:rsid w:val="3EF52F69"/>
    <w:rsid w:val="47F71378"/>
    <w:rsid w:val="4CDDFD23"/>
    <w:rsid w:val="4D842DEF"/>
    <w:rsid w:val="4DA841F4"/>
    <w:rsid w:val="50F1DE52"/>
    <w:rsid w:val="5137FA03"/>
    <w:rsid w:val="5790A825"/>
    <w:rsid w:val="5A634B2E"/>
    <w:rsid w:val="5C25A517"/>
    <w:rsid w:val="5D1B1139"/>
    <w:rsid w:val="648C21D4"/>
    <w:rsid w:val="6D60DCDE"/>
    <w:rsid w:val="6D65878B"/>
    <w:rsid w:val="6F4F07BE"/>
    <w:rsid w:val="6FE7966A"/>
    <w:rsid w:val="7016E409"/>
    <w:rsid w:val="723804E2"/>
    <w:rsid w:val="74CF99F4"/>
    <w:rsid w:val="761B3D0B"/>
    <w:rsid w:val="776AEF63"/>
    <w:rsid w:val="78EB0FE3"/>
    <w:rsid w:val="79E626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79" w:lineRule="auto"/>
    </w:pPr>
    <w:rPr>
      <w:rFonts w:asciiTheme="minorHAnsi" w:hAnsiTheme="minorHAnsi" w:eastAsiaTheme="minorEastAsia" w:cstheme="minorBidi"/>
      <w:sz w:val="24"/>
      <w:szCs w:val="24"/>
      <w:lang w:val="en-US" w:eastAsia="ja-JP" w:bidi="ar-SA"/>
    </w:rPr>
  </w:style>
  <w:style w:type="paragraph" w:styleId="2">
    <w:name w:val="heading 1"/>
    <w:basedOn w:val="1"/>
    <w:next w:val="1"/>
    <w:link w:val="21"/>
    <w:qFormat/>
    <w:uiPriority w:val="9"/>
    <w:pPr>
      <w:keepNext/>
      <w:keepLines/>
      <w:spacing w:before="360" w:after="80"/>
      <w:outlineLvl w:val="0"/>
    </w:pPr>
    <w:rPr>
      <w:rFonts w:asciiTheme="majorHAnsi" w:hAnsiTheme="majorHAnsi" w:eastAsiaTheme="majorEastAsia" w:cstheme="majorBidi"/>
      <w:color w:val="104862" w:themeColor="accent1" w:themeShade="BF"/>
      <w:sz w:val="40"/>
      <w:szCs w:val="40"/>
    </w:rPr>
  </w:style>
  <w:style w:type="paragraph" w:styleId="3">
    <w:name w:val="heading 2"/>
    <w:basedOn w:val="1"/>
    <w:next w:val="1"/>
    <w:link w:val="22"/>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32"/>
      <w:szCs w:val="32"/>
    </w:rPr>
  </w:style>
  <w:style w:type="paragraph" w:styleId="4">
    <w:name w:val="heading 3"/>
    <w:basedOn w:val="1"/>
    <w:next w:val="1"/>
    <w:link w:val="23"/>
    <w:unhideWhenUsed/>
    <w:qFormat/>
    <w:uiPriority w:val="9"/>
    <w:pPr>
      <w:keepNext/>
      <w:keepLines/>
      <w:spacing w:before="160" w:after="80"/>
      <w:outlineLvl w:val="2"/>
    </w:pPr>
    <w:rPr>
      <w:rFonts w:eastAsiaTheme="majorEastAsia" w:cstheme="majorBidi"/>
      <w:color w:val="104862" w:themeColor="accent1" w:themeShade="BF"/>
      <w:sz w:val="28"/>
      <w:szCs w:val="28"/>
    </w:rPr>
  </w:style>
  <w:style w:type="paragraph" w:styleId="5">
    <w:name w:val="heading 4"/>
    <w:basedOn w:val="1"/>
    <w:next w:val="1"/>
    <w:link w:val="24"/>
    <w:unhideWhenUsed/>
    <w:qFormat/>
    <w:uiPriority w:val="9"/>
    <w:pPr>
      <w:keepNext/>
      <w:keepLines/>
      <w:spacing w:before="80" w:after="40"/>
      <w:outlineLvl w:val="3"/>
    </w:pPr>
    <w:rPr>
      <w:rFonts w:eastAsiaTheme="majorEastAsia" w:cstheme="majorBidi"/>
      <w:i/>
      <w:iCs/>
      <w:color w:val="104862" w:themeColor="accent1" w:themeShade="BF"/>
    </w:rPr>
  </w:style>
  <w:style w:type="paragraph" w:styleId="6">
    <w:name w:val="heading 5"/>
    <w:basedOn w:val="1"/>
    <w:next w:val="1"/>
    <w:link w:val="25"/>
    <w:unhideWhenUsed/>
    <w:qFormat/>
    <w:uiPriority w:val="9"/>
    <w:pPr>
      <w:keepNext/>
      <w:keepLines/>
      <w:spacing w:before="80" w:after="40"/>
      <w:outlineLvl w:val="4"/>
    </w:pPr>
    <w:rPr>
      <w:rFonts w:eastAsiaTheme="majorEastAsia" w:cstheme="majorBidi"/>
      <w:color w:val="104862" w:themeColor="accent1" w:themeShade="BF"/>
    </w:rPr>
  </w:style>
  <w:style w:type="paragraph" w:styleId="7">
    <w:name w:val="heading 6"/>
    <w:basedOn w:val="1"/>
    <w:next w:val="1"/>
    <w:link w:val="26"/>
    <w:unhideWhenUsed/>
    <w:qFormat/>
    <w:uiPriority w:val="9"/>
    <w:pPr>
      <w:keepNext/>
      <w:keepLines/>
      <w:spacing w:before="40" w:after="0"/>
      <w:outlineLvl w:val="5"/>
    </w:pPr>
    <w:rPr>
      <w:rFonts w:eastAsiaTheme="majorEastAsia" w:cstheme="majorBidi"/>
      <w:i/>
      <w:iCs/>
      <w:color w:val="595959" w:themeColor="text1" w:themeTint="A6"/>
      <w14:textFill>
        <w14:solidFill>
          <w14:schemeClr w14:val="tx1">
            <w14:lumMod w14:val="65000"/>
            <w14:lumOff w14:val="35000"/>
          </w14:schemeClr>
        </w14:solidFill>
      </w14:textFill>
    </w:rPr>
  </w:style>
  <w:style w:type="paragraph" w:styleId="8">
    <w:name w:val="heading 7"/>
    <w:basedOn w:val="1"/>
    <w:next w:val="1"/>
    <w:link w:val="27"/>
    <w:unhideWhenUsed/>
    <w:qFormat/>
    <w:uiPriority w:val="9"/>
    <w:pPr>
      <w:keepNext/>
      <w:keepLines/>
      <w:spacing w:before="40" w:after="0"/>
      <w:outlineLvl w:val="6"/>
    </w:pPr>
    <w:rPr>
      <w:rFonts w:eastAsiaTheme="majorEastAsia" w:cstheme="majorBidi"/>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8"/>
    <w:unhideWhenUsed/>
    <w:qFormat/>
    <w:uiPriority w:val="9"/>
    <w:pPr>
      <w:keepNext/>
      <w:keepLines/>
      <w:spacing w:after="0"/>
      <w:outlineLvl w:val="7"/>
    </w:pPr>
    <w:rPr>
      <w:rFonts w:eastAsiaTheme="majorEastAsia" w:cstheme="majorBidi"/>
      <w:i/>
      <w:iCs/>
      <w:color w:val="262626" w:themeColor="text1" w:themeTint="D9"/>
      <w14:textFill>
        <w14:solidFill>
          <w14:schemeClr w14:val="tx1">
            <w14:lumMod w14:val="85000"/>
            <w14:lumOff w14:val="15000"/>
          </w14:schemeClr>
        </w14:solidFill>
      </w14:textFill>
    </w:rPr>
  </w:style>
  <w:style w:type="paragraph" w:styleId="10">
    <w:name w:val="heading 9"/>
    <w:basedOn w:val="1"/>
    <w:next w:val="1"/>
    <w:link w:val="29"/>
    <w:unhideWhenUsed/>
    <w:qFormat/>
    <w:uiPriority w:val="9"/>
    <w:pPr>
      <w:keepNext/>
      <w:keepLines/>
      <w:spacing w:after="0"/>
      <w:outlineLvl w:val="8"/>
    </w:pPr>
    <w:rPr>
      <w:rFonts w:eastAsiaTheme="majorEastAsia" w:cstheme="majorBidi"/>
      <w:color w:val="262626" w:themeColor="text1" w:themeTint="D9"/>
      <w14:textFill>
        <w14:solidFill>
          <w14:schemeClr w14:val="tx1">
            <w14:lumMod w14:val="85000"/>
            <w14:lumOff w14:val="15000"/>
          </w14:schemeClr>
        </w14:solidFill>
      </w14:textFill>
    </w:rPr>
  </w:style>
  <w:style w:type="character" w:default="1" w:styleId="11">
    <w:name w:val="Default Paragraph Font"/>
    <w:semiHidden/>
    <w:unhideWhenUsed/>
    <w:qFormat/>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Balloon Text"/>
    <w:basedOn w:val="1"/>
    <w:link w:val="41"/>
    <w:semiHidden/>
    <w:unhideWhenUsed/>
    <w:uiPriority w:val="99"/>
    <w:pPr>
      <w:spacing w:after="0" w:line="240" w:lineRule="auto"/>
    </w:pPr>
    <w:rPr>
      <w:rFonts w:ascii="Tahoma" w:hAnsi="Tahoma" w:cs="Tahoma"/>
      <w:sz w:val="16"/>
      <w:szCs w:val="16"/>
    </w:rPr>
  </w:style>
  <w:style w:type="character" w:styleId="14">
    <w:name w:val="FollowedHyperlink"/>
    <w:basedOn w:val="11"/>
    <w:semiHidden/>
    <w:unhideWhenUsed/>
    <w:uiPriority w:val="99"/>
    <w:rPr>
      <w:color w:val="800080"/>
      <w:u w:val="single"/>
    </w:rPr>
  </w:style>
  <w:style w:type="paragraph" w:styleId="15">
    <w:name w:val="footer"/>
    <w:basedOn w:val="1"/>
    <w:link w:val="40"/>
    <w:unhideWhenUsed/>
    <w:uiPriority w:val="99"/>
    <w:pPr>
      <w:tabs>
        <w:tab w:val="center" w:pos="4513"/>
        <w:tab w:val="right" w:pos="9026"/>
      </w:tabs>
      <w:spacing w:after="0" w:line="240" w:lineRule="auto"/>
    </w:pPr>
  </w:style>
  <w:style w:type="paragraph" w:styleId="16">
    <w:name w:val="header"/>
    <w:basedOn w:val="1"/>
    <w:link w:val="39"/>
    <w:unhideWhenUsed/>
    <w:uiPriority w:val="99"/>
    <w:pPr>
      <w:tabs>
        <w:tab w:val="center" w:pos="4513"/>
        <w:tab w:val="right" w:pos="9026"/>
      </w:tabs>
      <w:spacing w:after="0" w:line="240" w:lineRule="auto"/>
    </w:pPr>
  </w:style>
  <w:style w:type="character" w:styleId="17">
    <w:name w:val="Hyperlink"/>
    <w:basedOn w:val="11"/>
    <w:unhideWhenUsed/>
    <w:uiPriority w:val="99"/>
    <w:rPr>
      <w:color w:val="467886" w:themeColor="hyperlink"/>
      <w:u w:val="single"/>
      <w14:textFill>
        <w14:solidFill>
          <w14:schemeClr w14:val="hlink"/>
        </w14:solidFill>
      </w14:textFill>
    </w:rPr>
  </w:style>
  <w:style w:type="paragraph" w:styleId="18">
    <w:name w:val="Normal (Web)"/>
    <w:basedOn w:val="1"/>
    <w:semiHidden/>
    <w:unhideWhenUsed/>
    <w:uiPriority w:val="99"/>
    <w:rPr>
      <w:rFonts w:ascii="Times New Roman" w:hAnsi="Times New Roman" w:cs="Times New Roman"/>
    </w:rPr>
  </w:style>
  <w:style w:type="paragraph" w:styleId="19">
    <w:name w:val="Subtitle"/>
    <w:basedOn w:val="1"/>
    <w:next w:val="1"/>
    <w:link w:val="31"/>
    <w:qFormat/>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20">
    <w:name w:val="Title"/>
    <w:basedOn w:val="1"/>
    <w:next w:val="1"/>
    <w:link w:val="30"/>
    <w:qFormat/>
    <w:uiPriority w:val="10"/>
    <w:pPr>
      <w:spacing w:after="80" w:line="240" w:lineRule="auto"/>
      <w:contextualSpacing/>
    </w:pPr>
    <w:rPr>
      <w:rFonts w:asciiTheme="majorHAnsi" w:hAnsiTheme="majorHAnsi" w:eastAsiaTheme="majorEastAsia" w:cstheme="majorBidi"/>
      <w:spacing w:val="-10"/>
      <w:kern w:val="28"/>
      <w:sz w:val="56"/>
      <w:szCs w:val="56"/>
    </w:rPr>
  </w:style>
  <w:style w:type="character" w:customStyle="1" w:styleId="21">
    <w:name w:val="Heading 1 Char"/>
    <w:basedOn w:val="11"/>
    <w:link w:val="2"/>
    <w:uiPriority w:val="9"/>
    <w:rPr>
      <w:rFonts w:asciiTheme="majorHAnsi" w:hAnsiTheme="majorHAnsi" w:eastAsiaTheme="majorEastAsia" w:cstheme="majorBidi"/>
      <w:color w:val="104862" w:themeColor="accent1" w:themeShade="BF"/>
      <w:sz w:val="40"/>
      <w:szCs w:val="40"/>
    </w:rPr>
  </w:style>
  <w:style w:type="character" w:customStyle="1" w:styleId="22">
    <w:name w:val="Heading 2 Char"/>
    <w:basedOn w:val="11"/>
    <w:link w:val="3"/>
    <w:uiPriority w:val="9"/>
    <w:rPr>
      <w:rFonts w:asciiTheme="majorHAnsi" w:hAnsiTheme="majorHAnsi" w:eastAsiaTheme="majorEastAsia" w:cstheme="majorBidi"/>
      <w:color w:val="104862" w:themeColor="accent1" w:themeShade="BF"/>
      <w:sz w:val="32"/>
      <w:szCs w:val="32"/>
    </w:rPr>
  </w:style>
  <w:style w:type="character" w:customStyle="1" w:styleId="23">
    <w:name w:val="Heading 3 Char"/>
    <w:basedOn w:val="11"/>
    <w:link w:val="4"/>
    <w:uiPriority w:val="9"/>
    <w:rPr>
      <w:rFonts w:eastAsiaTheme="majorEastAsia" w:cstheme="majorBidi"/>
      <w:color w:val="104862" w:themeColor="accent1" w:themeShade="BF"/>
      <w:sz w:val="28"/>
      <w:szCs w:val="28"/>
    </w:rPr>
  </w:style>
  <w:style w:type="character" w:customStyle="1" w:styleId="24">
    <w:name w:val="Heading 4 Char"/>
    <w:basedOn w:val="11"/>
    <w:link w:val="5"/>
    <w:uiPriority w:val="9"/>
    <w:rPr>
      <w:rFonts w:eastAsiaTheme="majorEastAsia" w:cstheme="majorBidi"/>
      <w:i/>
      <w:iCs/>
      <w:color w:val="104862" w:themeColor="accent1" w:themeShade="BF"/>
    </w:rPr>
  </w:style>
  <w:style w:type="character" w:customStyle="1" w:styleId="25">
    <w:name w:val="Heading 5 Char"/>
    <w:basedOn w:val="11"/>
    <w:link w:val="6"/>
    <w:uiPriority w:val="9"/>
    <w:rPr>
      <w:rFonts w:eastAsiaTheme="majorEastAsia" w:cstheme="majorBidi"/>
      <w:color w:val="104862" w:themeColor="accent1" w:themeShade="BF"/>
    </w:rPr>
  </w:style>
  <w:style w:type="character" w:customStyle="1" w:styleId="26">
    <w:name w:val="Heading 6 Char"/>
    <w:basedOn w:val="11"/>
    <w:link w:val="7"/>
    <w:uiPriority w:val="9"/>
    <w:rPr>
      <w:rFonts w:eastAsiaTheme="majorEastAsia" w:cstheme="majorBidi"/>
      <w:i/>
      <w:iCs/>
      <w:color w:val="595959" w:themeColor="text1" w:themeTint="A6"/>
      <w14:textFill>
        <w14:solidFill>
          <w14:schemeClr w14:val="tx1">
            <w14:lumMod w14:val="65000"/>
            <w14:lumOff w14:val="35000"/>
          </w14:schemeClr>
        </w14:solidFill>
      </w14:textFill>
    </w:rPr>
  </w:style>
  <w:style w:type="character" w:customStyle="1" w:styleId="27">
    <w:name w:val="Heading 7 Char"/>
    <w:basedOn w:val="11"/>
    <w:link w:val="8"/>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28">
    <w:name w:val="Heading 8 Char"/>
    <w:basedOn w:val="11"/>
    <w:link w:val="9"/>
    <w:uiPriority w:val="9"/>
    <w:rPr>
      <w:rFonts w:eastAsiaTheme="majorEastAsia" w:cstheme="majorBidi"/>
      <w:i/>
      <w:iCs/>
      <w:color w:val="262626" w:themeColor="text1" w:themeTint="D9"/>
      <w14:textFill>
        <w14:solidFill>
          <w14:schemeClr w14:val="tx1">
            <w14:lumMod w14:val="85000"/>
            <w14:lumOff w14:val="15000"/>
          </w14:schemeClr>
        </w14:solidFill>
      </w14:textFill>
    </w:rPr>
  </w:style>
  <w:style w:type="character" w:customStyle="1" w:styleId="29">
    <w:name w:val="Heading 9 Char"/>
    <w:basedOn w:val="11"/>
    <w:link w:val="10"/>
    <w:uiPriority w:val="9"/>
    <w:rPr>
      <w:rFonts w:eastAsiaTheme="majorEastAsia" w:cstheme="majorBidi"/>
      <w:color w:val="262626" w:themeColor="text1" w:themeTint="D9"/>
      <w14:textFill>
        <w14:solidFill>
          <w14:schemeClr w14:val="tx1">
            <w14:lumMod w14:val="85000"/>
            <w14:lumOff w14:val="15000"/>
          </w14:schemeClr>
        </w14:solidFill>
      </w14:textFill>
    </w:rPr>
  </w:style>
  <w:style w:type="character" w:customStyle="1" w:styleId="30">
    <w:name w:val="Title Char"/>
    <w:basedOn w:val="11"/>
    <w:link w:val="20"/>
    <w:uiPriority w:val="10"/>
    <w:rPr>
      <w:rFonts w:asciiTheme="majorHAnsi" w:hAnsiTheme="majorHAnsi" w:eastAsiaTheme="majorEastAsia" w:cstheme="majorBidi"/>
      <w:spacing w:val="-10"/>
      <w:kern w:val="28"/>
      <w:sz w:val="56"/>
      <w:szCs w:val="56"/>
    </w:rPr>
  </w:style>
  <w:style w:type="character" w:customStyle="1" w:styleId="31">
    <w:name w:val="Subtitle Char"/>
    <w:basedOn w:val="11"/>
    <w:link w:val="19"/>
    <w:uiPriority w:val="11"/>
    <w:rPr>
      <w:rFonts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character" w:customStyle="1" w:styleId="32">
    <w:name w:val="Intense Emphasis"/>
    <w:basedOn w:val="11"/>
    <w:qFormat/>
    <w:uiPriority w:val="21"/>
    <w:rPr>
      <w:i/>
      <w:iCs/>
      <w:color w:val="104862" w:themeColor="accent1" w:themeShade="BF"/>
    </w:rPr>
  </w:style>
  <w:style w:type="character" w:customStyle="1" w:styleId="33">
    <w:name w:val="Quote Char"/>
    <w:basedOn w:val="11"/>
    <w:link w:val="34"/>
    <w:uiPriority w:val="29"/>
    <w:rPr>
      <w:i/>
      <w:iCs/>
      <w:color w:val="404040" w:themeColor="text1" w:themeTint="BF"/>
      <w14:textFill>
        <w14:solidFill>
          <w14:schemeClr w14:val="tx1">
            <w14:lumMod w14:val="75000"/>
            <w14:lumOff w14:val="25000"/>
          </w14:schemeClr>
        </w14:solidFill>
      </w14:textFill>
    </w:rPr>
  </w:style>
  <w:style w:type="paragraph" w:styleId="34">
    <w:name w:val="Quote"/>
    <w:basedOn w:val="1"/>
    <w:next w:val="1"/>
    <w:link w:val="33"/>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5">
    <w:name w:val="Intense Quote Char"/>
    <w:basedOn w:val="11"/>
    <w:link w:val="36"/>
    <w:uiPriority w:val="30"/>
    <w:rPr>
      <w:i/>
      <w:iCs/>
      <w:color w:val="104862" w:themeColor="accent1" w:themeShade="BF"/>
    </w:rPr>
  </w:style>
  <w:style w:type="paragraph" w:styleId="36">
    <w:name w:val="Intense Quote"/>
    <w:basedOn w:val="1"/>
    <w:next w:val="1"/>
    <w:link w:val="35"/>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7">
    <w:name w:val="Intense Reference"/>
    <w:basedOn w:val="11"/>
    <w:qFormat/>
    <w:uiPriority w:val="32"/>
    <w:rPr>
      <w:b/>
      <w:bCs/>
      <w:smallCaps/>
      <w:color w:val="104862" w:themeColor="accent1" w:themeShade="BF"/>
      <w:spacing w:val="5"/>
    </w:rPr>
  </w:style>
  <w:style w:type="paragraph" w:styleId="38">
    <w:name w:val="List Paragraph"/>
    <w:basedOn w:val="1"/>
    <w:qFormat/>
    <w:uiPriority w:val="34"/>
    <w:pPr>
      <w:ind w:left="720"/>
      <w:contextualSpacing/>
    </w:pPr>
  </w:style>
  <w:style w:type="character" w:customStyle="1" w:styleId="39">
    <w:name w:val="Header Char"/>
    <w:basedOn w:val="11"/>
    <w:link w:val="16"/>
    <w:uiPriority w:val="99"/>
  </w:style>
  <w:style w:type="character" w:customStyle="1" w:styleId="40">
    <w:name w:val="Footer Char"/>
    <w:basedOn w:val="11"/>
    <w:link w:val="15"/>
    <w:uiPriority w:val="99"/>
  </w:style>
  <w:style w:type="character" w:customStyle="1" w:styleId="41">
    <w:name w:val="Balloon Text Char"/>
    <w:basedOn w:val="11"/>
    <w:link w:val="13"/>
    <w:semiHidden/>
    <w:uiPriority w:val="99"/>
    <w:rPr>
      <w:rFonts w:ascii="Tahoma" w:hAnsi="Tahoma" w:cs="Tahoma"/>
      <w:sz w:val="16"/>
      <w:szCs w:val="16"/>
    </w:rPr>
  </w:style>
</w:styles>
</file>

<file path=word/_rels/document.xml.rels><?xml version="1.0" encoding="UTF-8" standalone="yes"?>
<Relationships xmlns="http://schemas.openxmlformats.org/package/2006/relationships"><Relationship Id="rId9" Type="http://schemas.openxmlformats.org/officeDocument/2006/relationships/image" Target="media/image3.png"/><Relationship Id="rId8" Type="http://schemas.openxmlformats.org/officeDocument/2006/relationships/image" Target="media/image2.png"/><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0" Type="http://schemas.openxmlformats.org/officeDocument/2006/relationships/fontTable" Target="fontTable.xml"/><Relationship Id="rId2" Type="http://schemas.openxmlformats.org/officeDocument/2006/relationships/settings" Target="settings.xml"/><Relationship Id="rId19" Type="http://schemas.openxmlformats.org/officeDocument/2006/relationships/numbering" Target="numbering.xml"/><Relationship Id="rId18" Type="http://schemas.openxmlformats.org/officeDocument/2006/relationships/image" Target="media/image10.emf"/><Relationship Id="rId17" Type="http://schemas.openxmlformats.org/officeDocument/2006/relationships/oleObject" Target="embeddings/oleObject2.bin"/><Relationship Id="rId16" Type="http://schemas.openxmlformats.org/officeDocument/2006/relationships/image" Target="media/image9.emf"/><Relationship Id="rId15" Type="http://schemas.openxmlformats.org/officeDocument/2006/relationships/oleObject" Target="embeddings/oleObject1.bin"/><Relationship Id="rId14" Type="http://schemas.openxmlformats.org/officeDocument/2006/relationships/image" Target="media/image8.png"/><Relationship Id="rId13" Type="http://schemas.openxmlformats.org/officeDocument/2006/relationships/image" Target="media/image7.jpeg"/><Relationship Id="rId12" Type="http://schemas.openxmlformats.org/officeDocument/2006/relationships/image" Target="media/image6.jpeg"/><Relationship Id="rId11" Type="http://schemas.openxmlformats.org/officeDocument/2006/relationships/image" Target="media/image5.png"/><Relationship Id="rId10" Type="http://schemas.openxmlformats.org/officeDocument/2006/relationships/image" Target="media/image4.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31</TotalTime>
  <Pages>18</Pages>
  <Words>1063</Words>
  <Characters>6132</Characters>
  <DocSecurity>0</DocSecurity>
  <Lines>135</Lines>
  <Paragraphs>38</Paragraphs>
  <ScaleCrop>false</ScaleCrop>
  <LinksUpToDate>false</LinksUpToDate>
  <CharactersWithSpaces>7154</CharactersWithSpac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2026-10-24T15:09:00Z</dcterms:created>
  <dcterms:modified xsi:type="dcterms:W3CDTF">2026-10-25T08:31:51Z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eyJoZGlkIjoiMjk0MmViNzZkYjdkODZhOGU4ODY0YmFjODgxYmIxNjIiLCJ1c2VySWQiOiI1NDk3Njk3MjE0MjMifQ==</vt:lpwstr>
  </property>
  <property fmtid="{D5CDD505-2E9C-101B-9397-08002B2CF9AE}" pid="3" name="KSOProductBuildVer">
    <vt:lpwstr>1033-12.1.0.29162</vt:lpwstr>
  </property>
  <property fmtid="{D5CDD505-2E9C-101B-9397-08002B2CF9AE}" pid="4" name="ICV">
    <vt:lpwstr>5DF0A66C7516417A9328774E8EB436F5_13</vt:lpwstr>
  </property>
</Properties>
</file>