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6E46" w:rsidRPr="00EE5F96" w:rsidRDefault="00C330C4">
      <w:pPr>
        <w:rPr>
          <w:rFonts w:ascii="Calibri" w:hAnsi="Calibri" w:cs="Calibri"/>
          <w:b/>
          <w:color w:val="000000"/>
          <w:sz w:val="28"/>
          <w:szCs w:val="28"/>
        </w:rPr>
      </w:pPr>
      <w:bookmarkStart w:id="0" w:name="_GoBack"/>
      <w:r w:rsidRPr="00EE5F96">
        <w:rPr>
          <w:rFonts w:ascii="Times New Roman" w:hAnsi="Times New Roman" w:cs="Times New Roman"/>
          <w:b/>
          <w:color w:val="000000"/>
          <w:sz w:val="28"/>
          <w:szCs w:val="28"/>
        </w:rPr>
        <w:t xml:space="preserve">Examine the changing nature of the family and how the family impacts on young people's journey to adulthood. Your question should consider how youth work can respond.  </w:t>
      </w:r>
    </w:p>
    <w:p w:rsidR="005C4E4E" w:rsidRDefault="00C330C4">
      <w:pPr>
        <w:rPr>
          <w:rFonts w:ascii="Times New Roman" w:hAnsi="Times New Roman" w:cs="Times New Roman"/>
          <w:sz w:val="24"/>
          <w:szCs w:val="24"/>
        </w:rPr>
      </w:pPr>
      <w:r>
        <w:rPr>
          <w:rFonts w:ascii="Times New Roman" w:hAnsi="Times New Roman" w:cs="Times New Roman"/>
          <w:sz w:val="24"/>
          <w:szCs w:val="24"/>
        </w:rPr>
        <w:t>The whole concept of family has changed considerably over the last few decades.  This includes how attitudes to family life, marriage, and in particular homosexuality have undergone cultural and leg</w:t>
      </w:r>
      <w:r w:rsidR="005C4E4E">
        <w:rPr>
          <w:rFonts w:ascii="Times New Roman" w:hAnsi="Times New Roman" w:cs="Times New Roman"/>
          <w:sz w:val="24"/>
          <w:szCs w:val="24"/>
        </w:rPr>
        <w:t>is</w:t>
      </w:r>
      <w:r>
        <w:rPr>
          <w:rFonts w:ascii="Times New Roman" w:hAnsi="Times New Roman" w:cs="Times New Roman"/>
          <w:sz w:val="24"/>
          <w:szCs w:val="24"/>
        </w:rPr>
        <w:t xml:space="preserve">lative changes.  These changes have revolved around the fact there has been a huge increase in the number of single parent families </w:t>
      </w:r>
      <w:r w:rsidR="005C4E4E">
        <w:rPr>
          <w:rFonts w:ascii="Times New Roman" w:hAnsi="Times New Roman" w:cs="Times New Roman"/>
          <w:sz w:val="24"/>
          <w:szCs w:val="24"/>
        </w:rPr>
        <w:t>causing</w:t>
      </w:r>
      <w:r>
        <w:rPr>
          <w:rFonts w:ascii="Times New Roman" w:hAnsi="Times New Roman" w:cs="Times New Roman"/>
          <w:sz w:val="24"/>
          <w:szCs w:val="24"/>
        </w:rPr>
        <w:t xml:space="preserve"> a change in the structure of the family</w:t>
      </w:r>
      <w:r w:rsidR="002F4770">
        <w:rPr>
          <w:rFonts w:ascii="Times New Roman" w:hAnsi="Times New Roman" w:cs="Times New Roman"/>
          <w:sz w:val="24"/>
          <w:szCs w:val="24"/>
        </w:rPr>
        <w:t xml:space="preserve"> (OECD Publishing, 2011)</w:t>
      </w:r>
      <w:r>
        <w:rPr>
          <w:rFonts w:ascii="Times New Roman" w:hAnsi="Times New Roman" w:cs="Times New Roman"/>
          <w:sz w:val="24"/>
          <w:szCs w:val="24"/>
        </w:rPr>
        <w:t>. Figures show that since the 1970’s the number of single parent families has doubled</w:t>
      </w:r>
      <w:r w:rsidR="002F4770">
        <w:rPr>
          <w:rFonts w:ascii="Times New Roman" w:hAnsi="Times New Roman" w:cs="Times New Roman"/>
          <w:sz w:val="24"/>
          <w:szCs w:val="24"/>
        </w:rPr>
        <w:t xml:space="preserve"> (Horscroft, 2016; Jenkins </w:t>
      </w:r>
      <w:r w:rsidR="002F4770" w:rsidRPr="002F4770">
        <w:rPr>
          <w:rFonts w:ascii="Times New Roman" w:hAnsi="Times New Roman" w:cs="Times New Roman"/>
          <w:i/>
          <w:sz w:val="24"/>
          <w:szCs w:val="24"/>
        </w:rPr>
        <w:t>et al</w:t>
      </w:r>
      <w:r w:rsidR="002F4770">
        <w:rPr>
          <w:rFonts w:ascii="Times New Roman" w:hAnsi="Times New Roman" w:cs="Times New Roman"/>
          <w:sz w:val="24"/>
          <w:szCs w:val="24"/>
        </w:rPr>
        <w:t>, 2009)</w:t>
      </w:r>
      <w:r>
        <w:rPr>
          <w:rFonts w:ascii="Times New Roman" w:hAnsi="Times New Roman" w:cs="Times New Roman"/>
          <w:sz w:val="24"/>
          <w:szCs w:val="24"/>
        </w:rPr>
        <w:t xml:space="preserve">. </w:t>
      </w:r>
      <w:r w:rsidR="005C4E4E">
        <w:rPr>
          <w:rFonts w:ascii="Times New Roman" w:hAnsi="Times New Roman" w:cs="Times New Roman"/>
          <w:sz w:val="24"/>
          <w:szCs w:val="24"/>
        </w:rPr>
        <w:t xml:space="preserve"> Our society as a whole focuses on the family for its foundation, including laws and social policy which has financial implications</w:t>
      </w:r>
      <w:r w:rsidR="001D07B6">
        <w:rPr>
          <w:rFonts w:ascii="Times New Roman" w:hAnsi="Times New Roman" w:cs="Times New Roman"/>
          <w:sz w:val="24"/>
          <w:szCs w:val="24"/>
        </w:rPr>
        <w:t xml:space="preserve"> (Mokomane, 2012)</w:t>
      </w:r>
      <w:r w:rsidR="005C4E4E">
        <w:rPr>
          <w:rFonts w:ascii="Times New Roman" w:hAnsi="Times New Roman" w:cs="Times New Roman"/>
          <w:sz w:val="24"/>
          <w:szCs w:val="24"/>
        </w:rPr>
        <w:t>.</w:t>
      </w:r>
    </w:p>
    <w:p w:rsidR="00520FA5" w:rsidRDefault="005C4E4E">
      <w:pPr>
        <w:rPr>
          <w:rFonts w:ascii="Times New Roman" w:hAnsi="Times New Roman" w:cs="Times New Roman"/>
          <w:sz w:val="24"/>
          <w:szCs w:val="24"/>
        </w:rPr>
      </w:pPr>
      <w:r>
        <w:rPr>
          <w:rFonts w:ascii="Times New Roman" w:hAnsi="Times New Roman" w:cs="Times New Roman"/>
          <w:sz w:val="24"/>
          <w:szCs w:val="24"/>
        </w:rPr>
        <w:t>This change in the family structure has been accelerated by the low marriage rate in the United Kingdom combined with the highest divorce rate in Europe. It is now the norm that cohabitation is the basis for the family with 50% of all children born out of wedlock. The UK has the biggest proportion</w:t>
      </w:r>
      <w:r w:rsidR="00520FA5">
        <w:rPr>
          <w:rFonts w:ascii="Times New Roman" w:hAnsi="Times New Roman" w:cs="Times New Roman"/>
          <w:sz w:val="24"/>
          <w:szCs w:val="24"/>
        </w:rPr>
        <w:t xml:space="preserve"> </w:t>
      </w:r>
      <w:r>
        <w:rPr>
          <w:rFonts w:ascii="Times New Roman" w:hAnsi="Times New Roman" w:cs="Times New Roman"/>
          <w:sz w:val="24"/>
          <w:szCs w:val="24"/>
        </w:rPr>
        <w:t>o</w:t>
      </w:r>
      <w:r w:rsidR="00520FA5">
        <w:rPr>
          <w:rFonts w:ascii="Times New Roman" w:hAnsi="Times New Roman" w:cs="Times New Roman"/>
          <w:sz w:val="24"/>
          <w:szCs w:val="24"/>
        </w:rPr>
        <w:t>f lone parenting throughout Europe</w:t>
      </w:r>
      <w:r w:rsidR="002F4770">
        <w:rPr>
          <w:rFonts w:ascii="Times New Roman" w:hAnsi="Times New Roman" w:cs="Times New Roman"/>
          <w:sz w:val="24"/>
          <w:szCs w:val="24"/>
        </w:rPr>
        <w:t xml:space="preserve"> (Jenkins </w:t>
      </w:r>
      <w:r w:rsidR="002F4770" w:rsidRPr="002F4770">
        <w:rPr>
          <w:rFonts w:ascii="Times New Roman" w:hAnsi="Times New Roman" w:cs="Times New Roman"/>
          <w:i/>
          <w:sz w:val="24"/>
          <w:szCs w:val="24"/>
        </w:rPr>
        <w:t>et al</w:t>
      </w:r>
      <w:r w:rsidR="002F4770">
        <w:rPr>
          <w:rFonts w:ascii="Times New Roman" w:hAnsi="Times New Roman" w:cs="Times New Roman"/>
          <w:sz w:val="24"/>
          <w:szCs w:val="24"/>
        </w:rPr>
        <w:t>, 2009)</w:t>
      </w:r>
      <w:r w:rsidR="00520FA5">
        <w:rPr>
          <w:rFonts w:ascii="Times New Roman" w:hAnsi="Times New Roman" w:cs="Times New Roman"/>
          <w:sz w:val="24"/>
          <w:szCs w:val="24"/>
        </w:rPr>
        <w:t>. This increasing number of lone parenting has caused problems between family and the state which will be addressed later in this assignment</w:t>
      </w:r>
      <w:r w:rsidR="00824D30">
        <w:rPr>
          <w:rFonts w:ascii="Times New Roman" w:hAnsi="Times New Roman" w:cs="Times New Roman"/>
          <w:sz w:val="24"/>
          <w:szCs w:val="24"/>
        </w:rPr>
        <w:t xml:space="preserve"> (Richards &amp; Schmiege, 1993)</w:t>
      </w:r>
      <w:r w:rsidR="00520FA5">
        <w:rPr>
          <w:rFonts w:ascii="Times New Roman" w:hAnsi="Times New Roman" w:cs="Times New Roman"/>
          <w:sz w:val="24"/>
          <w:szCs w:val="24"/>
        </w:rPr>
        <w:t>.</w:t>
      </w:r>
    </w:p>
    <w:p w:rsidR="009A30D3" w:rsidRDefault="00520FA5">
      <w:pPr>
        <w:rPr>
          <w:rFonts w:ascii="Times New Roman" w:hAnsi="Times New Roman" w:cs="Times New Roman"/>
          <w:sz w:val="24"/>
          <w:szCs w:val="24"/>
        </w:rPr>
      </w:pPr>
      <w:r>
        <w:rPr>
          <w:rFonts w:ascii="Times New Roman" w:hAnsi="Times New Roman" w:cs="Times New Roman"/>
          <w:sz w:val="24"/>
          <w:szCs w:val="24"/>
        </w:rPr>
        <w:t>The drop in marriage and the rise of cohabitation are not the only two factors influencing the structure of the family as nowadays there is effective contraception which allows people to become parents later in life while concentrating on their career paths first</w:t>
      </w:r>
      <w:r w:rsidR="00442630">
        <w:rPr>
          <w:rFonts w:ascii="Times New Roman" w:hAnsi="Times New Roman" w:cs="Times New Roman"/>
          <w:sz w:val="24"/>
          <w:szCs w:val="24"/>
        </w:rPr>
        <w:t xml:space="preserve"> (Lundberg et al, 2016)</w:t>
      </w:r>
      <w:r>
        <w:rPr>
          <w:rFonts w:ascii="Times New Roman" w:hAnsi="Times New Roman" w:cs="Times New Roman"/>
          <w:sz w:val="24"/>
          <w:szCs w:val="24"/>
        </w:rPr>
        <w:t xml:space="preserve">. This has resulted in the </w:t>
      </w:r>
      <w:r w:rsidR="00442630">
        <w:rPr>
          <w:rFonts w:ascii="Times New Roman" w:hAnsi="Times New Roman" w:cs="Times New Roman"/>
          <w:sz w:val="24"/>
          <w:szCs w:val="24"/>
        </w:rPr>
        <w:t>UK now having smaller families, t</w:t>
      </w:r>
      <w:r>
        <w:rPr>
          <w:rFonts w:ascii="Times New Roman" w:hAnsi="Times New Roman" w:cs="Times New Roman"/>
          <w:sz w:val="24"/>
          <w:szCs w:val="24"/>
        </w:rPr>
        <w:t xml:space="preserve">here is a decrease in the birth rate and </w:t>
      </w:r>
      <w:r w:rsidR="009A30D3">
        <w:rPr>
          <w:rFonts w:ascii="Times New Roman" w:hAnsi="Times New Roman" w:cs="Times New Roman"/>
          <w:sz w:val="24"/>
          <w:szCs w:val="24"/>
        </w:rPr>
        <w:t>the population as a whole is now aging</w:t>
      </w:r>
      <w:r w:rsidR="00442630">
        <w:rPr>
          <w:rFonts w:ascii="Times New Roman" w:hAnsi="Times New Roman" w:cs="Times New Roman"/>
          <w:sz w:val="24"/>
          <w:szCs w:val="24"/>
        </w:rPr>
        <w:t xml:space="preserve"> (Knipe, 2015)</w:t>
      </w:r>
      <w:r w:rsidR="009A30D3">
        <w:rPr>
          <w:rFonts w:ascii="Times New Roman" w:hAnsi="Times New Roman" w:cs="Times New Roman"/>
          <w:sz w:val="24"/>
          <w:szCs w:val="24"/>
        </w:rPr>
        <w:t xml:space="preserve">. </w:t>
      </w:r>
      <w:r>
        <w:rPr>
          <w:rFonts w:ascii="Times New Roman" w:hAnsi="Times New Roman" w:cs="Times New Roman"/>
          <w:sz w:val="24"/>
          <w:szCs w:val="24"/>
        </w:rPr>
        <w:t xml:space="preserve"> </w:t>
      </w:r>
      <w:r w:rsidR="009A30D3">
        <w:rPr>
          <w:rFonts w:ascii="Times New Roman" w:hAnsi="Times New Roman" w:cs="Times New Roman"/>
          <w:sz w:val="24"/>
          <w:szCs w:val="24"/>
        </w:rPr>
        <w:t>The role of women has also changed dramatically since the Equal Pay Act (1970)</w:t>
      </w:r>
      <w:r w:rsidR="00F34848">
        <w:rPr>
          <w:rFonts w:ascii="Times New Roman" w:hAnsi="Times New Roman" w:cs="Times New Roman"/>
          <w:sz w:val="24"/>
          <w:szCs w:val="24"/>
        </w:rPr>
        <w:t xml:space="preserve"> </w:t>
      </w:r>
      <w:r w:rsidR="009820E2">
        <w:rPr>
          <w:rFonts w:ascii="Times New Roman" w:hAnsi="Times New Roman" w:cs="Times New Roman"/>
          <w:sz w:val="24"/>
          <w:szCs w:val="24"/>
        </w:rPr>
        <w:t>(Gov.uk, 1970),</w:t>
      </w:r>
      <w:r w:rsidR="009A30D3">
        <w:rPr>
          <w:rFonts w:ascii="Times New Roman" w:hAnsi="Times New Roman" w:cs="Times New Roman"/>
          <w:sz w:val="24"/>
          <w:szCs w:val="24"/>
        </w:rPr>
        <w:t xml:space="preserve"> and the Sex</w:t>
      </w:r>
      <w:r w:rsidR="009820E2">
        <w:rPr>
          <w:rFonts w:ascii="Times New Roman" w:hAnsi="Times New Roman" w:cs="Times New Roman"/>
          <w:sz w:val="24"/>
          <w:szCs w:val="24"/>
        </w:rPr>
        <w:t>ual</w:t>
      </w:r>
      <w:r w:rsidR="009A30D3">
        <w:rPr>
          <w:rFonts w:ascii="Times New Roman" w:hAnsi="Times New Roman" w:cs="Times New Roman"/>
          <w:sz w:val="24"/>
          <w:szCs w:val="24"/>
        </w:rPr>
        <w:t xml:space="preserve"> Discrimination Act (</w:t>
      </w:r>
      <w:r w:rsidR="009820E2">
        <w:rPr>
          <w:rFonts w:ascii="Times New Roman" w:hAnsi="Times New Roman" w:cs="Times New Roman"/>
          <w:sz w:val="24"/>
          <w:szCs w:val="24"/>
        </w:rPr>
        <w:t>Gov.uk, 1975</w:t>
      </w:r>
      <w:r w:rsidR="009A30D3">
        <w:rPr>
          <w:rFonts w:ascii="Times New Roman" w:hAnsi="Times New Roman" w:cs="Times New Roman"/>
          <w:sz w:val="24"/>
          <w:szCs w:val="24"/>
        </w:rPr>
        <w:t>)</w:t>
      </w:r>
      <w:r w:rsidR="001B4633">
        <w:rPr>
          <w:rFonts w:ascii="Times New Roman" w:hAnsi="Times New Roman" w:cs="Times New Roman"/>
          <w:sz w:val="24"/>
          <w:szCs w:val="24"/>
        </w:rPr>
        <w:t xml:space="preserve"> (Dickens, 2007)</w:t>
      </w:r>
      <w:r w:rsidR="009A30D3">
        <w:rPr>
          <w:rFonts w:ascii="Times New Roman" w:hAnsi="Times New Roman" w:cs="Times New Roman"/>
          <w:sz w:val="24"/>
          <w:szCs w:val="24"/>
        </w:rPr>
        <w:t>.  This effectively means that women now contribute to the family income and are not exclusively the homemaker</w:t>
      </w:r>
      <w:r w:rsidR="001B4633">
        <w:rPr>
          <w:rFonts w:ascii="Times New Roman" w:hAnsi="Times New Roman" w:cs="Times New Roman"/>
          <w:sz w:val="24"/>
          <w:szCs w:val="24"/>
        </w:rPr>
        <w:t xml:space="preserve"> (</w:t>
      </w:r>
      <w:r w:rsidR="009820E2">
        <w:rPr>
          <w:rFonts w:ascii="Times New Roman" w:hAnsi="Times New Roman" w:cs="Times New Roman"/>
          <w:sz w:val="24"/>
          <w:szCs w:val="24"/>
        </w:rPr>
        <w:t xml:space="preserve">Act, 1975; </w:t>
      </w:r>
      <w:r w:rsidR="001B4633">
        <w:rPr>
          <w:rFonts w:ascii="Times New Roman" w:hAnsi="Times New Roman" w:cs="Times New Roman"/>
          <w:sz w:val="24"/>
          <w:szCs w:val="24"/>
        </w:rPr>
        <w:t>Murphy, 1970)</w:t>
      </w:r>
      <w:r w:rsidR="009A30D3">
        <w:rPr>
          <w:rFonts w:ascii="Times New Roman" w:hAnsi="Times New Roman" w:cs="Times New Roman"/>
          <w:sz w:val="24"/>
          <w:szCs w:val="24"/>
        </w:rPr>
        <w:t xml:space="preserve">. </w:t>
      </w:r>
    </w:p>
    <w:p w:rsidR="00520FA5" w:rsidRDefault="009A30D3">
      <w:pPr>
        <w:rPr>
          <w:rFonts w:ascii="Times New Roman" w:hAnsi="Times New Roman" w:cs="Times New Roman"/>
          <w:sz w:val="24"/>
          <w:szCs w:val="24"/>
        </w:rPr>
      </w:pPr>
      <w:r>
        <w:rPr>
          <w:rFonts w:ascii="Times New Roman" w:hAnsi="Times New Roman" w:cs="Times New Roman"/>
          <w:sz w:val="24"/>
          <w:szCs w:val="24"/>
        </w:rPr>
        <w:t>Other legislation effecting the changing nature of the family revolves around same sex marriage. This comes under the Marriage (Same Sex) Couples Act 2014</w:t>
      </w:r>
      <w:r w:rsidR="009820E2">
        <w:rPr>
          <w:rFonts w:ascii="Times New Roman" w:hAnsi="Times New Roman" w:cs="Times New Roman"/>
          <w:sz w:val="24"/>
          <w:szCs w:val="24"/>
        </w:rPr>
        <w:t xml:space="preserve"> (Gov.uk, 2013)</w:t>
      </w:r>
      <w:r>
        <w:rPr>
          <w:rFonts w:ascii="Times New Roman" w:hAnsi="Times New Roman" w:cs="Times New Roman"/>
          <w:sz w:val="24"/>
          <w:szCs w:val="24"/>
        </w:rPr>
        <w:t xml:space="preserve">.  Same sex couples now have the same rights in marriage as heterosexual couples. There has also been legislation changing adoption </w:t>
      </w:r>
      <w:r w:rsidR="000A16CE">
        <w:rPr>
          <w:rFonts w:ascii="Times New Roman" w:hAnsi="Times New Roman" w:cs="Times New Roman"/>
          <w:sz w:val="24"/>
          <w:szCs w:val="24"/>
        </w:rPr>
        <w:t>la</w:t>
      </w:r>
      <w:r w:rsidR="009820E2">
        <w:rPr>
          <w:rFonts w:ascii="Times New Roman" w:hAnsi="Times New Roman" w:cs="Times New Roman"/>
          <w:sz w:val="24"/>
          <w:szCs w:val="24"/>
        </w:rPr>
        <w:t>w</w:t>
      </w:r>
      <w:r w:rsidR="000A16CE">
        <w:rPr>
          <w:rFonts w:ascii="Times New Roman" w:hAnsi="Times New Roman" w:cs="Times New Roman"/>
          <w:sz w:val="24"/>
          <w:szCs w:val="24"/>
        </w:rPr>
        <w:t>. This comes under the Adoption and Children Act 2002</w:t>
      </w:r>
      <w:r w:rsidR="009820E2">
        <w:rPr>
          <w:rFonts w:ascii="Times New Roman" w:hAnsi="Times New Roman" w:cs="Times New Roman"/>
          <w:sz w:val="24"/>
          <w:szCs w:val="24"/>
        </w:rPr>
        <w:t xml:space="preserve"> (Gov.uk,2002)</w:t>
      </w:r>
      <w:r w:rsidR="000A16CE">
        <w:rPr>
          <w:rFonts w:ascii="Times New Roman" w:hAnsi="Times New Roman" w:cs="Times New Roman"/>
          <w:sz w:val="24"/>
          <w:szCs w:val="24"/>
        </w:rPr>
        <w:t xml:space="preserve">. This enables a single person or any couple whether heterosexual or homosexual to </w:t>
      </w:r>
      <w:r w:rsidR="00F34848">
        <w:rPr>
          <w:rFonts w:ascii="Times New Roman" w:hAnsi="Times New Roman" w:cs="Times New Roman"/>
          <w:sz w:val="24"/>
          <w:szCs w:val="24"/>
        </w:rPr>
        <w:t>adopt. This change shows that</w:t>
      </w:r>
      <w:r w:rsidR="000A16CE">
        <w:rPr>
          <w:rFonts w:ascii="Times New Roman" w:hAnsi="Times New Roman" w:cs="Times New Roman"/>
          <w:sz w:val="24"/>
          <w:szCs w:val="24"/>
        </w:rPr>
        <w:t xml:space="preserve"> society and the state see that adoption should be based on children having a stable family unit</w:t>
      </w:r>
      <w:r w:rsidR="00F34848">
        <w:rPr>
          <w:rFonts w:ascii="Times New Roman" w:hAnsi="Times New Roman" w:cs="Times New Roman"/>
          <w:sz w:val="24"/>
          <w:szCs w:val="24"/>
        </w:rPr>
        <w:t xml:space="preserve"> most importantly no matter the sexual orientation of the parents</w:t>
      </w:r>
      <w:r w:rsidR="000A16CE">
        <w:rPr>
          <w:rFonts w:ascii="Times New Roman" w:hAnsi="Times New Roman" w:cs="Times New Roman"/>
          <w:sz w:val="24"/>
          <w:szCs w:val="24"/>
        </w:rPr>
        <w:t>.</w:t>
      </w:r>
    </w:p>
    <w:p w:rsidR="00D73AA1" w:rsidRDefault="00EA6294" w:rsidP="00D73AA1">
      <w:pPr>
        <w:rPr>
          <w:rFonts w:ascii="Times New Roman" w:hAnsi="Times New Roman" w:cs="Times New Roman"/>
          <w:sz w:val="24"/>
          <w:szCs w:val="24"/>
        </w:rPr>
      </w:pPr>
      <w:r>
        <w:rPr>
          <w:rFonts w:ascii="Times New Roman" w:hAnsi="Times New Roman" w:cs="Times New Roman"/>
          <w:sz w:val="24"/>
          <w:szCs w:val="24"/>
        </w:rPr>
        <w:t xml:space="preserve">Divorce rates have soared </w:t>
      </w:r>
      <w:r w:rsidR="00F34848">
        <w:rPr>
          <w:rFonts w:ascii="Times New Roman" w:hAnsi="Times New Roman" w:cs="Times New Roman"/>
          <w:sz w:val="24"/>
          <w:szCs w:val="24"/>
        </w:rPr>
        <w:t>in the UK with figures from 2011</w:t>
      </w:r>
      <w:r>
        <w:rPr>
          <w:rFonts w:ascii="Times New Roman" w:hAnsi="Times New Roman" w:cs="Times New Roman"/>
          <w:sz w:val="24"/>
          <w:szCs w:val="24"/>
        </w:rPr>
        <w:t xml:space="preserve"> showing that 33 per cent of marriages ended in divorce</w:t>
      </w:r>
      <w:r w:rsidR="00F34848">
        <w:rPr>
          <w:rFonts w:ascii="Times New Roman" w:hAnsi="Times New Roman" w:cs="Times New Roman"/>
          <w:sz w:val="24"/>
          <w:szCs w:val="24"/>
        </w:rPr>
        <w:t xml:space="preserve"> (McLaren, 2012)</w:t>
      </w:r>
      <w:r>
        <w:rPr>
          <w:rFonts w:ascii="Times New Roman" w:hAnsi="Times New Roman" w:cs="Times New Roman"/>
          <w:sz w:val="24"/>
          <w:szCs w:val="24"/>
        </w:rPr>
        <w:t>. Divorce is now an easy process to implement and women as stated above have become more financially independent and so can make changes now without any social stigma attached to divorce</w:t>
      </w:r>
      <w:r w:rsidR="00F34848">
        <w:rPr>
          <w:rFonts w:ascii="Times New Roman" w:hAnsi="Times New Roman" w:cs="Times New Roman"/>
          <w:sz w:val="24"/>
          <w:szCs w:val="24"/>
        </w:rPr>
        <w:t xml:space="preserve"> Bradshaw &amp; Miller, 1991; Chan &amp; Halpin, 2005)</w:t>
      </w:r>
      <w:r>
        <w:rPr>
          <w:rFonts w:ascii="Times New Roman" w:hAnsi="Times New Roman" w:cs="Times New Roman"/>
          <w:sz w:val="24"/>
          <w:szCs w:val="24"/>
        </w:rPr>
        <w:t>.</w:t>
      </w:r>
      <w:r w:rsidR="00F34848">
        <w:rPr>
          <w:rFonts w:ascii="Times New Roman" w:hAnsi="Times New Roman" w:cs="Times New Roman"/>
          <w:sz w:val="24"/>
          <w:szCs w:val="24"/>
        </w:rPr>
        <w:t xml:space="preserve"> </w:t>
      </w:r>
      <w:r w:rsidR="00D73AA1">
        <w:rPr>
          <w:rFonts w:ascii="Times New Roman" w:hAnsi="Times New Roman" w:cs="Times New Roman"/>
          <w:sz w:val="24"/>
          <w:szCs w:val="24"/>
        </w:rPr>
        <w:t>Divorce can be one of the most affecting upheavals in children’s lives but there are ways in which the impacts can be greatly reduced, in an ‘ideal’ divorce s</w:t>
      </w:r>
      <w:r w:rsidR="00F34848">
        <w:rPr>
          <w:rFonts w:ascii="Times New Roman" w:hAnsi="Times New Roman" w:cs="Times New Roman"/>
          <w:sz w:val="24"/>
          <w:szCs w:val="24"/>
        </w:rPr>
        <w:t xml:space="preserve">ituation it is important that; </w:t>
      </w:r>
      <w:r w:rsidR="00D73AA1">
        <w:rPr>
          <w:rFonts w:ascii="Times New Roman" w:hAnsi="Times New Roman" w:cs="Times New Roman"/>
          <w:sz w:val="24"/>
          <w:szCs w:val="24"/>
        </w:rPr>
        <w:t xml:space="preserve">the divorce does not take place at a difficult life phase of the child, that both parents only ever talk favourably of the other parent in the presence of the child, and that the child can see both parents as often as possible. This ideal situation is very uncommon and </w:t>
      </w:r>
      <w:r w:rsidR="00D73AA1">
        <w:rPr>
          <w:rFonts w:ascii="Times New Roman" w:hAnsi="Times New Roman" w:cs="Times New Roman"/>
          <w:sz w:val="24"/>
          <w:szCs w:val="24"/>
        </w:rPr>
        <w:lastRenderedPageBreak/>
        <w:t>often it is the case that children are affected negatively by these situations (Youth work Practice.com,</w:t>
      </w:r>
      <w:r w:rsidR="002F4770">
        <w:rPr>
          <w:rFonts w:ascii="Times New Roman" w:hAnsi="Times New Roman" w:cs="Times New Roman"/>
          <w:sz w:val="24"/>
          <w:szCs w:val="24"/>
        </w:rPr>
        <w:t xml:space="preserve"> </w:t>
      </w:r>
      <w:r w:rsidR="00D73AA1">
        <w:rPr>
          <w:rFonts w:ascii="Times New Roman" w:hAnsi="Times New Roman" w:cs="Times New Roman"/>
          <w:sz w:val="24"/>
          <w:szCs w:val="24"/>
        </w:rPr>
        <w:t xml:space="preserve">2018).   </w:t>
      </w:r>
    </w:p>
    <w:p w:rsidR="00242DD2" w:rsidRDefault="00A37533">
      <w:pPr>
        <w:rPr>
          <w:rFonts w:ascii="Times New Roman" w:hAnsi="Times New Roman" w:cs="Times New Roman"/>
          <w:sz w:val="24"/>
          <w:szCs w:val="24"/>
        </w:rPr>
      </w:pPr>
      <w:r>
        <w:rPr>
          <w:rFonts w:ascii="Times New Roman" w:hAnsi="Times New Roman" w:cs="Times New Roman"/>
          <w:sz w:val="24"/>
          <w:szCs w:val="24"/>
        </w:rPr>
        <w:t>These changes on the traditional ideal of the nuclear family have impacted on children and the young of today. There no longer exists a typical family in the 21</w:t>
      </w:r>
      <w:r w:rsidRPr="00A37533">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but it is in a more complex form still the foundation stone of society</w:t>
      </w:r>
      <w:r w:rsidR="009A2905">
        <w:rPr>
          <w:rFonts w:ascii="Times New Roman" w:hAnsi="Times New Roman" w:cs="Times New Roman"/>
          <w:sz w:val="24"/>
          <w:szCs w:val="24"/>
        </w:rPr>
        <w:t xml:space="preserve"> (Kinnear, 2002)</w:t>
      </w:r>
      <w:r>
        <w:rPr>
          <w:rFonts w:ascii="Times New Roman" w:hAnsi="Times New Roman" w:cs="Times New Roman"/>
          <w:sz w:val="24"/>
          <w:szCs w:val="24"/>
        </w:rPr>
        <w:t xml:space="preserve">. Youth workers should help empower all young people to reach their full potential whatever their family circumstances </w:t>
      </w:r>
      <w:r w:rsidR="000E377C">
        <w:rPr>
          <w:rFonts w:ascii="Times New Roman" w:hAnsi="Times New Roman" w:cs="Times New Roman"/>
          <w:sz w:val="24"/>
          <w:szCs w:val="24"/>
        </w:rPr>
        <w:t xml:space="preserve">and backgrounds </w:t>
      </w:r>
      <w:r>
        <w:rPr>
          <w:rFonts w:ascii="Times New Roman" w:hAnsi="Times New Roman" w:cs="Times New Roman"/>
          <w:sz w:val="24"/>
          <w:szCs w:val="24"/>
        </w:rPr>
        <w:t xml:space="preserve">might be.  </w:t>
      </w:r>
    </w:p>
    <w:p w:rsidR="00A12B42" w:rsidRPr="00A12B42" w:rsidRDefault="00860948" w:rsidP="00A12B42">
      <w:pPr>
        <w:rPr>
          <w:rFonts w:ascii="Times New Roman" w:hAnsi="Times New Roman" w:cs="Times New Roman"/>
          <w:sz w:val="24"/>
          <w:szCs w:val="24"/>
        </w:rPr>
      </w:pPr>
      <w:r>
        <w:rPr>
          <w:rFonts w:ascii="Times New Roman" w:hAnsi="Times New Roman" w:cs="Times New Roman"/>
          <w:sz w:val="24"/>
          <w:szCs w:val="24"/>
        </w:rPr>
        <w:t xml:space="preserve">These upheavals in families can affect children in various ways, often detrimentally, leading to problems </w:t>
      </w:r>
      <w:r w:rsidR="00D73AA1">
        <w:rPr>
          <w:rFonts w:ascii="Times New Roman" w:hAnsi="Times New Roman" w:cs="Times New Roman"/>
          <w:sz w:val="24"/>
          <w:szCs w:val="24"/>
        </w:rPr>
        <w:t>in formal education and in the individuals</w:t>
      </w:r>
      <w:r>
        <w:rPr>
          <w:rFonts w:ascii="Times New Roman" w:hAnsi="Times New Roman" w:cs="Times New Roman"/>
          <w:sz w:val="24"/>
          <w:szCs w:val="24"/>
        </w:rPr>
        <w:t xml:space="preserve"> personal lives. There are many papers describing the importance of the transition from youth to adulthood and how divorces and traumatic life experiences can have long reaching effects all the way into adulthood for some individuals</w:t>
      </w:r>
      <w:r w:rsidR="00AF7FF4">
        <w:rPr>
          <w:rFonts w:ascii="Times New Roman" w:hAnsi="Times New Roman" w:cs="Times New Roman"/>
          <w:sz w:val="24"/>
          <w:szCs w:val="24"/>
        </w:rPr>
        <w:t xml:space="preserve"> (Arnett, 2000; Aquilino &amp; Supple 2001; Zill </w:t>
      </w:r>
      <w:r w:rsidR="00AF7FF4" w:rsidRPr="00A12B42">
        <w:rPr>
          <w:rFonts w:ascii="Times New Roman" w:hAnsi="Times New Roman" w:cs="Times New Roman"/>
          <w:i/>
          <w:sz w:val="24"/>
          <w:szCs w:val="24"/>
        </w:rPr>
        <w:t>et al</w:t>
      </w:r>
      <w:r w:rsidR="00AF7FF4">
        <w:rPr>
          <w:rFonts w:ascii="Times New Roman" w:hAnsi="Times New Roman" w:cs="Times New Roman"/>
          <w:sz w:val="24"/>
          <w:szCs w:val="24"/>
        </w:rPr>
        <w:t>, 1993</w:t>
      </w:r>
      <w:r w:rsidR="00A12B42">
        <w:rPr>
          <w:rFonts w:ascii="Times New Roman" w:hAnsi="Times New Roman" w:cs="Times New Roman"/>
          <w:sz w:val="24"/>
          <w:szCs w:val="24"/>
        </w:rPr>
        <w:t xml:space="preserve">; Costello </w:t>
      </w:r>
      <w:r w:rsidR="00A12B42" w:rsidRPr="00A12B42">
        <w:rPr>
          <w:rFonts w:ascii="Times New Roman" w:hAnsi="Times New Roman" w:cs="Times New Roman"/>
          <w:i/>
          <w:sz w:val="24"/>
          <w:szCs w:val="24"/>
        </w:rPr>
        <w:t>et al</w:t>
      </w:r>
      <w:r w:rsidR="00A12B42">
        <w:rPr>
          <w:rFonts w:ascii="Times New Roman" w:hAnsi="Times New Roman" w:cs="Times New Roman"/>
          <w:sz w:val="24"/>
          <w:szCs w:val="24"/>
        </w:rPr>
        <w:t>, 2003</w:t>
      </w:r>
      <w:r w:rsidR="00AF7FF4">
        <w:rPr>
          <w:rFonts w:ascii="Times New Roman" w:hAnsi="Times New Roman" w:cs="Times New Roman"/>
          <w:sz w:val="24"/>
          <w:szCs w:val="24"/>
        </w:rPr>
        <w:t>)</w:t>
      </w:r>
      <w:r>
        <w:rPr>
          <w:rFonts w:ascii="Times New Roman" w:hAnsi="Times New Roman" w:cs="Times New Roman"/>
          <w:sz w:val="24"/>
          <w:szCs w:val="24"/>
        </w:rPr>
        <w:t xml:space="preserve">. </w:t>
      </w:r>
      <w:r w:rsidR="00A12B42">
        <w:rPr>
          <w:rFonts w:ascii="Times New Roman" w:hAnsi="Times New Roman" w:cs="Times New Roman"/>
          <w:sz w:val="24"/>
          <w:szCs w:val="24"/>
        </w:rPr>
        <w:t xml:space="preserve">A report by the Mental Health Foundation highlights some worrying statistics showing that </w:t>
      </w:r>
      <w:r w:rsidR="00A12B42" w:rsidRPr="00A12B42">
        <w:rPr>
          <w:rFonts w:ascii="Times New Roman" w:hAnsi="Times New Roman" w:cs="Times New Roman"/>
          <w:sz w:val="24"/>
          <w:szCs w:val="24"/>
        </w:rPr>
        <w:t>10% of children aged 5 to 15 experience</w:t>
      </w:r>
      <w:r w:rsidR="00A12B42">
        <w:rPr>
          <w:rFonts w:ascii="Times New Roman" w:hAnsi="Times New Roman" w:cs="Times New Roman"/>
          <w:sz w:val="24"/>
          <w:szCs w:val="24"/>
        </w:rPr>
        <w:t xml:space="preserve"> </w:t>
      </w:r>
      <w:r w:rsidR="00A12B42" w:rsidRPr="00A12B42">
        <w:rPr>
          <w:rFonts w:ascii="Times New Roman" w:hAnsi="Times New Roman" w:cs="Times New Roman"/>
          <w:sz w:val="24"/>
          <w:szCs w:val="24"/>
        </w:rPr>
        <w:t xml:space="preserve">clinically defined mental health problems </w:t>
      </w:r>
      <w:r w:rsidR="00A12B42">
        <w:rPr>
          <w:rFonts w:ascii="Times New Roman" w:hAnsi="Times New Roman" w:cs="Times New Roman"/>
          <w:sz w:val="24"/>
          <w:szCs w:val="24"/>
        </w:rPr>
        <w:t>and also indicate that there has been a steady increase in child mental health problems over the last 50 years (</w:t>
      </w:r>
      <w:r w:rsidR="00242DD2">
        <w:rPr>
          <w:rFonts w:ascii="Times New Roman" w:hAnsi="Times New Roman" w:cs="Times New Roman"/>
          <w:sz w:val="24"/>
          <w:szCs w:val="24"/>
        </w:rPr>
        <w:t>St John et al, 2004)</w:t>
      </w:r>
      <w:r w:rsidR="00A12B42">
        <w:rPr>
          <w:rFonts w:ascii="Times New Roman" w:hAnsi="Times New Roman" w:cs="Times New Roman"/>
          <w:sz w:val="24"/>
          <w:szCs w:val="24"/>
        </w:rPr>
        <w:t>.</w:t>
      </w:r>
    </w:p>
    <w:p w:rsidR="00860948" w:rsidRDefault="00860948">
      <w:pPr>
        <w:rPr>
          <w:rFonts w:ascii="Times New Roman" w:hAnsi="Times New Roman" w:cs="Times New Roman"/>
          <w:i/>
          <w:sz w:val="24"/>
          <w:szCs w:val="24"/>
        </w:rPr>
      </w:pPr>
      <w:r w:rsidRPr="00860948">
        <w:rPr>
          <w:rFonts w:ascii="Times New Roman" w:hAnsi="Times New Roman" w:cs="Times New Roman"/>
          <w:i/>
          <w:sz w:val="24"/>
          <w:szCs w:val="24"/>
        </w:rPr>
        <w:t>'We make many transitions in our lives, but perhaps the one with the most far-reaching consequences is the transition into adulthood.' (Heslop et al, 2002)</w:t>
      </w:r>
    </w:p>
    <w:p w:rsidR="002F2A71" w:rsidRDefault="002F2A71" w:rsidP="002F2A71">
      <w:pPr>
        <w:rPr>
          <w:rFonts w:ascii="Times New Roman" w:hAnsi="Times New Roman" w:cs="Times New Roman"/>
          <w:sz w:val="24"/>
          <w:szCs w:val="24"/>
        </w:rPr>
      </w:pPr>
      <w:r>
        <w:rPr>
          <w:rFonts w:ascii="Times New Roman" w:hAnsi="Times New Roman" w:cs="Times New Roman"/>
          <w:sz w:val="24"/>
          <w:szCs w:val="24"/>
        </w:rPr>
        <w:t>A recent government green paper on the mental health of young people highlights the importance of multi-agency working to bring a coherent set of services to young people most in need. The green paper points out the importance of transitions not only for the individual and the long term impacts of youth to adulthood transition but also points out many failings in the transition between youth and adult support services and how these failings tend to lead to negative outcomes for individuals who most require this support (Department for Health, 2017).</w:t>
      </w:r>
    </w:p>
    <w:p w:rsidR="00FF67ED" w:rsidRDefault="006B5FCE">
      <w:pPr>
        <w:rPr>
          <w:rFonts w:ascii="Times New Roman" w:hAnsi="Times New Roman" w:cs="Times New Roman"/>
          <w:sz w:val="24"/>
          <w:szCs w:val="24"/>
        </w:rPr>
      </w:pPr>
      <w:r>
        <w:rPr>
          <w:rFonts w:ascii="Times New Roman" w:hAnsi="Times New Roman" w:cs="Times New Roman"/>
          <w:sz w:val="24"/>
          <w:szCs w:val="24"/>
        </w:rPr>
        <w:t>It is the role of the youth worker to engage with young people in order that any difficulties caused by the wider social impact of the changing nature of the family can be negated</w:t>
      </w:r>
      <w:r w:rsidR="009A2905">
        <w:rPr>
          <w:rFonts w:ascii="Times New Roman" w:hAnsi="Times New Roman" w:cs="Times New Roman"/>
          <w:sz w:val="24"/>
          <w:szCs w:val="24"/>
        </w:rPr>
        <w:t xml:space="preserve"> National Youth Agency, 2012)</w:t>
      </w:r>
      <w:r>
        <w:rPr>
          <w:rFonts w:ascii="Times New Roman" w:hAnsi="Times New Roman" w:cs="Times New Roman"/>
          <w:sz w:val="24"/>
          <w:szCs w:val="24"/>
        </w:rPr>
        <w:t xml:space="preserve">. </w:t>
      </w:r>
      <w:r w:rsidR="00AF7FF4">
        <w:rPr>
          <w:rFonts w:ascii="Times New Roman" w:hAnsi="Times New Roman" w:cs="Times New Roman"/>
          <w:sz w:val="24"/>
          <w:szCs w:val="24"/>
        </w:rPr>
        <w:t>It is most important that youth work is targeted towards children who are affected by family dynamics or upheavals, at these important transitional periods, helping to support these young people through difficult times and lessening the long term impacts that otherwise may adversely affect the individuals life course</w:t>
      </w:r>
      <w:r w:rsidR="009A2905">
        <w:rPr>
          <w:rFonts w:ascii="Times New Roman" w:hAnsi="Times New Roman" w:cs="Times New Roman"/>
          <w:sz w:val="24"/>
          <w:szCs w:val="24"/>
        </w:rPr>
        <w:t xml:space="preserve"> </w:t>
      </w:r>
      <w:r w:rsidR="001C0EB3">
        <w:rPr>
          <w:rFonts w:ascii="Times New Roman" w:hAnsi="Times New Roman" w:cs="Times New Roman"/>
          <w:sz w:val="24"/>
          <w:szCs w:val="24"/>
        </w:rPr>
        <w:t xml:space="preserve">(Hardgrove </w:t>
      </w:r>
      <w:r w:rsidR="001C0EB3" w:rsidRPr="001C0EB3">
        <w:rPr>
          <w:rFonts w:ascii="Times New Roman" w:hAnsi="Times New Roman" w:cs="Times New Roman"/>
          <w:i/>
          <w:sz w:val="24"/>
          <w:szCs w:val="24"/>
        </w:rPr>
        <w:t>et al</w:t>
      </w:r>
      <w:r w:rsidR="001C0EB3">
        <w:rPr>
          <w:rFonts w:ascii="Times New Roman" w:hAnsi="Times New Roman" w:cs="Times New Roman"/>
          <w:sz w:val="24"/>
          <w:szCs w:val="24"/>
        </w:rPr>
        <w:t>, 2014)</w:t>
      </w:r>
      <w:r w:rsidR="00AF7FF4">
        <w:rPr>
          <w:rFonts w:ascii="Times New Roman" w:hAnsi="Times New Roman" w:cs="Times New Roman"/>
          <w:sz w:val="24"/>
          <w:szCs w:val="24"/>
        </w:rPr>
        <w:t>.</w:t>
      </w:r>
      <w:r w:rsidR="00A37533">
        <w:rPr>
          <w:rFonts w:ascii="Times New Roman" w:hAnsi="Times New Roman" w:cs="Times New Roman"/>
          <w:sz w:val="24"/>
          <w:szCs w:val="24"/>
        </w:rPr>
        <w:t xml:space="preserve">  </w:t>
      </w:r>
    </w:p>
    <w:p w:rsidR="00D6299B" w:rsidRDefault="00520FA5">
      <w:pPr>
        <w:rPr>
          <w:rFonts w:ascii="Times New Roman" w:hAnsi="Times New Roman" w:cs="Times New Roman"/>
          <w:sz w:val="24"/>
          <w:szCs w:val="24"/>
        </w:rPr>
      </w:pPr>
      <w:r>
        <w:rPr>
          <w:rFonts w:ascii="Times New Roman" w:hAnsi="Times New Roman" w:cs="Times New Roman"/>
          <w:sz w:val="24"/>
          <w:szCs w:val="24"/>
        </w:rPr>
        <w:t xml:space="preserve"> </w:t>
      </w:r>
      <w:r w:rsidR="000E377C">
        <w:rPr>
          <w:rFonts w:ascii="Times New Roman" w:hAnsi="Times New Roman" w:cs="Times New Roman"/>
          <w:sz w:val="24"/>
          <w:szCs w:val="24"/>
        </w:rPr>
        <w:t>Youth workers engage</w:t>
      </w:r>
      <w:r w:rsidR="00D6299B">
        <w:rPr>
          <w:rFonts w:ascii="Times New Roman" w:hAnsi="Times New Roman" w:cs="Times New Roman"/>
          <w:sz w:val="24"/>
          <w:szCs w:val="24"/>
        </w:rPr>
        <w:t xml:space="preserve"> </w:t>
      </w:r>
      <w:r w:rsidR="000E377C">
        <w:rPr>
          <w:rFonts w:ascii="Times New Roman" w:hAnsi="Times New Roman" w:cs="Times New Roman"/>
          <w:sz w:val="24"/>
          <w:szCs w:val="24"/>
        </w:rPr>
        <w:t>with young people who are not in employment, education or training (NEET). This includes putting in strategies to help overcome barriers to learning and helping young people re-engage with learning</w:t>
      </w:r>
      <w:r w:rsidR="001C0EB3">
        <w:rPr>
          <w:rFonts w:ascii="Times New Roman" w:hAnsi="Times New Roman" w:cs="Times New Roman"/>
          <w:sz w:val="24"/>
          <w:szCs w:val="24"/>
        </w:rPr>
        <w:t xml:space="preserve"> Department for Education, 2010)</w:t>
      </w:r>
      <w:r w:rsidR="000E377C">
        <w:rPr>
          <w:rFonts w:ascii="Times New Roman" w:hAnsi="Times New Roman" w:cs="Times New Roman"/>
          <w:sz w:val="24"/>
          <w:szCs w:val="24"/>
        </w:rPr>
        <w:t xml:space="preserve">. </w:t>
      </w:r>
      <w:r w:rsidR="006B25BE">
        <w:rPr>
          <w:rFonts w:ascii="Times New Roman" w:hAnsi="Times New Roman" w:cs="Times New Roman"/>
          <w:sz w:val="24"/>
          <w:szCs w:val="24"/>
        </w:rPr>
        <w:t>The Government recognises that young people from deprived socio-economic backgrounds have very low rates of participation in post 16 education and in particular Higher education. These young people face barriers in participating and engaging in learning. Youth workers can engage with the young to help them participate in activities that will aid re</w:t>
      </w:r>
      <w:r w:rsidR="001C0EB3">
        <w:rPr>
          <w:rFonts w:ascii="Times New Roman" w:hAnsi="Times New Roman" w:cs="Times New Roman"/>
          <w:sz w:val="24"/>
          <w:szCs w:val="24"/>
        </w:rPr>
        <w:t>-</w:t>
      </w:r>
      <w:r w:rsidR="006B25BE">
        <w:rPr>
          <w:rFonts w:ascii="Times New Roman" w:hAnsi="Times New Roman" w:cs="Times New Roman"/>
          <w:sz w:val="24"/>
          <w:szCs w:val="24"/>
        </w:rPr>
        <w:t>engagement with education and learning</w:t>
      </w:r>
      <w:r w:rsidR="001C0EB3">
        <w:rPr>
          <w:rFonts w:ascii="Times New Roman" w:hAnsi="Times New Roman" w:cs="Times New Roman"/>
          <w:sz w:val="24"/>
          <w:szCs w:val="24"/>
        </w:rPr>
        <w:t xml:space="preserve"> (Furlong, 2009; Jeffs, 2010</w:t>
      </w:r>
      <w:r w:rsidR="00977077">
        <w:rPr>
          <w:rFonts w:ascii="Times New Roman" w:hAnsi="Times New Roman" w:cs="Times New Roman"/>
          <w:sz w:val="24"/>
          <w:szCs w:val="24"/>
        </w:rPr>
        <w:t>; Welsh Government, 2014</w:t>
      </w:r>
      <w:r w:rsidR="001C0EB3">
        <w:rPr>
          <w:rFonts w:ascii="Times New Roman" w:hAnsi="Times New Roman" w:cs="Times New Roman"/>
          <w:sz w:val="24"/>
          <w:szCs w:val="24"/>
        </w:rPr>
        <w:t>)</w:t>
      </w:r>
      <w:r w:rsidR="006B25BE">
        <w:rPr>
          <w:rFonts w:ascii="Times New Roman" w:hAnsi="Times New Roman" w:cs="Times New Roman"/>
          <w:sz w:val="24"/>
          <w:szCs w:val="24"/>
        </w:rPr>
        <w:t xml:space="preserve">. </w:t>
      </w:r>
    </w:p>
    <w:p w:rsidR="00860948" w:rsidRDefault="00D6299B">
      <w:pPr>
        <w:rPr>
          <w:rFonts w:ascii="Times New Roman" w:hAnsi="Times New Roman" w:cs="Times New Roman"/>
          <w:sz w:val="24"/>
          <w:szCs w:val="24"/>
        </w:rPr>
      </w:pPr>
      <w:r>
        <w:rPr>
          <w:rFonts w:ascii="Times New Roman" w:hAnsi="Times New Roman" w:cs="Times New Roman"/>
          <w:sz w:val="24"/>
          <w:szCs w:val="24"/>
        </w:rPr>
        <w:t xml:space="preserve">The National Youth Strategy </w:t>
      </w:r>
      <w:r w:rsidR="001F6624">
        <w:rPr>
          <w:rFonts w:ascii="Times New Roman" w:hAnsi="Times New Roman" w:cs="Times New Roman"/>
          <w:sz w:val="24"/>
          <w:szCs w:val="24"/>
        </w:rPr>
        <w:t>for Wales (</w:t>
      </w:r>
      <w:r w:rsidR="00977077">
        <w:rPr>
          <w:rFonts w:ascii="Times New Roman" w:hAnsi="Times New Roman" w:cs="Times New Roman"/>
          <w:sz w:val="24"/>
          <w:szCs w:val="24"/>
        </w:rPr>
        <w:t>Welsh Government, 2014</w:t>
      </w:r>
      <w:r w:rsidR="001F6624">
        <w:rPr>
          <w:rFonts w:ascii="Times New Roman" w:hAnsi="Times New Roman" w:cs="Times New Roman"/>
          <w:sz w:val="24"/>
          <w:szCs w:val="24"/>
        </w:rPr>
        <w:t xml:space="preserve">) recognises that ‘High-quality youth work has a crucial role to play supporting many young people to achieve their full potential’. It had three outcomes which can be summarised as this, firstly in Wales young </w:t>
      </w:r>
      <w:r w:rsidR="001F6624">
        <w:rPr>
          <w:rFonts w:ascii="Times New Roman" w:hAnsi="Times New Roman" w:cs="Times New Roman"/>
          <w:sz w:val="24"/>
          <w:szCs w:val="24"/>
        </w:rPr>
        <w:lastRenderedPageBreak/>
        <w:t>people have to have opportunities to develop their learning either informally or formally. Secondly youth workers should embed their practice with partners such as schools to allow positive outcomes for young people. Thirdly youth work should be better coordinated with other organisation</w:t>
      </w:r>
      <w:r w:rsidR="00AF7FF4">
        <w:rPr>
          <w:rFonts w:ascii="Times New Roman" w:hAnsi="Times New Roman" w:cs="Times New Roman"/>
          <w:sz w:val="24"/>
          <w:szCs w:val="24"/>
        </w:rPr>
        <w:t>s</w:t>
      </w:r>
      <w:r w:rsidR="001F6624">
        <w:rPr>
          <w:rFonts w:ascii="Times New Roman" w:hAnsi="Times New Roman" w:cs="Times New Roman"/>
          <w:sz w:val="24"/>
          <w:szCs w:val="24"/>
        </w:rPr>
        <w:t xml:space="preserve"> in the statutory and voluntary sector</w:t>
      </w:r>
      <w:r w:rsidR="00977077">
        <w:rPr>
          <w:rFonts w:ascii="Times New Roman" w:hAnsi="Times New Roman" w:cs="Times New Roman"/>
          <w:sz w:val="24"/>
          <w:szCs w:val="24"/>
        </w:rPr>
        <w:t xml:space="preserve"> (Welsh Government, 2014)</w:t>
      </w:r>
      <w:r w:rsidR="001F6624">
        <w:rPr>
          <w:rFonts w:ascii="Times New Roman" w:hAnsi="Times New Roman" w:cs="Times New Roman"/>
          <w:sz w:val="24"/>
          <w:szCs w:val="24"/>
        </w:rPr>
        <w:t xml:space="preserve">. </w:t>
      </w:r>
    </w:p>
    <w:p w:rsidR="00D73AA1" w:rsidRDefault="006D3E16">
      <w:pPr>
        <w:rPr>
          <w:rFonts w:ascii="Times New Roman" w:hAnsi="Times New Roman" w:cs="Times New Roman"/>
          <w:sz w:val="24"/>
          <w:szCs w:val="24"/>
        </w:rPr>
      </w:pPr>
      <w:r>
        <w:rPr>
          <w:rFonts w:ascii="Times New Roman" w:hAnsi="Times New Roman" w:cs="Times New Roman"/>
          <w:sz w:val="24"/>
          <w:szCs w:val="24"/>
        </w:rPr>
        <w:t>With divorce and separation of couples having such a great impact on the lives of children in those family units going through these difficulties, there should be an importance on multiple agencies being informed of the problems and possibly the standardised input of youth work into the family unit to support the children within</w:t>
      </w:r>
      <w:r w:rsidR="00977077">
        <w:rPr>
          <w:rFonts w:ascii="Times New Roman" w:hAnsi="Times New Roman" w:cs="Times New Roman"/>
          <w:sz w:val="24"/>
          <w:szCs w:val="24"/>
        </w:rPr>
        <w:t xml:space="preserve"> (Hawthorn </w:t>
      </w:r>
      <w:r w:rsidR="00977077" w:rsidRPr="00977077">
        <w:rPr>
          <w:rFonts w:ascii="Times New Roman" w:hAnsi="Times New Roman" w:cs="Times New Roman"/>
          <w:i/>
          <w:sz w:val="24"/>
          <w:szCs w:val="24"/>
        </w:rPr>
        <w:t>et al</w:t>
      </w:r>
      <w:r w:rsidR="00977077">
        <w:rPr>
          <w:rFonts w:ascii="Times New Roman" w:hAnsi="Times New Roman" w:cs="Times New Roman"/>
          <w:sz w:val="24"/>
          <w:szCs w:val="24"/>
        </w:rPr>
        <w:t>, 2003)</w:t>
      </w:r>
      <w:r>
        <w:rPr>
          <w:rFonts w:ascii="Times New Roman" w:hAnsi="Times New Roman" w:cs="Times New Roman"/>
          <w:sz w:val="24"/>
          <w:szCs w:val="24"/>
        </w:rPr>
        <w:t>. With coherent and best practice in place in the family unit but for the support of children, there may be a chance that children’s problems arising from the family situation could be lessened and negative impacts for the future generation could be managed more effectively</w:t>
      </w:r>
      <w:r w:rsidR="00977077">
        <w:rPr>
          <w:rFonts w:ascii="Times New Roman" w:hAnsi="Times New Roman" w:cs="Times New Roman"/>
          <w:sz w:val="24"/>
          <w:szCs w:val="24"/>
        </w:rPr>
        <w:t xml:space="preserve"> (Schrader-McMillan &amp; Barlow, 2017)</w:t>
      </w:r>
      <w:r>
        <w:rPr>
          <w:rFonts w:ascii="Times New Roman" w:hAnsi="Times New Roman" w:cs="Times New Roman"/>
          <w:sz w:val="24"/>
          <w:szCs w:val="24"/>
        </w:rPr>
        <w:t>. Often it is the case that teachers and other adults pick up on behaviours in children that may be indicative of problems arising at home, this is regularly the first point of referral to youth or social services, after the initial trauma has taken place</w:t>
      </w:r>
      <w:r w:rsidR="006D1D4A">
        <w:rPr>
          <w:rFonts w:ascii="Times New Roman" w:hAnsi="Times New Roman" w:cs="Times New Roman"/>
          <w:sz w:val="24"/>
          <w:szCs w:val="24"/>
        </w:rPr>
        <w:t xml:space="preserve"> (Crosson-Tower, 2003)</w:t>
      </w:r>
      <w:r>
        <w:rPr>
          <w:rFonts w:ascii="Times New Roman" w:hAnsi="Times New Roman" w:cs="Times New Roman"/>
          <w:sz w:val="24"/>
          <w:szCs w:val="24"/>
        </w:rPr>
        <w:t>. It makes sense in this scenario to have a provision of youth or social services to children or families in this situation, if they deem it necessary, before these traumatic experiences have a chance to negatively affect the individual</w:t>
      </w:r>
      <w:r w:rsidR="006D1D4A">
        <w:rPr>
          <w:rFonts w:ascii="Times New Roman" w:hAnsi="Times New Roman" w:cs="Times New Roman"/>
          <w:sz w:val="24"/>
          <w:szCs w:val="24"/>
        </w:rPr>
        <w:t xml:space="preserve"> (Mooney </w:t>
      </w:r>
      <w:r w:rsidR="006D1D4A" w:rsidRPr="006D1D4A">
        <w:rPr>
          <w:rFonts w:ascii="Times New Roman" w:hAnsi="Times New Roman" w:cs="Times New Roman"/>
          <w:i/>
          <w:sz w:val="24"/>
          <w:szCs w:val="24"/>
        </w:rPr>
        <w:t>et al</w:t>
      </w:r>
      <w:r w:rsidR="006D1D4A">
        <w:rPr>
          <w:rFonts w:ascii="Times New Roman" w:hAnsi="Times New Roman" w:cs="Times New Roman"/>
          <w:sz w:val="24"/>
          <w:szCs w:val="24"/>
        </w:rPr>
        <w:t xml:space="preserve">, 2009; Coleman &amp; Glenn, 2009; Reynolds </w:t>
      </w:r>
      <w:r w:rsidR="006D1D4A" w:rsidRPr="006D1D4A">
        <w:rPr>
          <w:rFonts w:ascii="Times New Roman" w:hAnsi="Times New Roman" w:cs="Times New Roman"/>
          <w:i/>
          <w:sz w:val="24"/>
          <w:szCs w:val="24"/>
        </w:rPr>
        <w:t>et al</w:t>
      </w:r>
      <w:r w:rsidR="006D1D4A">
        <w:rPr>
          <w:rFonts w:ascii="Times New Roman" w:hAnsi="Times New Roman" w:cs="Times New Roman"/>
          <w:sz w:val="24"/>
          <w:szCs w:val="24"/>
        </w:rPr>
        <w:t>, 2014)</w:t>
      </w:r>
      <w:r>
        <w:rPr>
          <w:rFonts w:ascii="Times New Roman" w:hAnsi="Times New Roman" w:cs="Times New Roman"/>
          <w:sz w:val="24"/>
          <w:szCs w:val="24"/>
        </w:rPr>
        <w:t xml:space="preserve">. </w:t>
      </w:r>
    </w:p>
    <w:p w:rsidR="00963CB9" w:rsidRDefault="00D745FD">
      <w:pPr>
        <w:rPr>
          <w:rFonts w:ascii="Times New Roman" w:hAnsi="Times New Roman" w:cs="Times New Roman"/>
          <w:sz w:val="24"/>
          <w:szCs w:val="24"/>
        </w:rPr>
      </w:pPr>
      <w:r>
        <w:rPr>
          <w:rFonts w:ascii="Times New Roman" w:hAnsi="Times New Roman" w:cs="Times New Roman"/>
          <w:sz w:val="24"/>
          <w:szCs w:val="24"/>
        </w:rPr>
        <w:t xml:space="preserve">Having personal experience of a troubled youth with many problems within the household, I had some experience of the different services provided, often the official social service contacts were very much about filling out forms and completing legislative duties with little or no thought to personal relationship with myself. I consider some of the individuals from a youth work setting that were provided to support me through these times as inspirational, they worked towards forming solid trusting relationships with me and provided me with strategies for dealing with many of the issues I was experiencing whilst transitioning to adulthood. </w:t>
      </w:r>
    </w:p>
    <w:p w:rsidR="00D745FD" w:rsidRDefault="00D745FD">
      <w:pPr>
        <w:rPr>
          <w:rFonts w:ascii="Times New Roman" w:hAnsi="Times New Roman" w:cs="Times New Roman"/>
          <w:sz w:val="24"/>
          <w:szCs w:val="24"/>
        </w:rPr>
      </w:pPr>
      <w:r>
        <w:rPr>
          <w:rFonts w:ascii="Times New Roman" w:hAnsi="Times New Roman" w:cs="Times New Roman"/>
          <w:sz w:val="24"/>
          <w:szCs w:val="24"/>
        </w:rPr>
        <w:t>My experiences with these individuals inspired me to follow a similar career path, as a result of the positivity and forward thinking that they brought to my life when I could not have done this for myself</w:t>
      </w:r>
      <w:r w:rsidR="00963CB9">
        <w:rPr>
          <w:rFonts w:ascii="Times New Roman" w:hAnsi="Times New Roman" w:cs="Times New Roman"/>
          <w:sz w:val="24"/>
          <w:szCs w:val="24"/>
        </w:rPr>
        <w:t xml:space="preserve">. </w:t>
      </w:r>
      <w:r w:rsidR="00EE5F96">
        <w:rPr>
          <w:rFonts w:ascii="Times New Roman" w:hAnsi="Times New Roman" w:cs="Times New Roman"/>
          <w:sz w:val="24"/>
          <w:szCs w:val="24"/>
        </w:rPr>
        <w:t xml:space="preserve">A good youth worker often thinks outside the box to create the best scenarios for the young people they are supporting. </w:t>
      </w:r>
      <w:r w:rsidR="00963CB9">
        <w:rPr>
          <w:rFonts w:ascii="Times New Roman" w:hAnsi="Times New Roman" w:cs="Times New Roman"/>
          <w:sz w:val="24"/>
          <w:szCs w:val="24"/>
        </w:rPr>
        <w:t xml:space="preserve">I believe that my experiences make me a better youth worker as I have an understanding of many of the problems that I see in my everyday work life and as a result can relate to individuals far more effectively. </w:t>
      </w:r>
    </w:p>
    <w:p w:rsidR="00D745FD" w:rsidRDefault="00D745FD">
      <w:pPr>
        <w:rPr>
          <w:rFonts w:ascii="Times New Roman" w:hAnsi="Times New Roman" w:cs="Times New Roman"/>
          <w:sz w:val="24"/>
          <w:szCs w:val="24"/>
        </w:rPr>
      </w:pPr>
    </w:p>
    <w:p w:rsidR="002F2A71" w:rsidRDefault="002F2A71">
      <w:pPr>
        <w:rPr>
          <w:rFonts w:ascii="Times New Roman" w:hAnsi="Times New Roman" w:cs="Times New Roman"/>
          <w:sz w:val="24"/>
          <w:szCs w:val="24"/>
        </w:rPr>
      </w:pPr>
    </w:p>
    <w:p w:rsidR="002F2A71" w:rsidRDefault="002F2A71">
      <w:pPr>
        <w:rPr>
          <w:rFonts w:ascii="Times New Roman" w:hAnsi="Times New Roman" w:cs="Times New Roman"/>
          <w:sz w:val="24"/>
          <w:szCs w:val="24"/>
        </w:rPr>
      </w:pPr>
    </w:p>
    <w:p w:rsidR="00AF7FF4" w:rsidRDefault="00AF7FF4">
      <w:pPr>
        <w:rPr>
          <w:rFonts w:ascii="Times New Roman" w:hAnsi="Times New Roman" w:cs="Times New Roman"/>
          <w:sz w:val="24"/>
          <w:szCs w:val="24"/>
        </w:rPr>
      </w:pPr>
    </w:p>
    <w:p w:rsidR="00860948" w:rsidRDefault="00860948">
      <w:pPr>
        <w:rPr>
          <w:rFonts w:ascii="Times New Roman" w:hAnsi="Times New Roman" w:cs="Times New Roman"/>
          <w:sz w:val="24"/>
          <w:szCs w:val="24"/>
        </w:rPr>
      </w:pPr>
    </w:p>
    <w:p w:rsidR="00AF7FF4" w:rsidRDefault="00AF7FF4">
      <w:pPr>
        <w:rPr>
          <w:rFonts w:ascii="Times New Roman" w:hAnsi="Times New Roman" w:cs="Times New Roman"/>
          <w:sz w:val="24"/>
          <w:szCs w:val="24"/>
        </w:rPr>
      </w:pPr>
    </w:p>
    <w:p w:rsidR="00AF7FF4" w:rsidRDefault="00AF7FF4">
      <w:pPr>
        <w:rPr>
          <w:rFonts w:ascii="Times New Roman" w:hAnsi="Times New Roman" w:cs="Times New Roman"/>
          <w:sz w:val="24"/>
          <w:szCs w:val="24"/>
        </w:rPr>
      </w:pPr>
    </w:p>
    <w:p w:rsidR="00AF7FF4" w:rsidRPr="00AF7FF4" w:rsidRDefault="00AF7FF4">
      <w:pPr>
        <w:rPr>
          <w:rFonts w:ascii="Times New Roman" w:hAnsi="Times New Roman" w:cs="Times New Roman"/>
          <w:b/>
          <w:sz w:val="24"/>
          <w:szCs w:val="24"/>
          <w:u w:val="single"/>
        </w:rPr>
      </w:pPr>
    </w:p>
    <w:p w:rsidR="00AF7FF4" w:rsidRPr="00AF7FF4" w:rsidRDefault="00AF7FF4">
      <w:pPr>
        <w:rPr>
          <w:rFonts w:ascii="Times New Roman" w:hAnsi="Times New Roman" w:cs="Times New Roman"/>
          <w:b/>
          <w:sz w:val="24"/>
          <w:szCs w:val="24"/>
          <w:u w:val="single"/>
        </w:rPr>
      </w:pPr>
      <w:r w:rsidRPr="00AF7FF4">
        <w:rPr>
          <w:rFonts w:ascii="Times New Roman" w:hAnsi="Times New Roman" w:cs="Times New Roman"/>
          <w:b/>
          <w:sz w:val="24"/>
          <w:szCs w:val="24"/>
          <w:u w:val="single"/>
        </w:rPr>
        <w:lastRenderedPageBreak/>
        <w:t>References</w:t>
      </w:r>
    </w:p>
    <w:p w:rsidR="00AF7FF4" w:rsidRDefault="00AF7FF4">
      <w:pPr>
        <w:rPr>
          <w:rFonts w:ascii="Times New Roman" w:hAnsi="Times New Roman" w:cs="Times New Roman"/>
          <w:sz w:val="24"/>
          <w:szCs w:val="24"/>
        </w:rPr>
      </w:pPr>
      <w:r w:rsidRPr="00AF7FF4">
        <w:rPr>
          <w:rFonts w:ascii="Times New Roman" w:hAnsi="Times New Roman" w:cs="Times New Roman"/>
          <w:sz w:val="24"/>
          <w:szCs w:val="24"/>
        </w:rPr>
        <w:t>Arnett, J.J., 2000. Emerging adulthood: A theory of development from the late teens through the twenties. American psychologist, 55(5), p.469.</w:t>
      </w:r>
    </w:p>
    <w:p w:rsidR="009820E2" w:rsidRDefault="009820E2" w:rsidP="009820E2">
      <w:pPr>
        <w:rPr>
          <w:rFonts w:ascii="Times New Roman" w:hAnsi="Times New Roman" w:cs="Times New Roman"/>
          <w:sz w:val="24"/>
          <w:szCs w:val="24"/>
        </w:rPr>
      </w:pPr>
      <w:r w:rsidRPr="009820E2">
        <w:rPr>
          <w:rFonts w:ascii="Times New Roman" w:hAnsi="Times New Roman" w:cs="Times New Roman"/>
          <w:sz w:val="24"/>
          <w:szCs w:val="24"/>
        </w:rPr>
        <w:t>Act, E.P., 1976. Sex Discrimination Act 1975. Race Relations Act.</w:t>
      </w:r>
    </w:p>
    <w:p w:rsidR="00AF7FF4" w:rsidRDefault="00AF7FF4">
      <w:pPr>
        <w:rPr>
          <w:rFonts w:ascii="Times New Roman" w:hAnsi="Times New Roman" w:cs="Times New Roman"/>
          <w:sz w:val="24"/>
          <w:szCs w:val="24"/>
        </w:rPr>
      </w:pPr>
      <w:r w:rsidRPr="00AF7FF4">
        <w:rPr>
          <w:rFonts w:ascii="Times New Roman" w:hAnsi="Times New Roman" w:cs="Times New Roman"/>
          <w:sz w:val="24"/>
          <w:szCs w:val="24"/>
        </w:rPr>
        <w:t xml:space="preserve">Aquilino, W.S. and Supple, A.J., </w:t>
      </w:r>
      <w:r w:rsidR="00A12B42">
        <w:rPr>
          <w:rFonts w:ascii="Times New Roman" w:hAnsi="Times New Roman" w:cs="Times New Roman"/>
          <w:sz w:val="24"/>
          <w:szCs w:val="24"/>
        </w:rPr>
        <w:t>(</w:t>
      </w:r>
      <w:r w:rsidRPr="00AF7FF4">
        <w:rPr>
          <w:rFonts w:ascii="Times New Roman" w:hAnsi="Times New Roman" w:cs="Times New Roman"/>
          <w:sz w:val="24"/>
          <w:szCs w:val="24"/>
        </w:rPr>
        <w:t>2001</w:t>
      </w:r>
      <w:r w:rsidR="00A12B42">
        <w:rPr>
          <w:rFonts w:ascii="Times New Roman" w:hAnsi="Times New Roman" w:cs="Times New Roman"/>
          <w:sz w:val="24"/>
          <w:szCs w:val="24"/>
        </w:rPr>
        <w:t>)</w:t>
      </w:r>
      <w:r w:rsidRPr="00AF7FF4">
        <w:rPr>
          <w:rFonts w:ascii="Times New Roman" w:hAnsi="Times New Roman" w:cs="Times New Roman"/>
          <w:sz w:val="24"/>
          <w:szCs w:val="24"/>
        </w:rPr>
        <w:t>. Long-term effects of parenting practices during adolescence on well-being outcomes in young adulthood. Journal of Family Issues, 22(3), pp.289-308.</w:t>
      </w:r>
    </w:p>
    <w:p w:rsidR="00F34848" w:rsidRDefault="00F34848">
      <w:pPr>
        <w:rPr>
          <w:rFonts w:ascii="Times New Roman" w:hAnsi="Times New Roman" w:cs="Times New Roman"/>
          <w:sz w:val="24"/>
          <w:szCs w:val="24"/>
        </w:rPr>
      </w:pPr>
      <w:r w:rsidRPr="00F34848">
        <w:rPr>
          <w:rFonts w:ascii="Times New Roman" w:hAnsi="Times New Roman" w:cs="Times New Roman"/>
          <w:sz w:val="24"/>
          <w:szCs w:val="24"/>
        </w:rPr>
        <w:t>Bradshaw, J., &amp; Millar, J. (1991). Lone parent families in the UK. HM Stationery Office.</w:t>
      </w:r>
    </w:p>
    <w:p w:rsidR="00F34848" w:rsidRDefault="00F34848">
      <w:pPr>
        <w:rPr>
          <w:rFonts w:ascii="Times New Roman" w:hAnsi="Times New Roman" w:cs="Times New Roman"/>
          <w:sz w:val="24"/>
          <w:szCs w:val="24"/>
        </w:rPr>
      </w:pPr>
      <w:r w:rsidRPr="00F34848">
        <w:rPr>
          <w:rFonts w:ascii="Times New Roman" w:hAnsi="Times New Roman" w:cs="Times New Roman"/>
          <w:sz w:val="24"/>
          <w:szCs w:val="24"/>
        </w:rPr>
        <w:t>Chan, T</w:t>
      </w:r>
      <w:r>
        <w:rPr>
          <w:rFonts w:ascii="Times New Roman" w:hAnsi="Times New Roman" w:cs="Times New Roman"/>
          <w:sz w:val="24"/>
          <w:szCs w:val="24"/>
        </w:rPr>
        <w:t>. W., &amp; Halpin, B. (2005</w:t>
      </w:r>
      <w:r w:rsidRPr="00F34848">
        <w:rPr>
          <w:rFonts w:ascii="Times New Roman" w:hAnsi="Times New Roman" w:cs="Times New Roman"/>
          <w:sz w:val="24"/>
          <w:szCs w:val="24"/>
        </w:rPr>
        <w:t>). The instability of divorce risk factors in the UK. In British Society for Population Studies annual conference, Canterbury, UK.</w:t>
      </w:r>
    </w:p>
    <w:p w:rsidR="006D1D4A" w:rsidRDefault="006D1D4A">
      <w:pPr>
        <w:rPr>
          <w:rFonts w:ascii="Times New Roman" w:hAnsi="Times New Roman" w:cs="Times New Roman"/>
          <w:sz w:val="24"/>
          <w:szCs w:val="24"/>
        </w:rPr>
      </w:pPr>
      <w:r w:rsidRPr="006D1D4A">
        <w:rPr>
          <w:rFonts w:ascii="Times New Roman" w:hAnsi="Times New Roman" w:cs="Times New Roman"/>
          <w:sz w:val="24"/>
          <w:szCs w:val="24"/>
        </w:rPr>
        <w:t>Coleman, L., &amp; Glenn, F. (2009). When couples part: Understanding the consequences for adults and children. OnePlusOne.</w:t>
      </w:r>
    </w:p>
    <w:p w:rsidR="00A12B42" w:rsidRDefault="00A12B42">
      <w:pPr>
        <w:rPr>
          <w:rFonts w:ascii="Times New Roman" w:hAnsi="Times New Roman" w:cs="Times New Roman"/>
          <w:sz w:val="24"/>
          <w:szCs w:val="24"/>
        </w:rPr>
      </w:pPr>
      <w:r w:rsidRPr="00A12B42">
        <w:rPr>
          <w:rFonts w:ascii="Times New Roman" w:hAnsi="Times New Roman" w:cs="Times New Roman"/>
          <w:sz w:val="24"/>
          <w:szCs w:val="24"/>
        </w:rPr>
        <w:t xml:space="preserve">Costello, E.J., Mustillo, S., Erkanli, A., Keeler, G. and Angold, A., </w:t>
      </w:r>
      <w:r>
        <w:rPr>
          <w:rFonts w:ascii="Times New Roman" w:hAnsi="Times New Roman" w:cs="Times New Roman"/>
          <w:sz w:val="24"/>
          <w:szCs w:val="24"/>
        </w:rPr>
        <w:t>(</w:t>
      </w:r>
      <w:r w:rsidRPr="00A12B42">
        <w:rPr>
          <w:rFonts w:ascii="Times New Roman" w:hAnsi="Times New Roman" w:cs="Times New Roman"/>
          <w:sz w:val="24"/>
          <w:szCs w:val="24"/>
        </w:rPr>
        <w:t>2003</w:t>
      </w:r>
      <w:r>
        <w:rPr>
          <w:rFonts w:ascii="Times New Roman" w:hAnsi="Times New Roman" w:cs="Times New Roman"/>
          <w:sz w:val="24"/>
          <w:szCs w:val="24"/>
        </w:rPr>
        <w:t>)</w:t>
      </w:r>
      <w:r w:rsidRPr="00A12B42">
        <w:rPr>
          <w:rFonts w:ascii="Times New Roman" w:hAnsi="Times New Roman" w:cs="Times New Roman"/>
          <w:sz w:val="24"/>
          <w:szCs w:val="24"/>
        </w:rPr>
        <w:t>. Prevalence and development of psychiatric disorders in childhood and adolescence. Archives of general psychiatry, 60(8), pp.837-844.</w:t>
      </w:r>
    </w:p>
    <w:p w:rsidR="006D1D4A" w:rsidRDefault="006D1D4A">
      <w:pPr>
        <w:rPr>
          <w:rFonts w:ascii="Times New Roman" w:hAnsi="Times New Roman" w:cs="Times New Roman"/>
          <w:sz w:val="24"/>
          <w:szCs w:val="24"/>
        </w:rPr>
      </w:pPr>
      <w:r w:rsidRPr="006D1D4A">
        <w:rPr>
          <w:rFonts w:ascii="Times New Roman" w:hAnsi="Times New Roman" w:cs="Times New Roman"/>
          <w:sz w:val="24"/>
          <w:szCs w:val="24"/>
        </w:rPr>
        <w:t>Crosson-Tower, C. (2003). The role of educators in preventing and responding to child abuse and neglect.</w:t>
      </w:r>
    </w:p>
    <w:p w:rsidR="001C0EB3" w:rsidRDefault="001C0EB3">
      <w:pPr>
        <w:rPr>
          <w:rFonts w:ascii="Times New Roman" w:hAnsi="Times New Roman" w:cs="Times New Roman"/>
          <w:sz w:val="24"/>
          <w:szCs w:val="24"/>
        </w:rPr>
      </w:pPr>
      <w:r>
        <w:rPr>
          <w:rFonts w:ascii="Times New Roman" w:hAnsi="Times New Roman" w:cs="Times New Roman"/>
          <w:sz w:val="24"/>
          <w:szCs w:val="24"/>
        </w:rPr>
        <w:t>Department for Education (DFE)</w:t>
      </w:r>
      <w:r w:rsidRPr="001C0EB3">
        <w:rPr>
          <w:rFonts w:ascii="Times New Roman" w:hAnsi="Times New Roman" w:cs="Times New Roman"/>
          <w:sz w:val="24"/>
          <w:szCs w:val="24"/>
        </w:rPr>
        <w:t>. (2010) What works re-eng</w:t>
      </w:r>
      <w:r>
        <w:rPr>
          <w:rFonts w:ascii="Times New Roman" w:hAnsi="Times New Roman" w:cs="Times New Roman"/>
          <w:sz w:val="24"/>
          <w:szCs w:val="24"/>
        </w:rPr>
        <w:t xml:space="preserve">aging young people who are not </w:t>
      </w:r>
      <w:r w:rsidRPr="001C0EB3">
        <w:rPr>
          <w:rFonts w:ascii="Times New Roman" w:hAnsi="Times New Roman" w:cs="Times New Roman"/>
          <w:sz w:val="24"/>
          <w:szCs w:val="24"/>
        </w:rPr>
        <w:t>in education, employm</w:t>
      </w:r>
      <w:r>
        <w:rPr>
          <w:rFonts w:ascii="Times New Roman" w:hAnsi="Times New Roman" w:cs="Times New Roman"/>
          <w:sz w:val="24"/>
          <w:szCs w:val="24"/>
        </w:rPr>
        <w:t>ent or training (NEET)? Summary</w:t>
      </w:r>
      <w:r w:rsidRPr="001C0EB3">
        <w:rPr>
          <w:rFonts w:ascii="Times New Roman" w:hAnsi="Times New Roman" w:cs="Times New Roman"/>
          <w:sz w:val="24"/>
          <w:szCs w:val="24"/>
        </w:rPr>
        <w:t xml:space="preserve"> of evidence from the activity agreement pilots and the entry to learning pilots (Research report DFE-RR065).</w:t>
      </w:r>
    </w:p>
    <w:p w:rsidR="002F2A71" w:rsidRDefault="002F2A71">
      <w:pPr>
        <w:rPr>
          <w:rFonts w:ascii="Times New Roman" w:hAnsi="Times New Roman" w:cs="Times New Roman"/>
          <w:sz w:val="24"/>
          <w:szCs w:val="24"/>
        </w:rPr>
      </w:pPr>
      <w:r w:rsidRPr="002F2A71">
        <w:rPr>
          <w:rFonts w:ascii="Times New Roman" w:hAnsi="Times New Roman" w:cs="Times New Roman"/>
          <w:sz w:val="24"/>
          <w:szCs w:val="24"/>
        </w:rPr>
        <w:t>Department for Health (2017). Transforming Children and Young People’s Mental Health Provision: a Green Paper. London: Printed in the UK by the APS Group on behalf of the Controller of Her Majesty’s Government.</w:t>
      </w:r>
    </w:p>
    <w:p w:rsidR="001B4633" w:rsidRDefault="001B4633" w:rsidP="001B4633">
      <w:pPr>
        <w:rPr>
          <w:rFonts w:ascii="Times New Roman" w:hAnsi="Times New Roman" w:cs="Times New Roman"/>
          <w:sz w:val="24"/>
          <w:szCs w:val="24"/>
        </w:rPr>
      </w:pPr>
      <w:r w:rsidRPr="001B4633">
        <w:rPr>
          <w:rFonts w:ascii="Times New Roman" w:hAnsi="Times New Roman" w:cs="Times New Roman"/>
          <w:sz w:val="24"/>
          <w:szCs w:val="24"/>
        </w:rPr>
        <w:t>Dickens</w:t>
      </w:r>
      <w:r>
        <w:rPr>
          <w:rFonts w:ascii="Times New Roman" w:hAnsi="Times New Roman" w:cs="Times New Roman"/>
          <w:sz w:val="24"/>
          <w:szCs w:val="24"/>
        </w:rPr>
        <w:t>,</w:t>
      </w:r>
      <w:r w:rsidRPr="001B4633">
        <w:rPr>
          <w:rFonts w:ascii="Times New Roman" w:hAnsi="Times New Roman" w:cs="Times New Roman"/>
          <w:sz w:val="24"/>
          <w:szCs w:val="24"/>
        </w:rPr>
        <w:t xml:space="preserve"> L</w:t>
      </w:r>
      <w:r>
        <w:rPr>
          <w:rFonts w:ascii="Times New Roman" w:hAnsi="Times New Roman" w:cs="Times New Roman"/>
          <w:sz w:val="24"/>
          <w:szCs w:val="24"/>
        </w:rPr>
        <w:t>.</w:t>
      </w:r>
      <w:r w:rsidRPr="001B4633">
        <w:rPr>
          <w:rFonts w:ascii="Times New Roman" w:hAnsi="Times New Roman" w:cs="Times New Roman"/>
          <w:sz w:val="24"/>
          <w:szCs w:val="24"/>
        </w:rPr>
        <w:t xml:space="preserve"> (2007)</w:t>
      </w:r>
      <w:r>
        <w:rPr>
          <w:rFonts w:ascii="Times New Roman" w:hAnsi="Times New Roman" w:cs="Times New Roman"/>
          <w:sz w:val="24"/>
          <w:szCs w:val="24"/>
        </w:rPr>
        <w:t>.</w:t>
      </w:r>
      <w:r w:rsidRPr="001B4633">
        <w:rPr>
          <w:rFonts w:ascii="Times New Roman" w:hAnsi="Times New Roman" w:cs="Times New Roman"/>
          <w:sz w:val="24"/>
          <w:szCs w:val="24"/>
        </w:rPr>
        <w:t>The road is long: Thirty years of equality legislat</w:t>
      </w:r>
      <w:r>
        <w:rPr>
          <w:rFonts w:ascii="Times New Roman" w:hAnsi="Times New Roman" w:cs="Times New Roman"/>
          <w:sz w:val="24"/>
          <w:szCs w:val="24"/>
        </w:rPr>
        <w:t xml:space="preserve">ion in Britain. British Journal </w:t>
      </w:r>
      <w:r w:rsidRPr="001B4633">
        <w:rPr>
          <w:rFonts w:ascii="Times New Roman" w:hAnsi="Times New Roman" w:cs="Times New Roman"/>
          <w:sz w:val="24"/>
          <w:szCs w:val="24"/>
        </w:rPr>
        <w:t>of Industrial Relations 45(3): 463–494.</w:t>
      </w:r>
    </w:p>
    <w:p w:rsidR="001C0EB3" w:rsidRDefault="001C0EB3" w:rsidP="00AF7FF4">
      <w:pPr>
        <w:rPr>
          <w:rFonts w:ascii="Times New Roman" w:hAnsi="Times New Roman" w:cs="Times New Roman"/>
          <w:sz w:val="24"/>
          <w:szCs w:val="24"/>
        </w:rPr>
      </w:pPr>
      <w:r w:rsidRPr="001C0EB3">
        <w:rPr>
          <w:rFonts w:ascii="Times New Roman" w:hAnsi="Times New Roman" w:cs="Times New Roman"/>
          <w:sz w:val="24"/>
          <w:szCs w:val="24"/>
        </w:rPr>
        <w:t>Furlong, A. (Ed.). (2009). Handbook of youth and young adulthood: new perspectives and agendas. routledge.</w:t>
      </w:r>
    </w:p>
    <w:p w:rsidR="00F34848" w:rsidRDefault="00F34848" w:rsidP="00AF7FF4">
      <w:pPr>
        <w:rPr>
          <w:rFonts w:ascii="Times New Roman" w:hAnsi="Times New Roman" w:cs="Times New Roman"/>
          <w:sz w:val="24"/>
          <w:szCs w:val="24"/>
        </w:rPr>
      </w:pPr>
      <w:r w:rsidRPr="00F34848">
        <w:rPr>
          <w:rFonts w:ascii="Times New Roman" w:hAnsi="Times New Roman" w:cs="Times New Roman"/>
          <w:sz w:val="24"/>
          <w:szCs w:val="24"/>
        </w:rPr>
        <w:t>Gov.uk (1970). Equal Pay Act 1970 (repealed). [online] Legislation.gov.uk. Available at: http://www.legislation.gov.uk/ukpga/1970/41/contents [Accessed 13 Jul. 2018].</w:t>
      </w:r>
    </w:p>
    <w:p w:rsidR="00F34848" w:rsidRDefault="00F34848" w:rsidP="00AF7FF4">
      <w:pPr>
        <w:rPr>
          <w:rFonts w:ascii="Times New Roman" w:hAnsi="Times New Roman" w:cs="Times New Roman"/>
          <w:sz w:val="24"/>
          <w:szCs w:val="24"/>
        </w:rPr>
      </w:pPr>
      <w:r w:rsidRPr="00F34848">
        <w:rPr>
          <w:rFonts w:ascii="Times New Roman" w:hAnsi="Times New Roman" w:cs="Times New Roman"/>
          <w:sz w:val="24"/>
          <w:szCs w:val="24"/>
        </w:rPr>
        <w:t>Gov.uk (1975). Sex Discrimination Act 1975. [online] Legislation.gov.uk. Available at: http://www.legislation.gov.uk/ukpga/1975/65/contents [Accessed 13 Jul. 2018].</w:t>
      </w:r>
    </w:p>
    <w:p w:rsidR="009820E2" w:rsidRDefault="009820E2" w:rsidP="00AF7FF4">
      <w:pPr>
        <w:rPr>
          <w:rFonts w:ascii="Times New Roman" w:hAnsi="Times New Roman" w:cs="Times New Roman"/>
          <w:sz w:val="24"/>
          <w:szCs w:val="24"/>
        </w:rPr>
      </w:pPr>
      <w:r w:rsidRPr="009820E2">
        <w:rPr>
          <w:rFonts w:ascii="Times New Roman" w:hAnsi="Times New Roman" w:cs="Times New Roman"/>
          <w:sz w:val="24"/>
          <w:szCs w:val="24"/>
        </w:rPr>
        <w:t>Gov.uk (2002). Adoption and Children Act 2002. [online] Legislation.gov.uk. Available at: http://www.legislation.gov.uk/ukpga/2002/38/contents [Accessed 13 Jul. 2018].</w:t>
      </w:r>
    </w:p>
    <w:p w:rsidR="009820E2" w:rsidRDefault="009820E2" w:rsidP="00AF7FF4">
      <w:pPr>
        <w:rPr>
          <w:rFonts w:ascii="Times New Roman" w:hAnsi="Times New Roman" w:cs="Times New Roman"/>
          <w:sz w:val="24"/>
          <w:szCs w:val="24"/>
        </w:rPr>
      </w:pPr>
      <w:r w:rsidRPr="009820E2">
        <w:rPr>
          <w:rFonts w:ascii="Times New Roman" w:hAnsi="Times New Roman" w:cs="Times New Roman"/>
          <w:sz w:val="24"/>
          <w:szCs w:val="24"/>
        </w:rPr>
        <w:t>Gov.uk (2013). Marriage (Same Sex Couples) Act 2013. [online] Legislation.gov.uk. Available at: http://www.legislation.gov.uk/ukpga/2013/30/contents/enacted [Accessed 13 Jul. 2018].</w:t>
      </w:r>
    </w:p>
    <w:p w:rsidR="009A2905" w:rsidRDefault="009A2905" w:rsidP="00AF7FF4">
      <w:pPr>
        <w:rPr>
          <w:rFonts w:ascii="Times New Roman" w:hAnsi="Times New Roman" w:cs="Times New Roman"/>
          <w:sz w:val="24"/>
          <w:szCs w:val="24"/>
        </w:rPr>
      </w:pPr>
      <w:r w:rsidRPr="009A2905">
        <w:rPr>
          <w:rFonts w:ascii="Times New Roman" w:hAnsi="Times New Roman" w:cs="Times New Roman"/>
          <w:sz w:val="24"/>
          <w:szCs w:val="24"/>
        </w:rPr>
        <w:lastRenderedPageBreak/>
        <w:t>Hardgrove, A., Pells, K., Boyden, J. and Dornan, P. (2014). Youth Vulnerabilities in Life Course Transitions. [online] http://hdr.undp.org. Available at: http://hdr.undp.org/sites/default/files/hardgrove_boyden_hdr_2014.pdf [Accessed 13 Jun. 2018].</w:t>
      </w:r>
    </w:p>
    <w:p w:rsidR="00977077" w:rsidRDefault="00977077" w:rsidP="00AF7FF4">
      <w:pPr>
        <w:rPr>
          <w:rFonts w:ascii="Times New Roman" w:hAnsi="Times New Roman" w:cs="Times New Roman"/>
          <w:sz w:val="24"/>
          <w:szCs w:val="24"/>
        </w:rPr>
      </w:pPr>
      <w:r w:rsidRPr="00977077">
        <w:rPr>
          <w:rFonts w:ascii="Times New Roman" w:hAnsi="Times New Roman" w:cs="Times New Roman"/>
          <w:sz w:val="24"/>
          <w:szCs w:val="24"/>
        </w:rPr>
        <w:t>Hawthorn, J., Jessop, J., Pryor, J. and Richards, M. (2003). Supporting children through family change A review of interventions and services for children of divorcing and separating parents. [online] Jrf.org.uk. Available at: https://www.jrf.org.uk/sites/default/files/jrf/migrated/files/1842630857.pdf [Accessed 16 Jun. 2018].</w:t>
      </w:r>
    </w:p>
    <w:p w:rsidR="00AF7FF4" w:rsidRDefault="00AF7FF4" w:rsidP="00AF7FF4">
      <w:pPr>
        <w:rPr>
          <w:rFonts w:ascii="Times New Roman" w:hAnsi="Times New Roman" w:cs="Times New Roman"/>
          <w:sz w:val="24"/>
          <w:szCs w:val="24"/>
        </w:rPr>
      </w:pPr>
      <w:r w:rsidRPr="00AF7FF4">
        <w:rPr>
          <w:rFonts w:ascii="Times New Roman" w:hAnsi="Times New Roman" w:cs="Times New Roman"/>
          <w:sz w:val="24"/>
          <w:szCs w:val="24"/>
        </w:rPr>
        <w:t>Heslop, P., Mallet, R., Simons, K. and Ward, L. (2002) Bridging the Divide at</w:t>
      </w:r>
      <w:r>
        <w:rPr>
          <w:rFonts w:ascii="Times New Roman" w:hAnsi="Times New Roman" w:cs="Times New Roman"/>
          <w:sz w:val="24"/>
          <w:szCs w:val="24"/>
        </w:rPr>
        <w:t xml:space="preserve"> </w:t>
      </w:r>
      <w:r w:rsidRPr="00AF7FF4">
        <w:rPr>
          <w:rFonts w:ascii="Times New Roman" w:hAnsi="Times New Roman" w:cs="Times New Roman"/>
          <w:sz w:val="24"/>
          <w:szCs w:val="24"/>
        </w:rPr>
        <w:t>Transition: What happens for young people with learning d</w:t>
      </w:r>
      <w:r>
        <w:rPr>
          <w:rFonts w:ascii="Times New Roman" w:hAnsi="Times New Roman" w:cs="Times New Roman"/>
          <w:sz w:val="24"/>
          <w:szCs w:val="24"/>
        </w:rPr>
        <w:t xml:space="preserve">ifficulties and their families? </w:t>
      </w:r>
      <w:r w:rsidRPr="00AF7FF4">
        <w:rPr>
          <w:rFonts w:ascii="Times New Roman" w:hAnsi="Times New Roman" w:cs="Times New Roman"/>
          <w:sz w:val="24"/>
          <w:szCs w:val="24"/>
        </w:rPr>
        <w:t>British Institute of Learning Disabilities, Plymouth.</w:t>
      </w:r>
    </w:p>
    <w:p w:rsidR="002F4770" w:rsidRDefault="002F4770" w:rsidP="00AF7FF4">
      <w:pPr>
        <w:rPr>
          <w:rFonts w:ascii="Times New Roman" w:hAnsi="Times New Roman" w:cs="Times New Roman"/>
          <w:sz w:val="24"/>
          <w:szCs w:val="24"/>
        </w:rPr>
      </w:pPr>
      <w:r w:rsidRPr="002F4770">
        <w:rPr>
          <w:rFonts w:ascii="Times New Roman" w:hAnsi="Times New Roman" w:cs="Times New Roman"/>
          <w:sz w:val="24"/>
          <w:szCs w:val="24"/>
        </w:rPr>
        <w:t>Horscroft, D. (2016). Families and households in the UK - Office for National Statistics. [online] Ons.gov.uk. Available at: https://www.ons.gov.uk/peoplepopulationandcommunity/birthsdeathsandmarriages/families/bulletins/familiesandhouseholds/2016 [Accesse</w:t>
      </w:r>
      <w:r>
        <w:rPr>
          <w:rFonts w:ascii="Times New Roman" w:hAnsi="Times New Roman" w:cs="Times New Roman"/>
          <w:sz w:val="24"/>
          <w:szCs w:val="24"/>
        </w:rPr>
        <w:t>d 13 June</w:t>
      </w:r>
      <w:r w:rsidRPr="002F4770">
        <w:rPr>
          <w:rFonts w:ascii="Times New Roman" w:hAnsi="Times New Roman" w:cs="Times New Roman"/>
          <w:sz w:val="24"/>
          <w:szCs w:val="24"/>
        </w:rPr>
        <w:t xml:space="preserve"> 2018].</w:t>
      </w:r>
    </w:p>
    <w:p w:rsidR="001C0EB3" w:rsidRDefault="001C0EB3" w:rsidP="00AF7FF4">
      <w:pPr>
        <w:rPr>
          <w:rFonts w:ascii="Times New Roman" w:hAnsi="Times New Roman" w:cs="Times New Roman"/>
          <w:sz w:val="24"/>
          <w:szCs w:val="24"/>
        </w:rPr>
      </w:pPr>
      <w:r w:rsidRPr="001C0EB3">
        <w:rPr>
          <w:rFonts w:ascii="Times New Roman" w:hAnsi="Times New Roman" w:cs="Times New Roman"/>
          <w:sz w:val="24"/>
          <w:szCs w:val="24"/>
        </w:rPr>
        <w:t>Jeffs, T. (2010). Youth work practice. Macmillan International Higher Education</w:t>
      </w:r>
    </w:p>
    <w:p w:rsidR="002F4770" w:rsidRDefault="002F4770" w:rsidP="00AF7FF4">
      <w:pPr>
        <w:rPr>
          <w:rFonts w:ascii="Times New Roman" w:hAnsi="Times New Roman" w:cs="Times New Roman"/>
          <w:sz w:val="24"/>
          <w:szCs w:val="24"/>
        </w:rPr>
      </w:pPr>
      <w:r w:rsidRPr="002F4770">
        <w:rPr>
          <w:rFonts w:ascii="Times New Roman" w:hAnsi="Times New Roman" w:cs="Times New Roman"/>
          <w:sz w:val="24"/>
          <w:szCs w:val="24"/>
        </w:rPr>
        <w:t xml:space="preserve">Jenkins, S., Pereira, I., &amp; Evans, N. (2009). </w:t>
      </w:r>
      <w:r>
        <w:rPr>
          <w:rFonts w:ascii="Times New Roman" w:hAnsi="Times New Roman" w:cs="Times New Roman"/>
          <w:sz w:val="24"/>
          <w:szCs w:val="24"/>
        </w:rPr>
        <w:t xml:space="preserve">[online] </w:t>
      </w:r>
      <w:r w:rsidRPr="002F4770">
        <w:rPr>
          <w:rFonts w:ascii="Times New Roman" w:hAnsi="Times New Roman" w:cs="Times New Roman"/>
          <w:sz w:val="24"/>
          <w:szCs w:val="24"/>
        </w:rPr>
        <w:t xml:space="preserve">Families in Britain: The impact of changing family structures and what the public think. </w:t>
      </w:r>
      <w:r>
        <w:rPr>
          <w:rFonts w:ascii="Times New Roman" w:hAnsi="Times New Roman" w:cs="Times New Roman"/>
          <w:sz w:val="24"/>
          <w:szCs w:val="24"/>
        </w:rPr>
        <w:t xml:space="preserve">Available at: </w:t>
      </w:r>
      <w:r w:rsidRPr="002F4770">
        <w:rPr>
          <w:rFonts w:ascii="Times New Roman" w:hAnsi="Times New Roman" w:cs="Times New Roman"/>
          <w:sz w:val="24"/>
          <w:szCs w:val="24"/>
        </w:rPr>
        <w:t>www. ipsos-mori. com/.../1215_sri_families_ in_britain_2008. pdf.</w:t>
      </w:r>
      <w:r>
        <w:rPr>
          <w:rFonts w:ascii="Times New Roman" w:hAnsi="Times New Roman" w:cs="Times New Roman"/>
          <w:sz w:val="24"/>
          <w:szCs w:val="24"/>
        </w:rPr>
        <w:t xml:space="preserve"> [Accessed 11 Jun. 2018].</w:t>
      </w:r>
    </w:p>
    <w:p w:rsidR="009A2905" w:rsidRDefault="009A2905" w:rsidP="00AF7FF4">
      <w:pPr>
        <w:rPr>
          <w:rFonts w:ascii="Times New Roman" w:hAnsi="Times New Roman" w:cs="Times New Roman"/>
          <w:sz w:val="24"/>
          <w:szCs w:val="24"/>
        </w:rPr>
      </w:pPr>
      <w:r w:rsidRPr="009A2905">
        <w:rPr>
          <w:rFonts w:ascii="Times New Roman" w:hAnsi="Times New Roman" w:cs="Times New Roman"/>
          <w:sz w:val="24"/>
          <w:szCs w:val="24"/>
        </w:rPr>
        <w:t>Kinnear, P., &amp; Kinnear, P. (2002). New families for changing times. Canberra: Australia Institute.</w:t>
      </w:r>
    </w:p>
    <w:p w:rsidR="00442630" w:rsidRDefault="00442630" w:rsidP="00AF7FF4">
      <w:pPr>
        <w:rPr>
          <w:rFonts w:ascii="Times New Roman" w:hAnsi="Times New Roman" w:cs="Times New Roman"/>
          <w:sz w:val="24"/>
          <w:szCs w:val="24"/>
        </w:rPr>
      </w:pPr>
      <w:r w:rsidRPr="00442630">
        <w:rPr>
          <w:rFonts w:ascii="Times New Roman" w:hAnsi="Times New Roman" w:cs="Times New Roman"/>
          <w:sz w:val="24"/>
          <w:szCs w:val="24"/>
        </w:rPr>
        <w:t>Knipe, E. (2015). Families and Households - Office for National Statistics. [online] Ons.gov.uk. Available at: https://www.ons.gov.uk/peoplepopulationandcommunity/birthsdeathsandmarriages/families/bulletins/familiesandhouseholds/2015-11-05 [Accessed 13 Jul. 2018].</w:t>
      </w:r>
    </w:p>
    <w:p w:rsidR="00442630" w:rsidRDefault="00442630" w:rsidP="00AF7FF4">
      <w:pPr>
        <w:rPr>
          <w:rFonts w:ascii="Times New Roman" w:hAnsi="Times New Roman" w:cs="Times New Roman"/>
          <w:sz w:val="24"/>
          <w:szCs w:val="24"/>
        </w:rPr>
      </w:pPr>
      <w:r w:rsidRPr="00442630">
        <w:rPr>
          <w:rFonts w:ascii="Times New Roman" w:hAnsi="Times New Roman" w:cs="Times New Roman"/>
          <w:sz w:val="24"/>
          <w:szCs w:val="24"/>
        </w:rPr>
        <w:t>Lundberg, S., Pollak, R. A., &amp; Stearns, J. (2016). Family inequality: Diverging patterns in marriage, cohabitation, and childbearing. Journal of Economic Perspectives, 30(2), 79-102.</w:t>
      </w:r>
    </w:p>
    <w:p w:rsidR="001D07B6" w:rsidRDefault="001D07B6" w:rsidP="00AF7FF4">
      <w:pPr>
        <w:rPr>
          <w:rFonts w:ascii="Times New Roman" w:hAnsi="Times New Roman" w:cs="Times New Roman"/>
          <w:sz w:val="24"/>
          <w:szCs w:val="24"/>
        </w:rPr>
      </w:pPr>
      <w:r>
        <w:rPr>
          <w:rFonts w:ascii="Times New Roman" w:hAnsi="Times New Roman" w:cs="Times New Roman"/>
          <w:sz w:val="24"/>
          <w:szCs w:val="24"/>
        </w:rPr>
        <w:t>Mokomane, Z.</w:t>
      </w:r>
      <w:r w:rsidRPr="001D07B6">
        <w:rPr>
          <w:rFonts w:ascii="Times New Roman" w:hAnsi="Times New Roman" w:cs="Times New Roman"/>
          <w:sz w:val="24"/>
          <w:szCs w:val="24"/>
        </w:rPr>
        <w:t xml:space="preserve"> </w:t>
      </w:r>
      <w:r>
        <w:rPr>
          <w:rFonts w:ascii="Times New Roman" w:hAnsi="Times New Roman" w:cs="Times New Roman"/>
          <w:sz w:val="24"/>
          <w:szCs w:val="24"/>
        </w:rPr>
        <w:t>(</w:t>
      </w:r>
      <w:r w:rsidRPr="001D07B6">
        <w:rPr>
          <w:rFonts w:ascii="Times New Roman" w:hAnsi="Times New Roman" w:cs="Times New Roman"/>
          <w:sz w:val="24"/>
          <w:szCs w:val="24"/>
        </w:rPr>
        <w:t>2012</w:t>
      </w:r>
      <w:r>
        <w:rPr>
          <w:rFonts w:ascii="Times New Roman" w:hAnsi="Times New Roman" w:cs="Times New Roman"/>
          <w:sz w:val="24"/>
          <w:szCs w:val="24"/>
        </w:rPr>
        <w:t>).</w:t>
      </w:r>
      <w:r w:rsidRPr="001D07B6">
        <w:rPr>
          <w:rFonts w:ascii="Times New Roman" w:hAnsi="Times New Roman" w:cs="Times New Roman"/>
          <w:sz w:val="24"/>
          <w:szCs w:val="24"/>
        </w:rPr>
        <w:t xml:space="preserve"> Role of families in social and economic empowerment of individuals. In United nations expert group meeting on “Promoting empowerment of people in achieving poverty eradication, social integration and full employment and decent work for all (pp. 10-12).</w:t>
      </w:r>
    </w:p>
    <w:p w:rsidR="006D1D4A" w:rsidRDefault="006D1D4A" w:rsidP="00AF7FF4">
      <w:pPr>
        <w:rPr>
          <w:rFonts w:ascii="Times New Roman" w:hAnsi="Times New Roman" w:cs="Times New Roman"/>
          <w:sz w:val="24"/>
          <w:szCs w:val="24"/>
        </w:rPr>
      </w:pPr>
      <w:r w:rsidRPr="006D1D4A">
        <w:rPr>
          <w:rFonts w:ascii="Times New Roman" w:hAnsi="Times New Roman" w:cs="Times New Roman"/>
          <w:sz w:val="24"/>
          <w:szCs w:val="24"/>
        </w:rPr>
        <w:t>Mooney, A., Oliver, C., &amp; Smith, M. (2009). Impact of family breakdown on children's well-being: Evidence review.</w:t>
      </w:r>
    </w:p>
    <w:p w:rsidR="001B4633" w:rsidRDefault="001B4633" w:rsidP="00AF7FF4">
      <w:pPr>
        <w:rPr>
          <w:rFonts w:ascii="Times New Roman" w:hAnsi="Times New Roman" w:cs="Times New Roman"/>
          <w:sz w:val="24"/>
          <w:szCs w:val="24"/>
        </w:rPr>
      </w:pPr>
      <w:r w:rsidRPr="001B4633">
        <w:rPr>
          <w:rFonts w:ascii="Times New Roman" w:hAnsi="Times New Roman" w:cs="Times New Roman"/>
          <w:sz w:val="24"/>
          <w:szCs w:val="24"/>
        </w:rPr>
        <w:t>Murphy, T. E. (1970). Female Wage Discrimination: A Study of the Equal Pay Act 1963-1970. U. Cin. L. Rev., 39, 615.</w:t>
      </w:r>
    </w:p>
    <w:p w:rsidR="009A2905" w:rsidRDefault="009A2905" w:rsidP="00AF7FF4">
      <w:pPr>
        <w:rPr>
          <w:rFonts w:ascii="Times New Roman" w:hAnsi="Times New Roman" w:cs="Times New Roman"/>
          <w:sz w:val="24"/>
          <w:szCs w:val="24"/>
        </w:rPr>
      </w:pPr>
      <w:r w:rsidRPr="009A2905">
        <w:rPr>
          <w:rFonts w:ascii="Times New Roman" w:hAnsi="Times New Roman" w:cs="Times New Roman"/>
          <w:sz w:val="24"/>
          <w:szCs w:val="24"/>
        </w:rPr>
        <w:t>National Youth Agency (2012) Survey on the role of youth work in the Troubled Families Agenda: Summary of results, NYA: Leicester</w:t>
      </w:r>
    </w:p>
    <w:p w:rsidR="002F4770" w:rsidRDefault="002F4770" w:rsidP="00AF7FF4">
      <w:pPr>
        <w:rPr>
          <w:rFonts w:ascii="Times New Roman" w:hAnsi="Times New Roman" w:cs="Times New Roman"/>
          <w:sz w:val="24"/>
          <w:szCs w:val="24"/>
        </w:rPr>
      </w:pPr>
      <w:r w:rsidRPr="002F4770">
        <w:rPr>
          <w:rFonts w:ascii="Times New Roman" w:hAnsi="Times New Roman" w:cs="Times New Roman"/>
          <w:sz w:val="24"/>
          <w:szCs w:val="24"/>
        </w:rPr>
        <w:t>OECD Publishing. (2011). Doing</w:t>
      </w:r>
      <w:r>
        <w:rPr>
          <w:rFonts w:ascii="Times New Roman" w:hAnsi="Times New Roman" w:cs="Times New Roman"/>
          <w:sz w:val="24"/>
          <w:szCs w:val="24"/>
        </w:rPr>
        <w:t xml:space="preserve"> better for families. OECD Publishing.</w:t>
      </w:r>
    </w:p>
    <w:p w:rsidR="006D1D4A" w:rsidRDefault="006D1D4A" w:rsidP="00AF7FF4">
      <w:pPr>
        <w:rPr>
          <w:rFonts w:ascii="Times New Roman" w:hAnsi="Times New Roman" w:cs="Times New Roman"/>
          <w:sz w:val="24"/>
          <w:szCs w:val="24"/>
        </w:rPr>
      </w:pPr>
      <w:r w:rsidRPr="006D1D4A">
        <w:rPr>
          <w:rFonts w:ascii="Times New Roman" w:hAnsi="Times New Roman" w:cs="Times New Roman"/>
          <w:sz w:val="24"/>
          <w:szCs w:val="24"/>
        </w:rPr>
        <w:lastRenderedPageBreak/>
        <w:t>Reynolds, J., Houlston, C., Coleman, L., &amp; Harold, G. (2014). Parental conflict: Outcomes and interventions for children and families. Policy Press.</w:t>
      </w:r>
    </w:p>
    <w:p w:rsidR="00824D30" w:rsidRDefault="00824D30" w:rsidP="00AF7FF4">
      <w:pPr>
        <w:rPr>
          <w:rFonts w:ascii="Times New Roman" w:hAnsi="Times New Roman" w:cs="Times New Roman"/>
          <w:sz w:val="24"/>
          <w:szCs w:val="24"/>
        </w:rPr>
      </w:pPr>
      <w:r w:rsidRPr="00824D30">
        <w:rPr>
          <w:rFonts w:ascii="Times New Roman" w:hAnsi="Times New Roman" w:cs="Times New Roman"/>
          <w:sz w:val="24"/>
          <w:szCs w:val="24"/>
        </w:rPr>
        <w:t>Richards, L. N., &amp; Schmiege, C. J. (1993). Problems and strengths of single-parent families: Implications for practice and policy. Family Relations, 277-285.</w:t>
      </w:r>
    </w:p>
    <w:p w:rsidR="00977077" w:rsidRDefault="00977077" w:rsidP="00AF7FF4">
      <w:pPr>
        <w:rPr>
          <w:rFonts w:ascii="Times New Roman" w:hAnsi="Times New Roman" w:cs="Times New Roman"/>
          <w:sz w:val="24"/>
          <w:szCs w:val="24"/>
        </w:rPr>
      </w:pPr>
      <w:r w:rsidRPr="00977077">
        <w:rPr>
          <w:rFonts w:ascii="Times New Roman" w:hAnsi="Times New Roman" w:cs="Times New Roman"/>
          <w:sz w:val="24"/>
          <w:szCs w:val="24"/>
        </w:rPr>
        <w:t>Schrader-McMillan, A., &amp; Barlow, J. (2017). Improving the Effectiveness of the Child Protection System: A Review of the Literature.</w:t>
      </w:r>
    </w:p>
    <w:p w:rsidR="00A12B42" w:rsidRDefault="00A12B42" w:rsidP="00AF7FF4">
      <w:pPr>
        <w:rPr>
          <w:rFonts w:ascii="Times New Roman" w:hAnsi="Times New Roman" w:cs="Times New Roman"/>
          <w:sz w:val="24"/>
          <w:szCs w:val="24"/>
        </w:rPr>
      </w:pPr>
      <w:r w:rsidRPr="00A12B42">
        <w:rPr>
          <w:rFonts w:ascii="Times New Roman" w:hAnsi="Times New Roman" w:cs="Times New Roman"/>
          <w:sz w:val="24"/>
          <w:szCs w:val="24"/>
        </w:rPr>
        <w:t>St John, T., Leon, L. and McCulloch, D. (2004). [online] Mentalhealth.org.uk. Available at: https://www.mentalhealth.org.uk/sites/default/files/lifetime_impacts.pdf [Accessed 12 Jun. 2018].</w:t>
      </w:r>
    </w:p>
    <w:p w:rsidR="00977077" w:rsidRDefault="00977077" w:rsidP="00AF7FF4">
      <w:pPr>
        <w:rPr>
          <w:rFonts w:ascii="Times New Roman" w:hAnsi="Times New Roman" w:cs="Times New Roman"/>
          <w:sz w:val="24"/>
          <w:szCs w:val="24"/>
        </w:rPr>
      </w:pPr>
      <w:r w:rsidRPr="00977077">
        <w:rPr>
          <w:rFonts w:ascii="Times New Roman" w:hAnsi="Times New Roman" w:cs="Times New Roman"/>
          <w:sz w:val="24"/>
          <w:szCs w:val="24"/>
        </w:rPr>
        <w:t>Welsh Government (2014). The National Youth Work Strategy for Wales 2014–2018. [online] Dera.ioe.ac.uk. Available at: http://dera.ioe.ac.uk/19353/1/140221-national-youth-work-strategy-en.pdf [Accessed 4 May 2018].</w:t>
      </w:r>
    </w:p>
    <w:p w:rsidR="00D73AA1" w:rsidRPr="00AF7FF4" w:rsidRDefault="00D73AA1" w:rsidP="00AF7FF4">
      <w:pPr>
        <w:rPr>
          <w:rFonts w:ascii="Times New Roman" w:hAnsi="Times New Roman" w:cs="Times New Roman"/>
          <w:sz w:val="24"/>
          <w:szCs w:val="24"/>
        </w:rPr>
      </w:pPr>
      <w:r w:rsidRPr="00D73AA1">
        <w:rPr>
          <w:rFonts w:ascii="Times New Roman" w:hAnsi="Times New Roman" w:cs="Times New Roman"/>
          <w:sz w:val="24"/>
          <w:szCs w:val="24"/>
        </w:rPr>
        <w:t>Youthwork-practice.com. (2018). Children - The victims of divorce. [online] Available at: http://www.youthwork-practice.com/youth-education/20-Children-of-Divorce.html [Accessed 6 Jul. 2018].</w:t>
      </w:r>
    </w:p>
    <w:p w:rsidR="00860948" w:rsidRDefault="00860948">
      <w:pPr>
        <w:rPr>
          <w:rFonts w:ascii="Times New Roman" w:hAnsi="Times New Roman" w:cs="Times New Roman"/>
          <w:sz w:val="24"/>
          <w:szCs w:val="24"/>
        </w:rPr>
      </w:pPr>
      <w:r w:rsidRPr="00860948">
        <w:rPr>
          <w:rFonts w:ascii="Times New Roman" w:hAnsi="Times New Roman" w:cs="Times New Roman"/>
          <w:sz w:val="24"/>
          <w:szCs w:val="24"/>
        </w:rPr>
        <w:t xml:space="preserve">Zill, N., Morrison, D.R. and Coiro, M.J., </w:t>
      </w:r>
      <w:r w:rsidR="00A12B42">
        <w:rPr>
          <w:rFonts w:ascii="Times New Roman" w:hAnsi="Times New Roman" w:cs="Times New Roman"/>
          <w:sz w:val="24"/>
          <w:szCs w:val="24"/>
        </w:rPr>
        <w:t>(</w:t>
      </w:r>
      <w:r w:rsidRPr="00860948">
        <w:rPr>
          <w:rFonts w:ascii="Times New Roman" w:hAnsi="Times New Roman" w:cs="Times New Roman"/>
          <w:sz w:val="24"/>
          <w:szCs w:val="24"/>
        </w:rPr>
        <w:t>1993</w:t>
      </w:r>
      <w:r w:rsidR="00A12B42">
        <w:rPr>
          <w:rFonts w:ascii="Times New Roman" w:hAnsi="Times New Roman" w:cs="Times New Roman"/>
          <w:sz w:val="24"/>
          <w:szCs w:val="24"/>
        </w:rPr>
        <w:t>)</w:t>
      </w:r>
      <w:r w:rsidRPr="00860948">
        <w:rPr>
          <w:rFonts w:ascii="Times New Roman" w:hAnsi="Times New Roman" w:cs="Times New Roman"/>
          <w:sz w:val="24"/>
          <w:szCs w:val="24"/>
        </w:rPr>
        <w:t>. Long-term effects of parental divorce on parent-child relationships, adjustment, and achievement in young adulthood. Journal of family psychology, 7(1), p.91.</w:t>
      </w:r>
    </w:p>
    <w:bookmarkEnd w:id="0"/>
    <w:p w:rsidR="00AF7FF4" w:rsidRDefault="00AF7FF4">
      <w:pPr>
        <w:rPr>
          <w:rFonts w:ascii="Times New Roman" w:hAnsi="Times New Roman" w:cs="Times New Roman"/>
          <w:sz w:val="24"/>
          <w:szCs w:val="24"/>
        </w:rPr>
      </w:pPr>
    </w:p>
    <w:sectPr w:rsidR="00AF7FF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7F8F" w:rsidRDefault="00287F8F" w:rsidP="00C330C4">
      <w:pPr>
        <w:spacing w:after="0" w:line="240" w:lineRule="auto"/>
      </w:pPr>
      <w:r>
        <w:separator/>
      </w:r>
    </w:p>
  </w:endnote>
  <w:endnote w:type="continuationSeparator" w:id="0">
    <w:p w:rsidR="00287F8F" w:rsidRDefault="00287F8F" w:rsidP="00C33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3290187"/>
      <w:docPartObj>
        <w:docPartGallery w:val="Page Numbers (Bottom of Page)"/>
        <w:docPartUnique/>
      </w:docPartObj>
    </w:sdtPr>
    <w:sdtEndPr>
      <w:rPr>
        <w:noProof/>
      </w:rPr>
    </w:sdtEndPr>
    <w:sdtContent>
      <w:p w:rsidR="00C330C4" w:rsidRDefault="00C330C4">
        <w:pPr>
          <w:pStyle w:val="Footer"/>
          <w:jc w:val="center"/>
        </w:pPr>
        <w:r>
          <w:fldChar w:fldCharType="begin"/>
        </w:r>
        <w:r>
          <w:instrText xml:space="preserve"> PAGE   \* MERGEFORMAT </w:instrText>
        </w:r>
        <w:r>
          <w:fldChar w:fldCharType="separate"/>
        </w:r>
        <w:r w:rsidR="002D37C0">
          <w:rPr>
            <w:noProof/>
          </w:rPr>
          <w:t>1</w:t>
        </w:r>
        <w:r>
          <w:rPr>
            <w:noProof/>
          </w:rPr>
          <w:fldChar w:fldCharType="end"/>
        </w:r>
      </w:p>
    </w:sdtContent>
  </w:sdt>
  <w:p w:rsidR="00C330C4" w:rsidRDefault="00C33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7F8F" w:rsidRDefault="00287F8F" w:rsidP="00C330C4">
      <w:pPr>
        <w:spacing w:after="0" w:line="240" w:lineRule="auto"/>
      </w:pPr>
      <w:r>
        <w:separator/>
      </w:r>
    </w:p>
  </w:footnote>
  <w:footnote w:type="continuationSeparator" w:id="0">
    <w:p w:rsidR="00287F8F" w:rsidRDefault="00287F8F" w:rsidP="00C33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30C4" w:rsidRDefault="00C330C4">
    <w:pPr>
      <w:pStyle w:val="Header"/>
    </w:pPr>
    <w:r>
      <w:t>SJYW 4011                                                            Assessment 1                         Daniel Fine 1705421</w:t>
    </w:r>
  </w:p>
  <w:p w:rsidR="00C330C4" w:rsidRDefault="00C330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0C4"/>
    <w:rsid w:val="000467E3"/>
    <w:rsid w:val="000A16CE"/>
    <w:rsid w:val="000E377C"/>
    <w:rsid w:val="00123E8B"/>
    <w:rsid w:val="001B4633"/>
    <w:rsid w:val="001C0EB3"/>
    <w:rsid w:val="001D07B6"/>
    <w:rsid w:val="001F6624"/>
    <w:rsid w:val="00242DD2"/>
    <w:rsid w:val="00287F8F"/>
    <w:rsid w:val="002D37C0"/>
    <w:rsid w:val="002F2A71"/>
    <w:rsid w:val="002F4770"/>
    <w:rsid w:val="004225CF"/>
    <w:rsid w:val="00442630"/>
    <w:rsid w:val="00520FA5"/>
    <w:rsid w:val="005C4E4E"/>
    <w:rsid w:val="006B25BE"/>
    <w:rsid w:val="006B5FCE"/>
    <w:rsid w:val="006D1D4A"/>
    <w:rsid w:val="006D3E16"/>
    <w:rsid w:val="00824D30"/>
    <w:rsid w:val="00860948"/>
    <w:rsid w:val="008A6E46"/>
    <w:rsid w:val="00953B19"/>
    <w:rsid w:val="00963CB9"/>
    <w:rsid w:val="00977077"/>
    <w:rsid w:val="009820E2"/>
    <w:rsid w:val="009A2905"/>
    <w:rsid w:val="009A30D3"/>
    <w:rsid w:val="00A12B42"/>
    <w:rsid w:val="00A37533"/>
    <w:rsid w:val="00AF7FF4"/>
    <w:rsid w:val="00B04121"/>
    <w:rsid w:val="00C330C4"/>
    <w:rsid w:val="00D6299B"/>
    <w:rsid w:val="00D65987"/>
    <w:rsid w:val="00D73AA1"/>
    <w:rsid w:val="00D745FD"/>
    <w:rsid w:val="00DD6736"/>
    <w:rsid w:val="00EA6294"/>
    <w:rsid w:val="00EE5F96"/>
    <w:rsid w:val="00F34848"/>
    <w:rsid w:val="00FF6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60FC359-0D30-4800-A199-C8D8ED4D5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3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0C4"/>
  </w:style>
  <w:style w:type="paragraph" w:styleId="Footer">
    <w:name w:val="footer"/>
    <w:basedOn w:val="Normal"/>
    <w:link w:val="FooterChar"/>
    <w:uiPriority w:val="99"/>
    <w:unhideWhenUsed/>
    <w:rsid w:val="00C33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0ACEC-3D12-4658-8337-698D42720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2430</Words>
  <Characters>13852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Susanne  Phillips</dc:creator>
  <cp:keywords/>
  <dc:description/>
  <cp:lastModifiedBy>Daniel Fine</cp:lastModifiedBy>
  <cp:revision>2</cp:revision>
  <dcterms:created xsi:type="dcterms:W3CDTF">2018-07-18T09:36:00Z</dcterms:created>
  <dcterms:modified xsi:type="dcterms:W3CDTF">2018-07-18T09:36:00Z</dcterms:modified>
</cp:coreProperties>
</file>