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3890F11" w:rsidR="00986B43" w:rsidRPr="00C317A2"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C317A2">
              <w:rPr>
                <w:rFonts w:ascii="Times New Roman" w:hAnsi="Times New Roman" w:cs="Times New Roman"/>
                <w:b/>
                <w:color w:val="auto"/>
                <w:sz w:val="44"/>
                <w:szCs w:val="44"/>
              </w:rPr>
              <w:t>Learner’s name:</w:t>
            </w:r>
            <w:r w:rsidR="00247265" w:rsidRPr="00C317A2">
              <w:rPr>
                <w:rFonts w:ascii="Times New Roman" w:hAnsi="Times New Roman" w:cs="Times New Roman"/>
                <w:b/>
                <w:color w:val="auto"/>
                <w:sz w:val="44"/>
                <w:szCs w:val="44"/>
              </w:rPr>
              <w:t xml:space="preserve"> </w:t>
            </w:r>
            <w:r w:rsidR="00C317A2">
              <w:rPr>
                <w:rFonts w:ascii="Times New Roman" w:hAnsi="Times New Roman" w:cs="Times New Roman"/>
                <w:b/>
                <w:color w:val="auto"/>
                <w:sz w:val="44"/>
                <w:szCs w:val="44"/>
              </w:rPr>
              <w:t xml:space="preserve">Catrin Elin Roberts </w:t>
            </w:r>
          </w:p>
          <w:p w14:paraId="0B6CD0DB" w14:textId="689515B5" w:rsidR="009C337F" w:rsidRPr="00C317A2"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0FCF9EF2" w:rsidR="009C337F" w:rsidRPr="00C317A2"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C317A2">
              <w:rPr>
                <w:rFonts w:ascii="Times New Roman" w:hAnsi="Times New Roman" w:cs="Times New Roman"/>
                <w:b/>
                <w:color w:val="auto"/>
                <w:sz w:val="44"/>
                <w:szCs w:val="44"/>
              </w:rPr>
              <w:t>Email address:</w:t>
            </w:r>
            <w:r w:rsidR="00C317A2" w:rsidRPr="00C317A2">
              <w:rPr>
                <w:rFonts w:ascii="Times New Roman" w:hAnsi="Times New Roman" w:cs="Times New Roman"/>
                <w:b/>
                <w:color w:val="auto"/>
                <w:sz w:val="44"/>
                <w:szCs w:val="44"/>
              </w:rPr>
              <w:t xml:space="preserve"> </w:t>
            </w:r>
            <w:r w:rsidR="00C317A2" w:rsidRPr="003C466E">
              <w:rPr>
                <w:rFonts w:ascii="Times New Roman" w:hAnsi="Times New Roman" w:cs="Times New Roman"/>
                <w:b/>
                <w:color w:val="auto"/>
                <w:sz w:val="44"/>
                <w:szCs w:val="44"/>
              </w:rPr>
              <w:t>2521440@student.uwtsd.ac.uk</w:t>
            </w:r>
          </w:p>
          <w:p w14:paraId="22E38809" w14:textId="77777777" w:rsidR="00986B43" w:rsidRPr="00C317A2"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0EA39D5E" w:rsidR="00F927A1" w:rsidRPr="00C317A2"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C317A2">
              <w:rPr>
                <w:rFonts w:ascii="Times New Roman" w:hAnsi="Times New Roman" w:cs="Times New Roman"/>
                <w:b/>
                <w:color w:val="auto"/>
                <w:sz w:val="44"/>
                <w:szCs w:val="44"/>
              </w:rPr>
              <w:t>Learner’s University Registration</w:t>
            </w:r>
            <w:r w:rsidR="00F927A1" w:rsidRPr="00C317A2">
              <w:rPr>
                <w:rFonts w:ascii="Times New Roman" w:hAnsi="Times New Roman" w:cs="Times New Roman"/>
                <w:b/>
                <w:color w:val="auto"/>
                <w:sz w:val="44"/>
                <w:szCs w:val="44"/>
              </w:rPr>
              <w:t xml:space="preserve"> Number:</w:t>
            </w:r>
            <w:r w:rsidR="00C317A2" w:rsidRPr="00C317A2">
              <w:rPr>
                <w:rFonts w:ascii="Times New Roman" w:hAnsi="Times New Roman" w:cs="Times New Roman"/>
                <w:b/>
                <w:color w:val="auto"/>
                <w:sz w:val="44"/>
                <w:szCs w:val="44"/>
              </w:rPr>
              <w:t xml:space="preserve"> 2521440</w:t>
            </w:r>
          </w:p>
          <w:p w14:paraId="622FD17A" w14:textId="77777777" w:rsidR="0085230E" w:rsidRPr="00C317A2"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C317A2">
              <w:rPr>
                <w:rFonts w:ascii="Times New Roman" w:hAnsi="Times New Roman" w:cs="Times New Roman"/>
                <w:b/>
                <w:color w:val="auto"/>
                <w:sz w:val="44"/>
                <w:szCs w:val="44"/>
              </w:rPr>
              <w:t xml:space="preserve">Cohort: </w:t>
            </w:r>
            <w:r w:rsidR="00B037B0" w:rsidRPr="00C317A2">
              <w:rPr>
                <w:rFonts w:ascii="Times New Roman" w:hAnsi="Times New Roman" w:cs="Times New Roman"/>
                <w:b/>
                <w:color w:val="auto"/>
                <w:sz w:val="44"/>
                <w:szCs w:val="44"/>
              </w:rPr>
              <w:t>21</w:t>
            </w:r>
            <w:r w:rsidR="00AE6231" w:rsidRPr="00C317A2">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5990AF67" w14:textId="4EAE739E" w:rsidR="00744722" w:rsidRPr="00744722" w:rsidRDefault="00744722" w:rsidP="00744722">
            <w:pPr>
              <w:ind w:firstLine="720"/>
              <w:rPr>
                <w:sz w:val="24"/>
                <w:szCs w:val="24"/>
              </w:rPr>
            </w:pPr>
            <w:r w:rsidRPr="00744722">
              <w:rPr>
                <w:sz w:val="24"/>
                <w:szCs w:val="24"/>
              </w:rPr>
              <w:t xml:space="preserve">The purpose of this assignment is for me to critically reflect on an assessment that I have undertaken with other professionals concerning the safeguarding of an adult. I am based in the adults with learning disabilities team and have previous experience of working in this field prior to qualifying as a social worker.  </w:t>
            </w:r>
          </w:p>
          <w:p w14:paraId="1EA5ED58" w14:textId="77777777" w:rsidR="00744722" w:rsidRPr="00744722" w:rsidRDefault="00744722" w:rsidP="00744722">
            <w:pPr>
              <w:ind w:firstLine="720"/>
              <w:rPr>
                <w:sz w:val="24"/>
                <w:szCs w:val="24"/>
              </w:rPr>
            </w:pPr>
          </w:p>
          <w:p w14:paraId="5E8F0429" w14:textId="36881E56" w:rsidR="00744722" w:rsidRPr="00744722" w:rsidRDefault="00744722" w:rsidP="00744722">
            <w:pPr>
              <w:ind w:firstLine="720"/>
              <w:rPr>
                <w:sz w:val="24"/>
                <w:szCs w:val="24"/>
              </w:rPr>
            </w:pPr>
            <w:proofErr w:type="gramStart"/>
            <w:r w:rsidRPr="00744722">
              <w:rPr>
                <w:sz w:val="24"/>
                <w:szCs w:val="24"/>
              </w:rPr>
              <w:t>In order to</w:t>
            </w:r>
            <w:proofErr w:type="gramEnd"/>
            <w:r w:rsidRPr="00744722">
              <w:rPr>
                <w:sz w:val="24"/>
                <w:szCs w:val="24"/>
              </w:rPr>
              <w:t xml:space="preserve"> maintain confidentiality, I will refer to the individuals as </w:t>
            </w:r>
            <w:proofErr w:type="gramStart"/>
            <w:r w:rsidRPr="00744722">
              <w:rPr>
                <w:sz w:val="24"/>
                <w:szCs w:val="24"/>
              </w:rPr>
              <w:t>Adult</w:t>
            </w:r>
            <w:proofErr w:type="gramEnd"/>
            <w:r w:rsidRPr="00744722">
              <w:rPr>
                <w:sz w:val="24"/>
                <w:szCs w:val="24"/>
              </w:rPr>
              <w:t xml:space="preserve"> 4 and Adult 5. Prior to receiving this safeguarding report, I had been working with </w:t>
            </w:r>
            <w:r w:rsidR="00085023">
              <w:rPr>
                <w:sz w:val="24"/>
                <w:szCs w:val="24"/>
              </w:rPr>
              <w:t>4</w:t>
            </w:r>
            <w:r w:rsidRPr="00744722">
              <w:rPr>
                <w:sz w:val="24"/>
                <w:szCs w:val="24"/>
              </w:rPr>
              <w:t xml:space="preserve"> for a few months, as he had recently moved accommodation. Adult 4 is a middle-aged man living in a busy town in North Wales. He resides in a supported living home with his co-tenant, who will be referred to as 5.  Both Adult 4 and Adult 5 have learning disabilities and complex needs. They are each supported on a one-to-one basis within the supported living home to ensure their individual needs are met. As I had known Adult 4 for a good amount of time prior to the safeguarding report, I had a good understanding of his needs and the most effective ways to support him. I had also developed a good working relationship with the care providers and had also been in contact with his family. </w:t>
            </w:r>
          </w:p>
          <w:p w14:paraId="2F9F85C4" w14:textId="77777777" w:rsidR="00744722" w:rsidRPr="00744722" w:rsidRDefault="00744722" w:rsidP="00744722">
            <w:pPr>
              <w:ind w:firstLine="720"/>
              <w:rPr>
                <w:sz w:val="24"/>
                <w:szCs w:val="24"/>
              </w:rPr>
            </w:pPr>
          </w:p>
          <w:p w14:paraId="15DB871F" w14:textId="77777777" w:rsidR="00744722" w:rsidRPr="00744722" w:rsidRDefault="00744722" w:rsidP="00744722">
            <w:pPr>
              <w:ind w:firstLine="720"/>
              <w:rPr>
                <w:sz w:val="24"/>
                <w:szCs w:val="24"/>
              </w:rPr>
            </w:pPr>
            <w:r w:rsidRPr="00744722">
              <w:rPr>
                <w:sz w:val="24"/>
                <w:szCs w:val="24"/>
              </w:rPr>
              <w:t xml:space="preserve">As background, both Adult 4 and Adult 5 recently moved to a different accommodation in a nearby town. Prior to this move, they had been living together for several years. After a couple of months following this change, things started to escalate with </w:t>
            </w:r>
            <w:proofErr w:type="gramStart"/>
            <w:r w:rsidRPr="00744722">
              <w:rPr>
                <w:sz w:val="24"/>
                <w:szCs w:val="24"/>
              </w:rPr>
              <w:t>Adult</w:t>
            </w:r>
            <w:proofErr w:type="gramEnd"/>
            <w:r w:rsidRPr="00744722">
              <w:rPr>
                <w:sz w:val="24"/>
                <w:szCs w:val="24"/>
              </w:rPr>
              <w:t xml:space="preserve"> 5’s behaviours, he was going through a difficult stage and was often displaying behaviours of concern, which was then having an impact on </w:t>
            </w:r>
            <w:proofErr w:type="gramStart"/>
            <w:r w:rsidRPr="00744722">
              <w:rPr>
                <w:sz w:val="24"/>
                <w:szCs w:val="24"/>
              </w:rPr>
              <w:t>Adult</w:t>
            </w:r>
            <w:proofErr w:type="gramEnd"/>
            <w:r w:rsidRPr="00744722">
              <w:rPr>
                <w:sz w:val="24"/>
                <w:szCs w:val="24"/>
              </w:rPr>
              <w:t xml:space="preserve"> 4. We were aware of </w:t>
            </w:r>
            <w:r w:rsidRPr="00744722">
              <w:rPr>
                <w:sz w:val="24"/>
                <w:szCs w:val="24"/>
              </w:rPr>
              <w:lastRenderedPageBreak/>
              <w:t xml:space="preserve">incidents where Adult 5 had upset Adult 4 by shouting and jumping around the house, and it was asked for the care providers to monitor.  Shortly after, we received a safeguarding report from the providers indicating that Adult 4 was at risk of abuse, following concerns that Adult 5 had physically assaulted him within the home. The safeguarding report stated that in the evening, Adult 5 threw an object at </w:t>
            </w:r>
            <w:proofErr w:type="gramStart"/>
            <w:r w:rsidRPr="00744722">
              <w:rPr>
                <w:sz w:val="24"/>
                <w:szCs w:val="24"/>
              </w:rPr>
              <w:t>Adult</w:t>
            </w:r>
            <w:proofErr w:type="gramEnd"/>
            <w:r w:rsidRPr="00744722">
              <w:rPr>
                <w:sz w:val="24"/>
                <w:szCs w:val="24"/>
              </w:rPr>
              <w:t xml:space="preserve"> 4 and pushed him in the kitchen, and left Adult 4 feeling anxious, which resulted in him becoming off baseline.  In line with Section 126 of the Social Services and Well</w:t>
            </w:r>
            <w:r w:rsidRPr="00744722">
              <w:rPr>
                <w:rFonts w:ascii="Cambria Math" w:hAnsi="Cambria Math" w:cs="Cambria Math"/>
                <w:sz w:val="24"/>
                <w:szCs w:val="24"/>
              </w:rPr>
              <w:t>‑</w:t>
            </w:r>
            <w:r w:rsidRPr="00744722">
              <w:rPr>
                <w:sz w:val="24"/>
                <w:szCs w:val="24"/>
              </w:rPr>
              <w:t xml:space="preserve">being (Wales) Act 2014, Adult 4 met the criteria for an adult at risk, which is an adult who is experiencing or is at risk of abuse or neglect. As a result, we were required to undertake enquiries in accordance with the Wales Safeguarding Procedures 2019. As we already had background knowledge of the situation and were aware that Adult 5 was experiencing a difficult period, we needed to determine if the incident was either intentional or carried out in a malicious manner. After discussions, our professional judgement was informed by the information already known about </w:t>
            </w:r>
            <w:proofErr w:type="gramStart"/>
            <w:r w:rsidRPr="00744722">
              <w:rPr>
                <w:sz w:val="24"/>
                <w:szCs w:val="24"/>
              </w:rPr>
              <w:t>Adult</w:t>
            </w:r>
            <w:proofErr w:type="gramEnd"/>
            <w:r w:rsidRPr="00744722">
              <w:rPr>
                <w:sz w:val="24"/>
                <w:szCs w:val="24"/>
              </w:rPr>
              <w:t xml:space="preserve"> </w:t>
            </w:r>
            <w:proofErr w:type="gramStart"/>
            <w:r w:rsidRPr="00744722">
              <w:rPr>
                <w:sz w:val="24"/>
                <w:szCs w:val="24"/>
              </w:rPr>
              <w:t>5,  the</w:t>
            </w:r>
            <w:proofErr w:type="gramEnd"/>
            <w:r w:rsidRPr="00744722">
              <w:rPr>
                <w:sz w:val="24"/>
                <w:szCs w:val="24"/>
              </w:rPr>
              <w:t xml:space="preserve"> circumstances surrounding the incidents, and the context in which they had occurred. It was therefore agreed that the situation was not intentional, and that Adult 5 needed further support with his care and support needs. However, we had a duty to not minimise the safeguarding report and still had a statutory duty to undertake enquiries.</w:t>
            </w:r>
          </w:p>
          <w:p w14:paraId="21DB7EB7" w14:textId="77777777" w:rsidR="00744722" w:rsidRPr="00744722" w:rsidRDefault="00744722" w:rsidP="00744722">
            <w:pPr>
              <w:jc w:val="center"/>
              <w:rPr>
                <w:sz w:val="24"/>
                <w:szCs w:val="24"/>
              </w:rPr>
            </w:pPr>
          </w:p>
          <w:p w14:paraId="7C98ECC5" w14:textId="77777777" w:rsidR="00744722" w:rsidRPr="00744722" w:rsidRDefault="00744722" w:rsidP="00744722">
            <w:pPr>
              <w:ind w:firstLine="720"/>
              <w:rPr>
                <w:sz w:val="24"/>
                <w:szCs w:val="24"/>
              </w:rPr>
            </w:pPr>
            <w:r w:rsidRPr="00744722">
              <w:rPr>
                <w:sz w:val="24"/>
                <w:szCs w:val="24"/>
              </w:rPr>
              <w:t xml:space="preserve">The safeguarding report was not discussed with both individuals, as it had been deemed that they lacked capacity in relation to understanding and participating in decisions about the safeguarding concerns, this being in accordance with The Mental Capacity Act 2005. Reasonable adjustments were considered to maximise both individuals’ capacity in the decision-making process; the support staff tried to use pictures and symbols as communication aids, but due to both Adult 4 and Adult 5’s complex needs, it was clear that they did not understand what was being discussed. Therefore, in line with the principles of the Mental Capacity Act 2005 and the Wales Safeguarding Procedures 2019, a best interest decision was made, and we ensured that it reflected the best interests of both individuals and ensured that the least restrictive approach was carried out. As social care professionals, we had a duty to adhere to the Code of Professional Practice for Social Care (Social Care Wales, 2026) and needed to promote the well-being, voice and control of both individuals, as well as support their rights and interests when carrying out the decision and outcome of the safeguarding report. </w:t>
            </w:r>
          </w:p>
          <w:p w14:paraId="11C04DE9" w14:textId="77777777" w:rsidR="00744722" w:rsidRPr="00744722" w:rsidRDefault="00744722" w:rsidP="00744722">
            <w:pPr>
              <w:ind w:firstLine="720"/>
              <w:rPr>
                <w:sz w:val="24"/>
                <w:szCs w:val="24"/>
              </w:rPr>
            </w:pPr>
          </w:p>
          <w:p w14:paraId="19799F5D" w14:textId="77777777" w:rsidR="00744722" w:rsidRPr="00744722" w:rsidRDefault="00744722" w:rsidP="00744722">
            <w:pPr>
              <w:ind w:firstLine="720"/>
              <w:rPr>
                <w:sz w:val="24"/>
                <w:szCs w:val="24"/>
              </w:rPr>
            </w:pPr>
            <w:r w:rsidRPr="00744722">
              <w:rPr>
                <w:sz w:val="24"/>
                <w:szCs w:val="24"/>
              </w:rPr>
              <w:t>The first stage that needed be to be completed was the initial information-gathering, in accordance with section 126 of the Social Services and Well</w:t>
            </w:r>
            <w:r w:rsidRPr="00744722">
              <w:rPr>
                <w:rFonts w:ascii="Cambria Math" w:hAnsi="Cambria Math" w:cs="Cambria Math"/>
                <w:sz w:val="24"/>
                <w:szCs w:val="24"/>
              </w:rPr>
              <w:t>‑</w:t>
            </w:r>
            <w:r w:rsidRPr="00744722">
              <w:rPr>
                <w:sz w:val="24"/>
                <w:szCs w:val="24"/>
              </w:rPr>
              <w:t>being (Wales) Act 2014. I visited Adult 4 in the supported living home, he seemed well and was happy for me to be present in his home, we had asked the support staff to keep both Adult 4 and Adult 5 separate, when possible, Adult 4 did not engage in any conversations around the incident.  After my visit, the team leader arranged a strategy discussion that included different professionals, including myself as Adult 4’s social worker, Adult 5’s social worker, the house manager and senior support worker from the care provider.  Each professional brought different knowledge and perspectives to the discussion. Multi agency working is a core principle of the Social Services and Well</w:t>
            </w:r>
            <w:r w:rsidRPr="00744722">
              <w:rPr>
                <w:rFonts w:ascii="Cambria Math" w:hAnsi="Cambria Math" w:cs="Cambria Math"/>
                <w:sz w:val="24"/>
                <w:szCs w:val="24"/>
              </w:rPr>
              <w:t>‑</w:t>
            </w:r>
            <w:r w:rsidRPr="00744722">
              <w:rPr>
                <w:sz w:val="24"/>
                <w:szCs w:val="24"/>
              </w:rPr>
              <w:t>being (Wales) Act 2014, and after conducting research into multi agency working, Leiba et al. (2003) emphasised that effective partnership working is essential for achieving positive outcomes and ensuring that practice remains person</w:t>
            </w:r>
            <w:r w:rsidRPr="00744722">
              <w:rPr>
                <w:rFonts w:ascii="Cambria Math" w:hAnsi="Cambria Math" w:cs="Cambria Math"/>
                <w:sz w:val="24"/>
                <w:szCs w:val="24"/>
              </w:rPr>
              <w:t>‑</w:t>
            </w:r>
            <w:r w:rsidRPr="00744722">
              <w:rPr>
                <w:sz w:val="24"/>
                <w:szCs w:val="24"/>
              </w:rPr>
              <w:t xml:space="preserve">centred.  On this occasion, there weren’t any different perspectives or </w:t>
            </w:r>
            <w:r w:rsidRPr="00744722">
              <w:rPr>
                <w:sz w:val="24"/>
                <w:szCs w:val="24"/>
              </w:rPr>
              <w:lastRenderedPageBreak/>
              <w:t xml:space="preserve">conflicting views, however if this did happen, each professional’s views would have been listened to and considered alongside the evidence they provided, and then further discussions would have happened to try and reach a decision that was in the individual’s best interest.  </w:t>
            </w:r>
          </w:p>
          <w:p w14:paraId="69E383B5" w14:textId="77777777" w:rsidR="00744722" w:rsidRPr="00744722" w:rsidRDefault="00744722" w:rsidP="00744722">
            <w:pPr>
              <w:ind w:firstLine="720"/>
              <w:rPr>
                <w:sz w:val="24"/>
                <w:szCs w:val="24"/>
              </w:rPr>
            </w:pPr>
          </w:p>
          <w:p w14:paraId="5840972F" w14:textId="77777777" w:rsidR="00744722" w:rsidRPr="00744722" w:rsidRDefault="00744722" w:rsidP="00744722">
            <w:pPr>
              <w:ind w:firstLine="720"/>
              <w:rPr>
                <w:sz w:val="24"/>
                <w:szCs w:val="24"/>
              </w:rPr>
            </w:pPr>
            <w:r w:rsidRPr="00744722">
              <w:rPr>
                <w:sz w:val="24"/>
                <w:szCs w:val="24"/>
              </w:rPr>
              <w:t xml:space="preserve">As stated in the Wales Safeguarding procedures, the discussion should be chaired by the lead coordinator and should always clarify roles and responsibilities of all professionals involved. I explained that my role was Adult 4’s social worker and was there to advocate on his behalf to ensure that his voice was being heard. At this point in the investigation, I made the professional judgment that an advocacy referral was not immediately necessary. I was aware that the individual had limited engagement but on the other hand, I believed that I was able to represent Adult 4’s needs and interests to be able to take on this role in the initial stages of enquires. I also discussed my decision with the other professionals, in particular the house manager who agreed with my decision, He expressed confidence that I would promote Adult 4’s rights, I believe this may have been down to my previous involvement with the case over the last couple months, hearing this made me feel valued as a professional.  However, if I did feel at any point that this was necessary, I would have completed a referral to an Independent mental capacity advocate, who are advocates that can act for a person that lacks capacity, they would ensure that the individuals voice is being heard and ensure that the least restrictive options are used in regard to their care and support needs (Mind, 2024). All other professionals explained their job roles before starting, this was crucial as it gave everyone involved an opportunity to clarify responsibilities and ensure safe and coordinated support for the individual (Evans, 2026). </w:t>
            </w:r>
          </w:p>
          <w:p w14:paraId="40F4DD83" w14:textId="77777777" w:rsidR="00744722" w:rsidRPr="00744722" w:rsidRDefault="00744722" w:rsidP="00744722">
            <w:pPr>
              <w:ind w:firstLine="720"/>
              <w:rPr>
                <w:sz w:val="24"/>
                <w:szCs w:val="24"/>
              </w:rPr>
            </w:pPr>
          </w:p>
          <w:p w14:paraId="0CE2B299" w14:textId="77777777" w:rsidR="00744722" w:rsidRPr="00744722" w:rsidRDefault="00744722" w:rsidP="00744722">
            <w:pPr>
              <w:ind w:firstLine="720"/>
              <w:rPr>
                <w:sz w:val="24"/>
                <w:szCs w:val="24"/>
              </w:rPr>
            </w:pPr>
            <w:r w:rsidRPr="00744722">
              <w:rPr>
                <w:sz w:val="24"/>
                <w:szCs w:val="24"/>
              </w:rPr>
              <w:t xml:space="preserve">As emphasised by the Wales Safeguarding Procedures 2019, it crucial that all aspects of safeguarding </w:t>
            </w:r>
            <w:proofErr w:type="gramStart"/>
            <w:r w:rsidRPr="00744722">
              <w:rPr>
                <w:sz w:val="24"/>
                <w:szCs w:val="24"/>
              </w:rPr>
              <w:t>enquires</w:t>
            </w:r>
            <w:proofErr w:type="gramEnd"/>
            <w:r w:rsidRPr="00744722">
              <w:rPr>
                <w:sz w:val="24"/>
                <w:szCs w:val="24"/>
              </w:rPr>
              <w:t xml:space="preserve"> are to be recorded and documented, they should all provide a clear and accurate account of concerns, decisions, actions, as well as the outcomes of the decisions. In this instance, we were able to receive support from the team’s admin worker, and this ensured that we were able to focus on the strategy discussion without having to worry about missing any important pieces of work. In the future, I would always try and ensure that an admin is available to support, or another option is using a recording system that has recently been introduced by our local authority, however, I would ensure that I would proofread to ensure accuracy.  </w:t>
            </w:r>
          </w:p>
          <w:p w14:paraId="6FEA6069" w14:textId="77777777" w:rsidR="00744722" w:rsidRPr="00744722" w:rsidRDefault="00744722" w:rsidP="00744722">
            <w:pPr>
              <w:ind w:firstLine="720"/>
              <w:rPr>
                <w:sz w:val="24"/>
                <w:szCs w:val="24"/>
              </w:rPr>
            </w:pPr>
          </w:p>
          <w:p w14:paraId="0D818B44" w14:textId="0721D127" w:rsidR="00744722" w:rsidRPr="00744722" w:rsidRDefault="00744722" w:rsidP="00744722">
            <w:pPr>
              <w:ind w:firstLine="720"/>
              <w:rPr>
                <w:sz w:val="24"/>
                <w:szCs w:val="24"/>
              </w:rPr>
            </w:pPr>
            <w:r w:rsidRPr="00744722">
              <w:rPr>
                <w:sz w:val="24"/>
                <w:szCs w:val="24"/>
              </w:rPr>
              <w:t>As require</w:t>
            </w:r>
            <w:r w:rsidR="00BD050C">
              <w:rPr>
                <w:sz w:val="24"/>
                <w:szCs w:val="24"/>
              </w:rPr>
              <w:t>d</w:t>
            </w:r>
            <w:r w:rsidRPr="00744722">
              <w:rPr>
                <w:sz w:val="24"/>
                <w:szCs w:val="24"/>
              </w:rPr>
              <w:t xml:space="preserve"> by the Wales Safeguarding </w:t>
            </w:r>
            <w:r w:rsidR="00BD050C">
              <w:rPr>
                <w:sz w:val="24"/>
                <w:szCs w:val="24"/>
              </w:rPr>
              <w:t>P</w:t>
            </w:r>
            <w:r w:rsidRPr="00744722">
              <w:rPr>
                <w:sz w:val="24"/>
                <w:szCs w:val="24"/>
              </w:rPr>
              <w:t xml:space="preserve">rocedures 2019, we had a discussion regarding the incident and explored where both 1:1 </w:t>
            </w:r>
            <w:proofErr w:type="gramStart"/>
            <w:r w:rsidRPr="00744722">
              <w:rPr>
                <w:sz w:val="24"/>
                <w:szCs w:val="24"/>
              </w:rPr>
              <w:t>members</w:t>
            </w:r>
            <w:proofErr w:type="gramEnd"/>
            <w:r w:rsidRPr="00744722">
              <w:rPr>
                <w:sz w:val="24"/>
                <w:szCs w:val="24"/>
              </w:rPr>
              <w:t xml:space="preserve"> of staff were at the time and what had occurred prior to the event. It was identified that staff had not followed Adult 5’s activity planner on that day, which may have contributed to triggering his behaviour. It was also established that only one member of staff members was present when the incident happened, and in hindsight the staff members should have recognised the triggers and should not have allowed both individuals within close proximity of each other, as they knew that Adult 5 was already having a negative impact on Adult 4, they could have offered a different activity to Adult 5 and possibly take Adult 4 out to the community.   As the discussion ended, it was clear to the professionals involved that this incident could have been avoided, and there was a responsibility on the support staff. On reflection, I did feel a sense of responsibility that I had not been visiting the individual as often as I would have </w:t>
            </w:r>
            <w:r w:rsidRPr="00744722">
              <w:rPr>
                <w:sz w:val="24"/>
                <w:szCs w:val="24"/>
              </w:rPr>
              <w:lastRenderedPageBreak/>
              <w:t xml:space="preserve">liked, and that I should have been monitoring the situation more closely. However, due to my caseload and other demands, this was not possible at the time. Having had time to reflect, I am a type of person that will doubt myself and can at times overthink situations like these, however, as I gain more experience in the field, I have learnt to not be as hard on myself, and that it is not possible for me to control every situation. </w:t>
            </w:r>
          </w:p>
          <w:p w14:paraId="3DC87191" w14:textId="77777777" w:rsidR="00744722" w:rsidRPr="00744722" w:rsidRDefault="00744722" w:rsidP="00744722">
            <w:pPr>
              <w:ind w:firstLine="720"/>
              <w:rPr>
                <w:sz w:val="24"/>
                <w:szCs w:val="24"/>
              </w:rPr>
            </w:pPr>
          </w:p>
          <w:p w14:paraId="4DB9948D" w14:textId="77777777" w:rsidR="00744722" w:rsidRPr="00744722" w:rsidRDefault="00744722" w:rsidP="00744722">
            <w:pPr>
              <w:ind w:firstLine="720"/>
              <w:rPr>
                <w:sz w:val="24"/>
                <w:szCs w:val="24"/>
              </w:rPr>
            </w:pPr>
            <w:r w:rsidRPr="00744722">
              <w:rPr>
                <w:sz w:val="24"/>
                <w:szCs w:val="24"/>
              </w:rPr>
              <w:t xml:space="preserve">In line with the Wales Safeguarding Procedures 2019, the lead coordinator suggested for a care and support protection plan to be put in place, and to be reviewed by monthly multi-disciplinary meetings.  We concluded that ongoing monitoring was considered necessary; however, the risks were considered manageable by carrying out monthly meetings.  The plan was developed by the professionals involved and was intended for support staff to follow, ensuring that similar incidents would not occur again. It was also agreed that both </w:t>
            </w:r>
            <w:proofErr w:type="gramStart"/>
            <w:r w:rsidRPr="00744722">
              <w:rPr>
                <w:sz w:val="24"/>
                <w:szCs w:val="24"/>
              </w:rPr>
              <w:t>myself</w:t>
            </w:r>
            <w:proofErr w:type="gramEnd"/>
            <w:r w:rsidRPr="00744722">
              <w:rPr>
                <w:sz w:val="24"/>
                <w:szCs w:val="24"/>
              </w:rPr>
              <w:t xml:space="preserve"> and Adult 5’s social worker would visit the home more regularly, providing additional oversight and offering support to staff where required.  As a result of this, the safeguarding case was subsequently closed, however monitoring was deemed necessary to ensure the plan was working, and that no further incident occurred. </w:t>
            </w:r>
          </w:p>
          <w:p w14:paraId="6384CCFF" w14:textId="77777777" w:rsidR="00744722" w:rsidRPr="00744722" w:rsidRDefault="00744722" w:rsidP="00744722">
            <w:pPr>
              <w:ind w:firstLine="720"/>
              <w:rPr>
                <w:sz w:val="24"/>
                <w:szCs w:val="24"/>
              </w:rPr>
            </w:pPr>
          </w:p>
          <w:p w14:paraId="78B9426D" w14:textId="77777777" w:rsidR="00744722" w:rsidRPr="00744722" w:rsidRDefault="00744722" w:rsidP="00744722">
            <w:pPr>
              <w:ind w:firstLine="720"/>
              <w:rPr>
                <w:sz w:val="24"/>
                <w:szCs w:val="24"/>
              </w:rPr>
            </w:pPr>
            <w:r w:rsidRPr="00744722">
              <w:rPr>
                <w:sz w:val="24"/>
                <w:szCs w:val="24"/>
              </w:rPr>
              <w:t xml:space="preserve">On a positive note, following the implementation of the protection plan, the situation between </w:t>
            </w:r>
            <w:proofErr w:type="gramStart"/>
            <w:r w:rsidRPr="00744722">
              <w:rPr>
                <w:sz w:val="24"/>
                <w:szCs w:val="24"/>
              </w:rPr>
              <w:t>Adult</w:t>
            </w:r>
            <w:proofErr w:type="gramEnd"/>
            <w:r w:rsidRPr="00744722">
              <w:rPr>
                <w:sz w:val="24"/>
                <w:szCs w:val="24"/>
              </w:rPr>
              <w:t xml:space="preserve"> 4 and Adult 5 improved over time. However, if this was not the case, and another safeguarding report was completed further safeguarding enquiries could have been undertaken, in line with section 126 of the Social Services and Well</w:t>
            </w:r>
            <w:r w:rsidRPr="00744722">
              <w:rPr>
                <w:rFonts w:ascii="Cambria Math" w:hAnsi="Cambria Math" w:cs="Cambria Math"/>
                <w:sz w:val="24"/>
                <w:szCs w:val="24"/>
              </w:rPr>
              <w:t>‑</w:t>
            </w:r>
            <w:r w:rsidRPr="00744722">
              <w:rPr>
                <w:sz w:val="24"/>
                <w:szCs w:val="24"/>
              </w:rPr>
              <w:t xml:space="preserve">being (Wales) Act 2014, as well as police involvement if the professionals felt this was necessary to protect Adult 4 from being an adult at risk. I would have then made the professional decision to refer Adult 4 to advocacy services as previously mentioned. </w:t>
            </w:r>
          </w:p>
          <w:p w14:paraId="76365019" w14:textId="77777777" w:rsidR="00744722" w:rsidRPr="00744722" w:rsidRDefault="00744722" w:rsidP="00744722">
            <w:pPr>
              <w:ind w:firstLine="720"/>
              <w:rPr>
                <w:sz w:val="24"/>
                <w:szCs w:val="24"/>
              </w:rPr>
            </w:pPr>
          </w:p>
          <w:p w14:paraId="1CABBCB4" w14:textId="4FEE7B66" w:rsidR="00744722" w:rsidRPr="00744722" w:rsidRDefault="00744722" w:rsidP="00744722">
            <w:pPr>
              <w:ind w:firstLine="720"/>
              <w:rPr>
                <w:sz w:val="24"/>
                <w:szCs w:val="24"/>
              </w:rPr>
            </w:pPr>
            <w:r w:rsidRPr="00744722">
              <w:rPr>
                <w:sz w:val="24"/>
                <w:szCs w:val="24"/>
              </w:rPr>
              <w:t>Throughout this social care intervention, I fe</w:t>
            </w:r>
            <w:r w:rsidR="00BD050C">
              <w:rPr>
                <w:sz w:val="24"/>
                <w:szCs w:val="24"/>
              </w:rPr>
              <w:t>lt</w:t>
            </w:r>
            <w:r w:rsidRPr="00744722">
              <w:rPr>
                <w:sz w:val="24"/>
                <w:szCs w:val="24"/>
              </w:rPr>
              <w:t xml:space="preserve"> that I have actively worked towards the learning outcomes within the consolidation programme, particularly in relation to working collaboratively with people who require care and support. Prior to the strategy meeting, I ensured that I prepared fully for my social work involvement.  I did this by visiting Adult 4 prior to the meeting, I recognised the importance of communicating in a way that supported his participation, voice and control. I did this by taking a calm and supportive approach, whilst also focusing on non-verbal communication, such as observing his body language. I looked back at social care documentation and records and had prepared written notes as a reference tool to support me during the meeting (Care to Be Different, 2019).  During the strategy meeting, I ensured that effective communication was maintained throughout. I was also mindful of non</w:t>
            </w:r>
            <w:r w:rsidRPr="00744722">
              <w:rPr>
                <w:rFonts w:ascii="Cambria Math" w:hAnsi="Cambria Math" w:cs="Cambria Math"/>
                <w:sz w:val="24"/>
                <w:szCs w:val="24"/>
              </w:rPr>
              <w:t>‑</w:t>
            </w:r>
            <w:r w:rsidRPr="00744722">
              <w:rPr>
                <w:sz w:val="24"/>
                <w:szCs w:val="24"/>
              </w:rPr>
              <w:t>verbal communication, including body language, eye contact, and demonstrating active listening. Research by Thana et al. (2025) highlights that these communication approaches help build trust and respect between professionals, resulting in better outcomes for the individuals and carers that we support. Upon reflection, I can see how working collaboratively within safeguarding enquiries directly benefits the individuals involved, as every professional have different knowledge, expertise and experiences, and can then build a more comprehensive understanding of the situation and support a person</w:t>
            </w:r>
            <w:r w:rsidRPr="00744722">
              <w:rPr>
                <w:rFonts w:ascii="Cambria Math" w:hAnsi="Cambria Math" w:cs="Cambria Math"/>
                <w:sz w:val="24"/>
                <w:szCs w:val="24"/>
              </w:rPr>
              <w:t>‑</w:t>
            </w:r>
            <w:r w:rsidRPr="00744722">
              <w:rPr>
                <w:sz w:val="24"/>
                <w:szCs w:val="24"/>
              </w:rPr>
              <w:t xml:space="preserve">centred outcome that will positively impact the individual’s life. </w:t>
            </w:r>
          </w:p>
          <w:p w14:paraId="03731558" w14:textId="77777777" w:rsidR="00744722" w:rsidRPr="00744722" w:rsidRDefault="00744722" w:rsidP="00744722">
            <w:pPr>
              <w:ind w:firstLine="720"/>
              <w:rPr>
                <w:sz w:val="24"/>
                <w:szCs w:val="24"/>
              </w:rPr>
            </w:pPr>
          </w:p>
          <w:p w14:paraId="71067D2C" w14:textId="40EB5B5A" w:rsidR="00744722" w:rsidRPr="00744722" w:rsidRDefault="00744722" w:rsidP="00744722">
            <w:pPr>
              <w:ind w:firstLine="720"/>
              <w:rPr>
                <w:sz w:val="24"/>
                <w:szCs w:val="24"/>
              </w:rPr>
            </w:pPr>
            <w:r w:rsidRPr="00744722">
              <w:rPr>
                <w:sz w:val="24"/>
                <w:szCs w:val="24"/>
              </w:rPr>
              <w:t xml:space="preserve">Looking back and reflecting on this case, I can see that we encountered an ethical dilemma whilst carrying out the safeguarding enquiries. A key dilemma was trying to </w:t>
            </w:r>
            <w:r w:rsidRPr="00744722">
              <w:rPr>
                <w:sz w:val="24"/>
                <w:szCs w:val="24"/>
              </w:rPr>
              <w:lastRenderedPageBreak/>
              <w:t xml:space="preserve">balance the need to protect Adult 4 from further risk of harm but also ensuring that we respected Adult 5s rights and dignity. We had to take into consideration that both Adult 4 and Adult 5 had their own care and support needs, and both lacked capacity in relation to understanding and participating in decisions about the safeguarding concerns. Throughout this practice, we ensured that we considered the principles of the Mental Capacity Act 2005 by making decisions in both Adult 4 and Adult 5’s best interest and ensuring that the least restrictive option was used. As professionals we have a duty to adhere to relevant legislations, an example here would be considering Adult 5’s rights in line with the Human Right Act 1998, in particular </w:t>
            </w:r>
            <w:bookmarkStart w:id="0" w:name="OLE_LINK1"/>
            <w:r w:rsidRPr="00744722">
              <w:rPr>
                <w:sz w:val="24"/>
                <w:szCs w:val="24"/>
              </w:rPr>
              <w:t>Article 5</w:t>
            </w:r>
            <w:bookmarkEnd w:id="0"/>
            <w:r w:rsidRPr="00744722">
              <w:rPr>
                <w:sz w:val="24"/>
                <w:szCs w:val="24"/>
              </w:rPr>
              <w:t xml:space="preserve"> where an individual has a right to liberty and security and Article 8 which is the right to respect for private and family life. In this instance, we were faced with a dilemma as we needed to ensure that Adult 4 was protected from any risk of harm but also needed to respect Adult’s 5 rights regarding where he is living and what choices he can make. We did not want to place any unrequired restrictions on both Adult 4 and Adult 5 for example increasing the care package or separating both individuals and them having to move accommodation again. This could have reduced the risk of harm, however, could also have impacted both individuals’ quality of life. We therefore worked collaboratively by taking a person-centred approach to ensure the best outcomes were given to both individuals, by ensuring it was the least restrictive option for them (Social Care Wales, 2025a).  One potential conflict that could have happened in this case is if all the professionals were not in agreement with the safeguarding case being closed, some may have felt that it should have remained open until the situation had fully de-escalated in the home. If situations like this were to arise, professionals should feel able to challenge one another while maintaining a professional, transparent and respectful approach, or another option would be to seek further advice from management before closing the case (Social Care Institute for Excellence, 2015). </w:t>
            </w:r>
          </w:p>
          <w:p w14:paraId="20FD07A2" w14:textId="77777777" w:rsidR="00744722" w:rsidRPr="00744722" w:rsidRDefault="00744722" w:rsidP="00744722">
            <w:pPr>
              <w:ind w:firstLine="720"/>
              <w:rPr>
                <w:sz w:val="24"/>
                <w:szCs w:val="24"/>
              </w:rPr>
            </w:pPr>
          </w:p>
          <w:p w14:paraId="261A9510" w14:textId="3C21B19A" w:rsidR="00744722" w:rsidRPr="00744722" w:rsidRDefault="00744722" w:rsidP="00744722">
            <w:pPr>
              <w:ind w:firstLine="720"/>
              <w:rPr>
                <w:sz w:val="24"/>
                <w:szCs w:val="24"/>
              </w:rPr>
            </w:pPr>
            <w:r w:rsidRPr="00744722">
              <w:rPr>
                <w:sz w:val="24"/>
                <w:szCs w:val="24"/>
              </w:rPr>
              <w:t xml:space="preserve">Professional judgement has been a central aspect of my practice, particularly in this case. Whilst carrying out the Section 126 enquiries, it involved a lot of decision making. The main decision involving the balance of both safety and wellbeing of </w:t>
            </w:r>
            <w:proofErr w:type="gramStart"/>
            <w:r w:rsidRPr="00744722">
              <w:rPr>
                <w:sz w:val="24"/>
                <w:szCs w:val="24"/>
              </w:rPr>
              <w:t>Adult</w:t>
            </w:r>
            <w:proofErr w:type="gramEnd"/>
            <w:r w:rsidRPr="00744722">
              <w:rPr>
                <w:sz w:val="24"/>
                <w:szCs w:val="24"/>
              </w:rPr>
              <w:t xml:space="preserve"> 4 and Adult 5. I ensured that I did not just focus on the one safeguarding report, I needed to consider how both adults had been residing together in the past and if any precious safeguarding reports were recorded, and what benefits they were having from living together in a supported living accommodation. As a team, it was decided that putting in a protection plan to monitor the situation was in both adult’s best interest, rather than increasing the support hours or one of the adults moving, as this could have had a negative impact on their wellbeing.  By reflecting, I have found that it is always important to look at the wider picture of a situation, as it enables me to consider all relevant factors, have a better understanding of the context, and as a result allows me to make a more balanced professional judgement (Taylor &amp; Whittaker, 2018). Over the last year, I have come to realise that I can strengthen my skills, such as professional judgement by regularly taking part in supervision and mentoring sessions.  Participating in supervision would also give me the opportunity to focus on my strengths and develop my professional development as a newly qualified social worker (Social Care Wales, 2025</w:t>
            </w:r>
            <w:r w:rsidR="00BD050C">
              <w:rPr>
                <w:sz w:val="24"/>
                <w:szCs w:val="24"/>
              </w:rPr>
              <w:t>c</w:t>
            </w:r>
            <w:r w:rsidRPr="00744722">
              <w:rPr>
                <w:sz w:val="24"/>
                <w:szCs w:val="24"/>
              </w:rPr>
              <w:t>) In hindsight, I should have discussed this situation with my mentor, as it would have given me a chance reflect on whether my assumptions and decisions were justifiable and had benefited the individual that I was supporting.</w:t>
            </w:r>
          </w:p>
          <w:p w14:paraId="64D55E07" w14:textId="77777777" w:rsidR="00744722" w:rsidRPr="00744722" w:rsidRDefault="00744722" w:rsidP="00744722">
            <w:pPr>
              <w:ind w:firstLine="720"/>
              <w:rPr>
                <w:sz w:val="24"/>
                <w:szCs w:val="24"/>
              </w:rPr>
            </w:pPr>
          </w:p>
          <w:p w14:paraId="68851CDD" w14:textId="77777777" w:rsidR="00744722" w:rsidRPr="00744722" w:rsidRDefault="00744722" w:rsidP="00744722">
            <w:pPr>
              <w:ind w:firstLine="720"/>
              <w:rPr>
                <w:sz w:val="24"/>
                <w:szCs w:val="24"/>
              </w:rPr>
            </w:pPr>
            <w:r w:rsidRPr="00744722">
              <w:rPr>
                <w:sz w:val="24"/>
                <w:szCs w:val="24"/>
              </w:rPr>
              <w:lastRenderedPageBreak/>
              <w:t>By reflecting on this case through an anti-oppressive approach, it has encouraged me to consider how power and control from professionals could impact both Adult 4 and Adult 5.  As noted by The Open University (</w:t>
            </w:r>
            <w:proofErr w:type="spellStart"/>
            <w:r w:rsidRPr="00744722">
              <w:rPr>
                <w:sz w:val="24"/>
                <w:szCs w:val="24"/>
              </w:rPr>
              <w:t>n.d</w:t>
            </w:r>
            <w:proofErr w:type="spellEnd"/>
            <w:r w:rsidRPr="00744722">
              <w:rPr>
                <w:sz w:val="24"/>
                <w:szCs w:val="24"/>
              </w:rPr>
              <w:t xml:space="preserve">) professionals are often in positions of considerable power. However, it is essential to remain aware of how this power can impact the individuals we work with. I as a professional, had a duty to try and empower Adult 4, ensuring he had a voice, and that the decision would positively impact him. As a multi-disciplinary team, we needed to ensure that the protection plan would safeguard the individuals, whilst also promoting their own wellbeing, rights and control, in line with Code of Professional Practice for Social Care (Social Care Wales, 2026). I have found that making use of the 4DTP model has been beneficial when I reflect on my own power (Tedam, 2023). The model includes four different aspects: discuss, discover, decide and disrupt. In this example, I was able to discuss how power was held by us as professionals. I was then able to discover how these power dynamics influenced my own practice. Following this, I could decide whether the outcome was positive and whether power had been balanced. Finally, I was able to disrupt by questioning other professionals where necessary to ensure that decisions remained ethical and centred on the individual. Upon reflection, this is a model that I hope to use frequently as it allows me to critically reflect on my own practice, </w:t>
            </w:r>
            <w:proofErr w:type="gramStart"/>
            <w:r w:rsidRPr="00744722">
              <w:rPr>
                <w:sz w:val="24"/>
                <w:szCs w:val="24"/>
              </w:rPr>
              <w:t>in particular when</w:t>
            </w:r>
            <w:proofErr w:type="gramEnd"/>
            <w:r w:rsidRPr="00744722">
              <w:rPr>
                <w:sz w:val="24"/>
                <w:szCs w:val="24"/>
              </w:rPr>
              <w:t xml:space="preserve"> working collaboratively. </w:t>
            </w:r>
          </w:p>
          <w:p w14:paraId="55B140D2" w14:textId="77777777" w:rsidR="00744722" w:rsidRPr="00744722" w:rsidRDefault="00744722" w:rsidP="00744722">
            <w:pPr>
              <w:ind w:firstLine="720"/>
              <w:rPr>
                <w:sz w:val="24"/>
                <w:szCs w:val="24"/>
              </w:rPr>
            </w:pPr>
          </w:p>
          <w:p w14:paraId="0C109FC5" w14:textId="77777777" w:rsidR="00744722" w:rsidRPr="00744722" w:rsidRDefault="00744722" w:rsidP="00744722">
            <w:pPr>
              <w:ind w:firstLine="720"/>
              <w:rPr>
                <w:sz w:val="24"/>
                <w:szCs w:val="24"/>
              </w:rPr>
            </w:pPr>
            <w:proofErr w:type="gramStart"/>
            <w:r w:rsidRPr="00744722">
              <w:rPr>
                <w:sz w:val="24"/>
                <w:szCs w:val="24"/>
              </w:rPr>
              <w:t>In order to</w:t>
            </w:r>
            <w:proofErr w:type="gramEnd"/>
            <w:r w:rsidRPr="00744722">
              <w:rPr>
                <w:sz w:val="24"/>
                <w:szCs w:val="24"/>
              </w:rPr>
              <w:t xml:space="preserve"> apply analysis within assessment, and as a professional who lives and practices in Wales, I have a duty to adhere to Welsh legislations and national policies. As previously stated, this safeguarding case required for us to adhere to the Social Services and Well-being (Wales) Act 2014 throughout our practice. The Act provides the core legal framework for delivering social care in Wales, supported by regulations and codes of practice that guide professionals on how people in Wales should be supported (Welsh Government ,2026). When carrying out the initial enquiries, section 126 of the act sets out a framework that we were required to follow.  In Wales, we also have a duty to follow certain procedures, such as The Wales Safeguarding Procedures 2019, these were implemented in 2020; they provide guidance on how safeguarding concerns should be managed and reviewed.  Although social services are devolved to Wales, professionals in Wales also have a duty to follow United Kingdom legislations, an example for this case would be The Mental Capacity Act 2005 and The Human Rights Act 1998. </w:t>
            </w:r>
          </w:p>
          <w:p w14:paraId="74CDF61F" w14:textId="77777777" w:rsidR="00744722" w:rsidRPr="00744722" w:rsidRDefault="00744722" w:rsidP="00744722">
            <w:pPr>
              <w:ind w:firstLine="720"/>
              <w:rPr>
                <w:sz w:val="24"/>
                <w:szCs w:val="24"/>
              </w:rPr>
            </w:pPr>
          </w:p>
          <w:p w14:paraId="1C67EDE3" w14:textId="77777777" w:rsidR="00744722" w:rsidRPr="00744722" w:rsidRDefault="00744722" w:rsidP="00744722">
            <w:pPr>
              <w:ind w:firstLine="720"/>
              <w:rPr>
                <w:sz w:val="24"/>
                <w:szCs w:val="24"/>
              </w:rPr>
            </w:pPr>
            <w:r w:rsidRPr="00744722">
              <w:rPr>
                <w:sz w:val="24"/>
                <w:szCs w:val="24"/>
              </w:rPr>
              <w:t xml:space="preserve">As a professional in Wales, I also have a duty to adhere to strategic frameworks, one crucial example being ‘Mwy </w:t>
            </w:r>
            <w:proofErr w:type="spellStart"/>
            <w:r w:rsidRPr="00744722">
              <w:rPr>
                <w:sz w:val="24"/>
                <w:szCs w:val="24"/>
              </w:rPr>
              <w:t>na</w:t>
            </w:r>
            <w:proofErr w:type="spellEnd"/>
            <w:r w:rsidRPr="00744722">
              <w:rPr>
                <w:sz w:val="24"/>
                <w:szCs w:val="24"/>
              </w:rPr>
              <w:t xml:space="preserve"> </w:t>
            </w:r>
            <w:proofErr w:type="spellStart"/>
            <w:r w:rsidRPr="00744722">
              <w:rPr>
                <w:sz w:val="24"/>
                <w:szCs w:val="24"/>
              </w:rPr>
              <w:t>Geiriau</w:t>
            </w:r>
            <w:proofErr w:type="spellEnd"/>
            <w:r w:rsidRPr="00744722">
              <w:rPr>
                <w:sz w:val="24"/>
                <w:szCs w:val="24"/>
              </w:rPr>
              <w:t xml:space="preserve">’ Welsh Government (2022) which is a framework for strengthening Welsh-language provision across health, social services and social care, all professionals have a duty to give the ‘Active Offer’ to all individuals, meaning that a service should be offered in Welsh, without the individual having to ask for it. This was particularly relevant to my case study, as both individuals were Welsh speakers, and communicating in their first language can make it significantly easier for them to try and understand and engage.  In Wales, we also have our own legislation around the Welsh language, one example being The Welsh Language (Wales) Measure 2011, this measure gave the Welsh language official status in Wales and ensured that it given the same level of respect and consideration as the English language. </w:t>
            </w:r>
          </w:p>
          <w:p w14:paraId="5A1DE339" w14:textId="77777777" w:rsidR="00744722" w:rsidRPr="00744722" w:rsidRDefault="00744722" w:rsidP="00744722">
            <w:pPr>
              <w:ind w:firstLine="720"/>
              <w:rPr>
                <w:sz w:val="24"/>
                <w:szCs w:val="24"/>
              </w:rPr>
            </w:pPr>
          </w:p>
          <w:p w14:paraId="47A2DFAB" w14:textId="77777777" w:rsidR="00744722" w:rsidRPr="00744722" w:rsidRDefault="00744722" w:rsidP="00744722">
            <w:pPr>
              <w:ind w:firstLine="720"/>
              <w:rPr>
                <w:rFonts w:ascii="-webkit-standard" w:hAnsi="-webkit-standard"/>
                <w:sz w:val="24"/>
                <w:szCs w:val="24"/>
              </w:rPr>
            </w:pPr>
            <w:r w:rsidRPr="00744722">
              <w:rPr>
                <w:sz w:val="24"/>
                <w:szCs w:val="24"/>
              </w:rPr>
              <w:lastRenderedPageBreak/>
              <w:t>I am able to acknowledge that, although Wales is no longer part of the European Union following the decision of Brexit, the United Kingdom remains a member of the Council of Europe, and therefore professionals in Wales still have a duty to adhere to the European Convention on Human Rights (UK Government, 2022).  The Wales Safeguarding Procedures identify some of these articles, for example article 5 and 8, which I discussed at the beginning of this assignment, as we had a duty to protect Adult 4 from harm while also respecting both individuals’ human rights.  As mentioned previously, in practice, it is important to balance human rights considerations with safeguarding duties, I achieved this by ensuring that safeguarding measures were proportionate to the identified risks and did not restrict the individuals’ rights and independence.</w:t>
            </w:r>
            <w:r w:rsidRPr="00744722">
              <w:rPr>
                <w:rFonts w:ascii="-webkit-standard" w:hAnsi="-webkit-standard"/>
                <w:sz w:val="24"/>
                <w:szCs w:val="24"/>
              </w:rPr>
              <w:t xml:space="preserve">  </w:t>
            </w:r>
          </w:p>
          <w:p w14:paraId="4E6B746B" w14:textId="77777777" w:rsidR="00744722" w:rsidRPr="00744722" w:rsidRDefault="00744722" w:rsidP="00744722">
            <w:pPr>
              <w:ind w:firstLine="720"/>
              <w:rPr>
                <w:rFonts w:ascii="-webkit-standard" w:hAnsi="-webkit-standard"/>
                <w:sz w:val="24"/>
                <w:szCs w:val="24"/>
              </w:rPr>
            </w:pPr>
          </w:p>
          <w:p w14:paraId="0B5E09C9" w14:textId="77777777" w:rsidR="00744722" w:rsidRPr="00744722" w:rsidRDefault="00744722" w:rsidP="00744722">
            <w:pPr>
              <w:rPr>
                <w:color w:val="000000" w:themeColor="text1"/>
                <w:sz w:val="24"/>
                <w:szCs w:val="24"/>
              </w:rPr>
            </w:pPr>
            <w:r w:rsidRPr="00744722">
              <w:rPr>
                <w:rFonts w:ascii="-webkit-standard" w:hAnsi="-webkit-standard"/>
                <w:sz w:val="24"/>
                <w:szCs w:val="24"/>
              </w:rPr>
              <w:t xml:space="preserve"> </w:t>
            </w:r>
            <w:r w:rsidRPr="00744722">
              <w:rPr>
                <w:rFonts w:ascii="-webkit-standard" w:hAnsi="-webkit-standard"/>
                <w:sz w:val="24"/>
                <w:szCs w:val="24"/>
              </w:rPr>
              <w:tab/>
            </w:r>
            <w:r w:rsidRPr="00744722">
              <w:rPr>
                <w:color w:val="000000" w:themeColor="text1"/>
                <w:sz w:val="24"/>
                <w:szCs w:val="24"/>
              </w:rPr>
              <w:t>It is important for social care professionals to use different approaches when supporting individuals and carers in need of care and support. Throughout this safeguarding intervention, I took the person-centred care approach and a strengths-based approach.  Person</w:t>
            </w:r>
            <w:r w:rsidRPr="00744722">
              <w:rPr>
                <w:rFonts w:ascii="Cambria Math" w:hAnsi="Cambria Math" w:cs="Cambria Math"/>
                <w:color w:val="000000" w:themeColor="text1"/>
                <w:sz w:val="24"/>
                <w:szCs w:val="24"/>
              </w:rPr>
              <w:t>‑</w:t>
            </w:r>
            <w:r w:rsidRPr="00744722">
              <w:rPr>
                <w:color w:val="000000" w:themeColor="text1"/>
                <w:sz w:val="24"/>
                <w:szCs w:val="24"/>
              </w:rPr>
              <w:t>centred care is an approach that places the individual at the centre of all decisions, planning, and interventions (</w:t>
            </w:r>
            <w:proofErr w:type="spellStart"/>
            <w:r w:rsidRPr="00744722">
              <w:rPr>
                <w:color w:val="000000" w:themeColor="text1"/>
                <w:sz w:val="24"/>
                <w:szCs w:val="24"/>
              </w:rPr>
              <w:t>Mackreth</w:t>
            </w:r>
            <w:proofErr w:type="spellEnd"/>
            <w:r w:rsidRPr="00744722">
              <w:rPr>
                <w:color w:val="000000" w:themeColor="text1"/>
                <w:sz w:val="24"/>
                <w:szCs w:val="24"/>
              </w:rPr>
              <w:t xml:space="preserve">, 2021).  To take the person-centred approach, I ensured that both were treated with dignity, respect and fairness, while recognising that their support needs may be different, this allowed for the support to be personalised to both individuals.  Using the strengths-based approach was also beneficial in this case (Social Care Wales, 2025c) as it allowed myself and other professionals to look beyond the safeguarding report and gain knowledge and understanding to both individuals’ abilities and the relationship they had prior to the safeguarding report. As I knew the individuals well, I was able to share with the other professionals what had been working effectively over the last couple months, and how we could build on these strengths. Upon reflection, my aim is to always practice with a strength-based approach as it focuses on the positives rather than the negatives. </w:t>
            </w:r>
          </w:p>
          <w:p w14:paraId="31AA207D" w14:textId="77777777" w:rsidR="00744722" w:rsidRPr="00744722" w:rsidRDefault="00744722" w:rsidP="00744722">
            <w:pPr>
              <w:ind w:firstLine="720"/>
              <w:rPr>
                <w:sz w:val="24"/>
                <w:szCs w:val="24"/>
              </w:rPr>
            </w:pPr>
          </w:p>
          <w:p w14:paraId="66AD254A" w14:textId="77777777" w:rsidR="00744722" w:rsidRPr="00744722" w:rsidRDefault="00744722" w:rsidP="00744722">
            <w:pPr>
              <w:ind w:firstLine="720"/>
              <w:rPr>
                <w:sz w:val="24"/>
                <w:szCs w:val="24"/>
              </w:rPr>
            </w:pPr>
            <w:r w:rsidRPr="00744722">
              <w:rPr>
                <w:sz w:val="24"/>
                <w:szCs w:val="24"/>
              </w:rPr>
              <w:t>Throughout my social work practice, I always aim to reflect on my practice, I find this easier by using social work theories, as it allows me to gain a better knowledge and understanding of the individuals that I work with. With this case, making use of the systems theory was beneficial. This theory explores how a person can be impacted by the environment, relationships and the people around them (</w:t>
            </w:r>
            <w:proofErr w:type="spellStart"/>
            <w:r w:rsidRPr="00744722">
              <w:rPr>
                <w:sz w:val="24"/>
                <w:szCs w:val="24"/>
              </w:rPr>
              <w:t>Michailakis</w:t>
            </w:r>
            <w:proofErr w:type="spellEnd"/>
            <w:r w:rsidRPr="00744722">
              <w:rPr>
                <w:sz w:val="24"/>
                <w:szCs w:val="24"/>
              </w:rPr>
              <w:t xml:space="preserve"> &amp; Schirmer, 2014). I therefore ensured that I didn’t just focus on the one incident, but also on their environment, for example their accommodation, family contact and the relationship they had with the support staff. By using this theory, it demonstrated that Adult 5 was finding it difficult to adjust to his new environment, and as a result was displaying challenging behaviour, we were then able as a multi-disciplinary team able to offer him and his staff team further support. Making use of this theory allowed me to take a more holistic approach when assessing the situation. However, whilst applying this theory, I recognised a limitation (The Social Work Graduate, 2024) which was, it did not really give me a solution, it more allowed me to understand the situation better, rather than giving me a framework to follow. I also recognised the importance of not focusing solely on the individuals’ environment, in case I overlooked the safeguarding report, where Adult 4 was physically assaulted by </w:t>
            </w:r>
            <w:proofErr w:type="gramStart"/>
            <w:r w:rsidRPr="00744722">
              <w:rPr>
                <w:sz w:val="24"/>
                <w:szCs w:val="24"/>
              </w:rPr>
              <w:t>Adult</w:t>
            </w:r>
            <w:proofErr w:type="gramEnd"/>
            <w:r w:rsidRPr="00744722">
              <w:rPr>
                <w:sz w:val="24"/>
                <w:szCs w:val="24"/>
              </w:rPr>
              <w:t xml:space="preserve"> 5. I believe combining both the system theory and professional judgement and professional curiosity would ensure that a balanced approach would be taken. </w:t>
            </w:r>
          </w:p>
          <w:p w14:paraId="1B7C6579" w14:textId="77777777" w:rsidR="00744722" w:rsidRPr="00744722" w:rsidRDefault="00744722" w:rsidP="00744722">
            <w:pPr>
              <w:ind w:firstLine="720"/>
              <w:rPr>
                <w:sz w:val="24"/>
                <w:szCs w:val="24"/>
              </w:rPr>
            </w:pPr>
          </w:p>
          <w:p w14:paraId="0E4D816A" w14:textId="77777777" w:rsidR="00744722" w:rsidRPr="00744722" w:rsidRDefault="00744722" w:rsidP="00744722">
            <w:pPr>
              <w:ind w:firstLine="720"/>
              <w:rPr>
                <w:sz w:val="24"/>
                <w:szCs w:val="24"/>
              </w:rPr>
            </w:pPr>
            <w:r w:rsidRPr="00744722">
              <w:rPr>
                <w:sz w:val="24"/>
                <w:szCs w:val="24"/>
              </w:rPr>
              <w:lastRenderedPageBreak/>
              <w:t xml:space="preserve">Another theory that I found useful in this case was the Empowerment theory, as stated by Turner and Maschi (2015) following the empowerment theory framework allows professionals to promote human rights and social justice. My role in empowering Adult 4 was crucial, as I needed to ensure that he felt heard, and that his wishes and feelings were respected throughout the safeguarding procedures. I was aware that although as professionals we had a duty to safeguard Adult 4 from risk of any further harm, we also had a duty to promote their rights and any decisions that were decided was in their best interest. Reflecting on this case made me realise how much power professionals hold when making decisions, highlighting the importance of using this power responsibly and always acting in the individual’s best interest.  This safeguarding case has encouraged me to reflect on my last two years in practice. I have learned to consider situations from the individual's perspective and reflect on how I might feel in similar circumstances. Taking this approach has made me more empathetic of the cases that I work with.  </w:t>
            </w:r>
          </w:p>
          <w:p w14:paraId="4E6A8AA9" w14:textId="77777777" w:rsidR="00744722" w:rsidRPr="00744722" w:rsidRDefault="00744722" w:rsidP="00744722">
            <w:pPr>
              <w:rPr>
                <w:sz w:val="24"/>
                <w:szCs w:val="24"/>
              </w:rPr>
            </w:pPr>
          </w:p>
          <w:p w14:paraId="7BBDD275" w14:textId="3C3FC538" w:rsidR="00744722" w:rsidRPr="00744722" w:rsidRDefault="00744722" w:rsidP="00744722">
            <w:pPr>
              <w:ind w:firstLine="720"/>
              <w:rPr>
                <w:sz w:val="24"/>
                <w:szCs w:val="24"/>
              </w:rPr>
            </w:pPr>
            <w:r w:rsidRPr="00744722">
              <w:rPr>
                <w:sz w:val="24"/>
                <w:szCs w:val="24"/>
              </w:rPr>
              <w:t xml:space="preserve">To conclude, upon completing this assignment, I have realised how valuable it is to critically reflect on safeguarding and complex cases. I understand how crucial it is to follow legislations and policies when applying analysis in assessments, as it gives professionals a framework to follow. I understand that as a social worker practising in Wales, I have a duty to adhere to Welsh legislations and policies, whilst also adhering to UK legislations such as The Mental Capacity Act 2005 and The Human Rights Act 1998.I also recognise that working collaboratively has great benefits, as it ensures that the best possible care and support is given, by ensuring it’s in a person-centred way. In addition, I have also come to realise that making use of supervision and mentoring sessions can strengthen my ability to make professional judgements, as they give me an opportunity to discuss and reflect my practice, as well as take accountability of my actions when necessary.  </w:t>
            </w:r>
          </w:p>
          <w:p w14:paraId="533B962F" w14:textId="77777777" w:rsidR="00744722" w:rsidRPr="00744722" w:rsidRDefault="00744722" w:rsidP="00744722">
            <w:pPr>
              <w:ind w:firstLine="720"/>
              <w:rPr>
                <w:sz w:val="24"/>
                <w:szCs w:val="24"/>
              </w:rPr>
            </w:pPr>
            <w:r w:rsidRPr="00744722">
              <w:rPr>
                <w:sz w:val="24"/>
                <w:szCs w:val="24"/>
              </w:rPr>
              <w:t>As a newly qualified social worker in my first three years of practice, I intend to continue to critically reflect on my practice as it will allow me to develop my knowledge, skills and practice as a professional.</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Pr="00744722" w:rsidRDefault="00D3203C" w:rsidP="00FF7EBB">
            <w:pPr>
              <w:jc w:val="both"/>
              <w:rPr>
                <w:b/>
                <w:bCs/>
                <w:iCs/>
                <w:sz w:val="24"/>
                <w:szCs w:val="24"/>
              </w:rPr>
            </w:pPr>
          </w:p>
          <w:p w14:paraId="43CA65F6" w14:textId="2BDB9B4F" w:rsidR="00D3203C" w:rsidRPr="00744722" w:rsidRDefault="00744722" w:rsidP="00FF7EBB">
            <w:pPr>
              <w:jc w:val="both"/>
              <w:rPr>
                <w:b/>
                <w:bCs/>
                <w:iCs/>
                <w:sz w:val="24"/>
                <w:szCs w:val="24"/>
              </w:rPr>
            </w:pPr>
            <w:r w:rsidRPr="00744722">
              <w:rPr>
                <w:b/>
                <w:bCs/>
                <w:iCs/>
                <w:sz w:val="24"/>
                <w:szCs w:val="24"/>
              </w:rPr>
              <w:t>Word Count: 4295</w:t>
            </w:r>
          </w:p>
          <w:p w14:paraId="5C222972" w14:textId="259CE14B" w:rsidR="00D3203C" w:rsidRDefault="00D3203C" w:rsidP="00FF7EBB">
            <w:pPr>
              <w:jc w:val="both"/>
              <w:rPr>
                <w:i/>
                <w:sz w:val="24"/>
                <w:szCs w:val="24"/>
              </w:rPr>
            </w:pPr>
          </w:p>
          <w:p w14:paraId="5D0C14DC" w14:textId="77777777" w:rsidR="00A95FDC" w:rsidRDefault="00A95FDC" w:rsidP="00FF7EBB">
            <w:pPr>
              <w:jc w:val="both"/>
              <w:rPr>
                <w:i/>
                <w:sz w:val="24"/>
                <w:szCs w:val="24"/>
              </w:rPr>
            </w:pPr>
          </w:p>
          <w:p w14:paraId="712FDBE2" w14:textId="77777777" w:rsidR="00A95FDC" w:rsidRPr="00A95FDC" w:rsidRDefault="00A95FDC" w:rsidP="00A95FDC">
            <w:pPr>
              <w:rPr>
                <w:sz w:val="24"/>
                <w:szCs w:val="24"/>
              </w:rPr>
            </w:pPr>
          </w:p>
          <w:p w14:paraId="05C2D8C7" w14:textId="77777777" w:rsidR="00A95FDC" w:rsidRPr="00A95FDC" w:rsidRDefault="00A95FDC" w:rsidP="00A95FDC">
            <w:pPr>
              <w:rPr>
                <w:sz w:val="24"/>
                <w:szCs w:val="24"/>
              </w:rPr>
            </w:pPr>
          </w:p>
          <w:p w14:paraId="54CC58FC" w14:textId="77777777" w:rsidR="00A95FDC" w:rsidRPr="00894156" w:rsidRDefault="00A95FDC" w:rsidP="00A95FDC"/>
          <w:p w14:paraId="2FB54D40" w14:textId="77777777" w:rsidR="00A95FDC" w:rsidRDefault="00A95FD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635FC" w14:textId="77777777" w:rsidR="00C52B36" w:rsidRDefault="00C52B36">
      <w:r>
        <w:separator/>
      </w:r>
    </w:p>
  </w:endnote>
  <w:endnote w:type="continuationSeparator" w:id="0">
    <w:p w14:paraId="0F4DE6E0" w14:textId="77777777" w:rsidR="00C52B36" w:rsidRDefault="00C52B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webkit-standard">
    <w:altName w:val="Cambria"/>
    <w:panose1 w:val="00000000000000000000"/>
    <w:charset w:val="00"/>
    <w:family w:val="roman"/>
    <w:notTrueType/>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616BB" w14:textId="77777777" w:rsidR="00C52B36" w:rsidRDefault="00C52B36">
      <w:r>
        <w:separator/>
      </w:r>
    </w:p>
  </w:footnote>
  <w:footnote w:type="continuationSeparator" w:id="0">
    <w:p w14:paraId="38068EAD" w14:textId="77777777" w:rsidR="00C52B36" w:rsidRDefault="00C52B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023"/>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23B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D590D"/>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978"/>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2F35"/>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4722"/>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04D"/>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7D0"/>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FDC"/>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A64"/>
    <w:rsid w:val="00BD050C"/>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17A2"/>
    <w:rsid w:val="00C3270F"/>
    <w:rsid w:val="00C3278B"/>
    <w:rsid w:val="00C33375"/>
    <w:rsid w:val="00C34C23"/>
    <w:rsid w:val="00C368FA"/>
    <w:rsid w:val="00C42005"/>
    <w:rsid w:val="00C4664D"/>
    <w:rsid w:val="00C472AA"/>
    <w:rsid w:val="00C50A05"/>
    <w:rsid w:val="00C52B36"/>
    <w:rsid w:val="00C54AED"/>
    <w:rsid w:val="00C555FC"/>
    <w:rsid w:val="00C55E9B"/>
    <w:rsid w:val="00C56D09"/>
    <w:rsid w:val="00C57D24"/>
    <w:rsid w:val="00C604D6"/>
    <w:rsid w:val="00C61B07"/>
    <w:rsid w:val="00C63CAB"/>
    <w:rsid w:val="00C63D00"/>
    <w:rsid w:val="00C6441B"/>
    <w:rsid w:val="00C65921"/>
    <w:rsid w:val="00C7108B"/>
    <w:rsid w:val="00C75883"/>
    <w:rsid w:val="00C77FA5"/>
    <w:rsid w:val="00C8089F"/>
    <w:rsid w:val="00C835FE"/>
    <w:rsid w:val="00C836CC"/>
    <w:rsid w:val="00C841AB"/>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06FE"/>
    <w:rsid w:val="00DD31C5"/>
    <w:rsid w:val="00DD5020"/>
    <w:rsid w:val="00DD63BE"/>
    <w:rsid w:val="00DE4296"/>
    <w:rsid w:val="00DF2469"/>
    <w:rsid w:val="00DF7899"/>
    <w:rsid w:val="00E0524C"/>
    <w:rsid w:val="00E15751"/>
    <w:rsid w:val="00E16850"/>
    <w:rsid w:val="00E17160"/>
    <w:rsid w:val="00E17D41"/>
    <w:rsid w:val="00E231D1"/>
    <w:rsid w:val="00E3288D"/>
    <w:rsid w:val="00E35112"/>
    <w:rsid w:val="00E35BEC"/>
    <w:rsid w:val="00E37C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731"/>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9</Pages>
  <Words>4139</Words>
  <Characters>23595</Characters>
  <Application>Microsoft Office Word</Application>
  <DocSecurity>0</DocSecurity>
  <Lines>196</Lines>
  <Paragraphs>55</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Roberts (OEDOLION)</cp:lastModifiedBy>
  <cp:revision>4</cp:revision>
  <cp:lastPrinted>2020-02-11T19:20:00Z</cp:lastPrinted>
  <dcterms:created xsi:type="dcterms:W3CDTF">2026-09-21T15:07:00Z</dcterms:created>
  <dcterms:modified xsi:type="dcterms:W3CDTF">2026-10-01T10:28:00Z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