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994D" w14:textId="77777777" w:rsidR="00FA5197" w:rsidRPr="00FA5197" w:rsidRDefault="00FA5197" w:rsidP="00FA5197">
      <w:pPr>
        <w:spacing w:after="0"/>
        <w:rPr>
          <w:rFonts w:eastAsia="Times New Roman" w:cs="Times New Roman"/>
          <w:b/>
          <w:sz w:val="32"/>
          <w:szCs w:val="32"/>
          <w:lang w:eastAsia="en-US"/>
        </w:rPr>
      </w:pPr>
    </w:p>
    <w:p w14:paraId="5BDDDB70" w14:textId="77777777" w:rsidR="00FA5197" w:rsidRPr="00FA5197" w:rsidRDefault="00FA5197" w:rsidP="00FA5197">
      <w:pPr>
        <w:rPr>
          <w:rFonts w:eastAsia="Times New Roman" w:cs="Times New Roman"/>
          <w:b/>
        </w:rPr>
      </w:pPr>
    </w:p>
    <w:p w14:paraId="693847EE" w14:textId="77777777" w:rsidR="00FA5197" w:rsidRPr="00FA5197" w:rsidRDefault="00FA5197" w:rsidP="00FA5197">
      <w:pPr>
        <w:rPr>
          <w:rFonts w:ascii="Arial" w:eastAsia="Times New Roman" w:hAnsi="Arial" w:cs="Times New Roman"/>
          <w:b/>
          <w:sz w:val="22"/>
        </w:rPr>
      </w:pPr>
      <w:r w:rsidRPr="00FA5197">
        <w:rPr>
          <w:rFonts w:ascii="Arial" w:eastAsia="Times New Roman" w:hAnsi="Arial" w:cs="Times New Roman"/>
          <w:b/>
          <w:noProof/>
          <w:sz w:val="22"/>
        </w:rPr>
        <w:drawing>
          <wp:inline distT="0" distB="0" distL="0" distR="0" wp14:anchorId="3DCAC495" wp14:editId="26E462DE">
            <wp:extent cx="1079500" cy="431800"/>
            <wp:effectExtent l="0" t="0" r="6350" b="635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79500" cy="431800"/>
                    </a:xfrm>
                    <a:prstGeom prst="rect">
                      <a:avLst/>
                    </a:prstGeom>
                    <a:noFill/>
                    <a:ln>
                      <a:noFill/>
                    </a:ln>
                  </pic:spPr>
                </pic:pic>
              </a:graphicData>
            </a:graphic>
          </wp:inline>
        </w:drawing>
      </w:r>
    </w:p>
    <w:p w14:paraId="4CC59DC6" w14:textId="77777777" w:rsidR="002927DA" w:rsidRDefault="002927DA" w:rsidP="002927DA">
      <w:pPr>
        <w:rPr>
          <w:rFonts w:ascii="Arial" w:eastAsia="Times New Roman" w:hAnsi="Arial" w:cs="Times New Roman"/>
          <w:b/>
          <w:sz w:val="44"/>
          <w:szCs w:val="44"/>
        </w:rPr>
      </w:pPr>
      <w:r>
        <w:rPr>
          <w:rFonts w:ascii="Arial" w:eastAsia="Times New Roman" w:hAnsi="Arial" w:cs="Times New Roman"/>
          <w:b/>
          <w:sz w:val="44"/>
          <w:szCs w:val="44"/>
        </w:rPr>
        <w:t xml:space="preserve">     </w:t>
      </w:r>
      <w:r w:rsidR="00FA5197" w:rsidRPr="00FA5197">
        <w:rPr>
          <w:rFonts w:ascii="Arial" w:eastAsia="Times New Roman" w:hAnsi="Arial" w:cs="Times New Roman"/>
          <w:b/>
          <w:sz w:val="44"/>
          <w:szCs w:val="44"/>
        </w:rPr>
        <w:t>University of Wales Trinity Saint D</w:t>
      </w:r>
      <w:r>
        <w:rPr>
          <w:rFonts w:ascii="Arial" w:eastAsia="Times New Roman" w:hAnsi="Arial" w:cs="Times New Roman"/>
          <w:b/>
          <w:sz w:val="44"/>
          <w:szCs w:val="44"/>
        </w:rPr>
        <w:t xml:space="preserve">avid </w:t>
      </w:r>
    </w:p>
    <w:p w14:paraId="26AEF708" w14:textId="42BED291" w:rsidR="0063324B" w:rsidRPr="00174E3F" w:rsidRDefault="002927DA" w:rsidP="002927DA">
      <w:pPr>
        <w:rPr>
          <w:rFonts w:ascii="Arial" w:eastAsia="Times New Roman" w:hAnsi="Arial" w:cs="Times New Roman"/>
          <w:b/>
          <w:sz w:val="36"/>
          <w:szCs w:val="36"/>
        </w:rPr>
      </w:pPr>
      <w:r>
        <w:rPr>
          <w:rFonts w:ascii="Arial" w:eastAsia="Times New Roman" w:hAnsi="Arial" w:cs="Times New Roman"/>
          <w:b/>
          <w:sz w:val="44"/>
          <w:szCs w:val="44"/>
        </w:rPr>
        <w:t xml:space="preserve">  </w:t>
      </w:r>
      <w:r>
        <w:rPr>
          <w:rFonts w:eastAsia="Times New Roman" w:cs="Times New Roman"/>
          <w:b/>
          <w:sz w:val="32"/>
          <w:szCs w:val="32"/>
          <w:lang w:eastAsia="en-US"/>
        </w:rPr>
        <w:t xml:space="preserve">           </w:t>
      </w:r>
      <w:r w:rsidR="0063324B" w:rsidRPr="0063324B">
        <w:t xml:space="preserve"> </w:t>
      </w:r>
      <w:r>
        <w:t xml:space="preserve">              </w:t>
      </w:r>
      <w:r w:rsidRPr="00174E3F">
        <w:rPr>
          <w:rFonts w:eastAsia="Times New Roman" w:cs="Times New Roman"/>
          <w:b/>
          <w:sz w:val="36"/>
          <w:szCs w:val="36"/>
          <w:lang w:eastAsia="en-US"/>
        </w:rPr>
        <w:t xml:space="preserve">LCBB5004-MANAGING PEOPLE  </w:t>
      </w:r>
      <w:r w:rsidRPr="00174E3F">
        <w:rPr>
          <w:sz w:val="36"/>
          <w:szCs w:val="36"/>
        </w:rPr>
        <w:t xml:space="preserve"> </w:t>
      </w:r>
    </w:p>
    <w:p w14:paraId="41F2373A" w14:textId="7FE43191" w:rsidR="0063324B" w:rsidRPr="00174E3F" w:rsidRDefault="0063324B" w:rsidP="002927DA">
      <w:pPr>
        <w:spacing w:after="0"/>
        <w:rPr>
          <w:rFonts w:eastAsia="Times New Roman" w:cs="Times New Roman"/>
          <w:b/>
          <w:sz w:val="32"/>
          <w:szCs w:val="32"/>
          <w:lang w:eastAsia="en-US"/>
        </w:rPr>
      </w:pPr>
      <w:r w:rsidRPr="00174E3F">
        <w:rPr>
          <w:rFonts w:eastAsia="Times New Roman" w:cs="Times New Roman"/>
          <w:b/>
          <w:sz w:val="32"/>
          <w:szCs w:val="32"/>
          <w:lang w:eastAsia="en-US"/>
        </w:rPr>
        <w:t>TITLE- ESSAY ON TECHNOLOGY-BASED TOOLS IN MANAGIN</w:t>
      </w:r>
      <w:r w:rsidR="00174E3F">
        <w:rPr>
          <w:rFonts w:eastAsia="Times New Roman" w:cs="Times New Roman"/>
          <w:b/>
          <w:sz w:val="32"/>
          <w:szCs w:val="32"/>
          <w:lang w:eastAsia="en-US"/>
        </w:rPr>
        <w:t xml:space="preserve"> </w:t>
      </w:r>
      <w:r w:rsidRPr="00174E3F">
        <w:rPr>
          <w:rFonts w:eastAsia="Times New Roman" w:cs="Times New Roman"/>
          <w:b/>
          <w:sz w:val="32"/>
          <w:szCs w:val="32"/>
          <w:lang w:eastAsia="en-US"/>
        </w:rPr>
        <w:t>THE PERFORMANCE OF REMOTE EMPLOYEES</w:t>
      </w:r>
    </w:p>
    <w:p w14:paraId="100011DB" w14:textId="3E05DE1A" w:rsidR="00FA5197" w:rsidRPr="00735398" w:rsidRDefault="00735398" w:rsidP="002927DA">
      <w:pPr>
        <w:spacing w:after="0"/>
        <w:rPr>
          <w:rFonts w:eastAsia="Times New Roman" w:cs="Times New Roman"/>
          <w:b/>
          <w:sz w:val="32"/>
          <w:szCs w:val="32"/>
          <w:lang w:val="nl-NL" w:eastAsia="en-US"/>
        </w:rPr>
      </w:pPr>
      <w:r w:rsidRPr="00174E3F">
        <w:rPr>
          <w:rFonts w:eastAsia="Times New Roman" w:cs="Times New Roman"/>
          <w:b/>
          <w:sz w:val="32"/>
          <w:szCs w:val="32"/>
          <w:lang w:eastAsia="en-US"/>
        </w:rPr>
        <w:t xml:space="preserve">                  </w:t>
      </w:r>
      <w:r w:rsidR="002927DA" w:rsidRPr="00174E3F">
        <w:rPr>
          <w:rFonts w:eastAsia="Times New Roman" w:cs="Times New Roman"/>
          <w:b/>
          <w:sz w:val="32"/>
          <w:szCs w:val="32"/>
          <w:lang w:eastAsia="en-US"/>
        </w:rPr>
        <w:t xml:space="preserve"> </w:t>
      </w:r>
      <w:r w:rsidR="002927DA" w:rsidRPr="00735398">
        <w:rPr>
          <w:rFonts w:eastAsia="Times New Roman" w:cs="Times New Roman"/>
          <w:b/>
          <w:sz w:val="32"/>
          <w:szCs w:val="32"/>
          <w:lang w:val="nl-NL" w:eastAsia="en-US"/>
        </w:rPr>
        <w:t>Student Name-Angela Muresan</w:t>
      </w:r>
    </w:p>
    <w:p w14:paraId="39B000EF" w14:textId="63A8511F" w:rsidR="002927DA" w:rsidRPr="00735398" w:rsidRDefault="002927DA" w:rsidP="002927DA">
      <w:pPr>
        <w:spacing w:after="0"/>
        <w:rPr>
          <w:rFonts w:eastAsia="Times New Roman" w:cs="Times New Roman"/>
          <w:b/>
          <w:sz w:val="32"/>
          <w:szCs w:val="32"/>
          <w:lang w:val="nl-NL" w:eastAsia="en-US"/>
        </w:rPr>
      </w:pPr>
      <w:r w:rsidRPr="00735398">
        <w:rPr>
          <w:rFonts w:eastAsia="Times New Roman" w:cs="Times New Roman"/>
          <w:b/>
          <w:sz w:val="32"/>
          <w:szCs w:val="32"/>
          <w:lang w:val="nl-NL" w:eastAsia="en-US"/>
        </w:rPr>
        <w:t xml:space="preserve"> </w:t>
      </w:r>
      <w:r w:rsidR="00735398">
        <w:rPr>
          <w:rFonts w:eastAsia="Times New Roman" w:cs="Times New Roman"/>
          <w:b/>
          <w:sz w:val="32"/>
          <w:szCs w:val="32"/>
          <w:lang w:val="nl-NL" w:eastAsia="en-US"/>
        </w:rPr>
        <w:t xml:space="preserve">                  </w:t>
      </w:r>
      <w:r w:rsidRPr="00735398">
        <w:rPr>
          <w:rFonts w:eastAsia="Times New Roman" w:cs="Times New Roman"/>
          <w:b/>
          <w:sz w:val="32"/>
          <w:szCs w:val="32"/>
          <w:lang w:val="nl-NL" w:eastAsia="en-US"/>
        </w:rPr>
        <w:t>Student Id-2131060</w:t>
      </w:r>
    </w:p>
    <w:p w14:paraId="7811C837" w14:textId="3AF1B4F1" w:rsidR="002927DA" w:rsidRPr="00174E3F" w:rsidRDefault="00735398" w:rsidP="002927DA">
      <w:pPr>
        <w:spacing w:after="0"/>
        <w:rPr>
          <w:rFonts w:eastAsia="Times New Roman" w:cs="Times New Roman"/>
          <w:b/>
          <w:sz w:val="32"/>
          <w:szCs w:val="32"/>
          <w:lang w:eastAsia="en-US"/>
        </w:rPr>
      </w:pPr>
      <w:r w:rsidRPr="00174E3F">
        <w:rPr>
          <w:rFonts w:eastAsia="Times New Roman" w:cs="Times New Roman"/>
          <w:b/>
          <w:sz w:val="32"/>
          <w:szCs w:val="32"/>
          <w:lang w:val="nl-NL" w:eastAsia="en-US"/>
        </w:rPr>
        <w:t xml:space="preserve">                   </w:t>
      </w:r>
      <w:r w:rsidR="002927DA" w:rsidRPr="00174E3F">
        <w:rPr>
          <w:rFonts w:eastAsia="Times New Roman" w:cs="Times New Roman"/>
          <w:b/>
          <w:sz w:val="32"/>
          <w:szCs w:val="32"/>
          <w:lang w:eastAsia="en-US"/>
        </w:rPr>
        <w:t>Lecturer Name-</w:t>
      </w:r>
      <w:proofErr w:type="spellStart"/>
      <w:r w:rsidR="002927DA" w:rsidRPr="00174E3F">
        <w:rPr>
          <w:rFonts w:eastAsia="Times New Roman" w:cs="Times New Roman"/>
          <w:b/>
          <w:sz w:val="32"/>
          <w:szCs w:val="32"/>
          <w:lang w:eastAsia="en-US"/>
        </w:rPr>
        <w:t>Dr.Mushfiqur</w:t>
      </w:r>
      <w:proofErr w:type="spellEnd"/>
      <w:r w:rsidR="002927DA" w:rsidRPr="00174E3F">
        <w:rPr>
          <w:rFonts w:eastAsia="Times New Roman" w:cs="Times New Roman"/>
          <w:b/>
          <w:sz w:val="32"/>
          <w:szCs w:val="32"/>
          <w:lang w:eastAsia="en-US"/>
        </w:rPr>
        <w:t xml:space="preserve"> Rahman</w:t>
      </w:r>
    </w:p>
    <w:p w14:paraId="777E5C2C" w14:textId="26824F13" w:rsidR="002927DA" w:rsidRPr="00174E3F" w:rsidRDefault="00735398" w:rsidP="002927DA">
      <w:pPr>
        <w:spacing w:after="0"/>
        <w:rPr>
          <w:rFonts w:eastAsia="Times New Roman" w:cs="Times New Roman"/>
          <w:b/>
          <w:sz w:val="32"/>
          <w:szCs w:val="32"/>
          <w:lang w:eastAsia="en-US"/>
        </w:rPr>
      </w:pPr>
      <w:r w:rsidRPr="00174E3F">
        <w:rPr>
          <w:rFonts w:eastAsia="Times New Roman" w:cs="Times New Roman"/>
          <w:b/>
          <w:sz w:val="32"/>
          <w:szCs w:val="32"/>
          <w:lang w:eastAsia="en-US"/>
        </w:rPr>
        <w:t xml:space="preserve">                   </w:t>
      </w:r>
      <w:r w:rsidR="002927DA" w:rsidRPr="00174E3F">
        <w:rPr>
          <w:rFonts w:eastAsia="Times New Roman" w:cs="Times New Roman"/>
          <w:b/>
          <w:sz w:val="32"/>
          <w:szCs w:val="32"/>
          <w:lang w:eastAsia="en-US"/>
        </w:rPr>
        <w:t>Date-23</w:t>
      </w:r>
      <w:r w:rsidRPr="00174E3F">
        <w:rPr>
          <w:rFonts w:eastAsia="Times New Roman" w:cs="Times New Roman"/>
          <w:b/>
          <w:sz w:val="32"/>
          <w:szCs w:val="32"/>
          <w:lang w:eastAsia="en-US"/>
        </w:rPr>
        <w:t>.12.2023</w:t>
      </w:r>
    </w:p>
    <w:p w14:paraId="60A6BE5B" w14:textId="4365C629" w:rsidR="00FA5197" w:rsidRPr="00174E3F" w:rsidRDefault="00FA5197" w:rsidP="00FA5197">
      <w:pPr>
        <w:spacing w:after="0" w:line="276" w:lineRule="auto"/>
        <w:jc w:val="left"/>
        <w:rPr>
          <w:rFonts w:eastAsia="Times New Roman" w:cs="Times New Roman"/>
          <w:b/>
          <w:sz w:val="32"/>
          <w:szCs w:val="32"/>
          <w:lang w:eastAsia="en-US"/>
        </w:rPr>
      </w:pPr>
      <w:r w:rsidRPr="00174E3F">
        <w:rPr>
          <w:rFonts w:eastAsia="Times New Roman" w:cs="Times New Roman"/>
          <w:b/>
          <w:sz w:val="32"/>
          <w:szCs w:val="32"/>
          <w:lang w:eastAsia="en-US"/>
        </w:rPr>
        <w:br w:type="page"/>
      </w:r>
    </w:p>
    <w:p w14:paraId="77E1A1C4" w14:textId="77777777" w:rsidR="00011E50" w:rsidRPr="00174E3F" w:rsidRDefault="00011E50" w:rsidP="00011E50">
      <w:pPr>
        <w:jc w:val="center"/>
        <w:rPr>
          <w:b/>
          <w:sz w:val="32"/>
          <w:szCs w:val="32"/>
        </w:rPr>
      </w:pPr>
    </w:p>
    <w:p w14:paraId="2607CDF2" w14:textId="77777777" w:rsidR="00011E50" w:rsidRPr="00174E3F" w:rsidRDefault="00011E50" w:rsidP="00011E50">
      <w:pPr>
        <w:jc w:val="center"/>
        <w:rPr>
          <w:b/>
          <w:sz w:val="32"/>
          <w:szCs w:val="32"/>
        </w:rPr>
      </w:pPr>
    </w:p>
    <w:p w14:paraId="14748C91" w14:textId="77777777" w:rsidR="00011E50" w:rsidRPr="00174E3F" w:rsidRDefault="00011E50" w:rsidP="00011E50">
      <w:pPr>
        <w:jc w:val="center"/>
        <w:rPr>
          <w:b/>
          <w:sz w:val="32"/>
          <w:szCs w:val="32"/>
        </w:rPr>
      </w:pPr>
    </w:p>
    <w:p w14:paraId="07589F16" w14:textId="77777777" w:rsidR="00011E50" w:rsidRPr="00CB01F6" w:rsidRDefault="00011E50" w:rsidP="00011E50">
      <w:pPr>
        <w:pStyle w:val="Heading1"/>
      </w:pPr>
      <w:r w:rsidRPr="00CB01F6">
        <w:t>Introduction</w:t>
      </w:r>
    </w:p>
    <w:p w14:paraId="6DDBB667" w14:textId="77777777" w:rsidR="00011E50" w:rsidRPr="00CB01F6" w:rsidRDefault="00CB01F6" w:rsidP="00CB01F6">
      <w:r>
        <w:t>As informed by Adisa, Ogbonnaya, and Adekoya (2023), t</w:t>
      </w:r>
      <w:r w:rsidRPr="00CB01F6">
        <w:t xml:space="preserve">he efficiency and productivity of employees who operate from their home has been impacted by the epidemic in many ways. While some researches have demonstrated a negative correlation between WFH (work from home) and productivity, others have found a positive correlation. Statistics during the pandemic showed that those who attended from home were efficient than those who employed in offices. </w:t>
      </w:r>
      <w:r>
        <w:t>According to ons.gov.uk (2023), t</w:t>
      </w:r>
      <w:r w:rsidRPr="00CB01F6">
        <w:t xml:space="preserve">he study discovered that </w:t>
      </w:r>
      <w:r>
        <w:t>employees</w:t>
      </w:r>
      <w:r w:rsidRPr="00CB01F6">
        <w:t xml:space="preserve"> who did at least one work-from-home per week had an improvement in hourly efficiency of 13%.</w:t>
      </w:r>
      <w:r>
        <w:t xml:space="preserve"> </w:t>
      </w:r>
      <w:r w:rsidRPr="00CB01F6">
        <w:t xml:space="preserve">The COVID-19 epidemic, the rising accessibility of technology that permits telecommuting, and the expanding understanding of the advantages of flexible work schedules for businesses and their staff are some of the causes that have led to the emergence of hybrid working.  This essay on evaluating the performance of the employees on technology-based tools encompasses the role of technology in appraising the performance of remote employees, evaluates four varied performance measurement techniques and evaluates four different performance appraisal tools for telecommuters. </w:t>
      </w:r>
    </w:p>
    <w:p w14:paraId="20F17C17" w14:textId="77777777" w:rsidR="00011E50" w:rsidRDefault="00011E50" w:rsidP="00011E50">
      <w:pPr>
        <w:pStyle w:val="Heading1"/>
      </w:pPr>
      <w:r w:rsidRPr="00CB01F6">
        <w:t xml:space="preserve">Discussion and Analysis </w:t>
      </w:r>
    </w:p>
    <w:p w14:paraId="6B323CC5" w14:textId="77777777" w:rsidR="00CB01F6" w:rsidRDefault="00033CEA" w:rsidP="00CB01F6">
      <w:r>
        <w:t xml:space="preserve">As stated by </w:t>
      </w:r>
      <w:proofErr w:type="spellStart"/>
      <w:r>
        <w:t>Deole</w:t>
      </w:r>
      <w:proofErr w:type="spellEnd"/>
      <w:r>
        <w:t>, Deter, and Huang (2023), e</w:t>
      </w:r>
      <w:r w:rsidR="00582B88" w:rsidRPr="00582B88">
        <w:t>mployers were able to acquire a better grasp of their remote workers' performance because of technology during the epidemic. Project management software, for instance, was implemented to monitor the status of tasks and projects, while video conferencing capabilities were employed for observi</w:t>
      </w:r>
      <w:r>
        <w:t xml:space="preserve">ng distant workers in operation (Chatterjee, Chaudhuri, and </w:t>
      </w:r>
      <w:proofErr w:type="spellStart"/>
      <w:r>
        <w:t>Vrontis</w:t>
      </w:r>
      <w:proofErr w:type="spellEnd"/>
      <w:r>
        <w:t xml:space="preserve">, 2022). </w:t>
      </w:r>
      <w:r w:rsidR="00582B88" w:rsidRPr="00582B88">
        <w:t xml:space="preserve"> Over time, this has raised awareness, which has aided employers in seeing and resolving any performance concerns early on.</w:t>
      </w:r>
    </w:p>
    <w:p w14:paraId="0152372C" w14:textId="77777777" w:rsidR="00582B88" w:rsidRDefault="00033CEA" w:rsidP="00CB01F6">
      <w:r>
        <w:t>As described by Gifford (2022), t</w:t>
      </w:r>
      <w:r w:rsidR="00582B88" w:rsidRPr="00582B88">
        <w:t>echnology has made it easier for executives and remote workers to collaborate and communicate with one another as well as with one another. Decision-making, resolving issues and productivity all enhanced as a result. 80% of retail staff members indicated that technology has rendered it easier for supe</w:t>
      </w:r>
      <w:r>
        <w:t xml:space="preserve">rvisors to evaluate their work </w:t>
      </w:r>
      <w:r>
        <w:lastRenderedPageBreak/>
        <w:t>(</w:t>
      </w:r>
      <w:proofErr w:type="spellStart"/>
      <w:r>
        <w:t>Pokojski</w:t>
      </w:r>
      <w:proofErr w:type="spellEnd"/>
      <w:r>
        <w:t xml:space="preserve">, Kister, and Lipowski, 2022). </w:t>
      </w:r>
      <w:r w:rsidR="00582B88" w:rsidRPr="00582B88">
        <w:t xml:space="preserve">In contrast, managers who were in charge of evaluating remote workers now have more work to accomplish </w:t>
      </w:r>
      <w:r w:rsidRPr="00582B88">
        <w:t>because</w:t>
      </w:r>
      <w:r w:rsidR="00582B88" w:rsidRPr="00582B88">
        <w:t xml:space="preserve"> of technology. </w:t>
      </w:r>
      <w:r>
        <w:t xml:space="preserve">As asserted by Adekoya, Adisa, and </w:t>
      </w:r>
      <w:proofErr w:type="spellStart"/>
      <w:r>
        <w:t>Aiyenitaju</w:t>
      </w:r>
      <w:proofErr w:type="spellEnd"/>
      <w:r>
        <w:t xml:space="preserve"> (2022), a</w:t>
      </w:r>
      <w:r w:rsidR="00582B88" w:rsidRPr="00582B88">
        <w:t xml:space="preserve">dministrators, for instance, required </w:t>
      </w:r>
      <w:r w:rsidRPr="00582B88">
        <w:t>devoting</w:t>
      </w:r>
      <w:r w:rsidR="00582B88" w:rsidRPr="00582B88">
        <w:t xml:space="preserve"> more time to examining data from project management software, holding video conferences with workers who work remotely, and reviewing the findings of employee engagement surveys.</w:t>
      </w:r>
      <w:r w:rsidR="00582B88">
        <w:t xml:space="preserve"> </w:t>
      </w:r>
      <w:r w:rsidR="00582B88" w:rsidRPr="00582B88">
        <w:t>When implementing technology to evaluate their achievements, employees may occasion</w:t>
      </w:r>
      <w:r>
        <w:t>ally worry about their privacy (</w:t>
      </w:r>
      <w:proofErr w:type="spellStart"/>
      <w:r>
        <w:t>Deole</w:t>
      </w:r>
      <w:proofErr w:type="spellEnd"/>
      <w:r>
        <w:t xml:space="preserve">, Deter, and Huang, 2023). </w:t>
      </w:r>
      <w:r w:rsidR="00582B88" w:rsidRPr="00582B88">
        <w:t>Employees could worry, for instance, that their superiors are tracking their internet activities or gathering data concerning their work practices.</w:t>
      </w:r>
    </w:p>
    <w:p w14:paraId="4A1B5226" w14:textId="77777777" w:rsidR="00582B88" w:rsidRDefault="00033CEA" w:rsidP="00CB01F6">
      <w:r>
        <w:t xml:space="preserve">As argued by </w:t>
      </w:r>
      <w:proofErr w:type="spellStart"/>
      <w:r>
        <w:t>Watermeyer</w:t>
      </w:r>
      <w:proofErr w:type="spellEnd"/>
      <w:r>
        <w:t xml:space="preserve"> </w:t>
      </w:r>
      <w:r w:rsidRPr="00033CEA">
        <w:rPr>
          <w:i/>
        </w:rPr>
        <w:t>et al.,</w:t>
      </w:r>
      <w:r>
        <w:t xml:space="preserve"> (2023), p</w:t>
      </w:r>
      <w:r w:rsidR="00582B88" w:rsidRPr="00582B88">
        <w:t>eer and management input on staff performance can be gathered using technology. Employee inquiries, 360-degree performance evaluations, and other methods can be used to get this input.  The whole performance evaluation process, from goal-setting to feedback-giving to producing final performance reports, may be automated with the use of technology. This can provide managers more time to devote to other responsibilities, such mentoring and staff development.</w:t>
      </w:r>
      <w:r w:rsidR="00582B88">
        <w:t xml:space="preserve"> </w:t>
      </w:r>
      <w:r w:rsidR="00582B88" w:rsidRPr="00582B88">
        <w:t>Google provides administrators with tools to evaluate and grow their workforce through the Performance Intelligence (Pi</w:t>
      </w:r>
      <w:r>
        <w:t xml:space="preserve">) performance management system (Farooq and Sultana, 2022). </w:t>
      </w:r>
      <w:r w:rsidR="00582B88" w:rsidRPr="00582B88">
        <w:t xml:space="preserve"> Pi gathers information from a range of sources, which includes as employee engagement inquiries, management and peer feedback, and job performance reviews. Each staff member's unique growth strategy is then created employing the information provided.</w:t>
      </w:r>
    </w:p>
    <w:p w14:paraId="152B5A5E" w14:textId="77777777" w:rsidR="00F878DA" w:rsidRDefault="00206083" w:rsidP="00CB01F6">
      <w:r>
        <w:t>As informed by Keswani and Sultana (2022), t</w:t>
      </w:r>
      <w:r w:rsidR="00F878DA" w:rsidRPr="00F878DA">
        <w:t>he subsequent section evaluates four distinct performance measuring methodologies for remote employees, including their benefits and drawbacks. The focus of output-based measurement is on the volume and calibre of work that remote employees generate. Numerous measures, such the quantity of work finished, the number of clients serviced, or the income made, may be used to gauge this. Implementing and monitoring output-b</w:t>
      </w:r>
      <w:r>
        <w:t xml:space="preserve">ased assessment is very simple (Chatterjee, Chaudhuri, and </w:t>
      </w:r>
      <w:proofErr w:type="spellStart"/>
      <w:r>
        <w:t>Vrontis</w:t>
      </w:r>
      <w:proofErr w:type="spellEnd"/>
      <w:r>
        <w:t xml:space="preserve">, 2022). </w:t>
      </w:r>
      <w:r w:rsidR="00F878DA">
        <w:t xml:space="preserve"> </w:t>
      </w:r>
      <w:r w:rsidR="00F878DA" w:rsidRPr="00F878DA">
        <w:t xml:space="preserve"> Ensuring that remote workers are fulfilling their efficiency objectives might be beneficial. </w:t>
      </w:r>
    </w:p>
    <w:p w14:paraId="3B368FEE" w14:textId="77777777" w:rsidR="00F878DA" w:rsidRDefault="00206083" w:rsidP="00CB01F6">
      <w:r>
        <w:t>According to Angelis (2022), t</w:t>
      </w:r>
      <w:r w:rsidR="00F878DA" w:rsidRPr="00F878DA">
        <w:t>he popularity of output-based measurement can be attributed to its ease of implementation and tracking. Additionally, because it is based on actual data rather than arbitrary judgments, it is viewed as a fair and impartial method of evaluating employee performance.</w:t>
      </w:r>
      <w:r w:rsidR="00F878DA">
        <w:t xml:space="preserve"> </w:t>
      </w:r>
      <w:r w:rsidR="00F878DA" w:rsidRPr="00F878DA">
        <w:t xml:space="preserve">Using output-based measurement can boost performance by ten to fifteen percent. Output-based assessment in contracts has the potential to cause a limited emphasis on </w:t>
      </w:r>
      <w:r w:rsidR="00F878DA" w:rsidRPr="00F878DA">
        <w:lastRenderedPageBreak/>
        <w:t>outcomes at the expense of other crucial elements like quality, consumer s</w:t>
      </w:r>
      <w:r w:rsidR="00F878DA">
        <w:t xml:space="preserve">atisfaction, and collaboration. </w:t>
      </w:r>
      <w:r>
        <w:t xml:space="preserve"> As argued by Cerqueira (2022), u</w:t>
      </w:r>
      <w:r w:rsidRPr="00F878DA">
        <w:t>nintentional</w:t>
      </w:r>
      <w:r w:rsidR="00F878DA" w:rsidRPr="00F878DA">
        <w:t xml:space="preserve"> implications of output-based assessment might include personnel gaming with the framework or taking shortcuts when trying to meet their targets.</w:t>
      </w:r>
      <w:r w:rsidR="00F878DA">
        <w:t xml:space="preserve"> </w:t>
      </w:r>
    </w:p>
    <w:p w14:paraId="373C77C0" w14:textId="77777777" w:rsidR="00F878DA" w:rsidRDefault="00206083" w:rsidP="00CB01F6">
      <w:r>
        <w:t xml:space="preserve">As asserted by Hansen </w:t>
      </w:r>
      <w:r w:rsidRPr="00206083">
        <w:rPr>
          <w:i/>
        </w:rPr>
        <w:t>et al.,</w:t>
      </w:r>
      <w:r>
        <w:t xml:space="preserve"> (2023), </w:t>
      </w:r>
      <w:r w:rsidRPr="00F878DA">
        <w:t>the</w:t>
      </w:r>
      <w:r w:rsidR="00F878DA" w:rsidRPr="00F878DA">
        <w:t xml:space="preserve"> method of assessing employee performance based on the accomplishment of pre-established goals is known as goal-based performance evaluation. This method places more emphasis on the outcomes and findings than on inputs or operations. The management and staff periodically assess the team's progress toward objectives and pinpoint</w:t>
      </w:r>
      <w:r w:rsidR="00F878DA">
        <w:t xml:space="preserve"> any difficulties or obstacles. </w:t>
      </w:r>
      <w:r w:rsidR="00F878DA" w:rsidRPr="00F878DA">
        <w:t xml:space="preserve"> The manager gives the worker performance feedback and assists in coming up with improvement plans.  Employees may be deterred from being innovative or accepting chances by goal-based measurement because they worry about fa</w:t>
      </w:r>
      <w:r w:rsidR="00F878DA">
        <w:t>iling to meet their objectives.</w:t>
      </w:r>
      <w:r w:rsidR="00F878DA" w:rsidRPr="00F878DA">
        <w:t xml:space="preserve"> </w:t>
      </w:r>
      <w:r>
        <w:t>As contended by Bardhan, Byrd, and Boyd (2022), b</w:t>
      </w:r>
      <w:r w:rsidR="00F878DA" w:rsidRPr="00F878DA">
        <w:t>ecause they could be put up against one another as a means to reach their objectives, goal-based measurement might lead to an unpleasant competitive atmosphere among employees. Goal-based measurement is the manner in which Marks &amp; Spencer evaluates the work of their sales associates. Every sales assistant has a weekly target set for them, which may include reaching a specified customer satisfaction threshold or delivering a predetermined amount of merchandise.</w:t>
      </w:r>
    </w:p>
    <w:p w14:paraId="25CAD5DF" w14:textId="77777777" w:rsidR="00F878DA" w:rsidRDefault="00206083" w:rsidP="00CB01F6">
      <w:r>
        <w:t>According to Gifford (2022), t</w:t>
      </w:r>
      <w:r w:rsidR="00F878DA" w:rsidRPr="00F878DA">
        <w:t xml:space="preserve">he assessment of performance method known as competency-based measurement (CBM) concentrates on an employee's capacity to carry out certain activities and exhibit critical competences. Compared to conventional techniques of performance assessment, which frequently rely on personal opinions, it is an increasingly unbiased and trustworthy approach. Using CBM, customer service abilities may be evaluated by seeing staff engage with clients and evaluating how well they can deliver efficient, kind, and informative service. On the other hand, compared to conventional performance rating techniques, CBM may need more effort and handling administrative tasks. </w:t>
      </w:r>
      <w:r>
        <w:t xml:space="preserve">As argued by Adekoya, Adisa, and </w:t>
      </w:r>
      <w:proofErr w:type="spellStart"/>
      <w:r>
        <w:t>Aiyenitaju</w:t>
      </w:r>
      <w:proofErr w:type="spellEnd"/>
      <w:r>
        <w:t xml:space="preserve"> (2022), </w:t>
      </w:r>
      <w:r w:rsidRPr="00F878DA">
        <w:t>accurately</w:t>
      </w:r>
      <w:r w:rsidR="00F878DA" w:rsidRPr="00F878DA">
        <w:t xml:space="preserve"> and fairly defining and measuring skills can be challenging. If some workers believe that CBM will be employed to argue for layoffs or overly concentrates on their shortcomings, they may oppose it.</w:t>
      </w:r>
      <w:r w:rsidR="00F878DA">
        <w:t xml:space="preserve"> </w:t>
      </w:r>
      <w:r w:rsidR="00F878DA" w:rsidRPr="00F878DA">
        <w:t>Kier Group's construction firm may utilize CBM to evaluate site managers' performance by evaluating the manner in which they manage projects securely and efficiently, interact with customers and subcontractors, and address issues.</w:t>
      </w:r>
    </w:p>
    <w:p w14:paraId="717B8CAC" w14:textId="77777777" w:rsidR="006573EA" w:rsidRDefault="00206083" w:rsidP="00CB01F6">
      <w:r>
        <w:lastRenderedPageBreak/>
        <w:t xml:space="preserve">As mentioned by </w:t>
      </w:r>
      <w:proofErr w:type="spellStart"/>
      <w:r>
        <w:t>Watermeyer</w:t>
      </w:r>
      <w:proofErr w:type="spellEnd"/>
      <w:r>
        <w:t xml:space="preserve"> </w:t>
      </w:r>
      <w:r w:rsidRPr="00206083">
        <w:rPr>
          <w:i/>
        </w:rPr>
        <w:t>et al.,</w:t>
      </w:r>
      <w:r>
        <w:t xml:space="preserve"> (2023), e</w:t>
      </w:r>
      <w:r w:rsidR="006573EA" w:rsidRPr="006573EA">
        <w:t xml:space="preserve">mployees that use the peer-review based measurement (PRM) approach for rating their performance have their peers evaluate them. Compared to traditional techniques for performing review, which frequently rely on the opinions of leaders and managers, this approach is more opinionated and participatory. Employees are more inclined to be inspired and invested in the workplace when they believe that their peers are evaluating them honestly and impartially. Employee collaboration and interaction can be enhanced via peer-review based measurement as it forces employees to evaluate one another's performance. If peer-review based measurement is not used appropriately, it might result in confrontation and revenge. Employees might be reluctant, for instance, to provide their peers with frank criticism out of concern for possible reprisals. </w:t>
      </w:r>
      <w:r>
        <w:t xml:space="preserve">According to Hansen </w:t>
      </w:r>
      <w:r w:rsidRPr="00206083">
        <w:rPr>
          <w:i/>
        </w:rPr>
        <w:t>et al.,</w:t>
      </w:r>
      <w:r>
        <w:t xml:space="preserve"> (2023), d</w:t>
      </w:r>
      <w:r w:rsidR="006573EA" w:rsidRPr="006573EA">
        <w:t xml:space="preserve">etermining and quantifying performance criteria in a fair and precise manner can be challenging. This is especially true for soft skills like communication and cooperation. </w:t>
      </w:r>
      <w:proofErr w:type="spellStart"/>
      <w:r w:rsidR="006573EA" w:rsidRPr="006573EA">
        <w:t>G</w:t>
      </w:r>
      <w:r>
        <w:t>lakso</w:t>
      </w:r>
      <w:proofErr w:type="spellEnd"/>
      <w:r w:rsidR="00D8117C">
        <w:t xml:space="preserve"> </w:t>
      </w:r>
      <w:r w:rsidR="006573EA" w:rsidRPr="006573EA">
        <w:t>S</w:t>
      </w:r>
      <w:r>
        <w:t>mith</w:t>
      </w:r>
      <w:r w:rsidR="006573EA" w:rsidRPr="006573EA">
        <w:t>K</w:t>
      </w:r>
      <w:r>
        <w:t>line (GSK)</w:t>
      </w:r>
      <w:r w:rsidR="006573EA" w:rsidRPr="006573EA">
        <w:t xml:space="preserve"> employs PRBM to assess the effectiveness of its salespeople. Peers evaluate sales reps based on a variety of criteria, such as their ability to close deals, provide excellent customer service</w:t>
      </w:r>
      <w:r w:rsidR="00D8117C">
        <w:t xml:space="preserve">, and understand their products (Farooq and Sultana, 2022). </w:t>
      </w:r>
      <w:r w:rsidR="006573EA" w:rsidRPr="006573EA">
        <w:t xml:space="preserve"> The performance evaluations o</w:t>
      </w:r>
      <w:r>
        <w:t>f the sales representatives are</w:t>
      </w:r>
      <w:r w:rsidR="006573EA" w:rsidRPr="006573EA">
        <w:t xml:space="preserve"> influenced by the findings of the peer review.</w:t>
      </w:r>
      <w:r>
        <w:t xml:space="preserve"> </w:t>
      </w:r>
    </w:p>
    <w:p w14:paraId="2BD09952" w14:textId="77777777" w:rsidR="00D8117C" w:rsidRDefault="000579A3" w:rsidP="00CB01F6">
      <w:r w:rsidRPr="000579A3">
        <w:t>A performance review instrument called 360-degree feedback gathers input from staff members, peers, supervisors, and</w:t>
      </w:r>
      <w:r w:rsidR="00D167E0">
        <w:t xml:space="preserve"> consumers, among other sources (Greenhalgh </w:t>
      </w:r>
      <w:r w:rsidR="00D167E0" w:rsidRPr="00D167E0">
        <w:rPr>
          <w:i/>
        </w:rPr>
        <w:t>et al.,</w:t>
      </w:r>
      <w:r w:rsidR="00D167E0">
        <w:t xml:space="preserve"> 2022). </w:t>
      </w:r>
      <w:r w:rsidRPr="000579A3">
        <w:t xml:space="preserve"> Compared with conventional feedback techniques, which usually only gather input from supervisors, this offers a more comprehensive picture of an employee's performance. Peer and management connections, as well as peer-to-peer interactions, can be enhanced through 360-degree feedback. This is due to the fact that it fosters a culture of mutual feedback and teamwork among employees in order to enhance performance. Implementing </w:t>
      </w:r>
      <w:r w:rsidR="00D167E0">
        <w:t>3</w:t>
      </w:r>
      <w:r w:rsidRPr="000579A3">
        <w:t>60-degree feedback may be difficult and time-consu</w:t>
      </w:r>
      <w:r w:rsidR="00D167E0">
        <w:t xml:space="preserve">ming, particularly in big firms (Gifford, 2022). </w:t>
      </w:r>
      <w:r w:rsidRPr="000579A3">
        <w:t xml:space="preserve"> A 360-degree feedback program needs to be properly planned and executed to be successful and advantageous for all parties involved.</w:t>
      </w:r>
    </w:p>
    <w:p w14:paraId="7C96BBEC" w14:textId="77777777" w:rsidR="000579A3" w:rsidRDefault="000579A3" w:rsidP="00CB01F6">
      <w:r w:rsidRPr="000579A3">
        <w:t>Employees may create strategies to address their areas of growth while discovering their greatest opportunities and weaknesses for progress with the aid of 360-degree feedback. Better performance, more work happiness, and professional promotio</w:t>
      </w:r>
      <w:r w:rsidR="00D167E0">
        <w:t>n are possible outcomes of this (</w:t>
      </w:r>
      <w:proofErr w:type="spellStart"/>
      <w:r w:rsidR="00D167E0">
        <w:t>Pokojski</w:t>
      </w:r>
      <w:proofErr w:type="spellEnd"/>
      <w:r w:rsidR="00D167E0">
        <w:t xml:space="preserve">, Kister, and Lipowski, 2022). </w:t>
      </w:r>
      <w:r w:rsidRPr="000579A3">
        <w:t xml:space="preserve"> It can be challenging to provide and receive feedback, particularly when it is unfavourable. Establishing a culture of trust and transparency is crucial to enabling staff members to feel at ease providing and rece</w:t>
      </w:r>
      <w:r>
        <w:t xml:space="preserve">iving feedback. </w:t>
      </w:r>
      <w:r w:rsidRPr="000579A3">
        <w:t xml:space="preserve"> If 360-degree </w:t>
      </w:r>
      <w:r w:rsidRPr="000579A3">
        <w:lastRenderedPageBreak/>
        <w:t>feedback is not used appropriately, it may be biased. Ensuring that all individuals providing feedback receive training on providing impartial and unbiased feedback is crucial.</w:t>
      </w:r>
    </w:p>
    <w:p w14:paraId="3DB44478" w14:textId="77777777" w:rsidR="00F878DA" w:rsidRDefault="000579A3" w:rsidP="00CB01F6">
      <w:r w:rsidRPr="000579A3">
        <w:t>Tools and procedures used to evaluate an employee's psychological traits that might influence their performance are known as psychologi</w:t>
      </w:r>
      <w:r w:rsidR="00D167E0">
        <w:t>cal assessments for performance (</w:t>
      </w:r>
      <w:proofErr w:type="spellStart"/>
      <w:r w:rsidR="00D167E0">
        <w:t>Deole</w:t>
      </w:r>
      <w:proofErr w:type="spellEnd"/>
      <w:r w:rsidR="00D167E0">
        <w:t xml:space="preserve">, Deter, and Huang, 2023). </w:t>
      </w:r>
      <w:r w:rsidRPr="000579A3">
        <w:t xml:space="preserve"> These instruments can be used to pinpoint an employee's advantages and disadvantages in addition to areas in which they might want further assistance. Psychological assessments can assist in raising employee performance by pinpointing areas in which workers can benefit from further guidance or assistance. Psychological assessments have the potential to enhance employee engagement by demonstrating to staff members the company's commitment to their professional growth.</w:t>
      </w:r>
      <w:r>
        <w:t xml:space="preserve"> </w:t>
      </w:r>
      <w:r w:rsidRPr="000579A3">
        <w:t>Psychological evaluations can be</w:t>
      </w:r>
      <w:r>
        <w:t xml:space="preserve"> costly to set up and keep up. </w:t>
      </w:r>
      <w:r w:rsidRPr="000579A3">
        <w:t>Psychological evaluations can take a lot o</w:t>
      </w:r>
      <w:r>
        <w:t xml:space="preserve">f time to conduct and analyse. </w:t>
      </w:r>
      <w:r w:rsidRPr="000579A3">
        <w:t>Psychological evaluations might be prejudiced against particular groups of individ</w:t>
      </w:r>
      <w:r w:rsidR="00D167E0">
        <w:t xml:space="preserve">uals and are not always correct (Chatterjee, Chaudhuri, and </w:t>
      </w:r>
      <w:proofErr w:type="spellStart"/>
      <w:r w:rsidR="00D167E0">
        <w:t>Vrontis</w:t>
      </w:r>
      <w:proofErr w:type="spellEnd"/>
      <w:r w:rsidR="00D167E0">
        <w:t>, 2022</w:t>
      </w:r>
      <w:r w:rsidR="00202685">
        <w:t xml:space="preserve">). </w:t>
      </w:r>
      <w:r w:rsidR="00202685" w:rsidRPr="000579A3">
        <w:t>Cognitive</w:t>
      </w:r>
      <w:r w:rsidRPr="000579A3">
        <w:t xml:space="preserve"> tests may be used to evaluate the intellect, memory, and problem-solving capabilities of employees. Employee behavioural intelligence, including their capacity to control their own emotions, comprehend those of others, and form connections, may be evaluated using emotional intelligence assessments.</w:t>
      </w:r>
    </w:p>
    <w:p w14:paraId="47B3939F" w14:textId="77777777" w:rsidR="00D167E0" w:rsidRDefault="000579A3" w:rsidP="00BC4BBB">
      <w:r w:rsidRPr="000579A3">
        <w:t xml:space="preserve">A multi-day assessment procedure called an assessment </w:t>
      </w:r>
      <w:r w:rsidR="00BC4BBB" w:rsidRPr="000579A3">
        <w:t>centre</w:t>
      </w:r>
      <w:r w:rsidR="00BC4BBB">
        <w:t xml:space="preserve"> method</w:t>
      </w:r>
      <w:r w:rsidRPr="000579A3">
        <w:t xml:space="preserve"> is employed to gauge a person's abilities, expertise, and capabilities for a number of reasons</w:t>
      </w:r>
      <w:r w:rsidR="00D167E0">
        <w:t xml:space="preserve">, including performance reviews (Keswani </w:t>
      </w:r>
      <w:r w:rsidR="00D167E0" w:rsidRPr="00D167E0">
        <w:rPr>
          <w:i/>
        </w:rPr>
        <w:t xml:space="preserve">et al., </w:t>
      </w:r>
      <w:r w:rsidR="00D167E0">
        <w:t xml:space="preserve">2022). </w:t>
      </w:r>
      <w:r w:rsidRPr="000579A3">
        <w:t xml:space="preserve"> A range of activities, including case studies, group discussions, and simulations, are commonly included in assessment centres. These exercises are intended to gauge an individual's performance in a number of scenarios. </w:t>
      </w:r>
      <w:r w:rsidR="00BC4BBB">
        <w:t xml:space="preserve"> The implementation and management of assessment centres can be costly. This is due to the fact that they demand a substantial amount of time and resources from the participants as well as the organization. Time-consuming processes like assessment centres’ may be for participants as well as the company. This is because they usually require several days for assessment.  Assessing assessment centre outcomes and making sure they are accurate and fair can be chal</w:t>
      </w:r>
      <w:r w:rsidR="00D167E0">
        <w:t xml:space="preserve">lenging (Angelis, 2022). </w:t>
      </w:r>
      <w:r w:rsidR="00BC4BBB">
        <w:t xml:space="preserve"> In general, assessment centres’ can be a useful instrument for evaluating performance, although they can have certain disadvantages. </w:t>
      </w:r>
    </w:p>
    <w:p w14:paraId="4F332768" w14:textId="77777777" w:rsidR="00BC4BBB" w:rsidRPr="00CB01F6" w:rsidRDefault="00BC4BBB" w:rsidP="00BC4BBB">
      <w:r>
        <w:t>Specific behavioural instances serve as the foundation for Behaviourally Anchored Rating Scales (BARS), which helps lessen variability and pr</w:t>
      </w:r>
      <w:r w:rsidR="00D167E0">
        <w:t xml:space="preserve">ejudice in performance reviews (Azmy, </w:t>
      </w:r>
      <w:proofErr w:type="spellStart"/>
      <w:r w:rsidR="00D167E0">
        <w:t>Risza</w:t>
      </w:r>
      <w:proofErr w:type="spellEnd"/>
      <w:r w:rsidR="00D167E0">
        <w:t xml:space="preserve"> and </w:t>
      </w:r>
      <w:proofErr w:type="spellStart"/>
      <w:r w:rsidR="00D167E0">
        <w:t>Adhykusuma</w:t>
      </w:r>
      <w:proofErr w:type="spellEnd"/>
      <w:r w:rsidR="00D167E0">
        <w:t xml:space="preserve">, 2022). </w:t>
      </w:r>
      <w:r>
        <w:t xml:space="preserve"> By fostering a mutually understood and unambiguous knowledge of performance standards, BARS may facilitate better communication between </w:t>
      </w:r>
      <w:r>
        <w:lastRenderedPageBreak/>
        <w:t>employees and their managers. With the use of this performance measuring tool, employees may better understand their performance and skill development needs. Utilising BARS in complicated occupations with a wide range of duties and obligations might be challenging. In certain instances, this instrument may be overly restricted, since it might not fully encompass all the crucial facets of</w:t>
      </w:r>
      <w:r w:rsidR="00D167E0">
        <w:t xml:space="preserve"> performance (Aslan </w:t>
      </w:r>
      <w:r w:rsidR="00D167E0" w:rsidRPr="00D167E0">
        <w:rPr>
          <w:i/>
        </w:rPr>
        <w:t>et al.,</w:t>
      </w:r>
      <w:r w:rsidR="00D167E0">
        <w:t xml:space="preserve"> 2022). </w:t>
      </w:r>
      <w:r>
        <w:t xml:space="preserve"> BARS may be utilised with goal-setting and 360-degree feedback, among other performance evaluation techniques.</w:t>
      </w:r>
    </w:p>
    <w:p w14:paraId="787BA927" w14:textId="77777777" w:rsidR="00011E50" w:rsidRDefault="00011E50" w:rsidP="00011E50">
      <w:pPr>
        <w:pStyle w:val="Heading1"/>
      </w:pPr>
      <w:r w:rsidRPr="00CB01F6">
        <w:t>Conclusion</w:t>
      </w:r>
    </w:p>
    <w:p w14:paraId="3B153E58" w14:textId="77777777" w:rsidR="00BC4BBB" w:rsidRPr="00BC4BBB" w:rsidRDefault="00BC4BBB" w:rsidP="00BC4BBB">
      <w:r>
        <w:t xml:space="preserve">In summary, it may be emphasised that </w:t>
      </w:r>
      <w:r w:rsidR="00D167E0">
        <w:t>t</w:t>
      </w:r>
      <w:r w:rsidR="00D167E0" w:rsidRPr="00D167E0">
        <w:t>echnology may be employed for tracking an employee's progress toward assignments, goals, and projects. After that, this data may be utilised to pinpoint areas in which staff members might want further assistance or training. Numer</w:t>
      </w:r>
      <w:r w:rsidR="00202685">
        <w:t>ous well-known businesses utili</w:t>
      </w:r>
      <w:r w:rsidR="00AD1410">
        <w:t>s</w:t>
      </w:r>
      <w:r w:rsidR="00D167E0" w:rsidRPr="00D167E0">
        <w:t xml:space="preserve">e various performance management platforms to assist managers and staff in setting and monitoring objectives, offering feedback, and developing skills. One of these tools—360-degree feedback, for example—is a tool with self-service capabilities that lets staff members </w:t>
      </w:r>
      <w:r w:rsidR="00202685">
        <w:t>views</w:t>
      </w:r>
      <w:r w:rsidR="00D167E0" w:rsidRPr="00D167E0">
        <w:t xml:space="preserve"> their respective performance reports and growth goals.</w:t>
      </w:r>
    </w:p>
    <w:p w14:paraId="39059581" w14:textId="77777777" w:rsidR="00D8117C" w:rsidRDefault="00D8117C">
      <w:pPr>
        <w:spacing w:line="276" w:lineRule="auto"/>
        <w:jc w:val="left"/>
        <w:rPr>
          <w:rFonts w:eastAsiaTheme="majorEastAsia" w:cstheme="majorBidi"/>
          <w:b/>
          <w:bCs/>
          <w:szCs w:val="28"/>
        </w:rPr>
      </w:pPr>
      <w:r>
        <w:br w:type="page"/>
      </w:r>
    </w:p>
    <w:p w14:paraId="2645400B" w14:textId="77777777" w:rsidR="00011E50" w:rsidRDefault="00011E50" w:rsidP="00011E50">
      <w:pPr>
        <w:pStyle w:val="Heading1"/>
      </w:pPr>
      <w:r w:rsidRPr="00CB01F6">
        <w:lastRenderedPageBreak/>
        <w:t xml:space="preserve">References </w:t>
      </w:r>
    </w:p>
    <w:p w14:paraId="49B6B917" w14:textId="77777777" w:rsidR="00202685" w:rsidRPr="007B5EEF" w:rsidRDefault="00202685" w:rsidP="00202685">
      <w:pPr>
        <w:rPr>
          <w:shd w:val="clear" w:color="auto" w:fill="FFFFFF"/>
        </w:rPr>
      </w:pPr>
      <w:r w:rsidRPr="007B5EEF">
        <w:rPr>
          <w:shd w:val="clear" w:color="auto" w:fill="FFFFFF"/>
        </w:rPr>
        <w:t xml:space="preserve">Adekoya, O.D., Adisa, T.A. and </w:t>
      </w:r>
      <w:proofErr w:type="spellStart"/>
      <w:r w:rsidRPr="007B5EEF">
        <w:rPr>
          <w:shd w:val="clear" w:color="auto" w:fill="FFFFFF"/>
        </w:rPr>
        <w:t>Aiyenitaju</w:t>
      </w:r>
      <w:proofErr w:type="spellEnd"/>
      <w:r w:rsidRPr="007B5EEF">
        <w:rPr>
          <w:shd w:val="clear" w:color="auto" w:fill="FFFFFF"/>
        </w:rPr>
        <w:t>, O., (2022). Going forward: remote working in the post-COVID-19 era. </w:t>
      </w:r>
      <w:r w:rsidRPr="007B5EEF">
        <w:rPr>
          <w:i/>
          <w:iCs/>
          <w:shd w:val="clear" w:color="auto" w:fill="FFFFFF"/>
        </w:rPr>
        <w:t>Employee Relations: The International Journal</w:t>
      </w:r>
      <w:r w:rsidRPr="007B5EEF">
        <w:rPr>
          <w:shd w:val="clear" w:color="auto" w:fill="FFFFFF"/>
        </w:rPr>
        <w:t>, </w:t>
      </w:r>
      <w:r w:rsidRPr="007B5EEF">
        <w:rPr>
          <w:i/>
          <w:iCs/>
          <w:shd w:val="clear" w:color="auto" w:fill="FFFFFF"/>
        </w:rPr>
        <w:t>44</w:t>
      </w:r>
      <w:r w:rsidRPr="007B5EEF">
        <w:rPr>
          <w:shd w:val="clear" w:color="auto" w:fill="FFFFFF"/>
        </w:rPr>
        <w:t>(6), pp.1410-1427.</w:t>
      </w:r>
    </w:p>
    <w:p w14:paraId="01E7920F" w14:textId="77777777" w:rsidR="00202685" w:rsidRPr="007B5EEF" w:rsidRDefault="00202685" w:rsidP="00202685">
      <w:pPr>
        <w:rPr>
          <w:shd w:val="clear" w:color="auto" w:fill="FFFFFF"/>
        </w:rPr>
      </w:pPr>
      <w:r w:rsidRPr="007B5EEF">
        <w:rPr>
          <w:shd w:val="clear" w:color="auto" w:fill="FFFFFF"/>
        </w:rPr>
        <w:t>Adisa, T.A., Ogbonnaya, C. and Adekoya, O.D., (2023). Remote working and employee engagement: a qualitative study of British workers during the pandemic. </w:t>
      </w:r>
      <w:r w:rsidRPr="007B5EEF">
        <w:rPr>
          <w:i/>
          <w:iCs/>
          <w:shd w:val="clear" w:color="auto" w:fill="FFFFFF"/>
        </w:rPr>
        <w:t>Information Technology &amp; People</w:t>
      </w:r>
      <w:r w:rsidRPr="007B5EEF">
        <w:rPr>
          <w:shd w:val="clear" w:color="auto" w:fill="FFFFFF"/>
        </w:rPr>
        <w:t>, </w:t>
      </w:r>
      <w:r w:rsidRPr="007B5EEF">
        <w:rPr>
          <w:i/>
          <w:iCs/>
          <w:shd w:val="clear" w:color="auto" w:fill="FFFFFF"/>
        </w:rPr>
        <w:t>36</w:t>
      </w:r>
      <w:r w:rsidRPr="007B5EEF">
        <w:rPr>
          <w:shd w:val="clear" w:color="auto" w:fill="FFFFFF"/>
        </w:rPr>
        <w:t>(5), pp.1835-1850.</w:t>
      </w:r>
    </w:p>
    <w:p w14:paraId="2BDAEFBD" w14:textId="77777777" w:rsidR="00202685" w:rsidRPr="007B5EEF" w:rsidRDefault="00202685" w:rsidP="00202685">
      <w:pPr>
        <w:rPr>
          <w:shd w:val="clear" w:color="auto" w:fill="FFFFFF"/>
        </w:rPr>
      </w:pPr>
      <w:r w:rsidRPr="007B5EEF">
        <w:rPr>
          <w:shd w:val="clear" w:color="auto" w:fill="FFFFFF"/>
        </w:rPr>
        <w:t>Angelis, S., (2022). Leadership and motivation in the pharmaceutical industry.</w:t>
      </w:r>
    </w:p>
    <w:p w14:paraId="092BF889" w14:textId="77777777" w:rsidR="00202685" w:rsidRPr="007B5EEF" w:rsidRDefault="00202685" w:rsidP="00202685">
      <w:pPr>
        <w:rPr>
          <w:shd w:val="clear" w:color="auto" w:fill="FFFFFF"/>
        </w:rPr>
      </w:pPr>
      <w:r w:rsidRPr="007B5EEF">
        <w:rPr>
          <w:shd w:val="clear" w:color="auto" w:fill="FFFFFF"/>
        </w:rPr>
        <w:t xml:space="preserve">Aslan, M., Yaman, F., Aksu, A. and Güngör, H., (2022). Task performance and job satisfaction under the effect of remote working: Call </w:t>
      </w:r>
      <w:proofErr w:type="spellStart"/>
      <w:r w:rsidRPr="007B5EEF">
        <w:rPr>
          <w:shd w:val="clear" w:color="auto" w:fill="FFFFFF"/>
        </w:rPr>
        <w:t>center</w:t>
      </w:r>
      <w:proofErr w:type="spellEnd"/>
      <w:r w:rsidRPr="007B5EEF">
        <w:rPr>
          <w:shd w:val="clear" w:color="auto" w:fill="FFFFFF"/>
        </w:rPr>
        <w:t xml:space="preserve"> evidence. </w:t>
      </w:r>
      <w:r w:rsidRPr="007B5EEF">
        <w:rPr>
          <w:i/>
          <w:iCs/>
          <w:shd w:val="clear" w:color="auto" w:fill="FFFFFF"/>
        </w:rPr>
        <w:t>Economics &amp; Sociology</w:t>
      </w:r>
      <w:r w:rsidRPr="007B5EEF">
        <w:rPr>
          <w:shd w:val="clear" w:color="auto" w:fill="FFFFFF"/>
        </w:rPr>
        <w:t>.</w:t>
      </w:r>
    </w:p>
    <w:p w14:paraId="76EA6633" w14:textId="77777777" w:rsidR="00202685" w:rsidRPr="007B5EEF" w:rsidRDefault="00202685" w:rsidP="00202685">
      <w:pPr>
        <w:rPr>
          <w:rFonts w:eastAsia="Times New Roman"/>
        </w:rPr>
      </w:pPr>
      <w:r w:rsidRPr="007B5EEF">
        <w:rPr>
          <w:shd w:val="clear" w:color="auto" w:fill="FFFFFF"/>
        </w:rPr>
        <w:t xml:space="preserve">Azmy, A., </w:t>
      </w:r>
      <w:proofErr w:type="spellStart"/>
      <w:r w:rsidRPr="007B5EEF">
        <w:rPr>
          <w:shd w:val="clear" w:color="auto" w:fill="FFFFFF"/>
        </w:rPr>
        <w:t>Risza</w:t>
      </w:r>
      <w:proofErr w:type="spellEnd"/>
      <w:r w:rsidRPr="007B5EEF">
        <w:rPr>
          <w:shd w:val="clear" w:color="auto" w:fill="FFFFFF"/>
        </w:rPr>
        <w:t xml:space="preserve">, H. and </w:t>
      </w:r>
      <w:proofErr w:type="spellStart"/>
      <w:r w:rsidRPr="007B5EEF">
        <w:rPr>
          <w:shd w:val="clear" w:color="auto" w:fill="FFFFFF"/>
        </w:rPr>
        <w:t>Adhykusuma</w:t>
      </w:r>
      <w:proofErr w:type="spellEnd"/>
      <w:r w:rsidRPr="007B5EEF">
        <w:rPr>
          <w:shd w:val="clear" w:color="auto" w:fill="FFFFFF"/>
        </w:rPr>
        <w:t>, A., (2022). Implications of work motivation, employee discipline, and compensation on employee performance while working from home at a digital marketing company. </w:t>
      </w:r>
      <w:proofErr w:type="spellStart"/>
      <w:r w:rsidRPr="007B5EEF">
        <w:rPr>
          <w:i/>
          <w:iCs/>
          <w:shd w:val="clear" w:color="auto" w:fill="FFFFFF"/>
        </w:rPr>
        <w:t>Jurnal</w:t>
      </w:r>
      <w:proofErr w:type="spellEnd"/>
      <w:r w:rsidRPr="007B5EEF">
        <w:rPr>
          <w:i/>
          <w:iCs/>
          <w:shd w:val="clear" w:color="auto" w:fill="FFFFFF"/>
        </w:rPr>
        <w:t xml:space="preserve"> </w:t>
      </w:r>
      <w:proofErr w:type="spellStart"/>
      <w:r w:rsidRPr="007B5EEF">
        <w:rPr>
          <w:i/>
          <w:iCs/>
          <w:shd w:val="clear" w:color="auto" w:fill="FFFFFF"/>
        </w:rPr>
        <w:t>Manajemen</w:t>
      </w:r>
      <w:proofErr w:type="spellEnd"/>
      <w:r w:rsidRPr="007B5EEF">
        <w:rPr>
          <w:i/>
          <w:iCs/>
          <w:shd w:val="clear" w:color="auto" w:fill="FFFFFF"/>
        </w:rPr>
        <w:t xml:space="preserve"> dan </w:t>
      </w:r>
      <w:proofErr w:type="spellStart"/>
      <w:r w:rsidRPr="007B5EEF">
        <w:rPr>
          <w:i/>
          <w:iCs/>
          <w:shd w:val="clear" w:color="auto" w:fill="FFFFFF"/>
        </w:rPr>
        <w:t>Pemasaran</w:t>
      </w:r>
      <w:proofErr w:type="spellEnd"/>
      <w:r w:rsidRPr="007B5EEF">
        <w:rPr>
          <w:i/>
          <w:iCs/>
          <w:shd w:val="clear" w:color="auto" w:fill="FFFFFF"/>
        </w:rPr>
        <w:t xml:space="preserve"> Jasa</w:t>
      </w:r>
      <w:r w:rsidRPr="007B5EEF">
        <w:rPr>
          <w:shd w:val="clear" w:color="auto" w:fill="FFFFFF"/>
        </w:rPr>
        <w:t>, </w:t>
      </w:r>
      <w:r w:rsidRPr="007B5EEF">
        <w:rPr>
          <w:i/>
          <w:iCs/>
          <w:shd w:val="clear" w:color="auto" w:fill="FFFFFF"/>
        </w:rPr>
        <w:t>15</w:t>
      </w:r>
      <w:r w:rsidRPr="007B5EEF">
        <w:rPr>
          <w:shd w:val="clear" w:color="auto" w:fill="FFFFFF"/>
        </w:rPr>
        <w:t>(1), pp.13-36.</w:t>
      </w:r>
    </w:p>
    <w:p w14:paraId="195FA8D8" w14:textId="77777777" w:rsidR="00202685" w:rsidRPr="007B5EEF" w:rsidRDefault="00202685" w:rsidP="00202685">
      <w:pPr>
        <w:rPr>
          <w:shd w:val="clear" w:color="auto" w:fill="FFFFFF"/>
        </w:rPr>
      </w:pPr>
      <w:r w:rsidRPr="007B5EEF">
        <w:rPr>
          <w:shd w:val="clear" w:color="auto" w:fill="FFFFFF"/>
        </w:rPr>
        <w:t>Bardhan, R., Byrd, T. and Boyd, J., (2022). Workforce Management during the Time of COVID-19—Lessons Learned and Future Measures. </w:t>
      </w:r>
      <w:r w:rsidRPr="007B5EEF">
        <w:rPr>
          <w:i/>
          <w:iCs/>
          <w:shd w:val="clear" w:color="auto" w:fill="FFFFFF"/>
        </w:rPr>
        <w:t>COVID</w:t>
      </w:r>
      <w:r w:rsidRPr="007B5EEF">
        <w:rPr>
          <w:shd w:val="clear" w:color="auto" w:fill="FFFFFF"/>
        </w:rPr>
        <w:t>, </w:t>
      </w:r>
      <w:r w:rsidRPr="007B5EEF">
        <w:rPr>
          <w:i/>
          <w:iCs/>
          <w:shd w:val="clear" w:color="auto" w:fill="FFFFFF"/>
        </w:rPr>
        <w:t>3</w:t>
      </w:r>
      <w:r w:rsidRPr="007B5EEF">
        <w:rPr>
          <w:shd w:val="clear" w:color="auto" w:fill="FFFFFF"/>
        </w:rPr>
        <w:t>(1), pp.1-27.</w:t>
      </w:r>
    </w:p>
    <w:p w14:paraId="05DD12C1" w14:textId="77777777" w:rsidR="00202685" w:rsidRPr="007B5EEF" w:rsidRDefault="00202685" w:rsidP="00202685">
      <w:pPr>
        <w:rPr>
          <w:shd w:val="clear" w:color="auto" w:fill="FFFFFF"/>
        </w:rPr>
      </w:pPr>
      <w:r w:rsidRPr="007B5EEF">
        <w:rPr>
          <w:shd w:val="clear" w:color="auto" w:fill="FFFFFF"/>
        </w:rPr>
        <w:t>Cerqueira, F.D.B., (2022). </w:t>
      </w:r>
      <w:r w:rsidRPr="007B5EEF">
        <w:rPr>
          <w:i/>
          <w:iCs/>
          <w:shd w:val="clear" w:color="auto" w:fill="FFFFFF"/>
        </w:rPr>
        <w:t>Business Intelligence: Development of a performance monitoring dashboard in a pharmaceutical company</w:t>
      </w:r>
      <w:r w:rsidRPr="007B5EEF">
        <w:rPr>
          <w:shd w:val="clear" w:color="auto" w:fill="FFFFFF"/>
        </w:rPr>
        <w:t> (Doctoral dissertation).</w:t>
      </w:r>
    </w:p>
    <w:p w14:paraId="0D253701" w14:textId="77777777" w:rsidR="00202685" w:rsidRPr="007B5EEF" w:rsidRDefault="00202685" w:rsidP="00202685">
      <w:pPr>
        <w:rPr>
          <w:shd w:val="clear" w:color="auto" w:fill="FFFFFF"/>
        </w:rPr>
      </w:pPr>
      <w:r w:rsidRPr="007B5EEF">
        <w:rPr>
          <w:shd w:val="clear" w:color="auto" w:fill="FFFFFF"/>
        </w:rPr>
        <w:t xml:space="preserve">Chatterjee, S., Chaudhuri, R. and </w:t>
      </w:r>
      <w:proofErr w:type="spellStart"/>
      <w:r w:rsidRPr="007B5EEF">
        <w:rPr>
          <w:shd w:val="clear" w:color="auto" w:fill="FFFFFF"/>
        </w:rPr>
        <w:t>Vrontis</w:t>
      </w:r>
      <w:proofErr w:type="spellEnd"/>
      <w:r w:rsidRPr="007B5EEF">
        <w:rPr>
          <w:shd w:val="clear" w:color="auto" w:fill="FFFFFF"/>
        </w:rPr>
        <w:t>, D., (2022). Does remote work flexibility enhance organization performance? Moderating role of organization policy and top management support. </w:t>
      </w:r>
      <w:r w:rsidRPr="007B5EEF">
        <w:rPr>
          <w:i/>
          <w:iCs/>
          <w:shd w:val="clear" w:color="auto" w:fill="FFFFFF"/>
        </w:rPr>
        <w:t>Journal of Business Research</w:t>
      </w:r>
      <w:r w:rsidRPr="007B5EEF">
        <w:rPr>
          <w:shd w:val="clear" w:color="auto" w:fill="FFFFFF"/>
        </w:rPr>
        <w:t>, </w:t>
      </w:r>
      <w:r w:rsidRPr="007B5EEF">
        <w:rPr>
          <w:i/>
          <w:iCs/>
          <w:shd w:val="clear" w:color="auto" w:fill="FFFFFF"/>
        </w:rPr>
        <w:t>139</w:t>
      </w:r>
      <w:r w:rsidRPr="007B5EEF">
        <w:rPr>
          <w:shd w:val="clear" w:color="auto" w:fill="FFFFFF"/>
        </w:rPr>
        <w:t>, pp.1501-1512.</w:t>
      </w:r>
    </w:p>
    <w:p w14:paraId="67BBE060" w14:textId="77777777" w:rsidR="00202685" w:rsidRPr="007B5EEF" w:rsidRDefault="00202685" w:rsidP="00202685">
      <w:pPr>
        <w:rPr>
          <w:shd w:val="clear" w:color="auto" w:fill="FFFFFF"/>
        </w:rPr>
      </w:pPr>
      <w:proofErr w:type="spellStart"/>
      <w:r w:rsidRPr="007B5EEF">
        <w:rPr>
          <w:shd w:val="clear" w:color="auto" w:fill="FFFFFF"/>
        </w:rPr>
        <w:t>Deole</w:t>
      </w:r>
      <w:proofErr w:type="spellEnd"/>
      <w:r w:rsidRPr="007B5EEF">
        <w:rPr>
          <w:shd w:val="clear" w:color="auto" w:fill="FFFFFF"/>
        </w:rPr>
        <w:t>, S.S., Deter, M. and Huang, Y., (2023). Home sweet home: Working from home and employee performance during the COVID-19 pandemic in the UK. </w:t>
      </w:r>
      <w:r w:rsidRPr="007B5EEF">
        <w:rPr>
          <w:i/>
          <w:iCs/>
          <w:shd w:val="clear" w:color="auto" w:fill="FFFFFF"/>
        </w:rPr>
        <w:t>Labour economics</w:t>
      </w:r>
      <w:r w:rsidRPr="007B5EEF">
        <w:rPr>
          <w:shd w:val="clear" w:color="auto" w:fill="FFFFFF"/>
        </w:rPr>
        <w:t>, </w:t>
      </w:r>
      <w:r w:rsidRPr="007B5EEF">
        <w:rPr>
          <w:i/>
          <w:iCs/>
          <w:shd w:val="clear" w:color="auto" w:fill="FFFFFF"/>
        </w:rPr>
        <w:t>80</w:t>
      </w:r>
      <w:r w:rsidRPr="007B5EEF">
        <w:rPr>
          <w:shd w:val="clear" w:color="auto" w:fill="FFFFFF"/>
        </w:rPr>
        <w:t>, p.102295.</w:t>
      </w:r>
    </w:p>
    <w:p w14:paraId="2D9BB9DD" w14:textId="77777777" w:rsidR="00202685" w:rsidRPr="007B5EEF" w:rsidRDefault="00202685" w:rsidP="00202685">
      <w:pPr>
        <w:rPr>
          <w:shd w:val="clear" w:color="auto" w:fill="FFFFFF"/>
        </w:rPr>
      </w:pPr>
      <w:r w:rsidRPr="007B5EEF">
        <w:rPr>
          <w:shd w:val="clear" w:color="auto" w:fill="FFFFFF"/>
        </w:rPr>
        <w:t>Farooq, R. and Sultana, A., (2022). The potential impact of the COVID-19 pandemic on work from home and employee productivity. </w:t>
      </w:r>
      <w:r w:rsidRPr="007B5EEF">
        <w:rPr>
          <w:i/>
          <w:iCs/>
          <w:shd w:val="clear" w:color="auto" w:fill="FFFFFF"/>
        </w:rPr>
        <w:t>Measuring Business Excellence</w:t>
      </w:r>
      <w:r w:rsidRPr="007B5EEF">
        <w:rPr>
          <w:shd w:val="clear" w:color="auto" w:fill="FFFFFF"/>
        </w:rPr>
        <w:t>, </w:t>
      </w:r>
      <w:r w:rsidRPr="007B5EEF">
        <w:rPr>
          <w:i/>
          <w:iCs/>
          <w:shd w:val="clear" w:color="auto" w:fill="FFFFFF"/>
        </w:rPr>
        <w:t>26</w:t>
      </w:r>
      <w:r w:rsidRPr="007B5EEF">
        <w:rPr>
          <w:shd w:val="clear" w:color="auto" w:fill="FFFFFF"/>
        </w:rPr>
        <w:t>(3), pp.308-325.</w:t>
      </w:r>
    </w:p>
    <w:p w14:paraId="4A3617D8" w14:textId="77777777" w:rsidR="00202685" w:rsidRPr="007B5EEF" w:rsidRDefault="00202685" w:rsidP="00202685">
      <w:pPr>
        <w:rPr>
          <w:shd w:val="clear" w:color="auto" w:fill="FFFFFF"/>
        </w:rPr>
      </w:pPr>
      <w:r w:rsidRPr="007B5EEF">
        <w:rPr>
          <w:shd w:val="clear" w:color="auto" w:fill="FFFFFF"/>
        </w:rPr>
        <w:t>Gifford, J., (2022). Remote working: Unprecedented increase and a developing research agenda. </w:t>
      </w:r>
      <w:r w:rsidRPr="007B5EEF">
        <w:rPr>
          <w:i/>
          <w:iCs/>
          <w:shd w:val="clear" w:color="auto" w:fill="FFFFFF"/>
        </w:rPr>
        <w:t>Human Resource Development International</w:t>
      </w:r>
      <w:r w:rsidRPr="007B5EEF">
        <w:rPr>
          <w:shd w:val="clear" w:color="auto" w:fill="FFFFFF"/>
        </w:rPr>
        <w:t>, </w:t>
      </w:r>
      <w:r w:rsidRPr="007B5EEF">
        <w:rPr>
          <w:i/>
          <w:iCs/>
          <w:shd w:val="clear" w:color="auto" w:fill="FFFFFF"/>
        </w:rPr>
        <w:t>25</w:t>
      </w:r>
      <w:r w:rsidRPr="007B5EEF">
        <w:rPr>
          <w:shd w:val="clear" w:color="auto" w:fill="FFFFFF"/>
        </w:rPr>
        <w:t>(2), pp.105-113.</w:t>
      </w:r>
    </w:p>
    <w:p w14:paraId="183D9B07" w14:textId="77777777" w:rsidR="00202685" w:rsidRPr="007B5EEF" w:rsidRDefault="00202685" w:rsidP="00202685">
      <w:pPr>
        <w:rPr>
          <w:shd w:val="clear" w:color="auto" w:fill="FFFFFF"/>
        </w:rPr>
      </w:pPr>
      <w:r w:rsidRPr="007B5EEF">
        <w:rPr>
          <w:shd w:val="clear" w:color="auto" w:fill="FFFFFF"/>
        </w:rPr>
        <w:lastRenderedPageBreak/>
        <w:t>Greenhalgh, T., Shaw, S.E., Nishio, A.A., Booth, A., Byng, R., Clarke, A., Dakin, F., Davies, R., Faulkner, S., Hemmings, N. and Husain, L., (2022). Protocol: Remote care as the ‘new normal’? Multi-site case study in UK general practice. </w:t>
      </w:r>
      <w:r w:rsidRPr="007B5EEF">
        <w:rPr>
          <w:i/>
          <w:iCs/>
          <w:shd w:val="clear" w:color="auto" w:fill="FFFFFF"/>
        </w:rPr>
        <w:t>NIHR Open Research</w:t>
      </w:r>
      <w:r w:rsidRPr="007B5EEF">
        <w:rPr>
          <w:shd w:val="clear" w:color="auto" w:fill="FFFFFF"/>
        </w:rPr>
        <w:t>, </w:t>
      </w:r>
      <w:r w:rsidRPr="007B5EEF">
        <w:rPr>
          <w:i/>
          <w:iCs/>
          <w:shd w:val="clear" w:color="auto" w:fill="FFFFFF"/>
        </w:rPr>
        <w:t>2</w:t>
      </w:r>
      <w:r w:rsidRPr="007B5EEF">
        <w:rPr>
          <w:shd w:val="clear" w:color="auto" w:fill="FFFFFF"/>
        </w:rPr>
        <w:t>.</w:t>
      </w:r>
    </w:p>
    <w:p w14:paraId="0E71220E" w14:textId="77777777" w:rsidR="00202685" w:rsidRPr="007B5EEF" w:rsidRDefault="00202685" w:rsidP="00202685">
      <w:pPr>
        <w:rPr>
          <w:shd w:val="clear" w:color="auto" w:fill="FFFFFF"/>
        </w:rPr>
      </w:pPr>
      <w:r w:rsidRPr="007B5EEF">
        <w:rPr>
          <w:shd w:val="clear" w:color="auto" w:fill="FFFFFF"/>
        </w:rPr>
        <w:t>Hansen, S., Lambert, P.J., Bloom, N., Davis, S.J., Sadun, R. and Taska, B., (2023). </w:t>
      </w:r>
      <w:r w:rsidRPr="007B5EEF">
        <w:rPr>
          <w:i/>
          <w:iCs/>
          <w:shd w:val="clear" w:color="auto" w:fill="FFFFFF"/>
        </w:rPr>
        <w:t>Remote work across jobs, companies, and space</w:t>
      </w:r>
      <w:r w:rsidRPr="007B5EEF">
        <w:rPr>
          <w:shd w:val="clear" w:color="auto" w:fill="FFFFFF"/>
        </w:rPr>
        <w:t> (No. w31007). National Bureau of Economic Research.</w:t>
      </w:r>
    </w:p>
    <w:p w14:paraId="253423A4" w14:textId="77777777" w:rsidR="00202685" w:rsidRPr="007B5EEF" w:rsidRDefault="00202685" w:rsidP="00202685">
      <w:pPr>
        <w:rPr>
          <w:shd w:val="clear" w:color="auto" w:fill="FFFFFF"/>
        </w:rPr>
      </w:pPr>
      <w:r w:rsidRPr="007B5EEF">
        <w:rPr>
          <w:shd w:val="clear" w:color="auto" w:fill="FFFFFF"/>
        </w:rPr>
        <w:t>Keswani, S., Cavaliere, L.P.L., Venkateswaran, P.S., Muda, I., Khanna, K.B.R.D.R., Rajest, S.S. and Regin, R., (2022). Economic Practices and Financial Performances of Pharma Company in Rural Areas. </w:t>
      </w:r>
      <w:r w:rsidRPr="007B5EEF">
        <w:rPr>
          <w:i/>
          <w:iCs/>
          <w:shd w:val="clear" w:color="auto" w:fill="FFFFFF"/>
        </w:rPr>
        <w:t>Journal of Positive School Psychology</w:t>
      </w:r>
      <w:r w:rsidRPr="007B5EEF">
        <w:rPr>
          <w:shd w:val="clear" w:color="auto" w:fill="FFFFFF"/>
        </w:rPr>
        <w:t>, </w:t>
      </w:r>
      <w:r w:rsidRPr="007B5EEF">
        <w:rPr>
          <w:i/>
          <w:iCs/>
          <w:shd w:val="clear" w:color="auto" w:fill="FFFFFF"/>
        </w:rPr>
        <w:t>6</w:t>
      </w:r>
      <w:r w:rsidRPr="007B5EEF">
        <w:rPr>
          <w:shd w:val="clear" w:color="auto" w:fill="FFFFFF"/>
        </w:rPr>
        <w:t>(3), pp.4091-4110.</w:t>
      </w:r>
    </w:p>
    <w:p w14:paraId="5C481907" w14:textId="77777777" w:rsidR="00202685" w:rsidRPr="007B5EEF" w:rsidRDefault="00202685" w:rsidP="00202685">
      <w:pPr>
        <w:rPr>
          <w:rFonts w:eastAsia="Times New Roman"/>
        </w:rPr>
      </w:pPr>
      <w:r w:rsidRPr="00D53873">
        <w:rPr>
          <w:rFonts w:eastAsia="Times New Roman"/>
        </w:rPr>
        <w:t>ons.gov.uk</w:t>
      </w:r>
      <w:r w:rsidRPr="007B5EEF">
        <w:rPr>
          <w:rFonts w:eastAsia="Times New Roman"/>
        </w:rPr>
        <w:t>.,</w:t>
      </w:r>
      <w:r w:rsidRPr="00D53873">
        <w:rPr>
          <w:rFonts w:eastAsia="Times New Roman"/>
        </w:rPr>
        <w:t xml:space="preserve"> </w:t>
      </w:r>
      <w:r w:rsidRPr="007B5EEF">
        <w:rPr>
          <w:rFonts w:eastAsia="Times New Roman"/>
        </w:rPr>
        <w:t>(</w:t>
      </w:r>
      <w:r w:rsidRPr="00D53873">
        <w:rPr>
          <w:rFonts w:eastAsia="Times New Roman"/>
        </w:rPr>
        <w:t>2023</w:t>
      </w:r>
      <w:r w:rsidRPr="007B5EEF">
        <w:rPr>
          <w:rFonts w:eastAsia="Times New Roman"/>
        </w:rPr>
        <w:t>)</w:t>
      </w:r>
      <w:r w:rsidRPr="00D53873">
        <w:rPr>
          <w:rFonts w:eastAsia="Times New Roman"/>
        </w:rPr>
        <w:t xml:space="preserve">. </w:t>
      </w:r>
      <w:r w:rsidRPr="00D53873">
        <w:rPr>
          <w:rFonts w:eastAsia="Times New Roman"/>
          <w:i/>
          <w:iCs/>
        </w:rPr>
        <w:t>All data related to Characteristics of homeworkers, Great Britain: September 2022 to January 2023</w:t>
      </w:r>
      <w:r w:rsidRPr="00D53873">
        <w:rPr>
          <w:rFonts w:eastAsia="Times New Roman"/>
        </w:rPr>
        <w:t>. [online]</w:t>
      </w:r>
      <w:r w:rsidRPr="007B5EEF">
        <w:rPr>
          <w:rFonts w:eastAsia="Times New Roman"/>
        </w:rPr>
        <w:t xml:space="preserve"> www.ons.gov.uk. Available at: </w:t>
      </w:r>
      <w:r w:rsidRPr="00D53873">
        <w:rPr>
          <w:rFonts w:eastAsia="Times New Roman"/>
        </w:rPr>
        <w:t>https://www.ons.gov.uk/employmentandlabourmarket/peopl</w:t>
      </w:r>
      <w:r w:rsidRPr="007B5EEF">
        <w:rPr>
          <w:rFonts w:eastAsia="Times New Roman"/>
        </w:rPr>
        <w:t>einwork/employmentandemployeety</w:t>
      </w:r>
      <w:r w:rsidRPr="00D53873">
        <w:rPr>
          <w:rFonts w:eastAsia="Times New Roman"/>
        </w:rPr>
        <w:t xml:space="preserve"> [Accessed 2 Nov. 2023].</w:t>
      </w:r>
    </w:p>
    <w:p w14:paraId="54F50233" w14:textId="77777777" w:rsidR="00202685" w:rsidRPr="007B5EEF" w:rsidRDefault="00202685" w:rsidP="00202685">
      <w:pPr>
        <w:rPr>
          <w:shd w:val="clear" w:color="auto" w:fill="FFFFFF"/>
        </w:rPr>
      </w:pPr>
      <w:proofErr w:type="spellStart"/>
      <w:r w:rsidRPr="007B5EEF">
        <w:rPr>
          <w:shd w:val="clear" w:color="auto" w:fill="FFFFFF"/>
        </w:rPr>
        <w:t>Pokojski</w:t>
      </w:r>
      <w:proofErr w:type="spellEnd"/>
      <w:r w:rsidRPr="007B5EEF">
        <w:rPr>
          <w:shd w:val="clear" w:color="auto" w:fill="FFFFFF"/>
        </w:rPr>
        <w:t>, Z., Kister, A. and Lipowski, M., (2022). Remote work efficiency from the employers’ perspective—What’s next?. </w:t>
      </w:r>
      <w:r w:rsidRPr="007B5EEF">
        <w:rPr>
          <w:i/>
          <w:iCs/>
          <w:shd w:val="clear" w:color="auto" w:fill="FFFFFF"/>
        </w:rPr>
        <w:t>Sustainability</w:t>
      </w:r>
      <w:r w:rsidRPr="007B5EEF">
        <w:rPr>
          <w:shd w:val="clear" w:color="auto" w:fill="FFFFFF"/>
        </w:rPr>
        <w:t>, </w:t>
      </w:r>
      <w:r w:rsidRPr="007B5EEF">
        <w:rPr>
          <w:i/>
          <w:iCs/>
          <w:shd w:val="clear" w:color="auto" w:fill="FFFFFF"/>
        </w:rPr>
        <w:t>14</w:t>
      </w:r>
      <w:r w:rsidRPr="007B5EEF">
        <w:rPr>
          <w:shd w:val="clear" w:color="auto" w:fill="FFFFFF"/>
        </w:rPr>
        <w:t>(7), p.4220.</w:t>
      </w:r>
    </w:p>
    <w:p w14:paraId="56624481" w14:textId="77777777" w:rsidR="00202685" w:rsidRPr="00D53873" w:rsidRDefault="00202685" w:rsidP="00202685">
      <w:pPr>
        <w:rPr>
          <w:rFonts w:eastAsia="Times New Roman"/>
        </w:rPr>
      </w:pPr>
      <w:proofErr w:type="spellStart"/>
      <w:r w:rsidRPr="007B5EEF">
        <w:rPr>
          <w:shd w:val="clear" w:color="auto" w:fill="FFFFFF"/>
        </w:rPr>
        <w:t>Watermeyer</w:t>
      </w:r>
      <w:proofErr w:type="spellEnd"/>
      <w:r w:rsidRPr="007B5EEF">
        <w:rPr>
          <w:shd w:val="clear" w:color="auto" w:fill="FFFFFF"/>
        </w:rPr>
        <w:t xml:space="preserve">, R., Knight, C., Crick, T. and Borras, M., (2023). ‘Living at work’: COVID-19, remote-working and the </w:t>
      </w:r>
      <w:proofErr w:type="spellStart"/>
      <w:r w:rsidRPr="007B5EEF">
        <w:rPr>
          <w:shd w:val="clear" w:color="auto" w:fill="FFFFFF"/>
        </w:rPr>
        <w:t>spatio</w:t>
      </w:r>
      <w:proofErr w:type="spellEnd"/>
      <w:r w:rsidRPr="007B5EEF">
        <w:rPr>
          <w:shd w:val="clear" w:color="auto" w:fill="FFFFFF"/>
        </w:rPr>
        <w:t>-relational reorganisation of professional services in UK universities. </w:t>
      </w:r>
      <w:r w:rsidRPr="007B5EEF">
        <w:rPr>
          <w:i/>
          <w:iCs/>
          <w:shd w:val="clear" w:color="auto" w:fill="FFFFFF"/>
        </w:rPr>
        <w:t>Higher Education</w:t>
      </w:r>
      <w:r w:rsidRPr="007B5EEF">
        <w:rPr>
          <w:shd w:val="clear" w:color="auto" w:fill="FFFFFF"/>
        </w:rPr>
        <w:t>, </w:t>
      </w:r>
      <w:r w:rsidRPr="007B5EEF">
        <w:rPr>
          <w:i/>
          <w:iCs/>
          <w:shd w:val="clear" w:color="auto" w:fill="FFFFFF"/>
        </w:rPr>
        <w:t>85</w:t>
      </w:r>
      <w:r w:rsidRPr="007B5EEF">
        <w:rPr>
          <w:shd w:val="clear" w:color="auto" w:fill="FFFFFF"/>
        </w:rPr>
        <w:t>(6), pp.1317-1336.</w:t>
      </w:r>
    </w:p>
    <w:p w14:paraId="12EAEADF" w14:textId="77777777" w:rsidR="00202685" w:rsidRPr="00202685" w:rsidRDefault="00202685" w:rsidP="00202685"/>
    <w:sectPr w:rsidR="00202685" w:rsidRPr="00202685" w:rsidSect="00011E50">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31A40" w14:textId="77777777" w:rsidR="004F04CF" w:rsidRDefault="004F04CF" w:rsidP="00011E50">
      <w:pPr>
        <w:spacing w:after="0" w:line="240" w:lineRule="auto"/>
      </w:pPr>
      <w:r>
        <w:separator/>
      </w:r>
    </w:p>
  </w:endnote>
  <w:endnote w:type="continuationSeparator" w:id="0">
    <w:p w14:paraId="0C89524F" w14:textId="77777777" w:rsidR="004F04CF" w:rsidRDefault="004F04CF" w:rsidP="00011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8159672"/>
      <w:docPartObj>
        <w:docPartGallery w:val="Page Numbers (Bottom of Page)"/>
        <w:docPartUnique/>
      </w:docPartObj>
    </w:sdtPr>
    <w:sdtContent>
      <w:p w14:paraId="5BC30079" w14:textId="77777777" w:rsidR="00206083" w:rsidRDefault="00206083">
        <w:pPr>
          <w:pStyle w:val="Footer"/>
          <w:jc w:val="right"/>
        </w:pPr>
        <w:r>
          <w:t xml:space="preserve">Page | </w:t>
        </w:r>
        <w:r w:rsidR="00121558">
          <w:fldChar w:fldCharType="begin"/>
        </w:r>
        <w:r w:rsidR="00121558">
          <w:instrText xml:space="preserve"> PAGE   \* MERGEFORMAT </w:instrText>
        </w:r>
        <w:r w:rsidR="00121558">
          <w:fldChar w:fldCharType="separate"/>
        </w:r>
        <w:r w:rsidR="00C73DB3">
          <w:rPr>
            <w:noProof/>
          </w:rPr>
          <w:t>9</w:t>
        </w:r>
        <w:r w:rsidR="00121558">
          <w:rPr>
            <w:noProof/>
          </w:rPr>
          <w:fldChar w:fldCharType="end"/>
        </w:r>
        <w:r>
          <w:t xml:space="preserve"> </w:t>
        </w:r>
      </w:p>
    </w:sdtContent>
  </w:sdt>
  <w:p w14:paraId="62F60DA1" w14:textId="77777777" w:rsidR="00206083" w:rsidRDefault="0020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28DD2" w14:textId="77777777" w:rsidR="004F04CF" w:rsidRDefault="004F04CF" w:rsidP="00011E50">
      <w:pPr>
        <w:spacing w:after="0" w:line="240" w:lineRule="auto"/>
      </w:pPr>
      <w:r>
        <w:separator/>
      </w:r>
    </w:p>
  </w:footnote>
  <w:footnote w:type="continuationSeparator" w:id="0">
    <w:p w14:paraId="664C81D3" w14:textId="77777777" w:rsidR="004F04CF" w:rsidRDefault="004F04CF" w:rsidP="00011E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E50"/>
    <w:rsid w:val="00011E50"/>
    <w:rsid w:val="00033CEA"/>
    <w:rsid w:val="000579A3"/>
    <w:rsid w:val="00121558"/>
    <w:rsid w:val="00174E3F"/>
    <w:rsid w:val="00202685"/>
    <w:rsid w:val="00206083"/>
    <w:rsid w:val="002927DA"/>
    <w:rsid w:val="004F04CF"/>
    <w:rsid w:val="00582B88"/>
    <w:rsid w:val="0063324B"/>
    <w:rsid w:val="006573EA"/>
    <w:rsid w:val="006F110C"/>
    <w:rsid w:val="00735398"/>
    <w:rsid w:val="00AD1410"/>
    <w:rsid w:val="00AD5E57"/>
    <w:rsid w:val="00BC4BBB"/>
    <w:rsid w:val="00C73DB3"/>
    <w:rsid w:val="00CB01F6"/>
    <w:rsid w:val="00D0533A"/>
    <w:rsid w:val="00D167E0"/>
    <w:rsid w:val="00D8117C"/>
    <w:rsid w:val="00F4621E"/>
    <w:rsid w:val="00F878DA"/>
    <w:rsid w:val="00FA5197"/>
    <w:rsid w:val="00FD0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E2E12"/>
  <w15:docId w15:val="{C90DDFAE-B09B-472D-98F5-8C5CB9A0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1F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1E50"/>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011E5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E5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011E50"/>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011E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1E50"/>
    <w:rPr>
      <w:rFonts w:ascii="Times New Roman" w:hAnsi="Times New Roman"/>
      <w:sz w:val="24"/>
    </w:rPr>
  </w:style>
  <w:style w:type="paragraph" w:styleId="Footer">
    <w:name w:val="footer"/>
    <w:basedOn w:val="Normal"/>
    <w:link w:val="FooterChar"/>
    <w:uiPriority w:val="99"/>
    <w:unhideWhenUsed/>
    <w:rsid w:val="00011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E5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18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2708</Words>
  <Characters>15437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Angela Muresan</cp:lastModifiedBy>
  <cp:revision>5</cp:revision>
  <dcterms:created xsi:type="dcterms:W3CDTF">2023-11-03T16:19:00Z</dcterms:created>
  <dcterms:modified xsi:type="dcterms:W3CDTF">2023-12-10T15:01:00Z</dcterms:modified>
</cp:coreProperties>
</file>