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DB8443" w14:textId="522D1A07" w:rsidR="00461ABC" w:rsidRDefault="00461ABC" w:rsidP="00461ABC">
      <w:pPr>
        <w:rPr>
          <w:color w:val="156082" w:themeColor="accent1"/>
        </w:rPr>
      </w:pPr>
      <w:r w:rsidRPr="00461ABC">
        <w:rPr>
          <w:noProof/>
          <w:color w:val="156082" w:themeColor="accent1"/>
        </w:rPr>
        <w:drawing>
          <wp:inline distT="0" distB="0" distL="0" distR="0" wp14:anchorId="5694B517" wp14:editId="342D034E">
            <wp:extent cx="4929854" cy="1257362"/>
            <wp:effectExtent l="0" t="0" r="4445" b="0"/>
            <wp:docPr id="7" name="Picture 6">
              <a:extLst xmlns:a="http://schemas.openxmlformats.org/drawingml/2006/main">
                <a:ext uri="{FF2B5EF4-FFF2-40B4-BE49-F238E27FC236}">
                  <a16:creationId xmlns:a16="http://schemas.microsoft.com/office/drawing/2014/main" id="{1A66357F-1DC3-3D20-9D7E-DAE31F966C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A66357F-1DC3-3D20-9D7E-DAE31F966C21}"/>
                        </a:ext>
                      </a:extLst>
                    </pic:cNvPr>
                    <pic:cNvPicPr>
                      <a:picLocks noChangeAspect="1"/>
                    </pic:cNvPicPr>
                  </pic:nvPicPr>
                  <pic:blipFill rotWithShape="1">
                    <a:blip r:embed="rId8"/>
                    <a:srcRect l="1679" t="21187" r="1960" b="21843"/>
                    <a:stretch/>
                  </pic:blipFill>
                  <pic:spPr>
                    <a:xfrm>
                      <a:off x="0" y="0"/>
                      <a:ext cx="4991760" cy="1273151"/>
                    </a:xfrm>
                    <a:prstGeom prst="rect">
                      <a:avLst/>
                    </a:prstGeom>
                  </pic:spPr>
                </pic:pic>
              </a:graphicData>
            </a:graphic>
          </wp:inline>
        </w:drawing>
      </w:r>
    </w:p>
    <w:p w14:paraId="240F864E" w14:textId="77777777" w:rsidR="00C535D4" w:rsidRDefault="00C535D4">
      <w:pPr>
        <w:spacing w:line="259" w:lineRule="auto"/>
        <w:jc w:val="left"/>
        <w:rPr>
          <w:color w:val="156082" w:themeColor="accent1"/>
        </w:rPr>
      </w:pPr>
    </w:p>
    <w:p w14:paraId="56F12F85" w14:textId="77777777" w:rsidR="00C535D4" w:rsidRDefault="00C535D4">
      <w:pPr>
        <w:spacing w:line="259" w:lineRule="auto"/>
        <w:jc w:val="left"/>
        <w:rPr>
          <w:color w:val="156082" w:themeColor="accent1"/>
        </w:rPr>
      </w:pPr>
    </w:p>
    <w:p w14:paraId="7DB8E38C" w14:textId="77777777" w:rsidR="00C535D4" w:rsidRPr="00461ABC" w:rsidRDefault="00C535D4" w:rsidP="00C535D4">
      <w:pPr>
        <w:jc w:val="left"/>
        <w:rPr>
          <w:rFonts w:ascii="Times New Roman" w:hAnsi="Times New Roman" w:cs="Times New Roman"/>
          <w:color w:val="000000" w:themeColor="text1"/>
          <w:kern w:val="24"/>
          <w:sz w:val="24"/>
          <w:szCs w:val="24"/>
          <w:lang w:val="en-US"/>
        </w:rPr>
      </w:pPr>
      <w:r w:rsidRPr="00461ABC">
        <w:rPr>
          <w:rFonts w:ascii="Times New Roman" w:hAnsi="Times New Roman" w:cs="Times New Roman"/>
          <w:color w:val="000000" w:themeColor="text1"/>
          <w:kern w:val="24"/>
          <w:sz w:val="24"/>
          <w:szCs w:val="24"/>
          <w:lang w:val="en-US"/>
        </w:rPr>
        <w:t xml:space="preserve">Module: </w:t>
      </w:r>
      <w:r w:rsidRPr="00461ABC">
        <w:rPr>
          <w:rFonts w:ascii="Times New Roman" w:hAnsi="Times New Roman" w:cs="Times New Roman"/>
          <w:color w:val="000000" w:themeColor="text1"/>
          <w:kern w:val="24"/>
          <w:sz w:val="24"/>
          <w:szCs w:val="24"/>
          <w:lang w:val="en-US"/>
        </w:rPr>
        <w:br/>
        <w:t>Community Engagement</w:t>
      </w:r>
    </w:p>
    <w:p w14:paraId="38FE67B9" w14:textId="77777777" w:rsidR="00C535D4" w:rsidRPr="00461ABC" w:rsidRDefault="00C535D4" w:rsidP="00C535D4">
      <w:pPr>
        <w:rPr>
          <w:rFonts w:ascii="Times New Roman" w:hAnsi="Times New Roman" w:cs="Times New Roman"/>
          <w:color w:val="000000" w:themeColor="text1"/>
          <w:kern w:val="24"/>
          <w:sz w:val="24"/>
          <w:szCs w:val="24"/>
          <w:lang w:val="en-US"/>
        </w:rPr>
      </w:pPr>
      <w:r w:rsidRPr="00461ABC">
        <w:rPr>
          <w:rFonts w:ascii="Times New Roman" w:hAnsi="Times New Roman" w:cs="Times New Roman"/>
          <w:color w:val="000000" w:themeColor="text1"/>
          <w:kern w:val="24"/>
          <w:sz w:val="24"/>
          <w:szCs w:val="24"/>
          <w:lang w:val="en-US"/>
        </w:rPr>
        <w:t>Lecturer</w:t>
      </w:r>
      <w:r>
        <w:rPr>
          <w:rFonts w:ascii="Times New Roman" w:hAnsi="Times New Roman" w:cs="Times New Roman"/>
          <w:color w:val="000000" w:themeColor="text1"/>
          <w:kern w:val="24"/>
          <w:sz w:val="24"/>
          <w:szCs w:val="24"/>
          <w:lang w:val="en-US"/>
        </w:rPr>
        <w:t>: Dr Molly Jack</w:t>
      </w:r>
    </w:p>
    <w:p w14:paraId="12DDF369" w14:textId="67CFB665" w:rsidR="00C535D4" w:rsidRDefault="00C535D4" w:rsidP="00C535D4">
      <w:pPr>
        <w:rPr>
          <w:rFonts w:ascii="Times New Roman" w:hAnsi="Times New Roman" w:cs="Times New Roman"/>
          <w:color w:val="000000" w:themeColor="text1"/>
          <w:kern w:val="24"/>
          <w:sz w:val="24"/>
          <w:szCs w:val="24"/>
          <w:lang w:val="en-US"/>
        </w:rPr>
      </w:pPr>
      <w:r w:rsidRPr="00461ABC">
        <w:rPr>
          <w:rFonts w:ascii="Times New Roman" w:hAnsi="Times New Roman" w:cs="Times New Roman"/>
          <w:color w:val="000000" w:themeColor="text1"/>
          <w:kern w:val="24"/>
          <w:sz w:val="24"/>
          <w:szCs w:val="24"/>
          <w:lang w:val="en-US"/>
        </w:rPr>
        <w:t xml:space="preserve">Code: </w:t>
      </w:r>
      <w:r w:rsidRPr="00461ABC">
        <w:rPr>
          <w:rFonts w:ascii="Times New Roman" w:hAnsi="Times New Roman" w:cs="Times New Roman"/>
          <w:color w:val="000000" w:themeColor="text1"/>
          <w:kern w:val="24"/>
          <w:sz w:val="24"/>
          <w:szCs w:val="24"/>
          <w:lang w:val="en-US"/>
        </w:rPr>
        <w:br/>
        <w:t>LCBB4011</w:t>
      </w:r>
    </w:p>
    <w:p w14:paraId="336B84DA" w14:textId="7DC7FFF3" w:rsidR="006702E6" w:rsidRPr="006702E6" w:rsidRDefault="006702E6" w:rsidP="00FB77B3">
      <w:pPr>
        <w:jc w:val="left"/>
        <w:rPr>
          <w:rFonts w:ascii="Times New Roman" w:hAnsi="Times New Roman" w:cs="Times New Roman"/>
          <w:color w:val="000000" w:themeColor="text1"/>
          <w:kern w:val="24"/>
          <w:sz w:val="24"/>
          <w:szCs w:val="24"/>
        </w:rPr>
      </w:pPr>
      <w:r w:rsidRPr="006702E6">
        <w:rPr>
          <w:rFonts w:ascii="Times New Roman" w:hAnsi="Times New Roman" w:cs="Times New Roman"/>
          <w:color w:val="000000" w:themeColor="text1"/>
          <w:kern w:val="24"/>
          <w:sz w:val="24"/>
          <w:szCs w:val="24"/>
          <w:lang w:val="en-US"/>
        </w:rPr>
        <w:t>Name:</w:t>
      </w:r>
      <w:r w:rsidR="00FB77B3">
        <w:rPr>
          <w:rFonts w:ascii="Times New Roman" w:hAnsi="Times New Roman" w:cs="Times New Roman"/>
          <w:color w:val="000000" w:themeColor="text1"/>
          <w:kern w:val="24"/>
          <w:sz w:val="24"/>
          <w:szCs w:val="24"/>
          <w:lang w:val="en-US"/>
        </w:rPr>
        <w:t xml:space="preserve">  </w:t>
      </w:r>
      <w:r w:rsidRPr="006702E6">
        <w:rPr>
          <w:rFonts w:ascii="Times New Roman" w:hAnsi="Times New Roman" w:cs="Times New Roman"/>
          <w:color w:val="000000" w:themeColor="text1"/>
          <w:kern w:val="24"/>
          <w:sz w:val="24"/>
          <w:szCs w:val="24"/>
          <w:lang w:val="en-US"/>
        </w:rPr>
        <w:t>Mihaela</w:t>
      </w:r>
      <w:r w:rsidRPr="006702E6">
        <w:rPr>
          <w:rFonts w:ascii="Times New Roman" w:hAnsi="Times New Roman" w:cs="Times New Roman"/>
          <w:color w:val="000000" w:themeColor="text1"/>
          <w:kern w:val="24"/>
          <w:sz w:val="24"/>
          <w:szCs w:val="24"/>
          <w:lang w:val="en-US"/>
        </w:rPr>
        <w:br/>
        <w:t>Surname</w:t>
      </w:r>
      <w:r w:rsidR="00FB77B3">
        <w:rPr>
          <w:rFonts w:ascii="Times New Roman" w:hAnsi="Times New Roman" w:cs="Times New Roman"/>
          <w:color w:val="000000" w:themeColor="text1"/>
          <w:kern w:val="24"/>
          <w:sz w:val="24"/>
          <w:szCs w:val="24"/>
          <w:lang w:val="en-US"/>
        </w:rPr>
        <w:t>:</w:t>
      </w:r>
      <w:r w:rsidRPr="006702E6">
        <w:rPr>
          <w:rFonts w:ascii="Times New Roman" w:hAnsi="Times New Roman" w:cs="Times New Roman"/>
          <w:color w:val="000000" w:themeColor="text1"/>
          <w:kern w:val="24"/>
          <w:sz w:val="24"/>
          <w:szCs w:val="24"/>
          <w:lang w:val="en-US"/>
        </w:rPr>
        <w:t xml:space="preserve"> Danescu</w:t>
      </w:r>
    </w:p>
    <w:p w14:paraId="3ED463E8" w14:textId="366172F0" w:rsidR="006702E6" w:rsidRPr="006702E6" w:rsidRDefault="006702E6" w:rsidP="00FB77B3">
      <w:pPr>
        <w:jc w:val="left"/>
        <w:rPr>
          <w:rFonts w:ascii="Times New Roman" w:hAnsi="Times New Roman" w:cs="Times New Roman"/>
          <w:color w:val="000000" w:themeColor="text1"/>
          <w:kern w:val="24"/>
          <w:sz w:val="24"/>
          <w:szCs w:val="24"/>
        </w:rPr>
      </w:pPr>
      <w:r w:rsidRPr="006702E6">
        <w:rPr>
          <w:rFonts w:ascii="Times New Roman" w:hAnsi="Times New Roman" w:cs="Times New Roman"/>
          <w:color w:val="000000" w:themeColor="text1"/>
          <w:kern w:val="24"/>
          <w:sz w:val="24"/>
          <w:szCs w:val="24"/>
          <w:lang w:val="en-US"/>
        </w:rPr>
        <w:t>Studen</w:t>
      </w:r>
      <w:r w:rsidR="00FB77B3">
        <w:rPr>
          <w:rFonts w:ascii="Times New Roman" w:hAnsi="Times New Roman" w:cs="Times New Roman"/>
          <w:color w:val="000000" w:themeColor="text1"/>
          <w:kern w:val="24"/>
          <w:sz w:val="24"/>
          <w:szCs w:val="24"/>
          <w:lang w:val="en-US"/>
        </w:rPr>
        <w:t xml:space="preserve">t number: </w:t>
      </w:r>
      <w:r w:rsidRPr="006702E6">
        <w:rPr>
          <w:rFonts w:ascii="Times New Roman" w:hAnsi="Times New Roman" w:cs="Times New Roman"/>
          <w:color w:val="000000" w:themeColor="text1"/>
          <w:kern w:val="24"/>
          <w:sz w:val="24"/>
          <w:szCs w:val="24"/>
          <w:lang w:val="en-US"/>
        </w:rPr>
        <w:t>2315901</w:t>
      </w:r>
      <w:r w:rsidRPr="006702E6">
        <w:rPr>
          <w:rFonts w:ascii="Times New Roman" w:hAnsi="Times New Roman" w:cs="Times New Roman"/>
          <w:color w:val="000000" w:themeColor="text1"/>
          <w:kern w:val="24"/>
          <w:sz w:val="24"/>
          <w:szCs w:val="24"/>
          <w:lang w:val="en-US"/>
        </w:rPr>
        <w:br/>
      </w:r>
    </w:p>
    <w:p w14:paraId="0C804B07" w14:textId="77777777" w:rsidR="006702E6" w:rsidRPr="00461ABC" w:rsidRDefault="006702E6" w:rsidP="00C535D4">
      <w:pPr>
        <w:rPr>
          <w:rFonts w:ascii="Times New Roman" w:hAnsi="Times New Roman" w:cs="Times New Roman"/>
          <w:color w:val="000000" w:themeColor="text1"/>
          <w:kern w:val="24"/>
          <w:sz w:val="24"/>
          <w:szCs w:val="24"/>
          <w:lang w:val="en-US"/>
        </w:rPr>
      </w:pPr>
    </w:p>
    <w:p w14:paraId="3B2ACCF6" w14:textId="4F952B2D" w:rsidR="00461ABC" w:rsidRDefault="00461ABC">
      <w:pPr>
        <w:spacing w:line="259" w:lineRule="auto"/>
        <w:jc w:val="left"/>
        <w:rPr>
          <w:color w:val="156082" w:themeColor="accent1"/>
        </w:rPr>
      </w:pPr>
      <w:r>
        <w:rPr>
          <w:color w:val="156082" w:themeColor="accent1"/>
        </w:rPr>
        <w:br w:type="page"/>
      </w:r>
      <w:r w:rsidR="006702E6">
        <w:rPr>
          <w:color w:val="156082" w:themeColor="accent1"/>
        </w:rPr>
        <w:lastRenderedPageBreak/>
        <w:t xml:space="preserve"> </w:t>
      </w:r>
    </w:p>
    <w:sdt>
      <w:sdtPr>
        <w:rPr>
          <w:color w:val="156082" w:themeColor="accent1"/>
        </w:rPr>
        <w:id w:val="-964805109"/>
        <w:docPartObj>
          <w:docPartGallery w:val="Cover Pages"/>
          <w:docPartUnique/>
        </w:docPartObj>
      </w:sdtPr>
      <w:sdtEndPr>
        <w:rPr>
          <w:rFonts w:ascii="Times New Roman" w:hAnsi="Times New Roman" w:cs="Times New Roman"/>
          <w:b/>
          <w:bCs/>
          <w:smallCaps/>
          <w:color w:val="auto"/>
          <w:sz w:val="24"/>
          <w:szCs w:val="24"/>
        </w:rPr>
      </w:sdtEndPr>
      <w:sdtContent>
        <w:p w14:paraId="3F2C6074" w14:textId="34B84F3A" w:rsidR="00F024F2" w:rsidRDefault="00F024F2">
          <w:pPr>
            <w:pStyle w:val="NoSpacing"/>
            <w:spacing w:before="1540" w:after="240"/>
            <w:jc w:val="center"/>
            <w:rPr>
              <w:color w:val="156082" w:themeColor="accent1"/>
            </w:rPr>
          </w:pPr>
          <w:r>
            <w:rPr>
              <w:noProof/>
              <w:color w:val="156082" w:themeColor="accent1"/>
            </w:rPr>
            <mc:AlternateContent>
              <mc:Choice Requires="wpi">
                <w:drawing>
                  <wp:anchor distT="0" distB="0" distL="114300" distR="114300" simplePos="0" relativeHeight="251660288" behindDoc="0" locked="0" layoutInCell="1" allowOverlap="1" wp14:anchorId="20DA7D23" wp14:editId="2E3E731E">
                    <wp:simplePos x="0" y="0"/>
                    <wp:positionH relativeFrom="column">
                      <wp:posOffset>3362340</wp:posOffset>
                    </wp:positionH>
                    <wp:positionV relativeFrom="paragraph">
                      <wp:posOffset>1012755</wp:posOffset>
                    </wp:positionV>
                    <wp:extent cx="5040" cy="1800"/>
                    <wp:effectExtent l="57150" t="57150" r="52705" b="55880"/>
                    <wp:wrapNone/>
                    <wp:docPr id="1472973677"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5040" cy="1800"/>
                          </w14:xfrm>
                        </w14:contentPart>
                      </a:graphicData>
                    </a:graphic>
                  </wp:anchor>
                </w:drawing>
              </mc:Choice>
              <mc:Fallback>
                <w:pict>
                  <v:shapetype w14:anchorId="030ED94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264.05pt;margin-top:79.05pt;width:1.85pt;height:1.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">
                    <v:imagedata r:id="rId10" o:title=""/>
                  </v:shape>
                </w:pict>
              </mc:Fallback>
            </mc:AlternateContent>
          </w:r>
        </w:p>
        <w:sdt>
          <w:sdtPr>
            <w:rPr>
              <w:rFonts w:asciiTheme="majorHAnsi" w:eastAsiaTheme="majorEastAsia" w:hAnsiTheme="majorHAnsi" w:cstheme="majorBidi"/>
              <w:b/>
              <w:color w:val="8DD873" w:themeColor="accent6" w:themeTint="99"/>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Title"/>
            <w:tag w:val=""/>
            <w:id w:val="1735040861"/>
            <w:placeholder>
              <w:docPart w:val="18D3FC22BB624E9998D991B90B19611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47D08F3" w14:textId="18514633" w:rsidR="00F024F2" w:rsidRPr="002F27FD" w:rsidRDefault="00F024F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color w:val="196B24" w:themeColor="accent3"/>
                  <w:sz w:val="80"/>
                  <w:szCs w:val="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F27FD">
                <w:rPr>
                  <w:rFonts w:asciiTheme="majorHAnsi" w:eastAsiaTheme="majorEastAsia" w:hAnsiTheme="majorHAnsi" w:cstheme="majorBidi"/>
                  <w:b/>
                  <w:color w:val="8DD873" w:themeColor="accent6" w:themeTint="99"/>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Green Space</w:t>
              </w:r>
            </w:p>
          </w:sdtContent>
        </w:sdt>
        <w:p w14:paraId="371FC3B8" w14:textId="6056E6CC" w:rsidR="00F024F2" w:rsidRDefault="00F024F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E253807" wp14:editId="54E35CB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B42EC4" w14:textId="68D087E5" w:rsidR="00F024F2" w:rsidRDefault="00F024F2">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25380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3B42EC4" w14:textId="68D087E5" w:rsidR="00F024F2" w:rsidRDefault="00F024F2">
                          <w:pPr>
                            <w:pStyle w:val="NoSpacing"/>
                            <w:jc w:val="center"/>
                            <w:rPr>
                              <w:color w:val="156082" w:themeColor="accent1"/>
                            </w:rPr>
                          </w:pPr>
                        </w:p>
                      </w:txbxContent>
                    </v:textbox>
                    <w10:wrap anchorx="margin" anchory="page"/>
                  </v:shape>
                </w:pict>
              </mc:Fallback>
            </mc:AlternateContent>
          </w:r>
        </w:p>
        <w:p w14:paraId="6CEF11E7" w14:textId="74D86013" w:rsidR="00F024F2" w:rsidRDefault="00F024F2">
          <w:pPr>
            <w:spacing w:line="259" w:lineRule="auto"/>
            <w:jc w:val="left"/>
            <w:rPr>
              <w:rFonts w:ascii="Times New Roman" w:hAnsi="Times New Roman" w:cs="Times New Roman"/>
              <w:sz w:val="24"/>
              <w:szCs w:val="24"/>
            </w:rPr>
          </w:pPr>
          <w:r>
            <w:rPr>
              <w:rFonts w:ascii="Times New Roman" w:hAnsi="Times New Roman" w:cs="Times New Roman"/>
              <w:b/>
              <w:bCs/>
              <w:smallCaps/>
              <w:sz w:val="24"/>
              <w:szCs w:val="24"/>
            </w:rPr>
            <w:br w:type="page"/>
          </w:r>
        </w:p>
      </w:sdtContent>
    </w:sdt>
    <w:sdt>
      <w:sdtPr>
        <w:rPr>
          <w:rFonts w:asciiTheme="minorHAnsi" w:eastAsiaTheme="minorEastAsia" w:hAnsiTheme="minorHAnsi" w:cstheme="minorBidi"/>
          <w:b w:val="0"/>
          <w:bCs w:val="0"/>
          <w:smallCaps w:val="0"/>
          <w:color w:val="auto"/>
          <w:sz w:val="24"/>
          <w:szCs w:val="24"/>
        </w:rPr>
        <w:id w:val="-156074850"/>
        <w:docPartObj>
          <w:docPartGallery w:val="Table of Contents"/>
          <w:docPartUnique/>
        </w:docPartObj>
      </w:sdtPr>
      <w:sdtEndPr>
        <w:rPr>
          <w:rFonts w:ascii="Times New Roman" w:hAnsi="Times New Roman" w:cs="Times New Roman"/>
        </w:rPr>
      </w:sdtEndPr>
      <w:sdtContent>
        <w:p w14:paraId="214A2E8A" w14:textId="78B5AE5D" w:rsidR="00301494" w:rsidRPr="00DE48F4" w:rsidRDefault="00301494" w:rsidP="00301494">
          <w:pPr>
            <w:pStyle w:val="TOCHeading"/>
            <w:numPr>
              <w:ilvl w:val="0"/>
              <w:numId w:val="0"/>
            </w:numPr>
            <w:ind w:left="432" w:hanging="432"/>
            <w:rPr>
              <w:rFonts w:ascii="Times New Roman" w:hAnsi="Times New Roman" w:cs="Times New Roman"/>
              <w:sz w:val="24"/>
              <w:szCs w:val="24"/>
            </w:rPr>
          </w:pPr>
          <w:r w:rsidRPr="00DE48F4">
            <w:rPr>
              <w:rFonts w:ascii="Times New Roman" w:hAnsi="Times New Roman" w:cs="Times New Roman"/>
              <w:sz w:val="24"/>
              <w:szCs w:val="24"/>
            </w:rPr>
            <w:t>Table of Contents</w:t>
          </w:r>
        </w:p>
        <w:p w14:paraId="710805F0" w14:textId="5DB7894E" w:rsidR="00301494" w:rsidRPr="00DE48F4" w:rsidRDefault="00301494">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r w:rsidRPr="00DE48F4">
            <w:rPr>
              <w:rFonts w:ascii="Times New Roman" w:hAnsi="Times New Roman" w:cs="Times New Roman"/>
              <w:sz w:val="24"/>
              <w:szCs w:val="24"/>
            </w:rPr>
            <w:fldChar w:fldCharType="begin"/>
          </w:r>
          <w:r w:rsidRPr="00DE48F4">
            <w:rPr>
              <w:rFonts w:ascii="Times New Roman" w:hAnsi="Times New Roman" w:cs="Times New Roman"/>
              <w:sz w:val="24"/>
              <w:szCs w:val="24"/>
            </w:rPr>
            <w:instrText xml:space="preserve"> TOC \o "1-3" \h \z \u </w:instrText>
          </w:r>
          <w:r w:rsidRPr="00DE48F4">
            <w:rPr>
              <w:rFonts w:ascii="Times New Roman" w:hAnsi="Times New Roman" w:cs="Times New Roman"/>
              <w:sz w:val="24"/>
              <w:szCs w:val="24"/>
            </w:rPr>
            <w:fldChar w:fldCharType="separate"/>
          </w:r>
          <w:hyperlink w:anchor="_Toc175555181" w:history="1">
            <w:r w:rsidRPr="00DE48F4">
              <w:rPr>
                <w:rStyle w:val="Hyperlink"/>
                <w:rFonts w:ascii="Times New Roman" w:hAnsi="Times New Roman" w:cs="Times New Roman"/>
                <w:noProof/>
                <w:sz w:val="24"/>
                <w:szCs w:val="24"/>
              </w:rPr>
              <w:t>2</w:t>
            </w:r>
            <w:r w:rsidRPr="00DE48F4">
              <w:rPr>
                <w:rFonts w:ascii="Times New Roman" w:hAnsi="Times New Roman" w:cs="Times New Roman"/>
                <w:noProof/>
                <w:kern w:val="2"/>
                <w:sz w:val="24"/>
                <w:szCs w:val="24"/>
                <w:lang w:eastAsia="en-GB"/>
                <w14:ligatures w14:val="standardContextual"/>
              </w:rPr>
              <w:tab/>
            </w:r>
            <w:r w:rsidRPr="00DE48F4">
              <w:rPr>
                <w:rStyle w:val="Hyperlink"/>
                <w:rFonts w:ascii="Times New Roman" w:hAnsi="Times New Roman" w:cs="Times New Roman"/>
                <w:noProof/>
                <w:sz w:val="24"/>
                <w:szCs w:val="24"/>
              </w:rPr>
              <w:t>Introduction</w:t>
            </w:r>
            <w:r w:rsidRPr="00DE48F4">
              <w:rPr>
                <w:rFonts w:ascii="Times New Roman" w:hAnsi="Times New Roman" w:cs="Times New Roman"/>
                <w:noProof/>
                <w:webHidden/>
                <w:sz w:val="24"/>
                <w:szCs w:val="24"/>
              </w:rPr>
              <w:tab/>
            </w:r>
            <w:r w:rsidRPr="00DE48F4">
              <w:rPr>
                <w:rFonts w:ascii="Times New Roman" w:hAnsi="Times New Roman" w:cs="Times New Roman"/>
                <w:noProof/>
                <w:webHidden/>
                <w:sz w:val="24"/>
                <w:szCs w:val="24"/>
              </w:rPr>
              <w:fldChar w:fldCharType="begin"/>
            </w:r>
            <w:r w:rsidRPr="00DE48F4">
              <w:rPr>
                <w:rFonts w:ascii="Times New Roman" w:hAnsi="Times New Roman" w:cs="Times New Roman"/>
                <w:noProof/>
                <w:webHidden/>
                <w:sz w:val="24"/>
                <w:szCs w:val="24"/>
              </w:rPr>
              <w:instrText xml:space="preserve"> PAGEREF _Toc175555181 \h </w:instrText>
            </w:r>
            <w:r w:rsidRPr="00DE48F4">
              <w:rPr>
                <w:rFonts w:ascii="Times New Roman" w:hAnsi="Times New Roman" w:cs="Times New Roman"/>
                <w:noProof/>
                <w:webHidden/>
                <w:sz w:val="24"/>
                <w:szCs w:val="24"/>
              </w:rPr>
            </w:r>
            <w:r w:rsidRPr="00DE48F4">
              <w:rPr>
                <w:rFonts w:ascii="Times New Roman" w:hAnsi="Times New Roman" w:cs="Times New Roman"/>
                <w:noProof/>
                <w:webHidden/>
                <w:sz w:val="24"/>
                <w:szCs w:val="24"/>
              </w:rPr>
              <w:fldChar w:fldCharType="separate"/>
            </w:r>
            <w:r w:rsidRPr="00DE48F4">
              <w:rPr>
                <w:rFonts w:ascii="Times New Roman" w:hAnsi="Times New Roman" w:cs="Times New Roman"/>
                <w:noProof/>
                <w:webHidden/>
                <w:sz w:val="24"/>
                <w:szCs w:val="24"/>
              </w:rPr>
              <w:t>3</w:t>
            </w:r>
            <w:r w:rsidRPr="00DE48F4">
              <w:rPr>
                <w:rFonts w:ascii="Times New Roman" w:hAnsi="Times New Roman" w:cs="Times New Roman"/>
                <w:noProof/>
                <w:webHidden/>
                <w:sz w:val="24"/>
                <w:szCs w:val="24"/>
              </w:rPr>
              <w:fldChar w:fldCharType="end"/>
            </w:r>
          </w:hyperlink>
        </w:p>
        <w:p w14:paraId="5BD8C8D7" w14:textId="74B41A15"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2" w:history="1">
            <w:r w:rsidR="00301494" w:rsidRPr="00DE48F4">
              <w:rPr>
                <w:rStyle w:val="Hyperlink"/>
                <w:rFonts w:ascii="Times New Roman" w:hAnsi="Times New Roman" w:cs="Times New Roman"/>
                <w:noProof/>
                <w:sz w:val="24"/>
                <w:szCs w:val="24"/>
              </w:rPr>
              <w:t>2.1</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Targeted Community: Engagement and Working with Local Community</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_Toc175555182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3</w:t>
            </w:r>
            <w:r w:rsidR="00301494" w:rsidRPr="00DE48F4">
              <w:rPr>
                <w:rFonts w:ascii="Times New Roman" w:hAnsi="Times New Roman" w:cs="Times New Roman"/>
                <w:noProof/>
                <w:webHidden/>
                <w:sz w:val="24"/>
                <w:szCs w:val="24"/>
              </w:rPr>
              <w:fldChar w:fldCharType="end"/>
            </w:r>
          </w:hyperlink>
        </w:p>
        <w:p w14:paraId="269DB54D" w14:textId="19BDF06E"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3" w:history="1">
            <w:r w:rsidR="00301494" w:rsidRPr="00DE48F4">
              <w:rPr>
                <w:rStyle w:val="Hyperlink"/>
                <w:rFonts w:ascii="Times New Roman" w:hAnsi="Times New Roman" w:cs="Times New Roman"/>
                <w:noProof/>
                <w:sz w:val="24"/>
                <w:szCs w:val="24"/>
              </w:rPr>
              <w:t>2.2</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Demographic Analysis: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_Toc175555183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4</w:t>
            </w:r>
            <w:r w:rsidR="00301494" w:rsidRPr="00DE48F4">
              <w:rPr>
                <w:rFonts w:ascii="Times New Roman" w:hAnsi="Times New Roman" w:cs="Times New Roman"/>
                <w:noProof/>
                <w:webHidden/>
                <w:sz w:val="24"/>
                <w:szCs w:val="24"/>
              </w:rPr>
              <w:fldChar w:fldCharType="end"/>
            </w:r>
          </w:hyperlink>
        </w:p>
        <w:p w14:paraId="0B41129C" w14:textId="5CFCCC67"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184" w:history="1">
            <w:r w:rsidR="00301494" w:rsidRPr="00DE48F4">
              <w:rPr>
                <w:rStyle w:val="Hyperlink"/>
                <w:rFonts w:ascii="Times New Roman" w:hAnsi="Times New Roman" w:cs="Times New Roman"/>
                <w:noProof/>
                <w:sz w:val="24"/>
                <w:szCs w:val="24"/>
              </w:rPr>
              <w:t>3</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Insights from Stakeholder Mapping</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_Toc175555184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4</w:t>
            </w:r>
            <w:r w:rsidR="00301494" w:rsidRPr="00DE48F4">
              <w:rPr>
                <w:rFonts w:ascii="Times New Roman" w:hAnsi="Times New Roman" w:cs="Times New Roman"/>
                <w:noProof/>
                <w:webHidden/>
                <w:sz w:val="24"/>
                <w:szCs w:val="24"/>
              </w:rPr>
              <w:fldChar w:fldCharType="end"/>
            </w:r>
          </w:hyperlink>
        </w:p>
        <w:p w14:paraId="5A7390A9" w14:textId="3A1C959F"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5" w:history="1">
            <w:r w:rsidR="00301494" w:rsidRPr="00DE48F4">
              <w:rPr>
                <w:rStyle w:val="Hyperlink"/>
                <w:rFonts w:ascii="Times New Roman" w:hAnsi="Times New Roman" w:cs="Times New Roman"/>
                <w:noProof/>
                <w:sz w:val="24"/>
                <w:szCs w:val="24"/>
              </w:rPr>
              <w:t>3.1</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Stakeholder Identification</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_Toc175555185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4</w:t>
            </w:r>
            <w:r w:rsidR="00301494" w:rsidRPr="00DE48F4">
              <w:rPr>
                <w:rFonts w:ascii="Times New Roman" w:hAnsi="Times New Roman" w:cs="Times New Roman"/>
                <w:noProof/>
                <w:webHidden/>
                <w:sz w:val="24"/>
                <w:szCs w:val="24"/>
              </w:rPr>
              <w:fldChar w:fldCharType="end"/>
            </w:r>
          </w:hyperlink>
        </w:p>
        <w:p w14:paraId="1E8180C2" w14:textId="55CF0EB9"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6" w:history="1">
            <w:r w:rsidR="00301494" w:rsidRPr="00DE48F4">
              <w:rPr>
                <w:rStyle w:val="Hyperlink"/>
                <w:rFonts w:ascii="Times New Roman" w:hAnsi="Times New Roman" w:cs="Times New Roman"/>
                <w:noProof/>
                <w:sz w:val="24"/>
                <w:szCs w:val="24"/>
              </w:rPr>
              <w:t>3.2</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Influence and Interest Analysis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_Toc175555186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5</w:t>
            </w:r>
            <w:r w:rsidR="00301494" w:rsidRPr="00DE48F4">
              <w:rPr>
                <w:rFonts w:ascii="Times New Roman" w:hAnsi="Times New Roman" w:cs="Times New Roman"/>
                <w:noProof/>
                <w:webHidden/>
                <w:sz w:val="24"/>
                <w:szCs w:val="24"/>
              </w:rPr>
              <w:fldChar w:fldCharType="end"/>
            </w:r>
          </w:hyperlink>
        </w:p>
        <w:p w14:paraId="69355263" w14:textId="06ACADB4"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7" w:history="1">
            <w:r w:rsidR="00301494" w:rsidRPr="00DE48F4">
              <w:rPr>
                <w:rStyle w:val="Hyperlink"/>
                <w:rFonts w:ascii="Times New Roman" w:hAnsi="Times New Roman" w:cs="Times New Roman"/>
                <w:noProof/>
                <w:sz w:val="24"/>
                <w:szCs w:val="24"/>
              </w:rPr>
              <w:t>3.3</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Communication Strategies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_Toc175555187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5</w:t>
            </w:r>
            <w:r w:rsidR="00301494" w:rsidRPr="00DE48F4">
              <w:rPr>
                <w:rFonts w:ascii="Times New Roman" w:hAnsi="Times New Roman" w:cs="Times New Roman"/>
                <w:noProof/>
                <w:webHidden/>
                <w:sz w:val="24"/>
                <w:szCs w:val="24"/>
              </w:rPr>
              <w:fldChar w:fldCharType="end"/>
            </w:r>
          </w:hyperlink>
        </w:p>
        <w:p w14:paraId="3DA69DD8" w14:textId="6A1ACD13"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188" w:history="1">
            <w:r w:rsidR="00301494" w:rsidRPr="00DE48F4">
              <w:rPr>
                <w:rStyle w:val="Hyperlink"/>
                <w:rFonts w:ascii="Times New Roman" w:hAnsi="Times New Roman" w:cs="Times New Roman"/>
                <w:noProof/>
                <w:sz w:val="24"/>
                <w:szCs w:val="24"/>
              </w:rPr>
              <w:t>4</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Community Engagement Plan for Green Space.</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_Toc175555188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6</w:t>
            </w:r>
            <w:r w:rsidR="00301494" w:rsidRPr="00DE48F4">
              <w:rPr>
                <w:rFonts w:ascii="Times New Roman" w:hAnsi="Times New Roman" w:cs="Times New Roman"/>
                <w:noProof/>
                <w:webHidden/>
                <w:sz w:val="24"/>
                <w:szCs w:val="24"/>
              </w:rPr>
              <w:fldChar w:fldCharType="end"/>
            </w:r>
          </w:hyperlink>
        </w:p>
        <w:p w14:paraId="3C02474D" w14:textId="4316A08B"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89" w:history="1">
            <w:r w:rsidR="00301494" w:rsidRPr="00DE48F4">
              <w:rPr>
                <w:rStyle w:val="Hyperlink"/>
                <w:rFonts w:ascii="Times New Roman" w:hAnsi="Times New Roman" w:cs="Times New Roman"/>
                <w:noProof/>
                <w:sz w:val="24"/>
                <w:szCs w:val="24"/>
              </w:rPr>
              <w:t>4.1</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Goals and Objectives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_Toc175555189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6</w:t>
            </w:r>
            <w:r w:rsidR="00301494" w:rsidRPr="00DE48F4">
              <w:rPr>
                <w:rFonts w:ascii="Times New Roman" w:hAnsi="Times New Roman" w:cs="Times New Roman"/>
                <w:noProof/>
                <w:webHidden/>
                <w:sz w:val="24"/>
                <w:szCs w:val="24"/>
              </w:rPr>
              <w:fldChar w:fldCharType="end"/>
            </w:r>
          </w:hyperlink>
        </w:p>
        <w:p w14:paraId="3E763B07" w14:textId="05CB72C8"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0" w:history="1">
            <w:r w:rsidR="00301494" w:rsidRPr="00DE48F4">
              <w:rPr>
                <w:rStyle w:val="Hyperlink"/>
                <w:rFonts w:ascii="Times New Roman" w:hAnsi="Times New Roman" w:cs="Times New Roman"/>
                <w:noProof/>
                <w:sz w:val="24"/>
                <w:szCs w:val="24"/>
              </w:rPr>
              <w:t>4.2</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Principles and Standards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_Toc175555190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6</w:t>
            </w:r>
            <w:r w:rsidR="00301494" w:rsidRPr="00DE48F4">
              <w:rPr>
                <w:rFonts w:ascii="Times New Roman" w:hAnsi="Times New Roman" w:cs="Times New Roman"/>
                <w:noProof/>
                <w:webHidden/>
                <w:sz w:val="24"/>
                <w:szCs w:val="24"/>
              </w:rPr>
              <w:fldChar w:fldCharType="end"/>
            </w:r>
          </w:hyperlink>
        </w:p>
        <w:p w14:paraId="58C33E27" w14:textId="7E622263"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1" w:history="1">
            <w:r w:rsidR="00301494" w:rsidRPr="00DE48F4">
              <w:rPr>
                <w:rStyle w:val="Hyperlink"/>
                <w:rFonts w:ascii="Times New Roman" w:hAnsi="Times New Roman" w:cs="Times New Roman"/>
                <w:noProof/>
                <w:sz w:val="24"/>
                <w:szCs w:val="24"/>
              </w:rPr>
              <w:t>4.3</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Adaptable Strategies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_Toc175555191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7</w:t>
            </w:r>
            <w:r w:rsidR="00301494" w:rsidRPr="00DE48F4">
              <w:rPr>
                <w:rFonts w:ascii="Times New Roman" w:hAnsi="Times New Roman" w:cs="Times New Roman"/>
                <w:noProof/>
                <w:webHidden/>
                <w:sz w:val="24"/>
                <w:szCs w:val="24"/>
              </w:rPr>
              <w:fldChar w:fldCharType="end"/>
            </w:r>
          </w:hyperlink>
        </w:p>
        <w:p w14:paraId="55344A5D" w14:textId="6035F697"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2" w:history="1">
            <w:r w:rsidR="00301494" w:rsidRPr="00DE48F4">
              <w:rPr>
                <w:rStyle w:val="Hyperlink"/>
                <w:rFonts w:ascii="Times New Roman" w:hAnsi="Times New Roman" w:cs="Times New Roman"/>
                <w:noProof/>
                <w:sz w:val="24"/>
                <w:szCs w:val="24"/>
              </w:rPr>
              <w:t>4.4</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Potential Collaborations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_Toc175555192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7</w:t>
            </w:r>
            <w:r w:rsidR="00301494" w:rsidRPr="00DE48F4">
              <w:rPr>
                <w:rFonts w:ascii="Times New Roman" w:hAnsi="Times New Roman" w:cs="Times New Roman"/>
                <w:noProof/>
                <w:webHidden/>
                <w:sz w:val="24"/>
                <w:szCs w:val="24"/>
              </w:rPr>
              <w:fldChar w:fldCharType="end"/>
            </w:r>
          </w:hyperlink>
        </w:p>
        <w:p w14:paraId="5215B6B6" w14:textId="6D377311"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193" w:history="1">
            <w:r w:rsidR="00301494" w:rsidRPr="00DE48F4">
              <w:rPr>
                <w:rStyle w:val="Hyperlink"/>
                <w:rFonts w:ascii="Times New Roman" w:hAnsi="Times New Roman" w:cs="Times New Roman"/>
                <w:noProof/>
                <w:sz w:val="24"/>
                <w:szCs w:val="24"/>
              </w:rPr>
              <w:t>5</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Personal Experiences and Reflections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_Toc175555193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7</w:t>
            </w:r>
            <w:r w:rsidR="00301494" w:rsidRPr="00DE48F4">
              <w:rPr>
                <w:rFonts w:ascii="Times New Roman" w:hAnsi="Times New Roman" w:cs="Times New Roman"/>
                <w:noProof/>
                <w:webHidden/>
                <w:sz w:val="24"/>
                <w:szCs w:val="24"/>
              </w:rPr>
              <w:fldChar w:fldCharType="end"/>
            </w:r>
          </w:hyperlink>
        </w:p>
        <w:p w14:paraId="260F57A9" w14:textId="0BD73E2C"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4" w:history="1">
            <w:r w:rsidR="00301494" w:rsidRPr="00DE48F4">
              <w:rPr>
                <w:rStyle w:val="Hyperlink"/>
                <w:rFonts w:ascii="Times New Roman" w:hAnsi="Times New Roman" w:cs="Times New Roman"/>
                <w:noProof/>
                <w:sz w:val="24"/>
                <w:szCs w:val="24"/>
              </w:rPr>
              <w:t>5.1</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Engagement with the Community</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_Toc175555194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7</w:t>
            </w:r>
            <w:r w:rsidR="00301494" w:rsidRPr="00DE48F4">
              <w:rPr>
                <w:rFonts w:ascii="Times New Roman" w:hAnsi="Times New Roman" w:cs="Times New Roman"/>
                <w:noProof/>
                <w:webHidden/>
                <w:sz w:val="24"/>
                <w:szCs w:val="24"/>
              </w:rPr>
              <w:fldChar w:fldCharType="end"/>
            </w:r>
          </w:hyperlink>
        </w:p>
        <w:p w14:paraId="35A2A551" w14:textId="1829A19D"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5" w:history="1">
            <w:r w:rsidR="00301494" w:rsidRPr="00DE48F4">
              <w:rPr>
                <w:rStyle w:val="Hyperlink"/>
                <w:rFonts w:ascii="Times New Roman" w:hAnsi="Times New Roman" w:cs="Times New Roman"/>
                <w:noProof/>
                <w:sz w:val="24"/>
                <w:szCs w:val="24"/>
              </w:rPr>
              <w:t>5.2</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Challenges Faced</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_Toc175555195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8</w:t>
            </w:r>
            <w:r w:rsidR="00301494" w:rsidRPr="00DE48F4">
              <w:rPr>
                <w:rFonts w:ascii="Times New Roman" w:hAnsi="Times New Roman" w:cs="Times New Roman"/>
                <w:noProof/>
                <w:webHidden/>
                <w:sz w:val="24"/>
                <w:szCs w:val="24"/>
              </w:rPr>
              <w:fldChar w:fldCharType="end"/>
            </w:r>
          </w:hyperlink>
        </w:p>
        <w:p w14:paraId="3BACF3BC" w14:textId="3A793216"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6" w:history="1">
            <w:r w:rsidR="00301494" w:rsidRPr="00DE48F4">
              <w:rPr>
                <w:rStyle w:val="Hyperlink"/>
                <w:rFonts w:ascii="Times New Roman" w:hAnsi="Times New Roman" w:cs="Times New Roman"/>
                <w:noProof/>
                <w:sz w:val="24"/>
                <w:szCs w:val="24"/>
              </w:rPr>
              <w:t>5.3</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Lessons Learned</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_Toc175555196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8</w:t>
            </w:r>
            <w:r w:rsidR="00301494" w:rsidRPr="00DE48F4">
              <w:rPr>
                <w:rFonts w:ascii="Times New Roman" w:hAnsi="Times New Roman" w:cs="Times New Roman"/>
                <w:noProof/>
                <w:webHidden/>
                <w:sz w:val="24"/>
                <w:szCs w:val="24"/>
              </w:rPr>
              <w:fldChar w:fldCharType="end"/>
            </w:r>
          </w:hyperlink>
        </w:p>
        <w:p w14:paraId="750F4EEE" w14:textId="270240C9"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7" w:history="1">
            <w:r w:rsidR="00301494" w:rsidRPr="00DE48F4">
              <w:rPr>
                <w:rStyle w:val="Hyperlink"/>
                <w:rFonts w:ascii="Times New Roman" w:hAnsi="Times New Roman" w:cs="Times New Roman"/>
                <w:noProof/>
                <w:sz w:val="24"/>
                <w:szCs w:val="24"/>
              </w:rPr>
              <w:t>5.4</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Personal Impact</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_Toc175555197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8</w:t>
            </w:r>
            <w:r w:rsidR="00301494" w:rsidRPr="00DE48F4">
              <w:rPr>
                <w:rFonts w:ascii="Times New Roman" w:hAnsi="Times New Roman" w:cs="Times New Roman"/>
                <w:noProof/>
                <w:webHidden/>
                <w:sz w:val="24"/>
                <w:szCs w:val="24"/>
              </w:rPr>
              <w:fldChar w:fldCharType="end"/>
            </w:r>
          </w:hyperlink>
        </w:p>
        <w:p w14:paraId="67540648" w14:textId="7AF557E6"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198" w:history="1">
            <w:r w:rsidR="00301494" w:rsidRPr="00DE48F4">
              <w:rPr>
                <w:rStyle w:val="Hyperlink"/>
                <w:rFonts w:ascii="Times New Roman" w:hAnsi="Times New Roman" w:cs="Times New Roman"/>
                <w:noProof/>
                <w:sz w:val="24"/>
                <w:szCs w:val="24"/>
              </w:rPr>
              <w:t>6</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Effects and Connotations for Public Participation</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_Toc175555198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9</w:t>
            </w:r>
            <w:r w:rsidR="00301494" w:rsidRPr="00DE48F4">
              <w:rPr>
                <w:rFonts w:ascii="Times New Roman" w:hAnsi="Times New Roman" w:cs="Times New Roman"/>
                <w:noProof/>
                <w:webHidden/>
                <w:sz w:val="24"/>
                <w:szCs w:val="24"/>
              </w:rPr>
              <w:fldChar w:fldCharType="end"/>
            </w:r>
          </w:hyperlink>
        </w:p>
        <w:p w14:paraId="1D81E1E2" w14:textId="5FE5EFB6"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199" w:history="1">
            <w:r w:rsidR="00301494" w:rsidRPr="00DE48F4">
              <w:rPr>
                <w:rStyle w:val="Hyperlink"/>
                <w:rFonts w:ascii="Times New Roman" w:hAnsi="Times New Roman" w:cs="Times New Roman"/>
                <w:noProof/>
                <w:sz w:val="24"/>
                <w:szCs w:val="24"/>
              </w:rPr>
              <w:t>6.1</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Enhanced Community Involvement</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_Toc175555199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9</w:t>
            </w:r>
            <w:r w:rsidR="00301494" w:rsidRPr="00DE48F4">
              <w:rPr>
                <w:rFonts w:ascii="Times New Roman" w:hAnsi="Times New Roman" w:cs="Times New Roman"/>
                <w:noProof/>
                <w:webHidden/>
                <w:sz w:val="24"/>
                <w:szCs w:val="24"/>
              </w:rPr>
              <w:fldChar w:fldCharType="end"/>
            </w:r>
          </w:hyperlink>
        </w:p>
        <w:p w14:paraId="1AC359E5" w14:textId="49B33BC8"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200" w:history="1">
            <w:r w:rsidR="00301494" w:rsidRPr="00DE48F4">
              <w:rPr>
                <w:rStyle w:val="Hyperlink"/>
                <w:rFonts w:ascii="Times New Roman" w:hAnsi="Times New Roman" w:cs="Times New Roman"/>
                <w:noProof/>
                <w:sz w:val="24"/>
                <w:szCs w:val="24"/>
              </w:rPr>
              <w:t>6.2</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Improved Community Relations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_Toc175555200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9</w:t>
            </w:r>
            <w:r w:rsidR="00301494" w:rsidRPr="00DE48F4">
              <w:rPr>
                <w:rFonts w:ascii="Times New Roman" w:hAnsi="Times New Roman" w:cs="Times New Roman"/>
                <w:noProof/>
                <w:webHidden/>
                <w:sz w:val="24"/>
                <w:szCs w:val="24"/>
              </w:rPr>
              <w:fldChar w:fldCharType="end"/>
            </w:r>
          </w:hyperlink>
        </w:p>
        <w:p w14:paraId="535C61E9" w14:textId="64F08147"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201" w:history="1">
            <w:r w:rsidR="00301494" w:rsidRPr="00DE48F4">
              <w:rPr>
                <w:rStyle w:val="Hyperlink"/>
                <w:rFonts w:ascii="Times New Roman" w:hAnsi="Times New Roman" w:cs="Times New Roman"/>
                <w:noProof/>
                <w:sz w:val="24"/>
                <w:szCs w:val="24"/>
              </w:rPr>
              <w:t>6.3</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Challenges and Solutions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_Toc175555201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10</w:t>
            </w:r>
            <w:r w:rsidR="00301494" w:rsidRPr="00DE48F4">
              <w:rPr>
                <w:rFonts w:ascii="Times New Roman" w:hAnsi="Times New Roman" w:cs="Times New Roman"/>
                <w:noProof/>
                <w:webHidden/>
                <w:sz w:val="24"/>
                <w:szCs w:val="24"/>
              </w:rPr>
              <w:fldChar w:fldCharType="end"/>
            </w:r>
          </w:hyperlink>
        </w:p>
        <w:p w14:paraId="1A24F892" w14:textId="3C28B9FB" w:rsidR="00301494" w:rsidRPr="00DE48F4" w:rsidRDefault="00000000">
          <w:pPr>
            <w:pStyle w:val="TOC2"/>
            <w:tabs>
              <w:tab w:val="left" w:pos="960"/>
              <w:tab w:val="right" w:leader="dot" w:pos="9350"/>
            </w:tabs>
            <w:rPr>
              <w:rFonts w:ascii="Times New Roman" w:hAnsi="Times New Roman" w:cs="Times New Roman"/>
              <w:noProof/>
              <w:kern w:val="2"/>
              <w:sz w:val="24"/>
              <w:szCs w:val="24"/>
              <w:lang w:eastAsia="en-GB"/>
              <w14:ligatures w14:val="standardContextual"/>
            </w:rPr>
          </w:pPr>
          <w:hyperlink w:anchor="_Toc175555202" w:history="1">
            <w:r w:rsidR="00301494" w:rsidRPr="00DE48F4">
              <w:rPr>
                <w:rStyle w:val="Hyperlink"/>
                <w:rFonts w:ascii="Times New Roman" w:hAnsi="Times New Roman" w:cs="Times New Roman"/>
                <w:noProof/>
                <w:sz w:val="24"/>
                <w:szCs w:val="24"/>
              </w:rPr>
              <w:t>6.4</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Long-Term Implications</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_Toc175555202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10</w:t>
            </w:r>
            <w:r w:rsidR="00301494" w:rsidRPr="00DE48F4">
              <w:rPr>
                <w:rFonts w:ascii="Times New Roman" w:hAnsi="Times New Roman" w:cs="Times New Roman"/>
                <w:noProof/>
                <w:webHidden/>
                <w:sz w:val="24"/>
                <w:szCs w:val="24"/>
              </w:rPr>
              <w:fldChar w:fldCharType="end"/>
            </w:r>
          </w:hyperlink>
        </w:p>
        <w:p w14:paraId="1760B31C" w14:textId="0712B3BA"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203" w:history="1">
            <w:r w:rsidR="00301494" w:rsidRPr="00DE48F4">
              <w:rPr>
                <w:rStyle w:val="Hyperlink"/>
                <w:rFonts w:ascii="Times New Roman" w:hAnsi="Times New Roman" w:cs="Times New Roman"/>
                <w:noProof/>
                <w:sz w:val="24"/>
                <w:szCs w:val="24"/>
              </w:rPr>
              <w:t>7</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Conclusion</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_Toc175555203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11</w:t>
            </w:r>
            <w:r w:rsidR="00301494" w:rsidRPr="00DE48F4">
              <w:rPr>
                <w:rFonts w:ascii="Times New Roman" w:hAnsi="Times New Roman" w:cs="Times New Roman"/>
                <w:noProof/>
                <w:webHidden/>
                <w:sz w:val="24"/>
                <w:szCs w:val="24"/>
              </w:rPr>
              <w:fldChar w:fldCharType="end"/>
            </w:r>
          </w:hyperlink>
        </w:p>
        <w:p w14:paraId="73C40A3E" w14:textId="57A79682" w:rsidR="00301494" w:rsidRPr="00DE48F4" w:rsidRDefault="00000000">
          <w:pPr>
            <w:pStyle w:val="TOC1"/>
            <w:tabs>
              <w:tab w:val="left" w:pos="480"/>
              <w:tab w:val="right" w:leader="dot" w:pos="9350"/>
            </w:tabs>
            <w:rPr>
              <w:rFonts w:ascii="Times New Roman" w:hAnsi="Times New Roman" w:cs="Times New Roman"/>
              <w:noProof/>
              <w:kern w:val="2"/>
              <w:sz w:val="24"/>
              <w:szCs w:val="24"/>
              <w:lang w:eastAsia="en-GB"/>
              <w14:ligatures w14:val="standardContextual"/>
            </w:rPr>
          </w:pPr>
          <w:hyperlink w:anchor="_Toc175555204" w:history="1">
            <w:r w:rsidR="00301494" w:rsidRPr="00DE48F4">
              <w:rPr>
                <w:rStyle w:val="Hyperlink"/>
                <w:rFonts w:ascii="Times New Roman" w:hAnsi="Times New Roman" w:cs="Times New Roman"/>
                <w:noProof/>
                <w:sz w:val="24"/>
                <w:szCs w:val="24"/>
              </w:rPr>
              <w:t>8</w:t>
            </w:r>
            <w:r w:rsidR="00301494" w:rsidRPr="00DE48F4">
              <w:rPr>
                <w:rFonts w:ascii="Times New Roman" w:hAnsi="Times New Roman" w:cs="Times New Roman"/>
                <w:noProof/>
                <w:kern w:val="2"/>
                <w:sz w:val="24"/>
                <w:szCs w:val="24"/>
                <w:lang w:eastAsia="en-GB"/>
                <w14:ligatures w14:val="standardContextual"/>
              </w:rPr>
              <w:tab/>
            </w:r>
            <w:r w:rsidR="00301494" w:rsidRPr="00DE48F4">
              <w:rPr>
                <w:rStyle w:val="Hyperlink"/>
                <w:rFonts w:ascii="Times New Roman" w:hAnsi="Times New Roman" w:cs="Times New Roman"/>
                <w:noProof/>
                <w:sz w:val="24"/>
                <w:szCs w:val="24"/>
              </w:rPr>
              <w:t>Reference list</w:t>
            </w:r>
            <w:r w:rsidR="00301494" w:rsidRPr="00DE48F4">
              <w:rPr>
                <w:rFonts w:ascii="Times New Roman" w:hAnsi="Times New Roman" w:cs="Times New Roman"/>
                <w:noProof/>
                <w:webHidden/>
                <w:sz w:val="24"/>
                <w:szCs w:val="24"/>
              </w:rPr>
              <w:tab/>
            </w:r>
            <w:r w:rsidR="00301494" w:rsidRPr="00DE48F4">
              <w:rPr>
                <w:rFonts w:ascii="Times New Roman" w:hAnsi="Times New Roman" w:cs="Times New Roman"/>
                <w:noProof/>
                <w:webHidden/>
                <w:sz w:val="24"/>
                <w:szCs w:val="24"/>
              </w:rPr>
              <w:fldChar w:fldCharType="begin"/>
            </w:r>
            <w:r w:rsidR="00301494" w:rsidRPr="00DE48F4">
              <w:rPr>
                <w:rFonts w:ascii="Times New Roman" w:hAnsi="Times New Roman" w:cs="Times New Roman"/>
                <w:noProof/>
                <w:webHidden/>
                <w:sz w:val="24"/>
                <w:szCs w:val="24"/>
              </w:rPr>
              <w:instrText xml:space="preserve"> PAGEREF _Toc175555204 \h </w:instrText>
            </w:r>
            <w:r w:rsidR="00301494" w:rsidRPr="00DE48F4">
              <w:rPr>
                <w:rFonts w:ascii="Times New Roman" w:hAnsi="Times New Roman" w:cs="Times New Roman"/>
                <w:noProof/>
                <w:webHidden/>
                <w:sz w:val="24"/>
                <w:szCs w:val="24"/>
              </w:rPr>
            </w:r>
            <w:r w:rsidR="00301494" w:rsidRPr="00DE48F4">
              <w:rPr>
                <w:rFonts w:ascii="Times New Roman" w:hAnsi="Times New Roman" w:cs="Times New Roman"/>
                <w:noProof/>
                <w:webHidden/>
                <w:sz w:val="24"/>
                <w:szCs w:val="24"/>
              </w:rPr>
              <w:fldChar w:fldCharType="separate"/>
            </w:r>
            <w:r w:rsidR="00301494" w:rsidRPr="00DE48F4">
              <w:rPr>
                <w:rFonts w:ascii="Times New Roman" w:hAnsi="Times New Roman" w:cs="Times New Roman"/>
                <w:noProof/>
                <w:webHidden/>
                <w:sz w:val="24"/>
                <w:szCs w:val="24"/>
              </w:rPr>
              <w:t>12</w:t>
            </w:r>
            <w:r w:rsidR="00301494" w:rsidRPr="00DE48F4">
              <w:rPr>
                <w:rFonts w:ascii="Times New Roman" w:hAnsi="Times New Roman" w:cs="Times New Roman"/>
                <w:noProof/>
                <w:webHidden/>
                <w:sz w:val="24"/>
                <w:szCs w:val="24"/>
              </w:rPr>
              <w:fldChar w:fldCharType="end"/>
            </w:r>
          </w:hyperlink>
        </w:p>
        <w:p w14:paraId="35E81762" w14:textId="5F55EA77" w:rsidR="00301494" w:rsidRPr="00DE48F4" w:rsidRDefault="00301494" w:rsidP="00576438">
          <w:pPr>
            <w:pStyle w:val="TOC1"/>
            <w:tabs>
              <w:tab w:val="left" w:pos="480"/>
              <w:tab w:val="right" w:leader="dot" w:pos="9350"/>
            </w:tabs>
            <w:rPr>
              <w:rFonts w:ascii="Times New Roman" w:hAnsi="Times New Roman" w:cs="Times New Roman"/>
              <w:sz w:val="24"/>
              <w:szCs w:val="24"/>
            </w:rPr>
          </w:pPr>
          <w:r w:rsidRPr="00DE48F4">
            <w:rPr>
              <w:rFonts w:ascii="Times New Roman" w:hAnsi="Times New Roman" w:cs="Times New Roman"/>
              <w:b/>
              <w:bCs/>
              <w:sz w:val="24"/>
              <w:szCs w:val="24"/>
            </w:rPr>
            <w:fldChar w:fldCharType="end"/>
          </w:r>
          <w:proofErr w:type="gramStart"/>
          <w:r w:rsidR="00DE48F4" w:rsidRPr="00DE48F4">
            <w:rPr>
              <w:rFonts w:ascii="Times New Roman" w:hAnsi="Times New Roman" w:cs="Times New Roman"/>
              <w:b/>
              <w:bCs/>
              <w:sz w:val="24"/>
              <w:szCs w:val="24"/>
            </w:rPr>
            <w:t xml:space="preserve">9  </w:t>
          </w:r>
          <w:r w:rsidR="00DE48F4" w:rsidRPr="00DE48F4">
            <w:rPr>
              <w:rFonts w:ascii="Times New Roman" w:hAnsi="Times New Roman" w:cs="Times New Roman"/>
              <w:b/>
              <w:bCs/>
              <w:sz w:val="24"/>
              <w:szCs w:val="24"/>
            </w:rPr>
            <w:tab/>
          </w:r>
          <w:proofErr w:type="gramEnd"/>
          <w:r w:rsidR="00DE48F4" w:rsidRPr="00DE48F4">
            <w:rPr>
              <w:rFonts w:ascii="Times New Roman" w:hAnsi="Times New Roman" w:cs="Times New Roman"/>
              <w:b/>
              <w:bCs/>
              <w:sz w:val="24"/>
              <w:szCs w:val="24"/>
            </w:rPr>
            <w:t>P</w:t>
          </w:r>
          <w:r w:rsidR="00DE48F4" w:rsidRPr="00DE48F4">
            <w:rPr>
              <w:rFonts w:ascii="Times New Roman" w:hAnsi="Times New Roman" w:cs="Times New Roman"/>
              <w:sz w:val="24"/>
              <w:szCs w:val="24"/>
            </w:rPr>
            <w:t>ort</w:t>
          </w:r>
          <w:r w:rsidR="000E7B42">
            <w:rPr>
              <w:rFonts w:ascii="Times New Roman" w:hAnsi="Times New Roman" w:cs="Times New Roman"/>
              <w:sz w:val="24"/>
              <w:szCs w:val="24"/>
            </w:rPr>
            <w:t>f</w:t>
          </w:r>
          <w:r w:rsidR="00DE48F4" w:rsidRPr="00DE48F4">
            <w:rPr>
              <w:rFonts w:ascii="Times New Roman" w:hAnsi="Times New Roman" w:cs="Times New Roman"/>
              <w:sz w:val="24"/>
              <w:szCs w:val="24"/>
            </w:rPr>
            <w:t>olio</w:t>
          </w:r>
          <w:r w:rsidR="00DE48F4">
            <w:rPr>
              <w:rFonts w:ascii="Times New Roman" w:hAnsi="Times New Roman" w:cs="Times New Roman"/>
              <w:sz w:val="24"/>
              <w:szCs w:val="24"/>
            </w:rPr>
            <w:t>…………………………………………………………………………………...1</w:t>
          </w:r>
          <w:r w:rsidR="000646B7">
            <w:rPr>
              <w:rFonts w:ascii="Times New Roman" w:hAnsi="Times New Roman" w:cs="Times New Roman"/>
              <w:sz w:val="24"/>
              <w:szCs w:val="24"/>
            </w:rPr>
            <w:t>3</w:t>
          </w:r>
        </w:p>
      </w:sdtContent>
    </w:sdt>
    <w:p w14:paraId="29688C4E" w14:textId="37F6E470" w:rsidR="00A7272F" w:rsidRPr="004C37C1" w:rsidRDefault="00301494" w:rsidP="004C37C1">
      <w:pPr>
        <w:jc w:val="left"/>
        <w:rPr>
          <w:rFonts w:ascii="Times New Roman" w:hAnsi="Times New Roman" w:cs="Times New Roman"/>
          <w:sz w:val="24"/>
          <w:szCs w:val="24"/>
        </w:rPr>
      </w:pPr>
      <w:r w:rsidRPr="00DE48F4">
        <w:rPr>
          <w:rFonts w:ascii="Times New Roman" w:hAnsi="Times New Roman" w:cs="Times New Roman"/>
          <w:sz w:val="24"/>
          <w:szCs w:val="24"/>
        </w:rPr>
        <w:br w:type="page"/>
      </w:r>
      <w:bookmarkStart w:id="0" w:name="_Toc175555181"/>
      <w:r w:rsidR="00A7272F" w:rsidRPr="004C37C1">
        <w:rPr>
          <w:rFonts w:ascii="Times New Roman" w:hAnsi="Times New Roman" w:cs="Times New Roman"/>
          <w:sz w:val="24"/>
          <w:szCs w:val="24"/>
        </w:rPr>
        <w:lastRenderedPageBreak/>
        <w:t>Introduction</w:t>
      </w:r>
      <w:bookmarkEnd w:id="0"/>
      <w:r w:rsidR="00A7272F" w:rsidRPr="004C37C1">
        <w:rPr>
          <w:rFonts w:ascii="Times New Roman" w:hAnsi="Times New Roman" w:cs="Times New Roman"/>
          <w:sz w:val="24"/>
          <w:szCs w:val="24"/>
        </w:rPr>
        <w:t xml:space="preserve"> </w:t>
      </w:r>
    </w:p>
    <w:p w14:paraId="7F3498F2" w14:textId="77777777" w:rsidR="00301494" w:rsidRPr="004C37C1" w:rsidRDefault="00301494" w:rsidP="004C37C1">
      <w:pPr>
        <w:jc w:val="center"/>
        <w:rPr>
          <w:rFonts w:ascii="Times New Roman" w:hAnsi="Times New Roman" w:cs="Times New Roman"/>
          <w:b/>
          <w:bCs/>
          <w:i/>
          <w:iCs/>
          <w:color w:val="000000"/>
          <w:sz w:val="24"/>
          <w:szCs w:val="24"/>
          <w:shd w:val="clear" w:color="auto" w:fill="FFFFFF"/>
        </w:rPr>
      </w:pPr>
      <w:r w:rsidRPr="004C37C1">
        <w:rPr>
          <w:rFonts w:ascii="Times New Roman" w:hAnsi="Times New Roman" w:cs="Times New Roman"/>
          <w:b/>
          <w:bCs/>
          <w:i/>
          <w:iCs/>
          <w:color w:val="000000"/>
          <w:sz w:val="24"/>
          <w:szCs w:val="24"/>
          <w:shd w:val="clear" w:color="auto" w:fill="FFFFFF"/>
        </w:rPr>
        <w:t>"The future will either be green or not at all."</w:t>
      </w:r>
    </w:p>
    <w:p w14:paraId="158D2095" w14:textId="1FDC7D3E" w:rsidR="00301494" w:rsidRPr="004C37C1" w:rsidRDefault="00301494" w:rsidP="004C37C1">
      <w:pPr>
        <w:jc w:val="right"/>
        <w:rPr>
          <w:rFonts w:ascii="Times New Roman" w:hAnsi="Times New Roman" w:cs="Times New Roman"/>
          <w:b/>
          <w:bCs/>
          <w:i/>
          <w:iCs/>
          <w:sz w:val="24"/>
          <w:szCs w:val="24"/>
        </w:rPr>
      </w:pPr>
      <w:r w:rsidRPr="004C37C1">
        <w:rPr>
          <w:rFonts w:ascii="Times New Roman" w:hAnsi="Times New Roman" w:cs="Times New Roman"/>
          <w:b/>
          <w:bCs/>
          <w:i/>
          <w:iCs/>
          <w:color w:val="000000"/>
          <w:sz w:val="24"/>
          <w:szCs w:val="24"/>
          <w:shd w:val="clear" w:color="auto" w:fill="FFFFFF"/>
        </w:rPr>
        <w:t>- Bob Brown</w:t>
      </w:r>
    </w:p>
    <w:p w14:paraId="3DF15DC3" w14:textId="6EEDC86A"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Parks are an essential component of the </w:t>
      </w:r>
      <w:r w:rsidR="00301494" w:rsidRPr="004C37C1">
        <w:rPr>
          <w:rFonts w:ascii="Times New Roman" w:hAnsi="Times New Roman" w:cs="Times New Roman"/>
          <w:sz w:val="24"/>
          <w:szCs w:val="24"/>
        </w:rPr>
        <w:t>sociocultural</w:t>
      </w:r>
      <w:r w:rsidRPr="004C37C1">
        <w:rPr>
          <w:rFonts w:ascii="Times New Roman" w:hAnsi="Times New Roman" w:cs="Times New Roman"/>
          <w:sz w:val="24"/>
          <w:szCs w:val="24"/>
        </w:rPr>
        <w:t xml:space="preserve"> contour of both urban and rural </w:t>
      </w:r>
      <w:r w:rsidR="00301494" w:rsidRPr="004C37C1">
        <w:rPr>
          <w:rFonts w:ascii="Times New Roman" w:hAnsi="Times New Roman" w:cs="Times New Roman"/>
          <w:sz w:val="24"/>
          <w:szCs w:val="24"/>
        </w:rPr>
        <w:t>populations</w:t>
      </w:r>
      <w:r w:rsidRPr="004C37C1">
        <w:rPr>
          <w:rFonts w:ascii="Times New Roman" w:hAnsi="Times New Roman" w:cs="Times New Roman"/>
          <w:sz w:val="24"/>
          <w:szCs w:val="24"/>
        </w:rPr>
        <w:t xml:space="preserve"> and play a whole-some gamut of social, environmental</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w:t>
      </w:r>
      <w:r w:rsidR="00301494" w:rsidRPr="004C37C1">
        <w:rPr>
          <w:rFonts w:ascii="Times New Roman" w:hAnsi="Times New Roman" w:cs="Times New Roman"/>
          <w:sz w:val="24"/>
          <w:szCs w:val="24"/>
        </w:rPr>
        <w:t>economic</w:t>
      </w:r>
      <w:r w:rsidRPr="004C37C1">
        <w:rPr>
          <w:rFonts w:ascii="Times New Roman" w:hAnsi="Times New Roman" w:cs="Times New Roman"/>
          <w:sz w:val="24"/>
          <w:szCs w:val="24"/>
        </w:rPr>
        <w:t xml:space="preserve"> roles. These areas are important in the enhancement of social well-being through offering </w:t>
      </w:r>
      <w:r w:rsidR="00301494" w:rsidRPr="004C37C1">
        <w:rPr>
          <w:rFonts w:ascii="Times New Roman" w:hAnsi="Times New Roman" w:cs="Times New Roman"/>
          <w:sz w:val="24"/>
          <w:szCs w:val="24"/>
        </w:rPr>
        <w:t>recreational</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opportunities</w:t>
      </w:r>
      <w:r w:rsidRPr="004C37C1">
        <w:rPr>
          <w:rFonts w:ascii="Times New Roman" w:hAnsi="Times New Roman" w:cs="Times New Roman"/>
          <w:sz w:val="24"/>
          <w:szCs w:val="24"/>
        </w:rPr>
        <w:t xml:space="preserve">, improving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 xml:space="preserve">health and </w:t>
      </w:r>
      <w:r w:rsidR="00301494" w:rsidRPr="004C37C1">
        <w:rPr>
          <w:rFonts w:ascii="Times New Roman" w:hAnsi="Times New Roman" w:cs="Times New Roman"/>
          <w:sz w:val="24"/>
          <w:szCs w:val="24"/>
        </w:rPr>
        <w:t>well-being</w:t>
      </w:r>
      <w:r w:rsidRPr="004C37C1">
        <w:rPr>
          <w:rFonts w:ascii="Times New Roman" w:hAnsi="Times New Roman" w:cs="Times New Roman"/>
          <w:sz w:val="24"/>
          <w:szCs w:val="24"/>
        </w:rPr>
        <w:t xml:space="preserve"> of people</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supporting overall social interaction. </w:t>
      </w:r>
      <w:r w:rsidR="00301494" w:rsidRPr="004C37C1">
        <w:rPr>
          <w:rFonts w:ascii="Times New Roman" w:hAnsi="Times New Roman" w:cs="Times New Roman"/>
          <w:sz w:val="24"/>
          <w:szCs w:val="24"/>
        </w:rPr>
        <w:t>This</w:t>
      </w:r>
      <w:r w:rsidRPr="004C37C1">
        <w:rPr>
          <w:rFonts w:ascii="Times New Roman" w:hAnsi="Times New Roman" w:cs="Times New Roman"/>
          <w:sz w:val="24"/>
          <w:szCs w:val="24"/>
        </w:rPr>
        <w:t xml:space="preserve"> means that as urban development escalates, the call for greens becomes even more imperative – to be seen as key nodes of bio-diversity and environmental resistance in an otherwise congested human habitat. Sustainable developments are not just the mere containing and provision of green </w:t>
      </w:r>
      <w:r w:rsidR="00301494" w:rsidRPr="004C37C1">
        <w:rPr>
          <w:rFonts w:ascii="Times New Roman" w:hAnsi="Times New Roman" w:cs="Times New Roman"/>
          <w:sz w:val="24"/>
          <w:szCs w:val="24"/>
        </w:rPr>
        <w:t>spaces,</w:t>
      </w:r>
      <w:r w:rsidRPr="004C37C1">
        <w:rPr>
          <w:rFonts w:ascii="Times New Roman" w:hAnsi="Times New Roman" w:cs="Times New Roman"/>
          <w:sz w:val="24"/>
          <w:szCs w:val="24"/>
        </w:rPr>
        <w:t xml:space="preserve"> but it is also the utilization and perception of green space by different people</w:t>
      </w:r>
      <w:r w:rsidR="00301494" w:rsidRPr="004C37C1">
        <w:rPr>
          <w:rFonts w:ascii="Times New Roman" w:hAnsi="Times New Roman" w:cs="Times New Roman"/>
          <w:sz w:val="24"/>
          <w:szCs w:val="24"/>
        </w:rPr>
        <w:t xml:space="preserve"> (</w:t>
      </w:r>
      <w:proofErr w:type="spellStart"/>
      <w:r w:rsidR="00301494" w:rsidRPr="004C37C1">
        <w:rPr>
          <w:rFonts w:ascii="Times New Roman" w:hAnsi="Times New Roman" w:cs="Times New Roman"/>
          <w:sz w:val="24"/>
          <w:szCs w:val="24"/>
        </w:rPr>
        <w:t>Arnberger</w:t>
      </w:r>
      <w:proofErr w:type="spellEnd"/>
      <w:r w:rsidR="00301494" w:rsidRPr="004C37C1">
        <w:rPr>
          <w:rFonts w:ascii="Times New Roman" w:hAnsi="Times New Roman" w:cs="Times New Roman"/>
          <w:sz w:val="24"/>
          <w:szCs w:val="24"/>
        </w:rPr>
        <w:t xml:space="preserve"> and Eder, 2012)</w:t>
      </w:r>
      <w:r w:rsidRPr="004C37C1">
        <w:rPr>
          <w:rFonts w:ascii="Times New Roman" w:hAnsi="Times New Roman" w:cs="Times New Roman"/>
          <w:sz w:val="24"/>
          <w:szCs w:val="24"/>
        </w:rPr>
        <w:t>. This entails the involvement of numerous stakeholders ranging from the members of the community, government departments, green groups</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vendors. Community engagement is crucial mainly because it will help ascertain the most vital and unique requirements of the multiple demographics in adding to the understanding of what the society expects and wants in those green spaces and also to ensure that the members of the society feel part of the green spaces and have responsibilities of taking proper care of them. Stakeholder involvement is also important to ensure that green spaces are not only maintained but are also accessible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all </w:t>
      </w:r>
      <w:r w:rsidR="00301494" w:rsidRPr="004C37C1">
        <w:rPr>
          <w:rFonts w:ascii="Times New Roman" w:hAnsi="Times New Roman" w:cs="Times New Roman"/>
          <w:sz w:val="24"/>
          <w:szCs w:val="24"/>
        </w:rPr>
        <w:t>ages</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colors</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genders,</w:t>
      </w:r>
      <w:r w:rsidRPr="004C37C1">
        <w:rPr>
          <w:rFonts w:ascii="Times New Roman" w:hAnsi="Times New Roman" w:cs="Times New Roman"/>
          <w:sz w:val="24"/>
          <w:szCs w:val="24"/>
        </w:rPr>
        <w:t xml:space="preserve"> or disability. Regarding the topic of this coursework, the emphasis will be made on understanding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role of green spaces within the selected community, how those areas are used, the problems that areas might have, and the possibilities, which may help to improve the situation. This portfolio will seek to engage members and stakeholders of the community and explain how green spaces, their significance</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w:t>
      </w:r>
      <w:r w:rsidR="00301494" w:rsidRPr="004C37C1">
        <w:rPr>
          <w:rFonts w:ascii="Times New Roman" w:hAnsi="Times New Roman" w:cs="Times New Roman"/>
          <w:sz w:val="24"/>
          <w:szCs w:val="24"/>
        </w:rPr>
        <w:t>how</w:t>
      </w:r>
      <w:r w:rsidRPr="004C37C1">
        <w:rPr>
          <w:rFonts w:ascii="Times New Roman" w:hAnsi="Times New Roman" w:cs="Times New Roman"/>
          <w:sz w:val="24"/>
          <w:szCs w:val="24"/>
        </w:rPr>
        <w:t xml:space="preserve"> they can be enhanced and conserved for future </w:t>
      </w:r>
      <w:r w:rsidR="00301494" w:rsidRPr="004C37C1">
        <w:rPr>
          <w:rFonts w:ascii="Times New Roman" w:hAnsi="Times New Roman" w:cs="Times New Roman"/>
          <w:sz w:val="24"/>
          <w:szCs w:val="24"/>
        </w:rPr>
        <w:t>generations</w:t>
      </w:r>
      <w:r w:rsidRPr="004C37C1">
        <w:rPr>
          <w:rFonts w:ascii="Times New Roman" w:hAnsi="Times New Roman" w:cs="Times New Roman"/>
          <w:sz w:val="24"/>
          <w:szCs w:val="24"/>
        </w:rPr>
        <w:t xml:space="preserve">. </w:t>
      </w:r>
    </w:p>
    <w:p w14:paraId="6FA6D2FC" w14:textId="77777777"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 w:name="_Toc175555182"/>
      <w:r w:rsidRPr="004C37C1">
        <w:rPr>
          <w:rFonts w:ascii="Times New Roman" w:hAnsi="Times New Roman" w:cs="Times New Roman"/>
          <w:sz w:val="24"/>
          <w:szCs w:val="24"/>
        </w:rPr>
        <w:t>Targeted Community: Engagement and Working with Local Community</w:t>
      </w:r>
      <w:bookmarkEnd w:id="1"/>
      <w:r w:rsidRPr="004C37C1">
        <w:rPr>
          <w:rFonts w:ascii="Times New Roman" w:hAnsi="Times New Roman" w:cs="Times New Roman"/>
          <w:sz w:val="24"/>
          <w:szCs w:val="24"/>
        </w:rPr>
        <w:t xml:space="preserve"> </w:t>
      </w:r>
    </w:p>
    <w:p w14:paraId="6DF902E2" w14:textId="478D7020"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b/>
          <w:bCs/>
          <w:sz w:val="24"/>
          <w:szCs w:val="24"/>
        </w:rPr>
        <w:t xml:space="preserve"> Objective:</w:t>
      </w:r>
      <w:r w:rsidRPr="004C37C1">
        <w:rPr>
          <w:rFonts w:ascii="Times New Roman" w:hAnsi="Times New Roman" w:cs="Times New Roman"/>
          <w:sz w:val="24"/>
          <w:szCs w:val="24"/>
        </w:rPr>
        <w:t xml:space="preserve"> The goal of this type of engagement is to gain </w:t>
      </w:r>
      <w:r w:rsidR="00301494" w:rsidRPr="004C37C1">
        <w:rPr>
          <w:rFonts w:ascii="Times New Roman" w:hAnsi="Times New Roman" w:cs="Times New Roman"/>
          <w:sz w:val="24"/>
          <w:szCs w:val="24"/>
        </w:rPr>
        <w:t xml:space="preserve">an </w:t>
      </w:r>
      <w:r w:rsidRPr="004C37C1">
        <w:rPr>
          <w:rFonts w:ascii="Times New Roman" w:hAnsi="Times New Roman" w:cs="Times New Roman"/>
          <w:sz w:val="24"/>
          <w:szCs w:val="24"/>
        </w:rPr>
        <w:t xml:space="preserve">understanding of demographic, social, </w:t>
      </w:r>
      <w:r w:rsidR="00301494" w:rsidRPr="004C37C1">
        <w:rPr>
          <w:rFonts w:ascii="Times New Roman" w:hAnsi="Times New Roman" w:cs="Times New Roman"/>
          <w:sz w:val="24"/>
          <w:szCs w:val="24"/>
        </w:rPr>
        <w:t>economic</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 xml:space="preserve">and </w:t>
      </w:r>
      <w:r w:rsidRPr="004C37C1">
        <w:rPr>
          <w:rFonts w:ascii="Times New Roman" w:hAnsi="Times New Roman" w:cs="Times New Roman"/>
          <w:sz w:val="24"/>
          <w:szCs w:val="24"/>
        </w:rPr>
        <w:t xml:space="preserve">cultural factors that affect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 xml:space="preserve">interaction of the local population with green spaces. </w:t>
      </w:r>
    </w:p>
    <w:p w14:paraId="68F5D63D" w14:textId="2347B334"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b/>
          <w:bCs/>
          <w:sz w:val="24"/>
          <w:szCs w:val="24"/>
        </w:rPr>
        <w:t xml:space="preserve"> Select a </w:t>
      </w:r>
      <w:r w:rsidR="00301494" w:rsidRPr="004C37C1">
        <w:rPr>
          <w:rFonts w:ascii="Times New Roman" w:hAnsi="Times New Roman" w:cs="Times New Roman"/>
          <w:b/>
          <w:bCs/>
          <w:sz w:val="24"/>
          <w:szCs w:val="24"/>
        </w:rPr>
        <w:t>community</w:t>
      </w:r>
      <w:r w:rsidRPr="004C37C1">
        <w:rPr>
          <w:rFonts w:ascii="Times New Roman" w:hAnsi="Times New Roman" w:cs="Times New Roman"/>
          <w:b/>
          <w:bCs/>
          <w:sz w:val="24"/>
          <w:szCs w:val="24"/>
        </w:rPr>
        <w:t>:</w:t>
      </w:r>
      <w:r w:rsidRPr="004C37C1">
        <w:rPr>
          <w:rFonts w:ascii="Times New Roman" w:hAnsi="Times New Roman" w:cs="Times New Roman"/>
          <w:sz w:val="24"/>
          <w:szCs w:val="24"/>
        </w:rPr>
        <w:t xml:space="preserve"> The specific audience Engagement is with a specific </w:t>
      </w:r>
      <w:r w:rsidR="00301494" w:rsidRPr="004C37C1">
        <w:rPr>
          <w:rFonts w:ascii="Times New Roman" w:hAnsi="Times New Roman" w:cs="Times New Roman"/>
          <w:sz w:val="24"/>
          <w:szCs w:val="24"/>
        </w:rPr>
        <w:t>neighborhood</w:t>
      </w:r>
      <w:r w:rsidRPr="004C37C1">
        <w:rPr>
          <w:rFonts w:ascii="Times New Roman" w:hAnsi="Times New Roman" w:cs="Times New Roman"/>
          <w:sz w:val="24"/>
          <w:szCs w:val="24"/>
        </w:rPr>
        <w:t xml:space="preserve"> in a community that has a green area like a park or community garden. Housing, commercial, and industrial areas as well as some public establishments make up this region, and the occupants are people from different </w:t>
      </w:r>
      <w:r w:rsidR="00301494" w:rsidRPr="004C37C1">
        <w:rPr>
          <w:rFonts w:ascii="Times New Roman" w:hAnsi="Times New Roman" w:cs="Times New Roman"/>
          <w:sz w:val="24"/>
          <w:szCs w:val="24"/>
        </w:rPr>
        <w:t>origins</w:t>
      </w:r>
      <w:r w:rsidRPr="004C37C1">
        <w:rPr>
          <w:rFonts w:ascii="Times New Roman" w:hAnsi="Times New Roman" w:cs="Times New Roman"/>
          <w:sz w:val="24"/>
          <w:szCs w:val="24"/>
        </w:rPr>
        <w:t xml:space="preserve">. The green space </w:t>
      </w:r>
      <w:r w:rsidR="00301494" w:rsidRPr="004C37C1">
        <w:rPr>
          <w:rFonts w:ascii="Times New Roman" w:hAnsi="Times New Roman" w:cs="Times New Roman"/>
          <w:sz w:val="24"/>
          <w:szCs w:val="24"/>
        </w:rPr>
        <w:t>in</w:t>
      </w:r>
      <w:r w:rsidRPr="004C37C1">
        <w:rPr>
          <w:rFonts w:ascii="Times New Roman" w:hAnsi="Times New Roman" w:cs="Times New Roman"/>
          <w:sz w:val="24"/>
          <w:szCs w:val="24"/>
        </w:rPr>
        <w:t xml:space="preserve"> question is therefore a very important part of the community as it is used for recreational purposes, as well as a social point of congregation and added environmental value. </w:t>
      </w:r>
    </w:p>
    <w:p w14:paraId="19CC7B83" w14:textId="44FFFC38" w:rsidR="00301494" w:rsidRPr="004C37C1" w:rsidRDefault="00A7272F" w:rsidP="004C37C1">
      <w:pPr>
        <w:rPr>
          <w:rFonts w:ascii="Times New Roman" w:hAnsi="Times New Roman" w:cs="Times New Roman"/>
          <w:sz w:val="24"/>
          <w:szCs w:val="24"/>
        </w:rPr>
      </w:pPr>
      <w:r w:rsidRPr="004C37C1">
        <w:rPr>
          <w:rFonts w:ascii="Times New Roman" w:hAnsi="Times New Roman" w:cs="Times New Roman"/>
          <w:b/>
          <w:bCs/>
          <w:sz w:val="24"/>
          <w:szCs w:val="24"/>
        </w:rPr>
        <w:lastRenderedPageBreak/>
        <w:t>Engage and Observe:</w:t>
      </w:r>
      <w:r w:rsidRPr="004C37C1">
        <w:rPr>
          <w:rFonts w:ascii="Times New Roman" w:hAnsi="Times New Roman" w:cs="Times New Roman"/>
          <w:sz w:val="24"/>
          <w:szCs w:val="24"/>
        </w:rPr>
        <w:t xml:space="preserve">  Interacting with the local community is done through activities that are carried </w:t>
      </w:r>
      <w:r w:rsidR="00301494" w:rsidRPr="004C37C1">
        <w:rPr>
          <w:rFonts w:ascii="Times New Roman" w:hAnsi="Times New Roman" w:cs="Times New Roman"/>
          <w:sz w:val="24"/>
          <w:szCs w:val="24"/>
        </w:rPr>
        <w:t xml:space="preserve">out </w:t>
      </w:r>
      <w:r w:rsidRPr="004C37C1">
        <w:rPr>
          <w:rFonts w:ascii="Times New Roman" w:hAnsi="Times New Roman" w:cs="Times New Roman"/>
          <w:sz w:val="24"/>
          <w:szCs w:val="24"/>
        </w:rPr>
        <w:t>within the green area for example, community meetings, planting, and recreation among others. Through attending these events, I will have the chance to directly interface with people from all walks of life; the representatives from residents, civil groups, business owners, local government</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w:t>
      </w:r>
      <w:r w:rsidR="00301494" w:rsidRPr="004C37C1">
        <w:rPr>
          <w:rFonts w:ascii="Times New Roman" w:hAnsi="Times New Roman" w:cs="Times New Roman"/>
          <w:sz w:val="24"/>
          <w:szCs w:val="24"/>
        </w:rPr>
        <w:t>environmentally</w:t>
      </w:r>
      <w:r w:rsidRPr="004C37C1">
        <w:rPr>
          <w:rFonts w:ascii="Times New Roman" w:hAnsi="Times New Roman" w:cs="Times New Roman"/>
          <w:sz w:val="24"/>
          <w:szCs w:val="24"/>
        </w:rPr>
        <w:t xml:space="preserve"> friendly organizations like us</w:t>
      </w:r>
      <w:r w:rsidR="00301494" w:rsidRPr="004C37C1">
        <w:rPr>
          <w:rFonts w:ascii="Times New Roman" w:hAnsi="Times New Roman" w:cs="Times New Roman"/>
          <w:sz w:val="24"/>
          <w:szCs w:val="24"/>
        </w:rPr>
        <w:t xml:space="preserve"> (</w:t>
      </w:r>
      <w:proofErr w:type="spellStart"/>
      <w:r w:rsidR="00301494" w:rsidRPr="004C37C1">
        <w:rPr>
          <w:rFonts w:ascii="Times New Roman" w:hAnsi="Times New Roman" w:cs="Times New Roman"/>
          <w:sz w:val="24"/>
          <w:szCs w:val="24"/>
        </w:rPr>
        <w:t>Yudha</w:t>
      </w:r>
      <w:proofErr w:type="spellEnd"/>
      <w:r w:rsidR="00301494" w:rsidRPr="004C37C1">
        <w:rPr>
          <w:rFonts w:ascii="Times New Roman" w:hAnsi="Times New Roman" w:cs="Times New Roman"/>
          <w:sz w:val="24"/>
          <w:szCs w:val="24"/>
        </w:rPr>
        <w:t xml:space="preserve"> and </w:t>
      </w:r>
      <w:proofErr w:type="spellStart"/>
      <w:r w:rsidR="00301494" w:rsidRPr="004C37C1">
        <w:rPr>
          <w:rFonts w:ascii="Times New Roman" w:hAnsi="Times New Roman" w:cs="Times New Roman"/>
          <w:sz w:val="24"/>
          <w:szCs w:val="24"/>
        </w:rPr>
        <w:t>Tjahjono</w:t>
      </w:r>
      <w:proofErr w:type="spellEnd"/>
      <w:r w:rsidR="00301494" w:rsidRPr="004C37C1">
        <w:rPr>
          <w:rFonts w:ascii="Times New Roman" w:hAnsi="Times New Roman" w:cs="Times New Roman"/>
          <w:sz w:val="24"/>
          <w:szCs w:val="24"/>
        </w:rPr>
        <w:t>, 2019)</w:t>
      </w:r>
      <w:r w:rsidRPr="004C37C1">
        <w:rPr>
          <w:rFonts w:ascii="Times New Roman" w:hAnsi="Times New Roman" w:cs="Times New Roman"/>
          <w:sz w:val="24"/>
          <w:szCs w:val="24"/>
        </w:rPr>
        <w:t xml:space="preserve">. </w:t>
      </w:r>
    </w:p>
    <w:p w14:paraId="6B800EAA" w14:textId="77777777" w:rsidR="00301494" w:rsidRPr="004C37C1" w:rsidRDefault="00A7272F" w:rsidP="004C37C1">
      <w:pPr>
        <w:pStyle w:val="Heading2"/>
        <w:rPr>
          <w:rFonts w:ascii="Times New Roman" w:hAnsi="Times New Roman" w:cs="Times New Roman"/>
          <w:sz w:val="24"/>
          <w:szCs w:val="24"/>
        </w:rPr>
      </w:pPr>
      <w:bookmarkStart w:id="2" w:name="_Toc175555183"/>
      <w:r w:rsidRPr="004C37C1">
        <w:rPr>
          <w:rFonts w:ascii="Times New Roman" w:hAnsi="Times New Roman" w:cs="Times New Roman"/>
          <w:sz w:val="24"/>
          <w:szCs w:val="24"/>
        </w:rPr>
        <w:t>Demographic Analysis:</w:t>
      </w:r>
      <w:bookmarkEnd w:id="2"/>
      <w:r w:rsidRPr="004C37C1">
        <w:rPr>
          <w:rFonts w:ascii="Times New Roman" w:hAnsi="Times New Roman" w:cs="Times New Roman"/>
          <w:sz w:val="24"/>
          <w:szCs w:val="24"/>
        </w:rPr>
        <w:t xml:space="preserve"> </w:t>
      </w:r>
    </w:p>
    <w:p w14:paraId="7F27549A" w14:textId="4958E0A3"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This account demonstrated the need and value of undertaking a community outreach process</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especially in defining the demography, culture</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beliefs of the community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effectively assess their needs, aspirations</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expectations for green space. Listening to the store proprietors, it was realized that green space is an essential part of people’s daily practice. In the connection, the specific area is inhabited by people of different ages and with different </w:t>
      </w:r>
      <w:r w:rsidR="00301494" w:rsidRPr="004C37C1">
        <w:rPr>
          <w:rFonts w:ascii="Times New Roman" w:hAnsi="Times New Roman" w:cs="Times New Roman"/>
          <w:sz w:val="24"/>
          <w:szCs w:val="24"/>
        </w:rPr>
        <w:t>backgrounds</w:t>
      </w:r>
      <w:r w:rsidRPr="004C37C1">
        <w:rPr>
          <w:rFonts w:ascii="Times New Roman" w:hAnsi="Times New Roman" w:cs="Times New Roman"/>
          <w:sz w:val="24"/>
          <w:szCs w:val="24"/>
        </w:rPr>
        <w:t xml:space="preserve"> and they engage in various activities including recreation, social interaction</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leisure. Interview findings also showed that there is much community ownership and pride and a shared vision towards improvement and preservation of the green area</w:t>
      </w:r>
      <w:r w:rsidR="00301494" w:rsidRPr="004C37C1">
        <w:rPr>
          <w:rFonts w:ascii="Times New Roman" w:hAnsi="Times New Roman" w:cs="Times New Roman"/>
          <w:sz w:val="24"/>
          <w:szCs w:val="24"/>
        </w:rPr>
        <w:t xml:space="preserve"> (Biao et al., 2012)</w:t>
      </w:r>
      <w:r w:rsidRPr="004C37C1">
        <w:rPr>
          <w:rFonts w:ascii="Times New Roman" w:hAnsi="Times New Roman" w:cs="Times New Roman"/>
          <w:sz w:val="24"/>
          <w:szCs w:val="24"/>
        </w:rPr>
        <w:t>. Spatial characteristics showed population density and population pyramid, the latter pointed to a diverse population, which included, young families, working population</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aged people. In this context, the diversity expresses </w:t>
      </w:r>
      <w:r w:rsidR="00301494" w:rsidRPr="004C37C1">
        <w:rPr>
          <w:rFonts w:ascii="Times New Roman" w:hAnsi="Times New Roman" w:cs="Times New Roman"/>
          <w:sz w:val="24"/>
          <w:szCs w:val="24"/>
        </w:rPr>
        <w:t>how</w:t>
      </w:r>
      <w:r w:rsidRPr="004C37C1">
        <w:rPr>
          <w:rFonts w:ascii="Times New Roman" w:hAnsi="Times New Roman" w:cs="Times New Roman"/>
          <w:sz w:val="24"/>
          <w:szCs w:val="24"/>
        </w:rPr>
        <w:t xml:space="preserve"> several groups manage and perceive the green space </w:t>
      </w:r>
      <w:r w:rsidR="00301494" w:rsidRPr="004C37C1">
        <w:rPr>
          <w:rFonts w:ascii="Times New Roman" w:hAnsi="Times New Roman" w:cs="Times New Roman"/>
          <w:sz w:val="24"/>
          <w:szCs w:val="24"/>
        </w:rPr>
        <w:t>in California</w:t>
      </w:r>
      <w:r w:rsidRPr="004C37C1">
        <w:rPr>
          <w:rFonts w:ascii="Times New Roman" w:hAnsi="Times New Roman" w:cs="Times New Roman"/>
          <w:sz w:val="24"/>
          <w:szCs w:val="24"/>
        </w:rPr>
        <w:t xml:space="preserve">. For example, younger families who have children enjoy the children’s playgrounds and the open space meant for children to play while the elderly found the quiet and green environment suitable for relaxation. Further still, the cultural aspect of the community is vital since it defines the form of utilization and perception of the green space. </w:t>
      </w:r>
    </w:p>
    <w:p w14:paraId="22E59155" w14:textId="77777777" w:rsidR="00A7272F" w:rsidRPr="004C37C1" w:rsidRDefault="00A7272F" w:rsidP="004C37C1">
      <w:pPr>
        <w:pStyle w:val="Heading1"/>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3" w:name="_Toc175555184"/>
      <w:r w:rsidRPr="004C37C1">
        <w:rPr>
          <w:rFonts w:ascii="Times New Roman" w:hAnsi="Times New Roman" w:cs="Times New Roman"/>
          <w:sz w:val="24"/>
          <w:szCs w:val="24"/>
        </w:rPr>
        <w:t>Insights from Stakeholder Mapping</w:t>
      </w:r>
      <w:bookmarkEnd w:id="3"/>
      <w:r w:rsidRPr="004C37C1">
        <w:rPr>
          <w:rFonts w:ascii="Times New Roman" w:hAnsi="Times New Roman" w:cs="Times New Roman"/>
          <w:sz w:val="24"/>
          <w:szCs w:val="24"/>
        </w:rPr>
        <w:t xml:space="preserve"> </w:t>
      </w:r>
    </w:p>
    <w:p w14:paraId="4CBF6CA9" w14:textId="00B23312"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4" w:name="_Toc175555185"/>
      <w:r w:rsidRPr="004C37C1">
        <w:rPr>
          <w:rFonts w:ascii="Times New Roman" w:hAnsi="Times New Roman" w:cs="Times New Roman"/>
          <w:sz w:val="24"/>
          <w:szCs w:val="24"/>
        </w:rPr>
        <w:t>Stakeholder Identification</w:t>
      </w:r>
      <w:bookmarkEnd w:id="4"/>
      <w:r w:rsidRPr="004C37C1">
        <w:rPr>
          <w:rFonts w:ascii="Times New Roman" w:hAnsi="Times New Roman" w:cs="Times New Roman"/>
          <w:sz w:val="24"/>
          <w:szCs w:val="24"/>
        </w:rPr>
        <w:t xml:space="preserve"> </w:t>
      </w:r>
    </w:p>
    <w:p w14:paraId="4A904124" w14:textId="60634F3F"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In the analysis of stakeholder mapping, </w:t>
      </w:r>
      <w:r w:rsidR="00301494" w:rsidRPr="004C37C1">
        <w:rPr>
          <w:rFonts w:ascii="Times New Roman" w:hAnsi="Times New Roman" w:cs="Times New Roman"/>
          <w:sz w:val="24"/>
          <w:szCs w:val="24"/>
        </w:rPr>
        <w:t>several</w:t>
      </w:r>
      <w:r w:rsidRPr="004C37C1">
        <w:rPr>
          <w:rFonts w:ascii="Times New Roman" w:hAnsi="Times New Roman" w:cs="Times New Roman"/>
          <w:sz w:val="24"/>
          <w:szCs w:val="24"/>
        </w:rPr>
        <w:t xml:space="preserve"> stakeholders </w:t>
      </w:r>
      <w:r w:rsidR="00301494" w:rsidRPr="004C37C1">
        <w:rPr>
          <w:rFonts w:ascii="Times New Roman" w:hAnsi="Times New Roman" w:cs="Times New Roman"/>
          <w:sz w:val="24"/>
          <w:szCs w:val="24"/>
        </w:rPr>
        <w:t>were</w:t>
      </w:r>
      <w:r w:rsidRPr="004C37C1">
        <w:rPr>
          <w:rFonts w:ascii="Times New Roman" w:hAnsi="Times New Roman" w:cs="Times New Roman"/>
          <w:sz w:val="24"/>
          <w:szCs w:val="24"/>
        </w:rPr>
        <w:t xml:space="preserve"> identified to be engaged with the green space. These are the inhabitants of the local area, local </w:t>
      </w:r>
      <w:r w:rsidR="00301494" w:rsidRPr="004C37C1">
        <w:rPr>
          <w:rFonts w:ascii="Times New Roman" w:hAnsi="Times New Roman" w:cs="Times New Roman"/>
          <w:sz w:val="24"/>
          <w:szCs w:val="24"/>
        </w:rPr>
        <w:t>enterprises</w:t>
      </w:r>
      <w:r w:rsidRPr="004C37C1">
        <w:rPr>
          <w:rFonts w:ascii="Times New Roman" w:hAnsi="Times New Roman" w:cs="Times New Roman"/>
          <w:sz w:val="24"/>
          <w:szCs w:val="24"/>
        </w:rPr>
        <w:t>, non-governmental organizations, environmental conservation groups, local political leaders, education institutions as well as the most vulnerable members of the community. The different groups perform different functions, specifically</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they exert various </w:t>
      </w:r>
      <w:r w:rsidR="00301494" w:rsidRPr="004C37C1">
        <w:rPr>
          <w:rFonts w:ascii="Times New Roman" w:hAnsi="Times New Roman" w:cs="Times New Roman"/>
          <w:sz w:val="24"/>
          <w:szCs w:val="24"/>
        </w:rPr>
        <w:t>degrees</w:t>
      </w:r>
      <w:r w:rsidRPr="004C37C1">
        <w:rPr>
          <w:rFonts w:ascii="Times New Roman" w:hAnsi="Times New Roman" w:cs="Times New Roman"/>
          <w:sz w:val="24"/>
          <w:szCs w:val="24"/>
        </w:rPr>
        <w:t xml:space="preserve"> of power and concern on the green space. These include Primary stakeholders such as residents since they directly relate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any changes or improvements. Most of the establishments within the area may not be directly involved in carrying out green space activities </w:t>
      </w:r>
      <w:r w:rsidR="00301494" w:rsidRPr="004C37C1">
        <w:rPr>
          <w:rFonts w:ascii="Times New Roman" w:hAnsi="Times New Roman" w:cs="Times New Roman"/>
          <w:sz w:val="24"/>
          <w:szCs w:val="24"/>
        </w:rPr>
        <w:t>daily</w:t>
      </w:r>
      <w:r w:rsidRPr="004C37C1">
        <w:rPr>
          <w:rFonts w:ascii="Times New Roman" w:hAnsi="Times New Roman" w:cs="Times New Roman"/>
          <w:sz w:val="24"/>
          <w:szCs w:val="24"/>
        </w:rPr>
        <w:t xml:space="preserve"> but the green space attracts more traffic and people’s involvement. </w:t>
      </w:r>
    </w:p>
    <w:p w14:paraId="0CA2C009" w14:textId="77777777" w:rsidR="00301494"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lastRenderedPageBreak/>
        <w:t xml:space="preserve"> </w:t>
      </w:r>
      <w:bookmarkStart w:id="5" w:name="_Toc175555186"/>
      <w:r w:rsidRPr="004C37C1">
        <w:rPr>
          <w:rFonts w:ascii="Times New Roman" w:hAnsi="Times New Roman" w:cs="Times New Roman"/>
          <w:sz w:val="24"/>
          <w:szCs w:val="24"/>
        </w:rPr>
        <w:t>Influence and Interest Analysis</w:t>
      </w:r>
      <w:bookmarkEnd w:id="5"/>
      <w:r w:rsidRPr="004C37C1">
        <w:rPr>
          <w:rFonts w:ascii="Times New Roman" w:hAnsi="Times New Roman" w:cs="Times New Roman"/>
          <w:sz w:val="24"/>
          <w:szCs w:val="24"/>
        </w:rPr>
        <w:t xml:space="preserve"> </w:t>
      </w:r>
    </w:p>
    <w:p w14:paraId="2D8A20F1" w14:textId="29760298"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The stakeholder mapping divided the stakeholders into two </w:t>
      </w:r>
      <w:r w:rsidR="00301494" w:rsidRPr="004C37C1">
        <w:rPr>
          <w:rFonts w:ascii="Times New Roman" w:hAnsi="Times New Roman" w:cs="Times New Roman"/>
          <w:sz w:val="24"/>
          <w:szCs w:val="24"/>
        </w:rPr>
        <w:t>groups:</w:t>
      </w:r>
      <w:r w:rsidRPr="004C37C1">
        <w:rPr>
          <w:rFonts w:ascii="Times New Roman" w:hAnsi="Times New Roman" w:cs="Times New Roman"/>
          <w:sz w:val="24"/>
          <w:szCs w:val="24"/>
        </w:rPr>
        <w:t xml:space="preserve"> the power and the interest of each of them. These stakeholders are high influence </w:t>
      </w:r>
      <w:r w:rsidR="00301494" w:rsidRPr="004C37C1">
        <w:rPr>
          <w:rFonts w:ascii="Times New Roman" w:hAnsi="Times New Roman" w:cs="Times New Roman"/>
          <w:sz w:val="24"/>
          <w:szCs w:val="24"/>
        </w:rPr>
        <w:t xml:space="preserve">and </w:t>
      </w:r>
      <w:r w:rsidRPr="004C37C1">
        <w:rPr>
          <w:rFonts w:ascii="Times New Roman" w:hAnsi="Times New Roman" w:cs="Times New Roman"/>
          <w:sz w:val="24"/>
          <w:szCs w:val="24"/>
        </w:rPr>
        <w:t xml:space="preserve">high interest since they consist of governmental agents and community groups involved in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 xml:space="preserve">planning and management of the green space. They are very influential and have every reason to participate in the engagement efforts. On the other hand, there are the low-interest high-influence stakeholders whose presence may not be observed in the </w:t>
      </w:r>
      <w:r w:rsidR="00301494" w:rsidRPr="004C37C1">
        <w:rPr>
          <w:rFonts w:ascii="Times New Roman" w:hAnsi="Times New Roman" w:cs="Times New Roman"/>
          <w:sz w:val="24"/>
          <w:szCs w:val="24"/>
        </w:rPr>
        <w:t>organization’s</w:t>
      </w:r>
      <w:r w:rsidRPr="004C37C1">
        <w:rPr>
          <w:rFonts w:ascii="Times New Roman" w:hAnsi="Times New Roman" w:cs="Times New Roman"/>
          <w:sz w:val="24"/>
          <w:szCs w:val="24"/>
        </w:rPr>
        <w:t xml:space="preserve"> activities but have the ability through their capital control or political wielding</w:t>
      </w:r>
      <w:r w:rsidR="00301494" w:rsidRPr="004C37C1">
        <w:rPr>
          <w:rFonts w:ascii="Times New Roman" w:hAnsi="Times New Roman" w:cs="Times New Roman"/>
          <w:sz w:val="24"/>
          <w:szCs w:val="24"/>
        </w:rPr>
        <w:t xml:space="preserve"> (Hale et al., 2015)</w:t>
      </w:r>
      <w:r w:rsidRPr="004C37C1">
        <w:rPr>
          <w:rFonts w:ascii="Times New Roman" w:hAnsi="Times New Roman" w:cs="Times New Roman"/>
          <w:sz w:val="24"/>
          <w:szCs w:val="24"/>
        </w:rPr>
        <w:t xml:space="preserve">. High-interest, low-power </w:t>
      </w:r>
      <w:r w:rsidR="00301494" w:rsidRPr="004C37C1">
        <w:rPr>
          <w:rFonts w:ascii="Times New Roman" w:hAnsi="Times New Roman" w:cs="Times New Roman"/>
          <w:sz w:val="24"/>
          <w:szCs w:val="24"/>
        </w:rPr>
        <w:t>stakeholders</w:t>
      </w:r>
      <w:r w:rsidRPr="004C37C1">
        <w:rPr>
          <w:rFonts w:ascii="Times New Roman" w:hAnsi="Times New Roman" w:cs="Times New Roman"/>
          <w:sz w:val="24"/>
          <w:szCs w:val="24"/>
        </w:rPr>
        <w:t xml:space="preserve"> are involved such that are frequent visitors to the park, groups from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community</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or any stakeholder who is highly interested in the green space without having power. Their opinion is important to know the clients’ needs but it cannot have an impact on policy or decision making at times. </w:t>
      </w:r>
    </w:p>
    <w:p w14:paraId="271E7AD8" w14:textId="77777777"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6" w:name="_Toc175555187"/>
      <w:r w:rsidRPr="004C37C1">
        <w:rPr>
          <w:rFonts w:ascii="Times New Roman" w:hAnsi="Times New Roman" w:cs="Times New Roman"/>
          <w:sz w:val="24"/>
          <w:szCs w:val="24"/>
        </w:rPr>
        <w:t>Communication Strategies</w:t>
      </w:r>
      <w:bookmarkEnd w:id="6"/>
      <w:r w:rsidRPr="004C37C1">
        <w:rPr>
          <w:rFonts w:ascii="Times New Roman" w:hAnsi="Times New Roman" w:cs="Times New Roman"/>
          <w:sz w:val="24"/>
          <w:szCs w:val="24"/>
        </w:rPr>
        <w:t xml:space="preserve"> </w:t>
      </w:r>
    </w:p>
    <w:p w14:paraId="69765789" w14:textId="5AB8D387" w:rsidR="00AA3E51"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The communication plans for each of the stakeholders </w:t>
      </w:r>
      <w:r w:rsidR="00301494" w:rsidRPr="004C37C1">
        <w:rPr>
          <w:rFonts w:ascii="Times New Roman" w:hAnsi="Times New Roman" w:cs="Times New Roman"/>
          <w:sz w:val="24"/>
          <w:szCs w:val="24"/>
        </w:rPr>
        <w:t>were</w:t>
      </w:r>
      <w:r w:rsidRPr="004C37C1">
        <w:rPr>
          <w:rFonts w:ascii="Times New Roman" w:hAnsi="Times New Roman" w:cs="Times New Roman"/>
          <w:sz w:val="24"/>
          <w:szCs w:val="24"/>
        </w:rPr>
        <w:t xml:space="preserve"> therefore as follows given the level of interest and power that they held. For the local people, direct announcements like </w:t>
      </w:r>
      <w:r w:rsidR="00301494" w:rsidRPr="004C37C1">
        <w:rPr>
          <w:rFonts w:ascii="Times New Roman" w:hAnsi="Times New Roman" w:cs="Times New Roman"/>
          <w:sz w:val="24"/>
          <w:szCs w:val="24"/>
        </w:rPr>
        <w:t>PDAs</w:t>
      </w:r>
      <w:r w:rsidRPr="004C37C1">
        <w:rPr>
          <w:rFonts w:ascii="Times New Roman" w:hAnsi="Times New Roman" w:cs="Times New Roman"/>
          <w:sz w:val="24"/>
          <w:szCs w:val="24"/>
        </w:rPr>
        <w:t xml:space="preserve">, questionnaires public meetings, and current social media notifications can be used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provide feedback and engagement. Engaging the residents in the process makes them participate and </w:t>
      </w:r>
      <w:r w:rsidR="00301494" w:rsidRPr="004C37C1">
        <w:rPr>
          <w:rFonts w:ascii="Times New Roman" w:hAnsi="Times New Roman" w:cs="Times New Roman"/>
          <w:sz w:val="24"/>
          <w:szCs w:val="24"/>
        </w:rPr>
        <w:t>supports</w:t>
      </w:r>
      <w:r w:rsidRPr="004C37C1">
        <w:rPr>
          <w:rFonts w:ascii="Times New Roman" w:hAnsi="Times New Roman" w:cs="Times New Roman"/>
          <w:sz w:val="24"/>
          <w:szCs w:val="24"/>
        </w:rPr>
        <w:t xml:space="preserve"> the communication methods which are adjusted to meet their </w:t>
      </w:r>
      <w:r w:rsidR="00301494" w:rsidRPr="004C37C1">
        <w:rPr>
          <w:rFonts w:ascii="Times New Roman" w:hAnsi="Times New Roman" w:cs="Times New Roman"/>
          <w:sz w:val="24"/>
          <w:szCs w:val="24"/>
        </w:rPr>
        <w:t>interests</w:t>
      </w:r>
      <w:r w:rsidRPr="004C37C1">
        <w:rPr>
          <w:rFonts w:ascii="Times New Roman" w:hAnsi="Times New Roman" w:cs="Times New Roman"/>
          <w:sz w:val="24"/>
          <w:szCs w:val="24"/>
        </w:rPr>
        <w:t xml:space="preserve"> and issues.  Businesses in the local setting were reached out through meetings as well as partnership offers that </w:t>
      </w:r>
      <w:r w:rsidR="00301494" w:rsidRPr="004C37C1">
        <w:rPr>
          <w:rFonts w:ascii="Times New Roman" w:hAnsi="Times New Roman" w:cs="Times New Roman"/>
          <w:sz w:val="24"/>
          <w:szCs w:val="24"/>
        </w:rPr>
        <w:t>involved</w:t>
      </w:r>
      <w:r w:rsidRPr="004C37C1">
        <w:rPr>
          <w:rFonts w:ascii="Times New Roman" w:hAnsi="Times New Roman" w:cs="Times New Roman"/>
          <w:sz w:val="24"/>
          <w:szCs w:val="24"/>
        </w:rPr>
        <w:t xml:space="preserve"> shared advantages. Their interest </w:t>
      </w:r>
      <w:r w:rsidR="00301494" w:rsidRPr="004C37C1">
        <w:rPr>
          <w:rFonts w:ascii="Times New Roman" w:hAnsi="Times New Roman" w:cs="Times New Roman"/>
          <w:sz w:val="24"/>
          <w:szCs w:val="24"/>
        </w:rPr>
        <w:t>in</w:t>
      </w:r>
      <w:r w:rsidRPr="004C37C1">
        <w:rPr>
          <w:rFonts w:ascii="Times New Roman" w:hAnsi="Times New Roman" w:cs="Times New Roman"/>
          <w:sz w:val="24"/>
          <w:szCs w:val="24"/>
        </w:rPr>
        <w:t xml:space="preserve"> how enhancements to the green space could bring more people into their shops and eateries ensured that communication was fruitful</w:t>
      </w:r>
      <w:r w:rsidR="00301494" w:rsidRPr="004C37C1">
        <w:rPr>
          <w:rFonts w:ascii="Times New Roman" w:hAnsi="Times New Roman" w:cs="Times New Roman"/>
          <w:sz w:val="24"/>
          <w:szCs w:val="24"/>
        </w:rPr>
        <w:t xml:space="preserve"> (</w:t>
      </w:r>
      <w:proofErr w:type="spellStart"/>
      <w:r w:rsidR="00301494" w:rsidRPr="004C37C1">
        <w:rPr>
          <w:rFonts w:ascii="Times New Roman" w:hAnsi="Times New Roman" w:cs="Times New Roman"/>
          <w:sz w:val="24"/>
          <w:szCs w:val="24"/>
        </w:rPr>
        <w:t>Videira</w:t>
      </w:r>
      <w:proofErr w:type="spellEnd"/>
      <w:r w:rsidR="00301494" w:rsidRPr="004C37C1">
        <w:rPr>
          <w:rFonts w:ascii="Times New Roman" w:hAnsi="Times New Roman" w:cs="Times New Roman"/>
          <w:sz w:val="24"/>
          <w:szCs w:val="24"/>
        </w:rPr>
        <w:t xml:space="preserve"> et al., 2012)</w:t>
      </w:r>
      <w:r w:rsidRPr="004C37C1">
        <w:rPr>
          <w:rFonts w:ascii="Times New Roman" w:hAnsi="Times New Roman" w:cs="Times New Roman"/>
          <w:sz w:val="24"/>
          <w:szCs w:val="24"/>
        </w:rPr>
        <w:t xml:space="preserve">. Efforts to initiate </w:t>
      </w:r>
      <w:r w:rsidR="00301494" w:rsidRPr="004C37C1">
        <w:rPr>
          <w:rFonts w:ascii="Times New Roman" w:hAnsi="Times New Roman" w:cs="Times New Roman"/>
          <w:sz w:val="24"/>
          <w:szCs w:val="24"/>
        </w:rPr>
        <w:t>partnerships</w:t>
      </w:r>
      <w:r w:rsidRPr="004C37C1">
        <w:rPr>
          <w:rFonts w:ascii="Times New Roman" w:hAnsi="Times New Roman" w:cs="Times New Roman"/>
          <w:sz w:val="24"/>
          <w:szCs w:val="24"/>
        </w:rPr>
        <w:t xml:space="preserve"> and collaboration with community and environmental organizations were made through invitations to </w:t>
      </w:r>
      <w:r w:rsidR="00301494" w:rsidRPr="004C37C1">
        <w:rPr>
          <w:rFonts w:ascii="Times New Roman" w:hAnsi="Times New Roman" w:cs="Times New Roman"/>
          <w:sz w:val="24"/>
          <w:szCs w:val="24"/>
        </w:rPr>
        <w:t xml:space="preserve">a </w:t>
      </w:r>
      <w:r w:rsidRPr="004C37C1">
        <w:rPr>
          <w:rFonts w:ascii="Times New Roman" w:hAnsi="Times New Roman" w:cs="Times New Roman"/>
          <w:sz w:val="24"/>
          <w:szCs w:val="24"/>
        </w:rPr>
        <w:t xml:space="preserve">partnership with </w:t>
      </w:r>
      <w:r w:rsidR="00301494" w:rsidRPr="004C37C1">
        <w:rPr>
          <w:rFonts w:ascii="Times New Roman" w:hAnsi="Times New Roman" w:cs="Times New Roman"/>
          <w:sz w:val="24"/>
          <w:szCs w:val="24"/>
        </w:rPr>
        <w:t>program</w:t>
      </w:r>
      <w:r w:rsidRPr="004C37C1">
        <w:rPr>
          <w:rFonts w:ascii="Times New Roman" w:hAnsi="Times New Roman" w:cs="Times New Roman"/>
          <w:sz w:val="24"/>
          <w:szCs w:val="24"/>
        </w:rPr>
        <w:t xml:space="preserve"> proposals and events. These stakeholders normally have contact with people in the community and are most often ready to rally the community to support green space projects.  Informal communication was done in occasional meetings whereby proposals and data used by local government officials were given professionally. Due to their importance, it was essential to synchronize the message with their objectives and policies and ensure </w:t>
      </w:r>
      <w:r w:rsidR="00301494" w:rsidRPr="004C37C1">
        <w:rPr>
          <w:rFonts w:ascii="Times New Roman" w:hAnsi="Times New Roman" w:cs="Times New Roman"/>
          <w:sz w:val="24"/>
          <w:szCs w:val="24"/>
        </w:rPr>
        <w:t>that</w:t>
      </w:r>
      <w:r w:rsidRPr="004C37C1">
        <w:rPr>
          <w:rFonts w:ascii="Times New Roman" w:hAnsi="Times New Roman" w:cs="Times New Roman"/>
          <w:sz w:val="24"/>
          <w:szCs w:val="24"/>
        </w:rPr>
        <w:t xml:space="preserve"> the change in certain policies </w:t>
      </w:r>
      <w:r w:rsidR="00301494" w:rsidRPr="004C37C1">
        <w:rPr>
          <w:rFonts w:ascii="Times New Roman" w:hAnsi="Times New Roman" w:cs="Times New Roman"/>
          <w:sz w:val="24"/>
          <w:szCs w:val="24"/>
        </w:rPr>
        <w:t>reflects</w:t>
      </w:r>
      <w:r w:rsidRPr="004C37C1">
        <w:rPr>
          <w:rFonts w:ascii="Times New Roman" w:hAnsi="Times New Roman" w:cs="Times New Roman"/>
          <w:sz w:val="24"/>
          <w:szCs w:val="24"/>
        </w:rPr>
        <w:t xml:space="preserve"> overall community and environmental welfare.</w:t>
      </w:r>
      <w:r w:rsidR="00301494" w:rsidRPr="004C37C1">
        <w:rPr>
          <w:rFonts w:ascii="Times New Roman" w:hAnsi="Times New Roman" w:cs="Times New Roman"/>
          <w:sz w:val="24"/>
          <w:szCs w:val="24"/>
        </w:rPr>
        <w:t xml:space="preserve"> </w:t>
      </w:r>
    </w:p>
    <w:p w14:paraId="2EE7F421" w14:textId="4B5002D0" w:rsidR="00A7272F" w:rsidRPr="004C37C1" w:rsidRDefault="00A7272F" w:rsidP="004C37C1">
      <w:pPr>
        <w:pStyle w:val="Heading1"/>
        <w:rPr>
          <w:rFonts w:ascii="Times New Roman" w:hAnsi="Times New Roman" w:cs="Times New Roman"/>
          <w:sz w:val="24"/>
          <w:szCs w:val="24"/>
        </w:rPr>
      </w:pPr>
      <w:bookmarkStart w:id="7" w:name="_Toc175555188"/>
      <w:r w:rsidRPr="004C37C1">
        <w:rPr>
          <w:rFonts w:ascii="Times New Roman" w:hAnsi="Times New Roman" w:cs="Times New Roman"/>
          <w:sz w:val="24"/>
          <w:szCs w:val="24"/>
        </w:rPr>
        <w:t>Community Engagement Plan for Green Space.</w:t>
      </w:r>
      <w:bookmarkEnd w:id="7"/>
      <w:r w:rsidRPr="004C37C1">
        <w:rPr>
          <w:rFonts w:ascii="Times New Roman" w:hAnsi="Times New Roman" w:cs="Times New Roman"/>
          <w:sz w:val="24"/>
          <w:szCs w:val="24"/>
        </w:rPr>
        <w:t xml:space="preserve"> </w:t>
      </w:r>
    </w:p>
    <w:p w14:paraId="3B53A16A" w14:textId="4B08B473"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The community engagement plan for green space was then designed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cover different concerns </w:t>
      </w:r>
      <w:r w:rsidR="00301494" w:rsidRPr="004C37C1">
        <w:rPr>
          <w:rFonts w:ascii="Times New Roman" w:hAnsi="Times New Roman" w:cs="Times New Roman"/>
          <w:sz w:val="24"/>
          <w:szCs w:val="24"/>
        </w:rPr>
        <w:t>that</w:t>
      </w:r>
      <w:r w:rsidRPr="004C37C1">
        <w:rPr>
          <w:rFonts w:ascii="Times New Roman" w:hAnsi="Times New Roman" w:cs="Times New Roman"/>
          <w:sz w:val="24"/>
          <w:szCs w:val="24"/>
        </w:rPr>
        <w:t xml:space="preserve"> were seen in the course of outreach. This evaluation analyses the extent to which the goals and objectives of the plan reflect the needs, analyses the principles and standards defined, assesses the flexibility of the strategies, and reviews partnerships to include meaningful </w:t>
      </w:r>
      <w:r w:rsidR="00301494" w:rsidRPr="004C37C1">
        <w:rPr>
          <w:rFonts w:ascii="Times New Roman" w:hAnsi="Times New Roman" w:cs="Times New Roman"/>
          <w:sz w:val="24"/>
          <w:szCs w:val="24"/>
        </w:rPr>
        <w:t>participation</w:t>
      </w:r>
      <w:r w:rsidRPr="004C37C1">
        <w:rPr>
          <w:rFonts w:ascii="Times New Roman" w:hAnsi="Times New Roman" w:cs="Times New Roman"/>
          <w:sz w:val="24"/>
          <w:szCs w:val="24"/>
        </w:rPr>
        <w:t xml:space="preserve"> of the community</w:t>
      </w:r>
      <w:r w:rsidR="00301494" w:rsidRPr="004C37C1">
        <w:rPr>
          <w:rFonts w:ascii="Times New Roman" w:hAnsi="Times New Roman" w:cs="Times New Roman"/>
          <w:sz w:val="24"/>
          <w:szCs w:val="24"/>
        </w:rPr>
        <w:t xml:space="preserve"> (</w:t>
      </w:r>
      <w:proofErr w:type="spellStart"/>
      <w:r w:rsidR="00301494" w:rsidRPr="004C37C1">
        <w:rPr>
          <w:rFonts w:ascii="Times New Roman" w:hAnsi="Times New Roman" w:cs="Times New Roman"/>
          <w:sz w:val="24"/>
          <w:szCs w:val="24"/>
        </w:rPr>
        <w:t>Wolch</w:t>
      </w:r>
      <w:proofErr w:type="spellEnd"/>
      <w:r w:rsidR="00301494" w:rsidRPr="004C37C1">
        <w:rPr>
          <w:rFonts w:ascii="Times New Roman" w:hAnsi="Times New Roman" w:cs="Times New Roman"/>
          <w:sz w:val="24"/>
          <w:szCs w:val="24"/>
        </w:rPr>
        <w:t>, Byrne and Newell, 2014)</w:t>
      </w:r>
      <w:r w:rsidRPr="004C37C1">
        <w:rPr>
          <w:rFonts w:ascii="Times New Roman" w:hAnsi="Times New Roman" w:cs="Times New Roman"/>
          <w:sz w:val="24"/>
          <w:szCs w:val="24"/>
        </w:rPr>
        <w:t xml:space="preserve">. The plan </w:t>
      </w:r>
      <w:r w:rsidRPr="004C37C1">
        <w:rPr>
          <w:rFonts w:ascii="Times New Roman" w:hAnsi="Times New Roman" w:cs="Times New Roman"/>
          <w:sz w:val="24"/>
          <w:szCs w:val="24"/>
        </w:rPr>
        <w:lastRenderedPageBreak/>
        <w:t xml:space="preserve">was in response to the concern </w:t>
      </w:r>
      <w:r w:rsidR="00301494" w:rsidRPr="004C37C1">
        <w:rPr>
          <w:rFonts w:ascii="Times New Roman" w:hAnsi="Times New Roman" w:cs="Times New Roman"/>
          <w:sz w:val="24"/>
          <w:szCs w:val="24"/>
        </w:rPr>
        <w:t>that</w:t>
      </w:r>
      <w:r w:rsidRPr="004C37C1">
        <w:rPr>
          <w:rFonts w:ascii="Times New Roman" w:hAnsi="Times New Roman" w:cs="Times New Roman"/>
          <w:sz w:val="24"/>
          <w:szCs w:val="24"/>
        </w:rPr>
        <w:t xml:space="preserve"> several of the green areas had been neglected and </w:t>
      </w:r>
      <w:r w:rsidR="00301494" w:rsidRPr="004C37C1">
        <w:rPr>
          <w:rFonts w:ascii="Times New Roman" w:hAnsi="Times New Roman" w:cs="Times New Roman"/>
          <w:sz w:val="24"/>
          <w:szCs w:val="24"/>
        </w:rPr>
        <w:t>cliqued</w:t>
      </w:r>
      <w:r w:rsidRPr="004C37C1">
        <w:rPr>
          <w:rFonts w:ascii="Times New Roman" w:hAnsi="Times New Roman" w:cs="Times New Roman"/>
          <w:sz w:val="24"/>
          <w:szCs w:val="24"/>
        </w:rPr>
        <w:t xml:space="preserve"> which led to low usage by the community and rise in fear and potential health dangers. </w:t>
      </w:r>
    </w:p>
    <w:p w14:paraId="42C285E9" w14:textId="77777777" w:rsidR="00301494"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8" w:name="_Toc175555189"/>
      <w:r w:rsidRPr="004C37C1">
        <w:rPr>
          <w:rFonts w:ascii="Times New Roman" w:hAnsi="Times New Roman" w:cs="Times New Roman"/>
          <w:sz w:val="24"/>
          <w:szCs w:val="24"/>
        </w:rPr>
        <w:t>Goals and Objectives</w:t>
      </w:r>
      <w:bookmarkEnd w:id="8"/>
      <w:r w:rsidRPr="004C37C1">
        <w:rPr>
          <w:rFonts w:ascii="Times New Roman" w:hAnsi="Times New Roman" w:cs="Times New Roman"/>
          <w:sz w:val="24"/>
          <w:szCs w:val="24"/>
        </w:rPr>
        <w:t xml:space="preserve"> </w:t>
      </w:r>
    </w:p>
    <w:p w14:paraId="2436D124" w14:textId="33D2247A"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The general objectives of the community engagement plan </w:t>
      </w:r>
      <w:r w:rsidR="00301494" w:rsidRPr="004C37C1">
        <w:rPr>
          <w:rFonts w:ascii="Times New Roman" w:hAnsi="Times New Roman" w:cs="Times New Roman"/>
          <w:sz w:val="24"/>
          <w:szCs w:val="24"/>
        </w:rPr>
        <w:t>include</w:t>
      </w:r>
      <w:r w:rsidRPr="004C37C1">
        <w:rPr>
          <w:rFonts w:ascii="Times New Roman" w:hAnsi="Times New Roman" w:cs="Times New Roman"/>
          <w:sz w:val="24"/>
          <w:szCs w:val="24"/>
        </w:rPr>
        <w:t xml:space="preserve"> improving the accessibility, safety</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aesthetics of the green space and </w:t>
      </w:r>
      <w:r w:rsidR="00301494" w:rsidRPr="004C37C1">
        <w:rPr>
          <w:rFonts w:ascii="Times New Roman" w:hAnsi="Times New Roman" w:cs="Times New Roman"/>
          <w:sz w:val="24"/>
          <w:szCs w:val="24"/>
        </w:rPr>
        <w:t>increasing</w:t>
      </w:r>
      <w:r w:rsidRPr="004C37C1">
        <w:rPr>
          <w:rFonts w:ascii="Times New Roman" w:hAnsi="Times New Roman" w:cs="Times New Roman"/>
          <w:sz w:val="24"/>
          <w:szCs w:val="24"/>
        </w:rPr>
        <w:t xml:space="preserve"> public participation in the green space. The strategy described clear and quantifiable targets which were to </w:t>
      </w:r>
      <w:r w:rsidR="00301494" w:rsidRPr="004C37C1">
        <w:rPr>
          <w:rFonts w:ascii="Times New Roman" w:hAnsi="Times New Roman" w:cs="Times New Roman"/>
          <w:sz w:val="24"/>
          <w:szCs w:val="24"/>
        </w:rPr>
        <w:t>realize</w:t>
      </w:r>
      <w:r w:rsidRPr="004C37C1">
        <w:rPr>
          <w:rFonts w:ascii="Times New Roman" w:hAnsi="Times New Roman" w:cs="Times New Roman"/>
          <w:sz w:val="24"/>
          <w:szCs w:val="24"/>
        </w:rPr>
        <w:t xml:space="preserve"> these goals. These were as follows: extending the opportunities for community use of the green space, enhancing the physical appearance of the area highlighted as the green space, and ensuring that green space caters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the multiplicity of the population</w:t>
      </w:r>
      <w:r w:rsidR="00301494" w:rsidRPr="004C37C1">
        <w:rPr>
          <w:rFonts w:ascii="Times New Roman" w:hAnsi="Times New Roman" w:cs="Times New Roman"/>
          <w:sz w:val="24"/>
          <w:szCs w:val="24"/>
        </w:rPr>
        <w:t xml:space="preserve"> (Matthew McConnachie and Shackleton, 2010)</w:t>
      </w:r>
      <w:r w:rsidRPr="004C37C1">
        <w:rPr>
          <w:rFonts w:ascii="Times New Roman" w:hAnsi="Times New Roman" w:cs="Times New Roman"/>
          <w:sz w:val="24"/>
          <w:szCs w:val="24"/>
        </w:rPr>
        <w:t xml:space="preserve">. The evaluation </w:t>
      </w:r>
      <w:r w:rsidR="00301494" w:rsidRPr="004C37C1">
        <w:rPr>
          <w:rFonts w:ascii="Times New Roman" w:hAnsi="Times New Roman" w:cs="Times New Roman"/>
          <w:sz w:val="24"/>
          <w:szCs w:val="24"/>
        </w:rPr>
        <w:t>shows</w:t>
      </w:r>
      <w:r w:rsidRPr="004C37C1">
        <w:rPr>
          <w:rFonts w:ascii="Times New Roman" w:hAnsi="Times New Roman" w:cs="Times New Roman"/>
          <w:sz w:val="24"/>
          <w:szCs w:val="24"/>
        </w:rPr>
        <w:t xml:space="preserve"> that these goals and objectives were appropriate for the identified issues during the outreach. </w:t>
      </w:r>
    </w:p>
    <w:p w14:paraId="79B266B1" w14:textId="501C5B4D"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9" w:name="_Toc175555190"/>
      <w:r w:rsidRPr="004C37C1">
        <w:rPr>
          <w:rFonts w:ascii="Times New Roman" w:hAnsi="Times New Roman" w:cs="Times New Roman"/>
          <w:sz w:val="24"/>
          <w:szCs w:val="24"/>
        </w:rPr>
        <w:t>Principles and Standards</w:t>
      </w:r>
      <w:bookmarkEnd w:id="9"/>
      <w:r w:rsidRPr="004C37C1">
        <w:rPr>
          <w:rFonts w:ascii="Times New Roman" w:hAnsi="Times New Roman" w:cs="Times New Roman"/>
          <w:sz w:val="24"/>
          <w:szCs w:val="24"/>
        </w:rPr>
        <w:t xml:space="preserve"> </w:t>
      </w:r>
    </w:p>
    <w:p w14:paraId="1FBE541B" w14:textId="17F5550E"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This aims </w:t>
      </w:r>
      <w:r w:rsidR="00301494" w:rsidRPr="004C37C1">
        <w:rPr>
          <w:rFonts w:ascii="Times New Roman" w:hAnsi="Times New Roman" w:cs="Times New Roman"/>
          <w:sz w:val="24"/>
          <w:szCs w:val="24"/>
        </w:rPr>
        <w:t>to develop</w:t>
      </w:r>
      <w:r w:rsidRPr="004C37C1">
        <w:rPr>
          <w:rFonts w:ascii="Times New Roman" w:hAnsi="Times New Roman" w:cs="Times New Roman"/>
          <w:sz w:val="24"/>
          <w:szCs w:val="24"/>
        </w:rPr>
        <w:t xml:space="preserve"> a community engagement plan </w:t>
      </w:r>
      <w:r w:rsidR="00301494" w:rsidRPr="004C37C1">
        <w:rPr>
          <w:rFonts w:ascii="Times New Roman" w:hAnsi="Times New Roman" w:cs="Times New Roman"/>
          <w:sz w:val="24"/>
          <w:szCs w:val="24"/>
        </w:rPr>
        <w:t>that</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highlights</w:t>
      </w:r>
      <w:r w:rsidRPr="004C37C1">
        <w:rPr>
          <w:rFonts w:ascii="Times New Roman" w:hAnsi="Times New Roman" w:cs="Times New Roman"/>
          <w:sz w:val="24"/>
          <w:szCs w:val="24"/>
        </w:rPr>
        <w:t xml:space="preserve"> inclusion and diversity as two of its major values. It was to this effect that it sought to guarantee that all the people in the communities in question, young and old, rich or poor, or belonging to different </w:t>
      </w:r>
      <w:r w:rsidR="00301494" w:rsidRPr="004C37C1">
        <w:rPr>
          <w:rFonts w:ascii="Times New Roman" w:hAnsi="Times New Roman" w:cs="Times New Roman"/>
          <w:sz w:val="24"/>
          <w:szCs w:val="24"/>
        </w:rPr>
        <w:t>cultures</w:t>
      </w:r>
      <w:r w:rsidRPr="004C37C1">
        <w:rPr>
          <w:rFonts w:ascii="Times New Roman" w:hAnsi="Times New Roman" w:cs="Times New Roman"/>
          <w:sz w:val="24"/>
          <w:szCs w:val="24"/>
        </w:rPr>
        <w:t xml:space="preserve">, could freely express themselves on matters of development and be allowed to contribute to the planning and formulation of development plans. This inclusivity was evident with the type of engagement activities proposed such as community/ public meetings, surveys, and engagement through workshops and focus group discussions.  </w:t>
      </w:r>
    </w:p>
    <w:p w14:paraId="08995D98" w14:textId="7D8CCF13"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0" w:name="_Toc175555191"/>
      <w:r w:rsidRPr="004C37C1">
        <w:rPr>
          <w:rFonts w:ascii="Times New Roman" w:hAnsi="Times New Roman" w:cs="Times New Roman"/>
          <w:sz w:val="24"/>
          <w:szCs w:val="24"/>
        </w:rPr>
        <w:t>Adaptable Strategies</w:t>
      </w:r>
      <w:bookmarkEnd w:id="10"/>
      <w:r w:rsidRPr="004C37C1">
        <w:rPr>
          <w:rFonts w:ascii="Times New Roman" w:hAnsi="Times New Roman" w:cs="Times New Roman"/>
          <w:sz w:val="24"/>
          <w:szCs w:val="24"/>
        </w:rPr>
        <w:t xml:space="preserve"> </w:t>
      </w:r>
    </w:p>
    <w:p w14:paraId="532238E7" w14:textId="010C9DD3"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An important success of the community engagement plan was thus flexibility. Hence, the strategies that have been formulated in the plan were considered dynamic and adaptive to the growing </w:t>
      </w:r>
      <w:r w:rsidR="00301494" w:rsidRPr="004C37C1">
        <w:rPr>
          <w:rFonts w:ascii="Times New Roman" w:hAnsi="Times New Roman" w:cs="Times New Roman"/>
          <w:sz w:val="24"/>
          <w:szCs w:val="24"/>
        </w:rPr>
        <w:t>needs</w:t>
      </w:r>
      <w:r w:rsidRPr="004C37C1">
        <w:rPr>
          <w:rFonts w:ascii="Times New Roman" w:hAnsi="Times New Roman" w:cs="Times New Roman"/>
          <w:sz w:val="24"/>
          <w:szCs w:val="24"/>
        </w:rPr>
        <w:t xml:space="preserve"> of the community. For instance, the plan called for flexibility </w:t>
      </w:r>
      <w:r w:rsidR="00301494" w:rsidRPr="004C37C1">
        <w:rPr>
          <w:rFonts w:ascii="Times New Roman" w:hAnsi="Times New Roman" w:cs="Times New Roman"/>
          <w:sz w:val="24"/>
          <w:szCs w:val="24"/>
        </w:rPr>
        <w:t>about</w:t>
      </w:r>
      <w:r w:rsidRPr="004C37C1">
        <w:rPr>
          <w:rFonts w:ascii="Times New Roman" w:hAnsi="Times New Roman" w:cs="Times New Roman"/>
          <w:sz w:val="24"/>
          <w:szCs w:val="24"/>
        </w:rPr>
        <w:t xml:space="preserve"> the use of engagement techniques where it was possible to modify such depending on the feedback received and the prevailing conditions</w:t>
      </w:r>
      <w:r w:rsidR="00301494" w:rsidRPr="004C37C1">
        <w:rPr>
          <w:rFonts w:ascii="Times New Roman" w:hAnsi="Times New Roman" w:cs="Times New Roman"/>
          <w:sz w:val="24"/>
          <w:szCs w:val="24"/>
        </w:rPr>
        <w:t xml:space="preserve"> (Vance-Borland and Holley, 2023)</w:t>
      </w:r>
      <w:r w:rsidRPr="004C37C1">
        <w:rPr>
          <w:rFonts w:ascii="Times New Roman" w:hAnsi="Times New Roman" w:cs="Times New Roman"/>
          <w:sz w:val="24"/>
          <w:szCs w:val="24"/>
        </w:rPr>
        <w:t xml:space="preserve">. Such a strategy was important in dealing with issues of shifts in communal demands and client preferences. It also provided some techniques for further interaction with the stakeholders about the plan’s implementation and any adjustments – </w:t>
      </w:r>
      <w:r w:rsidR="00301494" w:rsidRPr="004C37C1">
        <w:rPr>
          <w:rFonts w:ascii="Times New Roman" w:hAnsi="Times New Roman" w:cs="Times New Roman"/>
          <w:sz w:val="24"/>
          <w:szCs w:val="24"/>
        </w:rPr>
        <w:t>updates,</w:t>
      </w:r>
      <w:r w:rsidRPr="004C37C1">
        <w:rPr>
          <w:rFonts w:ascii="Times New Roman" w:hAnsi="Times New Roman" w:cs="Times New Roman"/>
          <w:sz w:val="24"/>
          <w:szCs w:val="24"/>
        </w:rPr>
        <w:t xml:space="preserve"> and feedback. </w:t>
      </w:r>
    </w:p>
    <w:p w14:paraId="5B13D6F2" w14:textId="5CAC3D14"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1" w:name="_Toc175555192"/>
      <w:r w:rsidRPr="004C37C1">
        <w:rPr>
          <w:rFonts w:ascii="Times New Roman" w:hAnsi="Times New Roman" w:cs="Times New Roman"/>
          <w:sz w:val="24"/>
          <w:szCs w:val="24"/>
        </w:rPr>
        <w:t>Potential Collaborations</w:t>
      </w:r>
      <w:bookmarkEnd w:id="11"/>
      <w:r w:rsidRPr="004C37C1">
        <w:rPr>
          <w:rFonts w:ascii="Times New Roman" w:hAnsi="Times New Roman" w:cs="Times New Roman"/>
          <w:sz w:val="24"/>
          <w:szCs w:val="24"/>
        </w:rPr>
        <w:t xml:space="preserve"> </w:t>
      </w:r>
    </w:p>
    <w:p w14:paraId="4FCE4852" w14:textId="1998966B"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Possible partnerships were also recognized by the community engagement plan which could increase the efficiency of the plan. These were with local merchants, non-governmental </w:t>
      </w:r>
      <w:r w:rsidR="00301494" w:rsidRPr="004C37C1">
        <w:rPr>
          <w:rFonts w:ascii="Times New Roman" w:hAnsi="Times New Roman" w:cs="Times New Roman"/>
          <w:sz w:val="24"/>
          <w:szCs w:val="24"/>
        </w:rPr>
        <w:t>organizations</w:t>
      </w:r>
      <w:r w:rsidRPr="004C37C1">
        <w:rPr>
          <w:rFonts w:ascii="Times New Roman" w:hAnsi="Times New Roman" w:cs="Times New Roman"/>
          <w:sz w:val="24"/>
          <w:szCs w:val="24"/>
        </w:rPr>
        <w:t xml:space="preserve">, environmental </w:t>
      </w:r>
      <w:r w:rsidR="00301494" w:rsidRPr="004C37C1">
        <w:rPr>
          <w:rFonts w:ascii="Times New Roman" w:hAnsi="Times New Roman" w:cs="Times New Roman"/>
          <w:sz w:val="24"/>
          <w:szCs w:val="24"/>
        </w:rPr>
        <w:t>NGOs</w:t>
      </w:r>
      <w:r w:rsidRPr="004C37C1">
        <w:rPr>
          <w:rFonts w:ascii="Times New Roman" w:hAnsi="Times New Roman" w:cs="Times New Roman"/>
          <w:sz w:val="24"/>
          <w:szCs w:val="24"/>
        </w:rPr>
        <w:t xml:space="preserve">, and schools /colleges. This was to be done thus through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 xml:space="preserve">engagement of these partnerships, </w:t>
      </w:r>
      <w:r w:rsidR="00301494" w:rsidRPr="004C37C1">
        <w:rPr>
          <w:rFonts w:ascii="Times New Roman" w:hAnsi="Times New Roman" w:cs="Times New Roman"/>
          <w:sz w:val="24"/>
          <w:szCs w:val="24"/>
        </w:rPr>
        <w:t>besides</w:t>
      </w: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spreading</w:t>
      </w:r>
      <w:r w:rsidRPr="004C37C1">
        <w:rPr>
          <w:rFonts w:ascii="Times New Roman" w:hAnsi="Times New Roman" w:cs="Times New Roman"/>
          <w:sz w:val="24"/>
          <w:szCs w:val="24"/>
        </w:rPr>
        <w:t xml:space="preserve"> </w:t>
      </w:r>
      <w:r w:rsidRPr="004C37C1">
        <w:rPr>
          <w:rFonts w:ascii="Times New Roman" w:hAnsi="Times New Roman" w:cs="Times New Roman"/>
          <w:sz w:val="24"/>
          <w:szCs w:val="24"/>
        </w:rPr>
        <w:lastRenderedPageBreak/>
        <w:t xml:space="preserve">the plan and </w:t>
      </w:r>
      <w:r w:rsidR="00301494" w:rsidRPr="004C37C1">
        <w:rPr>
          <w:rFonts w:ascii="Times New Roman" w:hAnsi="Times New Roman" w:cs="Times New Roman"/>
          <w:sz w:val="24"/>
          <w:szCs w:val="24"/>
        </w:rPr>
        <w:t>achieving</w:t>
      </w:r>
      <w:r w:rsidRPr="004C37C1">
        <w:rPr>
          <w:rFonts w:ascii="Times New Roman" w:hAnsi="Times New Roman" w:cs="Times New Roman"/>
          <w:sz w:val="24"/>
          <w:szCs w:val="24"/>
        </w:rPr>
        <w:t xml:space="preserve"> its goals, other players available in the sector would also be engaged in contributing to the plan in their respective fields of specialization</w:t>
      </w:r>
      <w:r w:rsidR="00301494" w:rsidRPr="004C37C1">
        <w:rPr>
          <w:rFonts w:ascii="Times New Roman" w:hAnsi="Times New Roman" w:cs="Times New Roman"/>
          <w:sz w:val="24"/>
          <w:szCs w:val="24"/>
        </w:rPr>
        <w:t xml:space="preserve"> (Michalski and Cousins, 2000)</w:t>
      </w:r>
      <w:r w:rsidRPr="004C37C1">
        <w:rPr>
          <w:rFonts w:ascii="Times New Roman" w:hAnsi="Times New Roman" w:cs="Times New Roman"/>
          <w:sz w:val="24"/>
          <w:szCs w:val="24"/>
        </w:rPr>
        <w:t>. Other partnerships that were anticipated to contribute to funding for the enhancements of green space and events included local businesses whereas community organizations and environment groups would help in offering expertise for the undertaking as well as help in rallying the people. Younger generations were also considered to be key stakeholders in green space management and as such educational institutions were perceived to play a key role in the promotion of green space management</w:t>
      </w:r>
      <w:r w:rsidR="00301494" w:rsidRPr="004C37C1">
        <w:rPr>
          <w:rFonts w:ascii="Times New Roman" w:hAnsi="Times New Roman" w:cs="Times New Roman"/>
          <w:sz w:val="24"/>
          <w:szCs w:val="24"/>
        </w:rPr>
        <w:t>.</w:t>
      </w:r>
    </w:p>
    <w:p w14:paraId="37B960D5" w14:textId="77777777" w:rsidR="00A7272F" w:rsidRPr="004C37C1" w:rsidRDefault="00A7272F" w:rsidP="004C37C1">
      <w:pPr>
        <w:pStyle w:val="Heading1"/>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2" w:name="_Toc175555193"/>
      <w:r w:rsidRPr="004C37C1">
        <w:rPr>
          <w:rFonts w:ascii="Times New Roman" w:hAnsi="Times New Roman" w:cs="Times New Roman"/>
          <w:sz w:val="24"/>
          <w:szCs w:val="24"/>
        </w:rPr>
        <w:t>Personal Experiences and Reflections</w:t>
      </w:r>
      <w:bookmarkEnd w:id="12"/>
      <w:r w:rsidRPr="004C37C1">
        <w:rPr>
          <w:rFonts w:ascii="Times New Roman" w:hAnsi="Times New Roman" w:cs="Times New Roman"/>
          <w:sz w:val="24"/>
          <w:szCs w:val="24"/>
        </w:rPr>
        <w:t xml:space="preserve"> </w:t>
      </w:r>
    </w:p>
    <w:p w14:paraId="5D1CDA57" w14:textId="6F4493E5"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3" w:name="_Toc175555194"/>
      <w:r w:rsidRPr="004C37C1">
        <w:rPr>
          <w:rFonts w:ascii="Times New Roman" w:hAnsi="Times New Roman" w:cs="Times New Roman"/>
          <w:sz w:val="24"/>
          <w:szCs w:val="24"/>
        </w:rPr>
        <w:t>Engagement with the Community</w:t>
      </w:r>
      <w:bookmarkEnd w:id="13"/>
      <w:r w:rsidRPr="004C37C1">
        <w:rPr>
          <w:rFonts w:ascii="Times New Roman" w:hAnsi="Times New Roman" w:cs="Times New Roman"/>
          <w:sz w:val="24"/>
          <w:szCs w:val="24"/>
        </w:rPr>
        <w:t xml:space="preserve"> </w:t>
      </w:r>
    </w:p>
    <w:p w14:paraId="50F3A6AE" w14:textId="3C3E1F9A"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The green space community engagement project has been one of the most fulfilling activities that one can engage in due to the benefits in terms of </w:t>
      </w:r>
      <w:r w:rsidR="00301494" w:rsidRPr="004C37C1">
        <w:rPr>
          <w:rFonts w:ascii="Times New Roman" w:hAnsi="Times New Roman" w:cs="Times New Roman"/>
          <w:sz w:val="24"/>
          <w:szCs w:val="24"/>
        </w:rPr>
        <w:t>self-development</w:t>
      </w:r>
      <w:r w:rsidRPr="004C37C1">
        <w:rPr>
          <w:rFonts w:ascii="Times New Roman" w:hAnsi="Times New Roman" w:cs="Times New Roman"/>
          <w:sz w:val="24"/>
          <w:szCs w:val="24"/>
        </w:rPr>
        <w:t xml:space="preserve"> and understanding of other people. Interacting with the different stakeholders enabled me to appreciate the needs of the local populace because of the varied ideas and opinions that they provide. Another interesting characteristic was the manifestation of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totemic of the local community as well as the appreciation of the green space. This was well illustrated by the good response that was received from the residents whom we engaged in the various outreach activities where they seemed willing to give out their opinions and perceptions by engaging their contributions on whatever was being presented to them</w:t>
      </w:r>
      <w:r w:rsidR="00301494" w:rsidRPr="004C37C1">
        <w:rPr>
          <w:rFonts w:ascii="Times New Roman" w:hAnsi="Times New Roman" w:cs="Times New Roman"/>
          <w:sz w:val="24"/>
          <w:szCs w:val="24"/>
        </w:rPr>
        <w:t xml:space="preserve"> (Biao et al., 2012). </w:t>
      </w:r>
      <w:r w:rsidRPr="004C37C1">
        <w:rPr>
          <w:rFonts w:ascii="Times New Roman" w:hAnsi="Times New Roman" w:cs="Times New Roman"/>
          <w:sz w:val="24"/>
          <w:szCs w:val="24"/>
        </w:rPr>
        <w:t xml:space="preserve">Observing </w:t>
      </w:r>
      <w:r w:rsidR="00301494" w:rsidRPr="004C37C1">
        <w:rPr>
          <w:rFonts w:ascii="Times New Roman" w:hAnsi="Times New Roman" w:cs="Times New Roman"/>
          <w:sz w:val="24"/>
          <w:szCs w:val="24"/>
        </w:rPr>
        <w:t>how</w:t>
      </w:r>
      <w:r w:rsidRPr="004C37C1">
        <w:rPr>
          <w:rFonts w:ascii="Times New Roman" w:hAnsi="Times New Roman" w:cs="Times New Roman"/>
          <w:sz w:val="24"/>
          <w:szCs w:val="24"/>
        </w:rPr>
        <w:t xml:space="preserve"> various demographic groups employ the green area and attributing value to it allowed me to examine possible direct contacts. New hopes were raised by two of the families with young children; one said that there was </w:t>
      </w:r>
      <w:r w:rsidR="00301494" w:rsidRPr="004C37C1">
        <w:rPr>
          <w:rFonts w:ascii="Times New Roman" w:hAnsi="Times New Roman" w:cs="Times New Roman"/>
          <w:sz w:val="24"/>
          <w:szCs w:val="24"/>
        </w:rPr>
        <w:t xml:space="preserve">a </w:t>
      </w:r>
      <w:r w:rsidRPr="004C37C1">
        <w:rPr>
          <w:rFonts w:ascii="Times New Roman" w:hAnsi="Times New Roman" w:cs="Times New Roman"/>
          <w:sz w:val="24"/>
          <w:szCs w:val="24"/>
        </w:rPr>
        <w:t xml:space="preserve">need for more playgrounds while the other said that more safe play areas needed to be provided. </w:t>
      </w:r>
    </w:p>
    <w:p w14:paraId="0A0E3578" w14:textId="53BCBCB6"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4" w:name="_Toc175555195"/>
      <w:r w:rsidRPr="004C37C1">
        <w:rPr>
          <w:rFonts w:ascii="Times New Roman" w:hAnsi="Times New Roman" w:cs="Times New Roman"/>
          <w:sz w:val="24"/>
          <w:szCs w:val="24"/>
        </w:rPr>
        <w:t>Challenges Faced</w:t>
      </w:r>
      <w:bookmarkEnd w:id="14"/>
      <w:r w:rsidRPr="004C37C1">
        <w:rPr>
          <w:rFonts w:ascii="Times New Roman" w:hAnsi="Times New Roman" w:cs="Times New Roman"/>
          <w:sz w:val="24"/>
          <w:szCs w:val="24"/>
        </w:rPr>
        <w:t xml:space="preserve"> </w:t>
      </w:r>
    </w:p>
    <w:p w14:paraId="1E074969" w14:textId="731E563A"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Another one of the challenges found to have been encountered </w:t>
      </w:r>
      <w:r w:rsidR="00301494" w:rsidRPr="004C37C1">
        <w:rPr>
          <w:rFonts w:ascii="Times New Roman" w:hAnsi="Times New Roman" w:cs="Times New Roman"/>
          <w:sz w:val="24"/>
          <w:szCs w:val="24"/>
        </w:rPr>
        <w:t>while</w:t>
      </w:r>
      <w:r w:rsidRPr="004C37C1">
        <w:rPr>
          <w:rFonts w:ascii="Times New Roman" w:hAnsi="Times New Roman" w:cs="Times New Roman"/>
          <w:sz w:val="24"/>
          <w:szCs w:val="24"/>
        </w:rPr>
        <w:t xml:space="preserve"> working on the project was dealing with the multifaceted expectations of various stakeholders. This was a complex </w:t>
      </w:r>
      <w:r w:rsidR="00301494" w:rsidRPr="004C37C1">
        <w:rPr>
          <w:rFonts w:ascii="Times New Roman" w:hAnsi="Times New Roman" w:cs="Times New Roman"/>
          <w:sz w:val="24"/>
          <w:szCs w:val="24"/>
        </w:rPr>
        <w:t>endeavor</w:t>
      </w:r>
      <w:r w:rsidRPr="004C37C1">
        <w:rPr>
          <w:rFonts w:ascii="Times New Roman" w:hAnsi="Times New Roman" w:cs="Times New Roman"/>
          <w:sz w:val="24"/>
          <w:szCs w:val="24"/>
        </w:rPr>
        <w:t xml:space="preserve"> as the </w:t>
      </w:r>
      <w:r w:rsidR="00301494" w:rsidRPr="004C37C1">
        <w:rPr>
          <w:rFonts w:ascii="Times New Roman" w:hAnsi="Times New Roman" w:cs="Times New Roman"/>
          <w:sz w:val="24"/>
          <w:szCs w:val="24"/>
        </w:rPr>
        <w:t>number</w:t>
      </w:r>
      <w:r w:rsidRPr="004C37C1">
        <w:rPr>
          <w:rFonts w:ascii="Times New Roman" w:hAnsi="Times New Roman" w:cs="Times New Roman"/>
          <w:sz w:val="24"/>
          <w:szCs w:val="24"/>
        </w:rPr>
        <w:t xml:space="preserve"> of needs could greatly differ leaving the management facing the challenge of how to meet all these needs with reasonable diplomacy. For example, whereas the economic agents looked for changes that would boost the number of people visiting their sites, inhabitants aimed at reducing risks and, at the same time, enhancing accessibility</w:t>
      </w:r>
      <w:r w:rsidR="00301494" w:rsidRPr="004C37C1">
        <w:rPr>
          <w:rFonts w:ascii="Times New Roman" w:hAnsi="Times New Roman" w:cs="Times New Roman"/>
          <w:sz w:val="24"/>
          <w:szCs w:val="24"/>
        </w:rPr>
        <w:t xml:space="preserve"> (Muhammad </w:t>
      </w:r>
      <w:proofErr w:type="spellStart"/>
      <w:r w:rsidR="00301494" w:rsidRPr="004C37C1">
        <w:rPr>
          <w:rFonts w:ascii="Times New Roman" w:hAnsi="Times New Roman" w:cs="Times New Roman"/>
          <w:sz w:val="24"/>
          <w:szCs w:val="24"/>
        </w:rPr>
        <w:t>Mushahid</w:t>
      </w:r>
      <w:proofErr w:type="spellEnd"/>
      <w:r w:rsidR="00301494" w:rsidRPr="004C37C1">
        <w:rPr>
          <w:rFonts w:ascii="Times New Roman" w:hAnsi="Times New Roman" w:cs="Times New Roman"/>
          <w:sz w:val="24"/>
          <w:szCs w:val="24"/>
        </w:rPr>
        <w:t xml:space="preserve"> Anwar et al., 2023)</w:t>
      </w:r>
      <w:r w:rsidRPr="004C37C1">
        <w:rPr>
          <w:rFonts w:ascii="Times New Roman" w:hAnsi="Times New Roman" w:cs="Times New Roman"/>
          <w:sz w:val="24"/>
          <w:szCs w:val="24"/>
        </w:rPr>
        <w:t xml:space="preserve">. Solving these </w:t>
      </w:r>
      <w:r w:rsidR="00301494" w:rsidRPr="004C37C1">
        <w:rPr>
          <w:rFonts w:ascii="Times New Roman" w:hAnsi="Times New Roman" w:cs="Times New Roman"/>
          <w:sz w:val="24"/>
          <w:szCs w:val="24"/>
        </w:rPr>
        <w:t>sometimes-conflicting</w:t>
      </w:r>
      <w:r w:rsidRPr="004C37C1">
        <w:rPr>
          <w:rFonts w:ascii="Times New Roman" w:hAnsi="Times New Roman" w:cs="Times New Roman"/>
          <w:sz w:val="24"/>
          <w:szCs w:val="24"/>
        </w:rPr>
        <w:t xml:space="preserve"> priorities was possible because of negotiation skills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find mutually acceptable solutions.  One of the major struggles was to have all the stakeholders involved in the engagement process be engaged and participate in the process. It was challenging when </w:t>
      </w:r>
      <w:r w:rsidR="00301494" w:rsidRPr="004C37C1">
        <w:rPr>
          <w:rFonts w:ascii="Times New Roman" w:hAnsi="Times New Roman" w:cs="Times New Roman"/>
          <w:sz w:val="24"/>
          <w:szCs w:val="24"/>
        </w:rPr>
        <w:t>contacting</w:t>
      </w:r>
      <w:r w:rsidRPr="004C37C1">
        <w:rPr>
          <w:rFonts w:ascii="Times New Roman" w:hAnsi="Times New Roman" w:cs="Times New Roman"/>
          <w:sz w:val="24"/>
          <w:szCs w:val="24"/>
        </w:rPr>
        <w:t xml:space="preserve"> the less vocal, and the most marginalized groups in the society. </w:t>
      </w:r>
    </w:p>
    <w:p w14:paraId="19E939EB" w14:textId="603B653C" w:rsidR="00A7272F" w:rsidRPr="004C37C1" w:rsidRDefault="00A7272F" w:rsidP="004C37C1">
      <w:pPr>
        <w:pStyle w:val="Heading2"/>
        <w:rPr>
          <w:rFonts w:ascii="Times New Roman" w:hAnsi="Times New Roman" w:cs="Times New Roman"/>
          <w:sz w:val="24"/>
          <w:szCs w:val="24"/>
        </w:rPr>
      </w:pPr>
      <w:bookmarkStart w:id="15" w:name="_Toc175555196"/>
      <w:r w:rsidRPr="004C37C1">
        <w:rPr>
          <w:rFonts w:ascii="Times New Roman" w:hAnsi="Times New Roman" w:cs="Times New Roman"/>
          <w:sz w:val="24"/>
          <w:szCs w:val="24"/>
        </w:rPr>
        <w:lastRenderedPageBreak/>
        <w:t>Lessons Learned</w:t>
      </w:r>
      <w:bookmarkEnd w:id="15"/>
      <w:r w:rsidRPr="004C37C1">
        <w:rPr>
          <w:rFonts w:ascii="Times New Roman" w:hAnsi="Times New Roman" w:cs="Times New Roman"/>
          <w:sz w:val="24"/>
          <w:szCs w:val="24"/>
        </w:rPr>
        <w:t xml:space="preserve"> </w:t>
      </w:r>
    </w:p>
    <w:p w14:paraId="05C02E50" w14:textId="165D418B"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The interventions that were tried were effective in developing skills and knowledge areas and what was learned from this experience was the need to listen to the community constructively. </w:t>
      </w:r>
      <w:r w:rsidR="00301494" w:rsidRPr="004C37C1">
        <w:rPr>
          <w:rFonts w:ascii="Times New Roman" w:hAnsi="Times New Roman" w:cs="Times New Roman"/>
          <w:sz w:val="24"/>
          <w:szCs w:val="24"/>
        </w:rPr>
        <w:t>Listening</w:t>
      </w:r>
      <w:r w:rsidRPr="004C37C1">
        <w:rPr>
          <w:rFonts w:ascii="Times New Roman" w:hAnsi="Times New Roman" w:cs="Times New Roman"/>
          <w:sz w:val="24"/>
          <w:szCs w:val="24"/>
        </w:rPr>
        <w:t xml:space="preserve"> requires not only receiving people’s feedback but also assuring them that their feedback will be used and therefore valued. This was the case when residents could see that </w:t>
      </w:r>
      <w:r w:rsidR="00301494" w:rsidRPr="004C37C1">
        <w:rPr>
          <w:rFonts w:ascii="Times New Roman" w:hAnsi="Times New Roman" w:cs="Times New Roman"/>
          <w:sz w:val="24"/>
          <w:szCs w:val="24"/>
        </w:rPr>
        <w:t xml:space="preserve">the </w:t>
      </w:r>
      <w:r w:rsidRPr="004C37C1">
        <w:rPr>
          <w:rFonts w:ascii="Times New Roman" w:hAnsi="Times New Roman" w:cs="Times New Roman"/>
          <w:sz w:val="24"/>
          <w:szCs w:val="24"/>
        </w:rPr>
        <w:t xml:space="preserve">information they provided has been incorporated into the community engagement plan thus enhancing their trust and Buy-In to future processes. Also, the project brought out the importance of cooperation and partnership regarding the project. </w:t>
      </w:r>
    </w:p>
    <w:p w14:paraId="53D47C29" w14:textId="59AD3E76"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6" w:name="_Toc175555197"/>
      <w:r w:rsidRPr="004C37C1">
        <w:rPr>
          <w:rFonts w:ascii="Times New Roman" w:hAnsi="Times New Roman" w:cs="Times New Roman"/>
          <w:sz w:val="24"/>
          <w:szCs w:val="24"/>
        </w:rPr>
        <w:t>Personal Impact</w:t>
      </w:r>
      <w:bookmarkEnd w:id="16"/>
      <w:r w:rsidRPr="004C37C1">
        <w:rPr>
          <w:rFonts w:ascii="Times New Roman" w:hAnsi="Times New Roman" w:cs="Times New Roman"/>
          <w:sz w:val="24"/>
          <w:szCs w:val="24"/>
        </w:rPr>
        <w:t xml:space="preserve"> </w:t>
      </w:r>
    </w:p>
    <w:p w14:paraId="53763826" w14:textId="095D8FA4"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w:t>
      </w:r>
      <w:r w:rsidR="00301494" w:rsidRPr="004C37C1">
        <w:rPr>
          <w:rFonts w:ascii="Times New Roman" w:hAnsi="Times New Roman" w:cs="Times New Roman"/>
          <w:sz w:val="24"/>
          <w:szCs w:val="24"/>
        </w:rPr>
        <w:t>On</w:t>
      </w:r>
      <w:r w:rsidRPr="004C37C1">
        <w:rPr>
          <w:rFonts w:ascii="Times New Roman" w:hAnsi="Times New Roman" w:cs="Times New Roman"/>
          <w:sz w:val="24"/>
          <w:szCs w:val="24"/>
        </w:rPr>
        <w:t xml:space="preserve"> a personal level, working on this project has enriched my knowledge and understanding of community interactions and the issues that arise within a community especially when it comes to controlling, managing</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or in any way shaping the community’s shared amenities. I have also improved in skills such as stakeholder management, project management</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decision-making. It has been beneficial as it has strengthened my view on the effectiveness of engaging the members of society </w:t>
      </w:r>
      <w:r w:rsidR="00301494" w:rsidRPr="004C37C1">
        <w:rPr>
          <w:rFonts w:ascii="Times New Roman" w:hAnsi="Times New Roman" w:cs="Times New Roman"/>
          <w:sz w:val="24"/>
          <w:szCs w:val="24"/>
        </w:rPr>
        <w:t>in</w:t>
      </w:r>
      <w:r w:rsidRPr="004C37C1">
        <w:rPr>
          <w:rFonts w:ascii="Times New Roman" w:hAnsi="Times New Roman" w:cs="Times New Roman"/>
          <w:sz w:val="24"/>
          <w:szCs w:val="24"/>
        </w:rPr>
        <w:t xml:space="preserve"> development processes. The project also underlined the importance of continuous communication and flexibility</w:t>
      </w:r>
      <w:r w:rsidR="00301494" w:rsidRPr="004C37C1">
        <w:rPr>
          <w:rFonts w:ascii="Times New Roman" w:hAnsi="Times New Roman" w:cs="Times New Roman"/>
          <w:sz w:val="24"/>
          <w:szCs w:val="24"/>
        </w:rPr>
        <w:t xml:space="preserve"> (Brown, Perkins and Brown, 2003)</w:t>
      </w:r>
      <w:r w:rsidRPr="004C37C1">
        <w:rPr>
          <w:rFonts w:ascii="Times New Roman" w:hAnsi="Times New Roman" w:cs="Times New Roman"/>
          <w:sz w:val="24"/>
          <w:szCs w:val="24"/>
        </w:rPr>
        <w:t xml:space="preserve">. Of course, often clients’ needs and expectations change with time, and </w:t>
      </w:r>
      <w:r w:rsidR="00301494" w:rsidRPr="004C37C1">
        <w:rPr>
          <w:rFonts w:ascii="Times New Roman" w:hAnsi="Times New Roman" w:cs="Times New Roman"/>
          <w:sz w:val="24"/>
          <w:szCs w:val="24"/>
        </w:rPr>
        <w:t>communities must adopt</w:t>
      </w:r>
      <w:r w:rsidRPr="004C37C1">
        <w:rPr>
          <w:rFonts w:ascii="Times New Roman" w:hAnsi="Times New Roman" w:cs="Times New Roman"/>
          <w:sz w:val="24"/>
          <w:szCs w:val="24"/>
        </w:rPr>
        <w:t xml:space="preserve"> best practices approach in planning and </w:t>
      </w:r>
      <w:r w:rsidR="00301494" w:rsidRPr="004C37C1">
        <w:rPr>
          <w:rFonts w:ascii="Times New Roman" w:hAnsi="Times New Roman" w:cs="Times New Roman"/>
          <w:sz w:val="24"/>
          <w:szCs w:val="24"/>
        </w:rPr>
        <w:t>realizing</w:t>
      </w:r>
      <w:r w:rsidRPr="004C37C1">
        <w:rPr>
          <w:rFonts w:ascii="Times New Roman" w:hAnsi="Times New Roman" w:cs="Times New Roman"/>
          <w:sz w:val="24"/>
          <w:szCs w:val="24"/>
        </w:rPr>
        <w:t xml:space="preserve"> management of public areas. This knowledge would be worthwhile in the following up of new </w:t>
      </w:r>
      <w:r w:rsidR="00301494" w:rsidRPr="004C37C1">
        <w:rPr>
          <w:rFonts w:ascii="Times New Roman" w:hAnsi="Times New Roman" w:cs="Times New Roman"/>
          <w:sz w:val="24"/>
          <w:szCs w:val="24"/>
        </w:rPr>
        <w:t>projects</w:t>
      </w:r>
      <w:r w:rsidRPr="004C37C1">
        <w:rPr>
          <w:rFonts w:ascii="Times New Roman" w:hAnsi="Times New Roman" w:cs="Times New Roman"/>
          <w:sz w:val="24"/>
          <w:szCs w:val="24"/>
        </w:rPr>
        <w:t xml:space="preserve"> and activities based on the people’s response where it is central to ensuring that the moves made are in harmony with the community’s sentiments. </w:t>
      </w:r>
    </w:p>
    <w:p w14:paraId="7954DA93" w14:textId="77777777" w:rsidR="00A7272F" w:rsidRPr="004C37C1" w:rsidRDefault="00A7272F" w:rsidP="004C37C1">
      <w:pPr>
        <w:pStyle w:val="Heading1"/>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7" w:name="_Toc175555198"/>
      <w:r w:rsidRPr="004C37C1">
        <w:rPr>
          <w:rFonts w:ascii="Times New Roman" w:hAnsi="Times New Roman" w:cs="Times New Roman"/>
          <w:sz w:val="24"/>
          <w:szCs w:val="24"/>
        </w:rPr>
        <w:t>Effects and Connotations for Public Participation</w:t>
      </w:r>
      <w:bookmarkEnd w:id="17"/>
      <w:r w:rsidRPr="004C37C1">
        <w:rPr>
          <w:rFonts w:ascii="Times New Roman" w:hAnsi="Times New Roman" w:cs="Times New Roman"/>
          <w:sz w:val="24"/>
          <w:szCs w:val="24"/>
        </w:rPr>
        <w:t xml:space="preserve"> </w:t>
      </w:r>
    </w:p>
    <w:p w14:paraId="375F0DBB" w14:textId="1B5A8803"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18" w:name="_Toc175555199"/>
      <w:r w:rsidRPr="004C37C1">
        <w:rPr>
          <w:rFonts w:ascii="Times New Roman" w:hAnsi="Times New Roman" w:cs="Times New Roman"/>
          <w:sz w:val="24"/>
          <w:szCs w:val="24"/>
        </w:rPr>
        <w:t>Enhanced Community Involvement</w:t>
      </w:r>
      <w:bookmarkEnd w:id="18"/>
      <w:r w:rsidRPr="004C37C1">
        <w:rPr>
          <w:rFonts w:ascii="Times New Roman" w:hAnsi="Times New Roman" w:cs="Times New Roman"/>
          <w:sz w:val="24"/>
          <w:szCs w:val="24"/>
        </w:rPr>
        <w:t xml:space="preserve"> </w:t>
      </w:r>
    </w:p>
    <w:p w14:paraId="189E580B" w14:textId="114C5D37"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Related to community engagement, this paper has provided a detailed account of the project geared </w:t>
      </w:r>
      <w:r w:rsidR="00301494" w:rsidRPr="004C37C1">
        <w:rPr>
          <w:rFonts w:ascii="Times New Roman" w:hAnsi="Times New Roman" w:cs="Times New Roman"/>
          <w:sz w:val="24"/>
          <w:szCs w:val="24"/>
        </w:rPr>
        <w:t>toward</w:t>
      </w:r>
      <w:r w:rsidRPr="004C37C1">
        <w:rPr>
          <w:rFonts w:ascii="Times New Roman" w:hAnsi="Times New Roman" w:cs="Times New Roman"/>
          <w:sz w:val="24"/>
          <w:szCs w:val="24"/>
        </w:rPr>
        <w:t xml:space="preserve"> green space and its contribution </w:t>
      </w:r>
      <w:r w:rsidR="00301494" w:rsidRPr="004C37C1">
        <w:rPr>
          <w:rFonts w:ascii="Times New Roman" w:hAnsi="Times New Roman" w:cs="Times New Roman"/>
          <w:sz w:val="24"/>
          <w:szCs w:val="24"/>
        </w:rPr>
        <w:t>to</w:t>
      </w:r>
      <w:r w:rsidRPr="004C37C1">
        <w:rPr>
          <w:rFonts w:ascii="Times New Roman" w:hAnsi="Times New Roman" w:cs="Times New Roman"/>
          <w:sz w:val="24"/>
          <w:szCs w:val="24"/>
        </w:rPr>
        <w:t xml:space="preserve"> increasing the level of community engagement. Engaging the community through meetings and consultations has been an effective way of involving the community in the exercise and therefore promoting ownership and cohesiveness in utilization of the green space. This has effectively created increased participation since people in the community are more willing to support, maintain</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contribute to the preservation and development of green space</w:t>
      </w:r>
      <w:r w:rsidR="00301494" w:rsidRPr="004C37C1">
        <w:rPr>
          <w:rFonts w:ascii="Times New Roman" w:hAnsi="Times New Roman" w:cs="Times New Roman"/>
          <w:sz w:val="24"/>
          <w:szCs w:val="24"/>
        </w:rPr>
        <w:t xml:space="preserve"> (Steurer, 2006)</w:t>
      </w:r>
      <w:r w:rsidRPr="004C37C1">
        <w:rPr>
          <w:rFonts w:ascii="Times New Roman" w:hAnsi="Times New Roman" w:cs="Times New Roman"/>
          <w:sz w:val="24"/>
          <w:szCs w:val="24"/>
        </w:rPr>
        <w:t xml:space="preserve">. This way of engaging the stakeholders made sure that the entire </w:t>
      </w:r>
      <w:r w:rsidR="00301494" w:rsidRPr="004C37C1">
        <w:rPr>
          <w:rFonts w:ascii="Times New Roman" w:hAnsi="Times New Roman" w:cs="Times New Roman"/>
          <w:sz w:val="24"/>
          <w:szCs w:val="24"/>
        </w:rPr>
        <w:t>cross-section</w:t>
      </w:r>
      <w:r w:rsidRPr="004C37C1">
        <w:rPr>
          <w:rFonts w:ascii="Times New Roman" w:hAnsi="Times New Roman" w:cs="Times New Roman"/>
          <w:sz w:val="24"/>
          <w:szCs w:val="24"/>
        </w:rPr>
        <w:t xml:space="preserve"> of the community was involved thus enabling the assessment of the various needs and demands as they were. Therefore, the green space has been properly adapted to the needs of the different age groups existing in the community. </w:t>
      </w:r>
    </w:p>
    <w:p w14:paraId="730D29AE" w14:textId="6C028208"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lastRenderedPageBreak/>
        <w:t xml:space="preserve"> </w:t>
      </w:r>
      <w:bookmarkStart w:id="19" w:name="_Toc175555200"/>
      <w:r w:rsidRPr="004C37C1">
        <w:rPr>
          <w:rFonts w:ascii="Times New Roman" w:hAnsi="Times New Roman" w:cs="Times New Roman"/>
          <w:sz w:val="24"/>
          <w:szCs w:val="24"/>
        </w:rPr>
        <w:t>Improved Community Relations</w:t>
      </w:r>
      <w:bookmarkEnd w:id="19"/>
      <w:r w:rsidRPr="004C37C1">
        <w:rPr>
          <w:rFonts w:ascii="Times New Roman" w:hAnsi="Times New Roman" w:cs="Times New Roman"/>
          <w:sz w:val="24"/>
          <w:szCs w:val="24"/>
        </w:rPr>
        <w:t xml:space="preserve"> </w:t>
      </w:r>
    </w:p>
    <w:p w14:paraId="65DE5C76" w14:textId="1C14B8E8"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It has also enhanced the interaction between the various stratum of stakeholders for </w:t>
      </w:r>
      <w:r w:rsidR="00301494" w:rsidRPr="004C37C1">
        <w:rPr>
          <w:rFonts w:ascii="Times New Roman" w:hAnsi="Times New Roman" w:cs="Times New Roman"/>
          <w:sz w:val="24"/>
          <w:szCs w:val="24"/>
        </w:rPr>
        <w:t>instance,</w:t>
      </w:r>
      <w:r w:rsidRPr="004C37C1">
        <w:rPr>
          <w:rFonts w:ascii="Times New Roman" w:hAnsi="Times New Roman" w:cs="Times New Roman"/>
          <w:sz w:val="24"/>
          <w:szCs w:val="24"/>
        </w:rPr>
        <w:t xml:space="preserve"> business enterprises, non-governmental organizations, and governmental agencies. This was achieved through among others; effective and efficient communication, which has led to the development of trust and cohesion among the stakeholders, who are usually in different factions. This has extended the concept of relationship with people and in turn</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makes the identification and resolution of social issues more cooperative and preparatory </w:t>
      </w:r>
      <w:r w:rsidR="00301494" w:rsidRPr="004C37C1">
        <w:rPr>
          <w:rFonts w:ascii="Times New Roman" w:hAnsi="Times New Roman" w:cs="Times New Roman"/>
          <w:sz w:val="24"/>
          <w:szCs w:val="24"/>
        </w:rPr>
        <w:t>for</w:t>
      </w:r>
      <w:r w:rsidRPr="004C37C1">
        <w:rPr>
          <w:rFonts w:ascii="Times New Roman" w:hAnsi="Times New Roman" w:cs="Times New Roman"/>
          <w:sz w:val="24"/>
          <w:szCs w:val="24"/>
        </w:rPr>
        <w:t xml:space="preserve"> further partnership</w:t>
      </w:r>
      <w:r w:rsidR="00301494" w:rsidRPr="004C37C1">
        <w:rPr>
          <w:rFonts w:ascii="Times New Roman" w:hAnsi="Times New Roman" w:cs="Times New Roman"/>
          <w:sz w:val="24"/>
          <w:szCs w:val="24"/>
        </w:rPr>
        <w:t xml:space="preserve"> (Haaland and van den Bosch, 2015)</w:t>
      </w:r>
      <w:r w:rsidRPr="004C37C1">
        <w:rPr>
          <w:rFonts w:ascii="Times New Roman" w:hAnsi="Times New Roman" w:cs="Times New Roman"/>
          <w:sz w:val="24"/>
          <w:szCs w:val="24"/>
        </w:rPr>
        <w:t xml:space="preserve">. Firms operating within proximity to green space </w:t>
      </w:r>
      <w:r w:rsidR="00301494" w:rsidRPr="004C37C1">
        <w:rPr>
          <w:rFonts w:ascii="Times New Roman" w:hAnsi="Times New Roman" w:cs="Times New Roman"/>
          <w:sz w:val="24"/>
          <w:szCs w:val="24"/>
        </w:rPr>
        <w:t>locations</w:t>
      </w:r>
      <w:r w:rsidRPr="004C37C1">
        <w:rPr>
          <w:rFonts w:ascii="Times New Roman" w:hAnsi="Times New Roman" w:cs="Times New Roman"/>
          <w:sz w:val="24"/>
          <w:szCs w:val="24"/>
        </w:rPr>
        <w:t xml:space="preserve"> have taken </w:t>
      </w:r>
      <w:r w:rsidR="00301494" w:rsidRPr="004C37C1">
        <w:rPr>
          <w:rFonts w:ascii="Times New Roman" w:hAnsi="Times New Roman" w:cs="Times New Roman"/>
          <w:sz w:val="24"/>
          <w:szCs w:val="24"/>
        </w:rPr>
        <w:t xml:space="preserve">an </w:t>
      </w:r>
      <w:r w:rsidRPr="004C37C1">
        <w:rPr>
          <w:rFonts w:ascii="Times New Roman" w:hAnsi="Times New Roman" w:cs="Times New Roman"/>
          <w:sz w:val="24"/>
          <w:szCs w:val="24"/>
        </w:rPr>
        <w:t xml:space="preserve">interest in supporting its activities and events regarding the benefits of maintaining and developing the area for use by the public and other stakeholders. In situations where the community has a structured network, it has been used to reach out for support and material while on the same note, the officials have been privileged to understand what the community needs and/or wants. </w:t>
      </w:r>
    </w:p>
    <w:p w14:paraId="4B66C215" w14:textId="5E911D63"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20" w:name="_Toc175555201"/>
      <w:r w:rsidRPr="004C37C1">
        <w:rPr>
          <w:rFonts w:ascii="Times New Roman" w:hAnsi="Times New Roman" w:cs="Times New Roman"/>
          <w:sz w:val="24"/>
          <w:szCs w:val="24"/>
        </w:rPr>
        <w:t>Challenges and Solutions</w:t>
      </w:r>
      <w:bookmarkEnd w:id="20"/>
      <w:r w:rsidRPr="004C37C1">
        <w:rPr>
          <w:rFonts w:ascii="Times New Roman" w:hAnsi="Times New Roman" w:cs="Times New Roman"/>
          <w:sz w:val="24"/>
          <w:szCs w:val="24"/>
        </w:rPr>
        <w:t xml:space="preserve"> </w:t>
      </w:r>
    </w:p>
    <w:p w14:paraId="75182E6D" w14:textId="11DE7237"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However, the project also revealed some issues, which have to be discussed and solved if future community engagement activity will be held. The most important issue was balance in the response of all community members that vary in their levels of activity. Some participants reported that they have found it difficult to be engaged due to things such as; limitation of movement and </w:t>
      </w:r>
      <w:r w:rsidR="00301494" w:rsidRPr="004C37C1">
        <w:rPr>
          <w:rFonts w:ascii="Times New Roman" w:hAnsi="Times New Roman" w:cs="Times New Roman"/>
          <w:sz w:val="24"/>
          <w:szCs w:val="24"/>
        </w:rPr>
        <w:t>no fluency</w:t>
      </w:r>
      <w:r w:rsidRPr="004C37C1">
        <w:rPr>
          <w:rFonts w:ascii="Times New Roman" w:hAnsi="Times New Roman" w:cs="Times New Roman"/>
          <w:sz w:val="24"/>
          <w:szCs w:val="24"/>
        </w:rPr>
        <w:t xml:space="preserve"> in English. Regarding these challenges, the project used different communication means and means of dissemination in different languages and used conveniently accessible landmarks for the meetings</w:t>
      </w:r>
      <w:r w:rsidR="00301494" w:rsidRPr="004C37C1">
        <w:rPr>
          <w:rFonts w:ascii="Times New Roman" w:hAnsi="Times New Roman" w:cs="Times New Roman"/>
          <w:sz w:val="24"/>
          <w:szCs w:val="24"/>
        </w:rPr>
        <w:t xml:space="preserve"> (</w:t>
      </w:r>
      <w:proofErr w:type="spellStart"/>
      <w:r w:rsidR="00301494" w:rsidRPr="004C37C1">
        <w:rPr>
          <w:rFonts w:ascii="Times New Roman" w:hAnsi="Times New Roman" w:cs="Times New Roman"/>
          <w:sz w:val="24"/>
          <w:szCs w:val="24"/>
        </w:rPr>
        <w:t>Dadvand</w:t>
      </w:r>
      <w:proofErr w:type="spellEnd"/>
      <w:r w:rsidR="00301494" w:rsidRPr="004C37C1">
        <w:rPr>
          <w:rFonts w:ascii="Times New Roman" w:hAnsi="Times New Roman" w:cs="Times New Roman"/>
          <w:sz w:val="24"/>
          <w:szCs w:val="24"/>
        </w:rPr>
        <w:t xml:space="preserve"> et al., 2012)</w:t>
      </w:r>
      <w:r w:rsidRPr="004C37C1">
        <w:rPr>
          <w:rFonts w:ascii="Times New Roman" w:hAnsi="Times New Roman" w:cs="Times New Roman"/>
          <w:sz w:val="24"/>
          <w:szCs w:val="24"/>
        </w:rPr>
        <w:t>.</w:t>
      </w:r>
      <w:r w:rsidR="00301494" w:rsidRPr="004C37C1">
        <w:rPr>
          <w:rFonts w:ascii="Times New Roman" w:hAnsi="Times New Roman" w:cs="Times New Roman"/>
          <w:sz w:val="24"/>
          <w:szCs w:val="24"/>
        </w:rPr>
        <w:t xml:space="preserve"> </w:t>
      </w:r>
      <w:r w:rsidRPr="004C37C1">
        <w:rPr>
          <w:rFonts w:ascii="Times New Roman" w:hAnsi="Times New Roman" w:cs="Times New Roman"/>
          <w:sz w:val="24"/>
          <w:szCs w:val="24"/>
        </w:rPr>
        <w:t xml:space="preserve">Yet another restrictive factor was the ability to address the concern of different stakeholders as well as their demands and expectations that may clash. The conflicts have been resolved by this project and it shows one of the key lessons in engaging communities – communication and the willingness of all parties to understand each other’s needs and make compromises where possible. Subsequent </w:t>
      </w:r>
      <w:r w:rsidR="00301494" w:rsidRPr="004C37C1">
        <w:rPr>
          <w:rFonts w:ascii="Times New Roman" w:hAnsi="Times New Roman" w:cs="Times New Roman"/>
          <w:sz w:val="24"/>
          <w:szCs w:val="24"/>
        </w:rPr>
        <w:t>endeavors</w:t>
      </w:r>
      <w:r w:rsidRPr="004C37C1">
        <w:rPr>
          <w:rFonts w:ascii="Times New Roman" w:hAnsi="Times New Roman" w:cs="Times New Roman"/>
          <w:sz w:val="24"/>
          <w:szCs w:val="24"/>
        </w:rPr>
        <w:t xml:space="preserve"> should maintain such strategies </w:t>
      </w:r>
      <w:r w:rsidR="00301494" w:rsidRPr="004C37C1">
        <w:rPr>
          <w:rFonts w:ascii="Times New Roman" w:hAnsi="Times New Roman" w:cs="Times New Roman"/>
          <w:sz w:val="24"/>
          <w:szCs w:val="24"/>
        </w:rPr>
        <w:t>so that</w:t>
      </w:r>
      <w:r w:rsidRPr="004C37C1">
        <w:rPr>
          <w:rFonts w:ascii="Times New Roman" w:hAnsi="Times New Roman" w:cs="Times New Roman"/>
          <w:sz w:val="24"/>
          <w:szCs w:val="24"/>
        </w:rPr>
        <w:t xml:space="preserve"> all stakeholders </w:t>
      </w:r>
      <w:r w:rsidR="00301494" w:rsidRPr="004C37C1">
        <w:rPr>
          <w:rFonts w:ascii="Times New Roman" w:hAnsi="Times New Roman" w:cs="Times New Roman"/>
          <w:sz w:val="24"/>
          <w:szCs w:val="24"/>
        </w:rPr>
        <w:t>can</w:t>
      </w:r>
      <w:r w:rsidRPr="004C37C1">
        <w:rPr>
          <w:rFonts w:ascii="Times New Roman" w:hAnsi="Times New Roman" w:cs="Times New Roman"/>
          <w:sz w:val="24"/>
          <w:szCs w:val="24"/>
        </w:rPr>
        <w:t xml:space="preserve"> know that they are accepted and valued. </w:t>
      </w:r>
    </w:p>
    <w:p w14:paraId="3BB9FB3E" w14:textId="77777777" w:rsidR="00A7272F" w:rsidRPr="004C37C1" w:rsidRDefault="00A7272F" w:rsidP="004C37C1">
      <w:pPr>
        <w:pStyle w:val="Heading2"/>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21" w:name="_Toc175555202"/>
      <w:r w:rsidRPr="004C37C1">
        <w:rPr>
          <w:rFonts w:ascii="Times New Roman" w:hAnsi="Times New Roman" w:cs="Times New Roman"/>
          <w:sz w:val="24"/>
          <w:szCs w:val="24"/>
        </w:rPr>
        <w:t>Long-Term Implications</w:t>
      </w:r>
      <w:bookmarkEnd w:id="21"/>
      <w:r w:rsidRPr="004C37C1">
        <w:rPr>
          <w:rFonts w:ascii="Times New Roman" w:hAnsi="Times New Roman" w:cs="Times New Roman"/>
          <w:sz w:val="24"/>
          <w:szCs w:val="24"/>
        </w:rPr>
        <w:t xml:space="preserve"> </w:t>
      </w:r>
    </w:p>
    <w:p w14:paraId="23D61FEC" w14:textId="6090E0D5" w:rsidR="00A7272F"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Consequently, the long-term enablers for greater community participation resulting from this project are clear. This proves that through participatory forums, one </w:t>
      </w:r>
      <w:r w:rsidR="00301494" w:rsidRPr="004C37C1">
        <w:rPr>
          <w:rFonts w:ascii="Times New Roman" w:hAnsi="Times New Roman" w:cs="Times New Roman"/>
          <w:sz w:val="24"/>
          <w:szCs w:val="24"/>
        </w:rPr>
        <w:t>can</w:t>
      </w:r>
      <w:r w:rsidRPr="004C37C1">
        <w:rPr>
          <w:rFonts w:ascii="Times New Roman" w:hAnsi="Times New Roman" w:cs="Times New Roman"/>
          <w:sz w:val="24"/>
          <w:szCs w:val="24"/>
        </w:rPr>
        <w:t xml:space="preserve"> identify the needs of the community and enhance or transform the public domain as required. It acts as a reference on how engagement can be done in a manner that is inclusive of all the stakeholders hence promoting efficiency and sustainability.  In the next sections, the recommendations that can be derived from this project can be implemented in other engagement processes. Equality, participation, and integration are some of the principles that need to be followed as the key mechanism to working on excellent successful community solutions</w:t>
      </w:r>
      <w:r w:rsidR="00301494" w:rsidRPr="004C37C1">
        <w:rPr>
          <w:rFonts w:ascii="Times New Roman" w:hAnsi="Times New Roman" w:cs="Times New Roman"/>
          <w:sz w:val="24"/>
          <w:szCs w:val="24"/>
        </w:rPr>
        <w:t xml:space="preserve"> (Environmental justice in the context of urban green </w:t>
      </w:r>
      <w:r w:rsidR="00301494" w:rsidRPr="004C37C1">
        <w:rPr>
          <w:rFonts w:ascii="Times New Roman" w:hAnsi="Times New Roman" w:cs="Times New Roman"/>
          <w:sz w:val="24"/>
          <w:szCs w:val="24"/>
        </w:rPr>
        <w:lastRenderedPageBreak/>
        <w:t xml:space="preserve">space availability, accessibility, and attractiveness in </w:t>
      </w:r>
      <w:proofErr w:type="spellStart"/>
      <w:r w:rsidR="00301494" w:rsidRPr="004C37C1">
        <w:rPr>
          <w:rFonts w:ascii="Times New Roman" w:hAnsi="Times New Roman" w:cs="Times New Roman"/>
          <w:sz w:val="24"/>
          <w:szCs w:val="24"/>
        </w:rPr>
        <w:t>postsocialist</w:t>
      </w:r>
      <w:proofErr w:type="spellEnd"/>
      <w:r w:rsidR="00301494" w:rsidRPr="004C37C1">
        <w:rPr>
          <w:rFonts w:ascii="Times New Roman" w:hAnsi="Times New Roman" w:cs="Times New Roman"/>
          <w:sz w:val="24"/>
          <w:szCs w:val="24"/>
        </w:rPr>
        <w:t xml:space="preserve"> cities, 2020)</w:t>
      </w:r>
      <w:r w:rsidRPr="004C37C1">
        <w:rPr>
          <w:rFonts w:ascii="Times New Roman" w:hAnsi="Times New Roman" w:cs="Times New Roman"/>
          <w:sz w:val="24"/>
          <w:szCs w:val="24"/>
        </w:rPr>
        <w:t xml:space="preserve">. Moreover, it also emphasizes the necessity of </w:t>
      </w:r>
      <w:r w:rsidR="00301494" w:rsidRPr="004C37C1">
        <w:rPr>
          <w:rFonts w:ascii="Times New Roman" w:hAnsi="Times New Roman" w:cs="Times New Roman"/>
          <w:sz w:val="24"/>
          <w:szCs w:val="24"/>
        </w:rPr>
        <w:t>follow-up</w:t>
      </w:r>
      <w:r w:rsidRPr="004C37C1">
        <w:rPr>
          <w:rFonts w:ascii="Times New Roman" w:hAnsi="Times New Roman" w:cs="Times New Roman"/>
          <w:sz w:val="24"/>
          <w:szCs w:val="24"/>
        </w:rPr>
        <w:t xml:space="preserve"> and shared changes which makes the fulfilled projects remain dynamic and </w:t>
      </w:r>
      <w:r w:rsidR="00301494" w:rsidRPr="004C37C1">
        <w:rPr>
          <w:rFonts w:ascii="Times New Roman" w:hAnsi="Times New Roman" w:cs="Times New Roman"/>
          <w:sz w:val="24"/>
          <w:szCs w:val="24"/>
        </w:rPr>
        <w:t>complement</w:t>
      </w:r>
      <w:r w:rsidRPr="004C37C1">
        <w:rPr>
          <w:rFonts w:ascii="Times New Roman" w:hAnsi="Times New Roman" w:cs="Times New Roman"/>
          <w:sz w:val="24"/>
          <w:szCs w:val="24"/>
        </w:rPr>
        <w:t xml:space="preserve"> the needs and recommendations received from the public regarding public spaces and community projects. </w:t>
      </w:r>
    </w:p>
    <w:p w14:paraId="77F862F1" w14:textId="66F6F8BD" w:rsidR="00A7272F" w:rsidRPr="004C37C1" w:rsidRDefault="00A7272F" w:rsidP="004C37C1">
      <w:pPr>
        <w:pStyle w:val="Heading1"/>
        <w:rPr>
          <w:rFonts w:ascii="Times New Roman" w:hAnsi="Times New Roman" w:cs="Times New Roman"/>
          <w:sz w:val="24"/>
          <w:szCs w:val="24"/>
        </w:rPr>
      </w:pPr>
      <w:r w:rsidRPr="004C37C1">
        <w:rPr>
          <w:rFonts w:ascii="Times New Roman" w:hAnsi="Times New Roman" w:cs="Times New Roman"/>
          <w:sz w:val="24"/>
          <w:szCs w:val="24"/>
        </w:rPr>
        <w:t xml:space="preserve">  </w:t>
      </w:r>
      <w:bookmarkStart w:id="22" w:name="_Toc175555203"/>
      <w:r w:rsidRPr="004C37C1">
        <w:rPr>
          <w:rFonts w:ascii="Times New Roman" w:hAnsi="Times New Roman" w:cs="Times New Roman"/>
          <w:sz w:val="24"/>
          <w:szCs w:val="24"/>
        </w:rPr>
        <w:t>Conclusion</w:t>
      </w:r>
      <w:bookmarkEnd w:id="22"/>
      <w:r w:rsidRPr="004C37C1">
        <w:rPr>
          <w:rFonts w:ascii="Times New Roman" w:hAnsi="Times New Roman" w:cs="Times New Roman"/>
          <w:sz w:val="24"/>
          <w:szCs w:val="24"/>
        </w:rPr>
        <w:t xml:space="preserve"> </w:t>
      </w:r>
    </w:p>
    <w:p w14:paraId="12F5F4C0" w14:textId="11C13FE5" w:rsidR="00301494" w:rsidRPr="004C37C1" w:rsidRDefault="00A7272F" w:rsidP="004C37C1">
      <w:pPr>
        <w:rPr>
          <w:rFonts w:ascii="Times New Roman" w:hAnsi="Times New Roman" w:cs="Times New Roman"/>
          <w:sz w:val="24"/>
          <w:szCs w:val="24"/>
        </w:rPr>
      </w:pPr>
      <w:r w:rsidRPr="004C37C1">
        <w:rPr>
          <w:rFonts w:ascii="Times New Roman" w:hAnsi="Times New Roman" w:cs="Times New Roman"/>
          <w:sz w:val="24"/>
          <w:szCs w:val="24"/>
        </w:rPr>
        <w:t xml:space="preserve"> A positive observation is that the </w:t>
      </w:r>
      <w:r w:rsidR="00301494" w:rsidRPr="004C37C1">
        <w:rPr>
          <w:rFonts w:ascii="Times New Roman" w:hAnsi="Times New Roman" w:cs="Times New Roman"/>
          <w:sz w:val="24"/>
          <w:szCs w:val="24"/>
        </w:rPr>
        <w:t>above-proposed</w:t>
      </w:r>
      <w:r w:rsidRPr="004C37C1">
        <w:rPr>
          <w:rFonts w:ascii="Times New Roman" w:hAnsi="Times New Roman" w:cs="Times New Roman"/>
          <w:sz w:val="24"/>
          <w:szCs w:val="24"/>
        </w:rPr>
        <w:t xml:space="preserve"> community engagement project </w:t>
      </w:r>
      <w:r w:rsidR="00301494" w:rsidRPr="004C37C1">
        <w:rPr>
          <w:rFonts w:ascii="Times New Roman" w:hAnsi="Times New Roman" w:cs="Times New Roman"/>
          <w:sz w:val="24"/>
          <w:szCs w:val="24"/>
        </w:rPr>
        <w:t>for</w:t>
      </w:r>
      <w:r w:rsidRPr="004C37C1">
        <w:rPr>
          <w:rFonts w:ascii="Times New Roman" w:hAnsi="Times New Roman" w:cs="Times New Roman"/>
          <w:sz w:val="24"/>
          <w:szCs w:val="24"/>
        </w:rPr>
        <w:t xml:space="preserve"> the green space has emerged and will be a positive transformation to the project since it will enhance community engagement and increase the number of stakeholders involved. In this way, the project has undertaken and followed a holistic and participative approach, which has made it possible to meet all the many problems that were affecting the usability, safety</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aesthetics of the green areas; as well as achieve a better feeling of community responsibility and pride. </w:t>
      </w:r>
      <w:r w:rsidR="00301494" w:rsidRPr="004C37C1">
        <w:rPr>
          <w:rFonts w:ascii="Times New Roman" w:hAnsi="Times New Roman" w:cs="Times New Roman"/>
          <w:sz w:val="24"/>
          <w:szCs w:val="24"/>
        </w:rPr>
        <w:t xml:space="preserve"> </w:t>
      </w:r>
      <w:r w:rsidRPr="004C37C1">
        <w:rPr>
          <w:rFonts w:ascii="Times New Roman" w:hAnsi="Times New Roman" w:cs="Times New Roman"/>
          <w:sz w:val="24"/>
          <w:szCs w:val="24"/>
        </w:rPr>
        <w:t>A positive result of the project has been the ability to incorporate diverse people from different walks of life into the project as well as forging strong working relationships with various businesses, organizations</w:t>
      </w:r>
      <w:r w:rsidR="00301494" w:rsidRPr="004C37C1">
        <w:rPr>
          <w:rFonts w:ascii="Times New Roman" w:hAnsi="Times New Roman" w:cs="Times New Roman"/>
          <w:sz w:val="24"/>
          <w:szCs w:val="24"/>
        </w:rPr>
        <w:t>,</w:t>
      </w:r>
      <w:r w:rsidRPr="004C37C1">
        <w:rPr>
          <w:rFonts w:ascii="Times New Roman" w:hAnsi="Times New Roman" w:cs="Times New Roman"/>
          <w:sz w:val="24"/>
          <w:szCs w:val="24"/>
        </w:rPr>
        <w:t xml:space="preserve"> and local government agencies, hence implying the importance of participatory approaches to management of the public space. Thus, by implementing additional feedback collected from respondents as well as the community members the project was not only conducive to </w:t>
      </w:r>
      <w:r w:rsidR="00301494" w:rsidRPr="004C37C1">
        <w:rPr>
          <w:rFonts w:ascii="Times New Roman" w:hAnsi="Times New Roman" w:cs="Times New Roman"/>
          <w:sz w:val="24"/>
          <w:szCs w:val="24"/>
        </w:rPr>
        <w:t>enriching</w:t>
      </w:r>
      <w:r w:rsidRPr="004C37C1">
        <w:rPr>
          <w:rFonts w:ascii="Times New Roman" w:hAnsi="Times New Roman" w:cs="Times New Roman"/>
          <w:sz w:val="24"/>
          <w:szCs w:val="24"/>
        </w:rPr>
        <w:t xml:space="preserve"> the green space but also </w:t>
      </w:r>
      <w:r w:rsidR="00301494" w:rsidRPr="004C37C1">
        <w:rPr>
          <w:rFonts w:ascii="Times New Roman" w:hAnsi="Times New Roman" w:cs="Times New Roman"/>
          <w:sz w:val="24"/>
          <w:szCs w:val="24"/>
        </w:rPr>
        <w:t>fostered</w:t>
      </w:r>
      <w:r w:rsidRPr="004C37C1">
        <w:rPr>
          <w:rFonts w:ascii="Times New Roman" w:hAnsi="Times New Roman" w:cs="Times New Roman"/>
          <w:sz w:val="24"/>
          <w:szCs w:val="24"/>
        </w:rPr>
        <w:t xml:space="preserve"> community relations and be a model for future engagement practices. </w:t>
      </w:r>
    </w:p>
    <w:p w14:paraId="3DBCDF20" w14:textId="77777777" w:rsidR="00301494" w:rsidRPr="004C37C1" w:rsidRDefault="00301494" w:rsidP="004C37C1">
      <w:pPr>
        <w:jc w:val="left"/>
        <w:rPr>
          <w:rFonts w:ascii="Times New Roman" w:hAnsi="Times New Roman" w:cs="Times New Roman"/>
          <w:sz w:val="24"/>
          <w:szCs w:val="24"/>
        </w:rPr>
      </w:pPr>
      <w:r w:rsidRPr="004C37C1">
        <w:rPr>
          <w:rFonts w:ascii="Times New Roman" w:hAnsi="Times New Roman" w:cs="Times New Roman"/>
          <w:sz w:val="24"/>
          <w:szCs w:val="24"/>
        </w:rPr>
        <w:br w:type="page"/>
      </w:r>
    </w:p>
    <w:p w14:paraId="32B97278" w14:textId="77777777" w:rsidR="00301494" w:rsidRPr="004C37C1" w:rsidRDefault="00301494" w:rsidP="004C37C1">
      <w:pPr>
        <w:pStyle w:val="Heading1"/>
        <w:spacing w:before="0" w:after="240"/>
        <w:rPr>
          <w:rFonts w:ascii="Times New Roman" w:hAnsi="Times New Roman" w:cs="Times New Roman"/>
          <w:sz w:val="24"/>
          <w:szCs w:val="24"/>
        </w:rPr>
      </w:pPr>
      <w:bookmarkStart w:id="23" w:name="_Toc175555204"/>
      <w:r w:rsidRPr="004C37C1">
        <w:rPr>
          <w:rFonts w:ascii="Times New Roman" w:hAnsi="Times New Roman" w:cs="Times New Roman"/>
          <w:sz w:val="24"/>
          <w:szCs w:val="24"/>
        </w:rPr>
        <w:lastRenderedPageBreak/>
        <w:t>Reference list</w:t>
      </w:r>
      <w:bookmarkEnd w:id="23"/>
    </w:p>
    <w:p w14:paraId="0F692643" w14:textId="77777777" w:rsidR="00301494" w:rsidRPr="004C37C1" w:rsidRDefault="00301494" w:rsidP="004C37C1">
      <w:pPr>
        <w:pStyle w:val="NormalWeb"/>
        <w:spacing w:before="0" w:beforeAutospacing="0" w:after="240" w:afterAutospacing="0" w:line="360" w:lineRule="auto"/>
      </w:pPr>
      <w:proofErr w:type="spellStart"/>
      <w:r w:rsidRPr="004C37C1">
        <w:t>Arnberger</w:t>
      </w:r>
      <w:proofErr w:type="spellEnd"/>
      <w:r w:rsidRPr="004C37C1">
        <w:t xml:space="preserve">, A. and Eder, R. (2012). The influence of green space on community attachment of urban and suburban residents. </w:t>
      </w:r>
      <w:r w:rsidRPr="004C37C1">
        <w:rPr>
          <w:i/>
          <w:iCs/>
        </w:rPr>
        <w:t>Urban Forestry &amp; Urban Greening</w:t>
      </w:r>
      <w:r w:rsidRPr="004C37C1">
        <w:t xml:space="preserve">, 11(1), pp.41–49. </w:t>
      </w:r>
      <w:proofErr w:type="spellStart"/>
      <w:proofErr w:type="gramStart"/>
      <w:r w:rsidRPr="004C37C1">
        <w:t>doi:https</w:t>
      </w:r>
      <w:proofErr w:type="spellEnd"/>
      <w:r w:rsidRPr="004C37C1">
        <w:t>://doi.org/10.1016/j.ufug.2011.11.003</w:t>
      </w:r>
      <w:proofErr w:type="gramEnd"/>
      <w:r w:rsidRPr="004C37C1">
        <w:t>.</w:t>
      </w:r>
    </w:p>
    <w:p w14:paraId="4FED8273" w14:textId="77777777" w:rsidR="00301494" w:rsidRPr="004C37C1" w:rsidRDefault="00301494" w:rsidP="004C37C1">
      <w:pPr>
        <w:pStyle w:val="NormalWeb"/>
        <w:spacing w:before="0" w:beforeAutospacing="0" w:after="240" w:afterAutospacing="0" w:line="360" w:lineRule="auto"/>
      </w:pPr>
      <w:r w:rsidRPr="004C37C1">
        <w:t xml:space="preserve">Biao, Z., </w:t>
      </w:r>
      <w:proofErr w:type="spellStart"/>
      <w:r w:rsidRPr="004C37C1">
        <w:t>Gaodi</w:t>
      </w:r>
      <w:proofErr w:type="spellEnd"/>
      <w:r w:rsidRPr="004C37C1">
        <w:t xml:space="preserve">, X., Bin, X. and </w:t>
      </w:r>
      <w:proofErr w:type="spellStart"/>
      <w:r w:rsidRPr="004C37C1">
        <w:t>Canqiang</w:t>
      </w:r>
      <w:proofErr w:type="spellEnd"/>
      <w:r w:rsidRPr="004C37C1">
        <w:t xml:space="preserve">, Z. (2012). The Effects of Public Green Spaces on Residential Property Value in Beijing. </w:t>
      </w:r>
      <w:r w:rsidRPr="004C37C1">
        <w:rPr>
          <w:i/>
          <w:iCs/>
        </w:rPr>
        <w:t>Journal of Resources and Ecology</w:t>
      </w:r>
      <w:r w:rsidRPr="004C37C1">
        <w:t xml:space="preserve">, 3(3), pp.243–252. </w:t>
      </w:r>
      <w:proofErr w:type="spellStart"/>
      <w:proofErr w:type="gramStart"/>
      <w:r w:rsidRPr="004C37C1">
        <w:t>doi:https</w:t>
      </w:r>
      <w:proofErr w:type="spellEnd"/>
      <w:r w:rsidRPr="004C37C1">
        <w:t>://doi.org/10.5814/j.issn.1674-764x.2012.03.007</w:t>
      </w:r>
      <w:proofErr w:type="gramEnd"/>
      <w:r w:rsidRPr="004C37C1">
        <w:t>.</w:t>
      </w:r>
    </w:p>
    <w:p w14:paraId="65B252C3" w14:textId="77777777" w:rsidR="00301494" w:rsidRPr="004C37C1" w:rsidRDefault="00301494" w:rsidP="004C37C1">
      <w:pPr>
        <w:pStyle w:val="NormalWeb"/>
        <w:spacing w:before="0" w:beforeAutospacing="0" w:after="240" w:afterAutospacing="0" w:line="360" w:lineRule="auto"/>
      </w:pPr>
      <w:r w:rsidRPr="004C37C1">
        <w:t xml:space="preserve">Brown, B., Perkins, D.D. and Brown, G. (2003). Place attachment in a revitalizing neighborhood: Individual and block levels of analysis. </w:t>
      </w:r>
      <w:r w:rsidRPr="004C37C1">
        <w:rPr>
          <w:i/>
          <w:iCs/>
        </w:rPr>
        <w:t>Journal of Environmental Psychology</w:t>
      </w:r>
      <w:r w:rsidRPr="004C37C1">
        <w:t xml:space="preserve">, 23(3), pp.259–271. </w:t>
      </w:r>
      <w:proofErr w:type="spellStart"/>
      <w:proofErr w:type="gramStart"/>
      <w:r w:rsidRPr="004C37C1">
        <w:t>doi:https</w:t>
      </w:r>
      <w:proofErr w:type="spellEnd"/>
      <w:r w:rsidRPr="004C37C1">
        <w:t>://doi.org/10.1016/s0272-4944(02)00117-2</w:t>
      </w:r>
      <w:proofErr w:type="gramEnd"/>
      <w:r w:rsidRPr="004C37C1">
        <w:t>.</w:t>
      </w:r>
    </w:p>
    <w:p w14:paraId="051DECA4" w14:textId="77777777" w:rsidR="00301494" w:rsidRPr="004C37C1" w:rsidRDefault="00301494" w:rsidP="004C37C1">
      <w:pPr>
        <w:pStyle w:val="NormalWeb"/>
        <w:spacing w:before="0" w:beforeAutospacing="0" w:after="240" w:afterAutospacing="0" w:line="360" w:lineRule="auto"/>
      </w:pPr>
      <w:proofErr w:type="spellStart"/>
      <w:r w:rsidRPr="004C37C1">
        <w:t>Dadvand</w:t>
      </w:r>
      <w:proofErr w:type="spellEnd"/>
      <w:r w:rsidRPr="004C37C1">
        <w:t xml:space="preserve">, P., de </w:t>
      </w:r>
      <w:proofErr w:type="spellStart"/>
      <w:r w:rsidRPr="004C37C1">
        <w:t>Nazelle</w:t>
      </w:r>
      <w:proofErr w:type="spellEnd"/>
      <w:r w:rsidRPr="004C37C1">
        <w:t xml:space="preserve">, A., Figueras, F., </w:t>
      </w:r>
      <w:proofErr w:type="spellStart"/>
      <w:r w:rsidRPr="004C37C1">
        <w:t>Basagaña</w:t>
      </w:r>
      <w:proofErr w:type="spellEnd"/>
      <w:r w:rsidRPr="004C37C1">
        <w:t xml:space="preserve">, X., Su, J., </w:t>
      </w:r>
      <w:proofErr w:type="spellStart"/>
      <w:r w:rsidRPr="004C37C1">
        <w:t>Amoly</w:t>
      </w:r>
      <w:proofErr w:type="spellEnd"/>
      <w:r w:rsidRPr="004C37C1">
        <w:t xml:space="preserve">, E., Jerrett, M., </w:t>
      </w:r>
      <w:proofErr w:type="spellStart"/>
      <w:r w:rsidRPr="004C37C1">
        <w:t>Vrijheid</w:t>
      </w:r>
      <w:proofErr w:type="spellEnd"/>
      <w:r w:rsidRPr="004C37C1">
        <w:t xml:space="preserve">, M., Sunyer, J. and </w:t>
      </w:r>
      <w:proofErr w:type="spellStart"/>
      <w:r w:rsidRPr="004C37C1">
        <w:t>Nieuwenhuijsen</w:t>
      </w:r>
      <w:proofErr w:type="spellEnd"/>
      <w:r w:rsidRPr="004C37C1">
        <w:t xml:space="preserve">, M.J. (2012). Green space, health inequality and pregnancy. </w:t>
      </w:r>
      <w:r w:rsidRPr="004C37C1">
        <w:rPr>
          <w:i/>
          <w:iCs/>
        </w:rPr>
        <w:t>Environment International</w:t>
      </w:r>
      <w:r w:rsidRPr="004C37C1">
        <w:t xml:space="preserve">, 40, pp.110–115. </w:t>
      </w:r>
      <w:proofErr w:type="spellStart"/>
      <w:proofErr w:type="gramStart"/>
      <w:r w:rsidRPr="004C37C1">
        <w:t>doi:https</w:t>
      </w:r>
      <w:proofErr w:type="spellEnd"/>
      <w:r w:rsidRPr="004C37C1">
        <w:t>://doi.org/10.1016/j.envint.2011.07.004</w:t>
      </w:r>
      <w:proofErr w:type="gramEnd"/>
      <w:r w:rsidRPr="004C37C1">
        <w:t>.</w:t>
      </w:r>
    </w:p>
    <w:p w14:paraId="680C1556" w14:textId="77777777" w:rsidR="00301494" w:rsidRPr="004C37C1" w:rsidRDefault="00301494" w:rsidP="004C37C1">
      <w:pPr>
        <w:pStyle w:val="NormalWeb"/>
        <w:spacing w:before="0" w:beforeAutospacing="0" w:after="240" w:afterAutospacing="0" w:line="360" w:lineRule="auto"/>
      </w:pPr>
      <w:r w:rsidRPr="004C37C1">
        <w:t xml:space="preserve">Environmental justice in the context of urban green space availability, accessibility, and attractiveness in </w:t>
      </w:r>
      <w:proofErr w:type="spellStart"/>
      <w:r w:rsidRPr="004C37C1">
        <w:t>postsocialist</w:t>
      </w:r>
      <w:proofErr w:type="spellEnd"/>
      <w:r w:rsidRPr="004C37C1">
        <w:t xml:space="preserve"> cities. (2020). </w:t>
      </w:r>
      <w:r w:rsidRPr="004C37C1">
        <w:rPr>
          <w:i/>
          <w:iCs/>
        </w:rPr>
        <w:t>Cities</w:t>
      </w:r>
      <w:r w:rsidRPr="004C37C1">
        <w:t xml:space="preserve">, [online] 106, p.102862. </w:t>
      </w:r>
      <w:proofErr w:type="spellStart"/>
      <w:proofErr w:type="gramStart"/>
      <w:r w:rsidRPr="004C37C1">
        <w:t>doi:https</w:t>
      </w:r>
      <w:proofErr w:type="spellEnd"/>
      <w:r w:rsidRPr="004C37C1">
        <w:t>://doi.org/10.1016/j.cities.2020.102862</w:t>
      </w:r>
      <w:proofErr w:type="gramEnd"/>
      <w:r w:rsidRPr="004C37C1">
        <w:t>.</w:t>
      </w:r>
    </w:p>
    <w:p w14:paraId="329B6234" w14:textId="77777777" w:rsidR="00301494" w:rsidRPr="004C37C1" w:rsidRDefault="00301494" w:rsidP="004C37C1">
      <w:pPr>
        <w:pStyle w:val="NormalWeb"/>
        <w:spacing w:before="0" w:beforeAutospacing="0" w:after="240" w:afterAutospacing="0" w:line="360" w:lineRule="auto"/>
      </w:pPr>
      <w:r w:rsidRPr="004C37C1">
        <w:t xml:space="preserve">Haaland, C. and van den Bosch, C.K. (2015). Challenges and strategies for urban green-space planning in cities undergoing densification: A review. </w:t>
      </w:r>
      <w:r w:rsidRPr="004C37C1">
        <w:rPr>
          <w:i/>
          <w:iCs/>
        </w:rPr>
        <w:t>Urban Forestry &amp; Urban Greening</w:t>
      </w:r>
      <w:r w:rsidRPr="004C37C1">
        <w:t xml:space="preserve">, 14(4), pp.760–771. </w:t>
      </w:r>
      <w:proofErr w:type="spellStart"/>
      <w:proofErr w:type="gramStart"/>
      <w:r w:rsidRPr="004C37C1">
        <w:t>doi:https</w:t>
      </w:r>
      <w:proofErr w:type="spellEnd"/>
      <w:r w:rsidRPr="004C37C1">
        <w:t>://doi.org/10.1016/j.ufug.2015.07.009</w:t>
      </w:r>
      <w:proofErr w:type="gramEnd"/>
      <w:r w:rsidRPr="004C37C1">
        <w:t>.</w:t>
      </w:r>
    </w:p>
    <w:p w14:paraId="0E133631" w14:textId="77777777" w:rsidR="00301494" w:rsidRPr="004C37C1" w:rsidRDefault="00301494" w:rsidP="004C37C1">
      <w:pPr>
        <w:pStyle w:val="NormalWeb"/>
        <w:spacing w:before="0" w:beforeAutospacing="0" w:after="240" w:afterAutospacing="0" w:line="360" w:lineRule="auto"/>
      </w:pPr>
      <w:r w:rsidRPr="004C37C1">
        <w:t xml:space="preserve">Hale, J., Pugh, T., Sadler, J., Boyko, C., Brown, J., Caputo, S., Caserio, M., Coles, R., Farmani, R., Hales, C., Horsey, R., Hunt, D., Leach, J., Rogers, C. and </w:t>
      </w:r>
      <w:proofErr w:type="spellStart"/>
      <w:r w:rsidRPr="004C37C1">
        <w:t>MacKenzie</w:t>
      </w:r>
      <w:proofErr w:type="spellEnd"/>
      <w:r w:rsidRPr="004C37C1">
        <w:t xml:space="preserve">, A. (2015). Delivering a Multi-Functional and Resilient Urban Forest. </w:t>
      </w:r>
      <w:r w:rsidRPr="004C37C1">
        <w:rPr>
          <w:i/>
          <w:iCs/>
        </w:rPr>
        <w:t>Sustainability</w:t>
      </w:r>
      <w:r w:rsidRPr="004C37C1">
        <w:t xml:space="preserve">, 7(4), pp.4600–4624. </w:t>
      </w:r>
      <w:proofErr w:type="spellStart"/>
      <w:proofErr w:type="gramStart"/>
      <w:r w:rsidRPr="004C37C1">
        <w:t>doi:https</w:t>
      </w:r>
      <w:proofErr w:type="spellEnd"/>
      <w:r w:rsidRPr="004C37C1">
        <w:t>://doi.org/10.3390/su7044600</w:t>
      </w:r>
      <w:proofErr w:type="gramEnd"/>
      <w:r w:rsidRPr="004C37C1">
        <w:t>.</w:t>
      </w:r>
    </w:p>
    <w:p w14:paraId="1212AC5A" w14:textId="77777777" w:rsidR="00301494" w:rsidRPr="004C37C1" w:rsidRDefault="00301494" w:rsidP="004C37C1">
      <w:pPr>
        <w:pStyle w:val="NormalWeb"/>
        <w:spacing w:before="0" w:beforeAutospacing="0" w:after="240" w:afterAutospacing="0" w:line="360" w:lineRule="auto"/>
      </w:pPr>
      <w:r w:rsidRPr="004C37C1">
        <w:t xml:space="preserve">Huang, B.-X., Li, W.-Y., Ma, W.-J. and Xiao, H. (2023). Space Accessibility and Equity of Urban Green Space. </w:t>
      </w:r>
      <w:r w:rsidRPr="004C37C1">
        <w:rPr>
          <w:i/>
          <w:iCs/>
        </w:rPr>
        <w:t>Land</w:t>
      </w:r>
      <w:r w:rsidRPr="004C37C1">
        <w:t xml:space="preserve">, [online] 12(4), p.766. </w:t>
      </w:r>
      <w:proofErr w:type="spellStart"/>
      <w:proofErr w:type="gramStart"/>
      <w:r w:rsidRPr="004C37C1">
        <w:t>doi:https</w:t>
      </w:r>
      <w:proofErr w:type="spellEnd"/>
      <w:r w:rsidRPr="004C37C1">
        <w:t>://doi.org/10.3390/land12040766</w:t>
      </w:r>
      <w:proofErr w:type="gramEnd"/>
      <w:r w:rsidRPr="004C37C1">
        <w:t>.</w:t>
      </w:r>
    </w:p>
    <w:p w14:paraId="716AB529" w14:textId="77777777" w:rsidR="00301494" w:rsidRPr="004C37C1" w:rsidRDefault="00301494" w:rsidP="004C37C1">
      <w:pPr>
        <w:pStyle w:val="NormalWeb"/>
        <w:spacing w:before="0" w:beforeAutospacing="0" w:after="240" w:afterAutospacing="0" w:line="360" w:lineRule="auto"/>
      </w:pPr>
      <w:r w:rsidRPr="004C37C1">
        <w:t xml:space="preserve">Matthew McConnachie, M. and Shackleton, C.M. (2010). Public green space inequality in small towns in South Africa. </w:t>
      </w:r>
      <w:r w:rsidRPr="004C37C1">
        <w:rPr>
          <w:i/>
          <w:iCs/>
        </w:rPr>
        <w:t>Habitat International</w:t>
      </w:r>
      <w:r w:rsidRPr="004C37C1">
        <w:t xml:space="preserve">, 34(2), pp.244–248. </w:t>
      </w:r>
      <w:proofErr w:type="spellStart"/>
      <w:proofErr w:type="gramStart"/>
      <w:r w:rsidRPr="004C37C1">
        <w:t>doi:https</w:t>
      </w:r>
      <w:proofErr w:type="spellEnd"/>
      <w:r w:rsidRPr="004C37C1">
        <w:t>://doi.org/10.1016/j.habitatint.2009.09.009</w:t>
      </w:r>
      <w:proofErr w:type="gramEnd"/>
      <w:r w:rsidRPr="004C37C1">
        <w:t>.</w:t>
      </w:r>
    </w:p>
    <w:p w14:paraId="25B4D624" w14:textId="77777777" w:rsidR="00301494" w:rsidRPr="004C37C1" w:rsidRDefault="00301494" w:rsidP="004C37C1">
      <w:pPr>
        <w:pStyle w:val="NormalWeb"/>
        <w:spacing w:before="0" w:beforeAutospacing="0" w:after="240" w:afterAutospacing="0" w:line="360" w:lineRule="auto"/>
      </w:pPr>
      <w:r w:rsidRPr="004C37C1">
        <w:lastRenderedPageBreak/>
        <w:t xml:space="preserve">Michalski, G.V. and Cousins, </w:t>
      </w:r>
      <w:proofErr w:type="spellStart"/>
      <w:proofErr w:type="gramStart"/>
      <w:r w:rsidRPr="004C37C1">
        <w:t>J.Bradley</w:t>
      </w:r>
      <w:proofErr w:type="spellEnd"/>
      <w:proofErr w:type="gramEnd"/>
      <w:r w:rsidRPr="004C37C1">
        <w:t xml:space="preserve">. (2000). Differences in stakeholder perceptions about training evaluation: a concept mapping/pattern matching investigation. </w:t>
      </w:r>
      <w:r w:rsidRPr="004C37C1">
        <w:rPr>
          <w:i/>
          <w:iCs/>
        </w:rPr>
        <w:t>Evaluation and Program Planning</w:t>
      </w:r>
      <w:r w:rsidRPr="004C37C1">
        <w:t xml:space="preserve">, 23(2), pp.211–230. </w:t>
      </w:r>
      <w:proofErr w:type="spellStart"/>
      <w:proofErr w:type="gramStart"/>
      <w:r w:rsidRPr="004C37C1">
        <w:t>doi:https</w:t>
      </w:r>
      <w:proofErr w:type="spellEnd"/>
      <w:r w:rsidRPr="004C37C1">
        <w:t>://doi.org/10.1016/s0149-7189(00)00005-7</w:t>
      </w:r>
      <w:proofErr w:type="gramEnd"/>
      <w:r w:rsidRPr="004C37C1">
        <w:t>.</w:t>
      </w:r>
    </w:p>
    <w:p w14:paraId="2587DA74" w14:textId="77777777" w:rsidR="00301494" w:rsidRPr="004C37C1" w:rsidRDefault="00301494" w:rsidP="004C37C1">
      <w:pPr>
        <w:pStyle w:val="NormalWeb"/>
        <w:spacing w:before="0" w:beforeAutospacing="0" w:after="240" w:afterAutospacing="0" w:line="360" w:lineRule="auto"/>
      </w:pPr>
      <w:r w:rsidRPr="004C37C1">
        <w:t xml:space="preserve">Muhammad </w:t>
      </w:r>
      <w:proofErr w:type="spellStart"/>
      <w:r w:rsidRPr="004C37C1">
        <w:t>Mushahid</w:t>
      </w:r>
      <w:proofErr w:type="spellEnd"/>
      <w:r w:rsidRPr="004C37C1">
        <w:t xml:space="preserve"> Anwar, Hashim, M., Aziz, A., Stocco, A., Hazem Ghassan Abdo, Hussein </w:t>
      </w:r>
      <w:proofErr w:type="spellStart"/>
      <w:r w:rsidRPr="004C37C1">
        <w:t>Almohamad</w:t>
      </w:r>
      <w:proofErr w:type="spellEnd"/>
      <w:r w:rsidRPr="004C37C1">
        <w:t xml:space="preserve">, Abdullah, A. and </w:t>
      </w:r>
      <w:proofErr w:type="spellStart"/>
      <w:r w:rsidRPr="004C37C1">
        <w:t>Motrih</w:t>
      </w:r>
      <w:proofErr w:type="spellEnd"/>
      <w:r w:rsidRPr="004C37C1">
        <w:t xml:space="preserve"> Al-</w:t>
      </w:r>
      <w:proofErr w:type="spellStart"/>
      <w:r w:rsidRPr="004C37C1">
        <w:t>Mutiry</w:t>
      </w:r>
      <w:proofErr w:type="spellEnd"/>
      <w:r w:rsidRPr="004C37C1">
        <w:t xml:space="preserve"> (2023). Urban Green Spaces Distribution and Disparities in Congested Populated Areas: A Geographical Assessment from Pakistan. </w:t>
      </w:r>
      <w:r w:rsidRPr="004C37C1">
        <w:rPr>
          <w:i/>
          <w:iCs/>
        </w:rPr>
        <w:t>Sustainability</w:t>
      </w:r>
      <w:r w:rsidRPr="004C37C1">
        <w:t xml:space="preserve">, 15(10), pp.8059–8059. </w:t>
      </w:r>
      <w:proofErr w:type="spellStart"/>
      <w:proofErr w:type="gramStart"/>
      <w:r w:rsidRPr="004C37C1">
        <w:t>doi:https</w:t>
      </w:r>
      <w:proofErr w:type="spellEnd"/>
      <w:r w:rsidRPr="004C37C1">
        <w:t>://doi.org/10.3390/su15108059</w:t>
      </w:r>
      <w:proofErr w:type="gramEnd"/>
      <w:r w:rsidRPr="004C37C1">
        <w:t>.</w:t>
      </w:r>
    </w:p>
    <w:p w14:paraId="67D45088" w14:textId="77777777" w:rsidR="00301494" w:rsidRPr="004C37C1" w:rsidRDefault="00301494" w:rsidP="004C37C1">
      <w:pPr>
        <w:pStyle w:val="NormalWeb"/>
        <w:spacing w:before="0" w:beforeAutospacing="0" w:after="240" w:afterAutospacing="0" w:line="360" w:lineRule="auto"/>
      </w:pPr>
      <w:r w:rsidRPr="004C37C1">
        <w:t xml:space="preserve">Steurer, R. (2006). Mapping stakeholder theory anew: from the ‘stakeholder theory of the firm’ to three perspectives on business-society relations. </w:t>
      </w:r>
      <w:r w:rsidRPr="004C37C1">
        <w:rPr>
          <w:i/>
          <w:iCs/>
        </w:rPr>
        <w:t>Business Strategy and the Environment</w:t>
      </w:r>
      <w:r w:rsidRPr="004C37C1">
        <w:t xml:space="preserve">, 15(1), pp.55–69. </w:t>
      </w:r>
      <w:proofErr w:type="spellStart"/>
      <w:proofErr w:type="gramStart"/>
      <w:r w:rsidRPr="004C37C1">
        <w:t>doi:https</w:t>
      </w:r>
      <w:proofErr w:type="spellEnd"/>
      <w:r w:rsidRPr="004C37C1">
        <w:t>://doi.org/10.1002/bse.467</w:t>
      </w:r>
      <w:proofErr w:type="gramEnd"/>
      <w:r w:rsidRPr="004C37C1">
        <w:t>.</w:t>
      </w:r>
    </w:p>
    <w:p w14:paraId="57225AAE" w14:textId="77777777" w:rsidR="00301494" w:rsidRPr="004C37C1" w:rsidRDefault="00301494" w:rsidP="004C37C1">
      <w:pPr>
        <w:pStyle w:val="NormalWeb"/>
        <w:spacing w:before="0" w:beforeAutospacing="0" w:after="240" w:afterAutospacing="0" w:line="360" w:lineRule="auto"/>
      </w:pPr>
      <w:r w:rsidRPr="004C37C1">
        <w:t xml:space="preserve">Vance-Borland, K. and Holley, J. (2023). Conservation stakeholder network mapping, analysis, and weaving. </w:t>
      </w:r>
      <w:r w:rsidRPr="004C37C1">
        <w:rPr>
          <w:i/>
          <w:iCs/>
        </w:rPr>
        <w:t>Conservation Letters</w:t>
      </w:r>
      <w:r w:rsidRPr="004C37C1">
        <w:t xml:space="preserve">, 4(4), pp.278–288. </w:t>
      </w:r>
      <w:proofErr w:type="spellStart"/>
      <w:proofErr w:type="gramStart"/>
      <w:r w:rsidRPr="004C37C1">
        <w:t>doi:https</w:t>
      </w:r>
      <w:proofErr w:type="spellEnd"/>
      <w:r w:rsidRPr="004C37C1">
        <w:t>://doi.org/10.1111/j.1755-263x.2011.00176.x</w:t>
      </w:r>
      <w:proofErr w:type="gramEnd"/>
      <w:r w:rsidRPr="004C37C1">
        <w:t>.</w:t>
      </w:r>
    </w:p>
    <w:p w14:paraId="5BFDA6EB" w14:textId="77777777" w:rsidR="00301494" w:rsidRPr="004C37C1" w:rsidRDefault="00301494" w:rsidP="004C37C1">
      <w:pPr>
        <w:pStyle w:val="NormalWeb"/>
        <w:spacing w:before="0" w:beforeAutospacing="0" w:after="240" w:afterAutospacing="0" w:line="360" w:lineRule="auto"/>
      </w:pPr>
      <w:proofErr w:type="spellStart"/>
      <w:r w:rsidRPr="004C37C1">
        <w:t>Videira</w:t>
      </w:r>
      <w:proofErr w:type="spellEnd"/>
      <w:r w:rsidRPr="004C37C1">
        <w:t xml:space="preserve">, N., Lopes, R., Antunes, P., Santos, R. and Casanova, J.L. (2012). Mapping Maritime Sustainability Issues with Stakeholder Groups. </w:t>
      </w:r>
      <w:r w:rsidRPr="004C37C1">
        <w:rPr>
          <w:i/>
          <w:iCs/>
        </w:rPr>
        <w:t>Systems Research and Behavioral Science</w:t>
      </w:r>
      <w:r w:rsidRPr="004C37C1">
        <w:t xml:space="preserve">, 29(6), pp.596–619. </w:t>
      </w:r>
      <w:proofErr w:type="spellStart"/>
      <w:proofErr w:type="gramStart"/>
      <w:r w:rsidRPr="004C37C1">
        <w:t>doi:https</w:t>
      </w:r>
      <w:proofErr w:type="spellEnd"/>
      <w:r w:rsidRPr="004C37C1">
        <w:t>://doi.org/10.1002/sres.2141</w:t>
      </w:r>
      <w:proofErr w:type="gramEnd"/>
      <w:r w:rsidRPr="004C37C1">
        <w:t>.</w:t>
      </w:r>
    </w:p>
    <w:p w14:paraId="2CF959D1" w14:textId="77777777" w:rsidR="00301494" w:rsidRPr="004C37C1" w:rsidRDefault="00301494" w:rsidP="004C37C1">
      <w:pPr>
        <w:pStyle w:val="NormalWeb"/>
        <w:spacing w:before="0" w:beforeAutospacing="0" w:after="240" w:afterAutospacing="0" w:line="360" w:lineRule="auto"/>
      </w:pPr>
      <w:proofErr w:type="spellStart"/>
      <w:r w:rsidRPr="004C37C1">
        <w:t>Wolch</w:t>
      </w:r>
      <w:proofErr w:type="spellEnd"/>
      <w:r w:rsidRPr="004C37C1">
        <w:t xml:space="preserve">, J.R., Byrne, J. and Newell, J.P. (2014). Urban green space, public health, and environmental justice: The challenge of making cities ‘just green enough’. </w:t>
      </w:r>
      <w:r w:rsidRPr="004C37C1">
        <w:rPr>
          <w:i/>
          <w:iCs/>
        </w:rPr>
        <w:t>Landscape and Urban Planning</w:t>
      </w:r>
      <w:r w:rsidRPr="004C37C1">
        <w:t xml:space="preserve">, [online] 125, pp.234–244. </w:t>
      </w:r>
      <w:proofErr w:type="spellStart"/>
      <w:proofErr w:type="gramStart"/>
      <w:r w:rsidRPr="004C37C1">
        <w:t>doi:https</w:t>
      </w:r>
      <w:proofErr w:type="spellEnd"/>
      <w:r w:rsidRPr="004C37C1">
        <w:t>://doi.org/10.1016/j.landurbplan.2014.01.017</w:t>
      </w:r>
      <w:proofErr w:type="gramEnd"/>
      <w:r w:rsidRPr="004C37C1">
        <w:t>.</w:t>
      </w:r>
    </w:p>
    <w:p w14:paraId="6C303DD7" w14:textId="1650F83C" w:rsidR="00301494" w:rsidRPr="004C37C1" w:rsidRDefault="00301494" w:rsidP="004C37C1">
      <w:pPr>
        <w:pStyle w:val="NormalWeb"/>
        <w:spacing w:before="0" w:beforeAutospacing="0" w:after="240" w:afterAutospacing="0" w:line="360" w:lineRule="auto"/>
      </w:pPr>
      <w:proofErr w:type="spellStart"/>
      <w:r w:rsidRPr="004C37C1">
        <w:t>Yudha</w:t>
      </w:r>
      <w:proofErr w:type="spellEnd"/>
      <w:r w:rsidRPr="004C37C1">
        <w:t xml:space="preserve">, S.W. and </w:t>
      </w:r>
      <w:proofErr w:type="spellStart"/>
      <w:r w:rsidRPr="004C37C1">
        <w:t>Tjahjono</w:t>
      </w:r>
      <w:proofErr w:type="spellEnd"/>
      <w:r w:rsidRPr="004C37C1">
        <w:t xml:space="preserve">, B. (2019). Stakeholder Mapping and Analysis of the Renewable Energy Industry in Indonesia. </w:t>
      </w:r>
      <w:r w:rsidRPr="004C37C1">
        <w:rPr>
          <w:i/>
          <w:iCs/>
        </w:rPr>
        <w:t>Energies</w:t>
      </w:r>
      <w:r w:rsidRPr="004C37C1">
        <w:t xml:space="preserve">, 12(4), p.602. </w:t>
      </w:r>
      <w:proofErr w:type="spellStart"/>
      <w:proofErr w:type="gramStart"/>
      <w:r w:rsidRPr="004C37C1">
        <w:t>doi:https</w:t>
      </w:r>
      <w:proofErr w:type="spellEnd"/>
      <w:r w:rsidRPr="004C37C1">
        <w:t>://doi.org/10.3390/en12040602</w:t>
      </w:r>
      <w:proofErr w:type="gramEnd"/>
      <w:r w:rsidRPr="004C37C1">
        <w:t>.</w:t>
      </w:r>
    </w:p>
    <w:p w14:paraId="3B4FC394" w14:textId="77777777" w:rsidR="00301494" w:rsidRPr="004C37C1" w:rsidRDefault="00301494" w:rsidP="004C37C1">
      <w:pPr>
        <w:jc w:val="left"/>
        <w:rPr>
          <w:rFonts w:ascii="Times New Roman" w:eastAsia="Times New Roman" w:hAnsi="Times New Roman" w:cs="Times New Roman"/>
          <w:sz w:val="24"/>
          <w:szCs w:val="24"/>
          <w:lang w:eastAsia="en-GB"/>
        </w:rPr>
      </w:pPr>
      <w:r w:rsidRPr="004C37C1">
        <w:rPr>
          <w:rFonts w:ascii="Times New Roman" w:hAnsi="Times New Roman" w:cs="Times New Roman"/>
          <w:sz w:val="24"/>
          <w:szCs w:val="24"/>
        </w:rPr>
        <w:br w:type="page"/>
      </w:r>
    </w:p>
    <w:p w14:paraId="35356E07" w14:textId="45D34C38" w:rsidR="0062757F" w:rsidRDefault="00E20FD3" w:rsidP="00301494">
      <w:pPr>
        <w:pStyle w:val="NormalWeb"/>
        <w:spacing w:before="0" w:beforeAutospacing="0" w:after="240" w:afterAutospacing="0" w:line="360" w:lineRule="auto"/>
      </w:pPr>
      <w:r w:rsidRPr="00E20FD3">
        <w:rPr>
          <w:noProof/>
        </w:rPr>
        <w:lastRenderedPageBreak/>
        <w:drawing>
          <wp:inline distT="0" distB="0" distL="0" distR="0" wp14:anchorId="561FE678" wp14:editId="45885096">
            <wp:extent cx="5943600" cy="3267710"/>
            <wp:effectExtent l="0" t="0" r="0" b="8890"/>
            <wp:docPr id="454429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29637" name=""/>
                    <pic:cNvPicPr/>
                  </pic:nvPicPr>
                  <pic:blipFill>
                    <a:blip r:embed="rId11"/>
                    <a:stretch>
                      <a:fillRect/>
                    </a:stretch>
                  </pic:blipFill>
                  <pic:spPr>
                    <a:xfrm>
                      <a:off x="0" y="0"/>
                      <a:ext cx="5943600" cy="3267710"/>
                    </a:xfrm>
                    <a:prstGeom prst="rect">
                      <a:avLst/>
                    </a:prstGeom>
                  </pic:spPr>
                </pic:pic>
              </a:graphicData>
            </a:graphic>
          </wp:inline>
        </w:drawing>
      </w:r>
      <w:r w:rsidR="00720964" w:rsidRPr="00720964">
        <w:rPr>
          <w:noProof/>
        </w:rPr>
        <w:drawing>
          <wp:inline distT="0" distB="0" distL="0" distR="0" wp14:anchorId="55251107" wp14:editId="0A0B25AB">
            <wp:extent cx="9526" cy="19053"/>
            <wp:effectExtent l="0" t="0" r="0" b="0"/>
            <wp:docPr id="508199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199020" name=""/>
                    <pic:cNvPicPr/>
                  </pic:nvPicPr>
                  <pic:blipFill>
                    <a:blip r:embed="rId12"/>
                    <a:stretch>
                      <a:fillRect/>
                    </a:stretch>
                  </pic:blipFill>
                  <pic:spPr>
                    <a:xfrm>
                      <a:off x="0" y="0"/>
                      <a:ext cx="9526" cy="19053"/>
                    </a:xfrm>
                    <a:prstGeom prst="rect">
                      <a:avLst/>
                    </a:prstGeom>
                  </pic:spPr>
                </pic:pic>
              </a:graphicData>
            </a:graphic>
          </wp:inline>
        </w:drawing>
      </w:r>
      <w:r w:rsidR="00720964" w:rsidRPr="00720964">
        <w:rPr>
          <w:noProof/>
        </w:rPr>
        <w:drawing>
          <wp:inline distT="0" distB="0" distL="0" distR="0" wp14:anchorId="6AF9ABBA" wp14:editId="073DDF88">
            <wp:extent cx="9526" cy="19053"/>
            <wp:effectExtent l="0" t="0" r="0" b="0"/>
            <wp:docPr id="291163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163743" name=""/>
                    <pic:cNvPicPr/>
                  </pic:nvPicPr>
                  <pic:blipFill>
                    <a:blip r:embed="rId12"/>
                    <a:stretch>
                      <a:fillRect/>
                    </a:stretch>
                  </pic:blipFill>
                  <pic:spPr>
                    <a:xfrm>
                      <a:off x="0" y="0"/>
                      <a:ext cx="9526" cy="19053"/>
                    </a:xfrm>
                    <a:prstGeom prst="rect">
                      <a:avLst/>
                    </a:prstGeom>
                  </pic:spPr>
                </pic:pic>
              </a:graphicData>
            </a:graphic>
          </wp:inline>
        </w:drawing>
      </w:r>
    </w:p>
    <w:p w14:paraId="212A3C26" w14:textId="164CCE5C" w:rsidR="0062757F" w:rsidRDefault="00E20FD3">
      <w:pPr>
        <w:spacing w:line="259" w:lineRule="auto"/>
        <w:jc w:val="left"/>
        <w:rPr>
          <w:rFonts w:ascii="Times New Roman" w:eastAsia="Times New Roman" w:hAnsi="Times New Roman" w:cs="Times New Roman"/>
          <w:sz w:val="24"/>
          <w:szCs w:val="24"/>
          <w:lang w:eastAsia="en-GB"/>
        </w:rPr>
      </w:pPr>
      <w:r w:rsidRPr="0062757F">
        <w:rPr>
          <w:noProof/>
        </w:rPr>
        <w:drawing>
          <wp:inline distT="0" distB="0" distL="0" distR="0" wp14:anchorId="1B956C60" wp14:editId="7E6D9694">
            <wp:extent cx="5943600" cy="3263265"/>
            <wp:effectExtent l="0" t="0" r="0" b="0"/>
            <wp:docPr id="1747084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413868" name=""/>
                    <pic:cNvPicPr/>
                  </pic:nvPicPr>
                  <pic:blipFill>
                    <a:blip r:embed="rId13"/>
                    <a:stretch>
                      <a:fillRect/>
                    </a:stretch>
                  </pic:blipFill>
                  <pic:spPr>
                    <a:xfrm>
                      <a:off x="0" y="0"/>
                      <a:ext cx="5943600" cy="3263265"/>
                    </a:xfrm>
                    <a:prstGeom prst="rect">
                      <a:avLst/>
                    </a:prstGeom>
                  </pic:spPr>
                </pic:pic>
              </a:graphicData>
            </a:graphic>
          </wp:inline>
        </w:drawing>
      </w:r>
      <w:r w:rsidR="0062757F">
        <w:br w:type="page"/>
      </w:r>
    </w:p>
    <w:p w14:paraId="0F752BBC" w14:textId="4EDBB86F" w:rsidR="0062757F" w:rsidRDefault="0062757F">
      <w:pPr>
        <w:spacing w:line="259" w:lineRule="auto"/>
        <w:jc w:val="left"/>
        <w:rPr>
          <w:rFonts w:ascii="Times New Roman" w:eastAsia="Times New Roman" w:hAnsi="Times New Roman" w:cs="Times New Roman"/>
          <w:sz w:val="24"/>
          <w:szCs w:val="24"/>
          <w:lang w:eastAsia="en-GB"/>
        </w:rPr>
      </w:pPr>
    </w:p>
    <w:p w14:paraId="2EF02EE9" w14:textId="77777777" w:rsidR="00383735" w:rsidRDefault="00383735" w:rsidP="00301494">
      <w:pPr>
        <w:pStyle w:val="NormalWeb"/>
        <w:spacing w:before="0" w:beforeAutospacing="0" w:after="240" w:afterAutospacing="0" w:line="360" w:lineRule="auto"/>
      </w:pPr>
    </w:p>
    <w:p w14:paraId="2F4B605F" w14:textId="2157F51E" w:rsidR="00720964" w:rsidRDefault="0062757F">
      <w:pPr>
        <w:spacing w:line="259" w:lineRule="auto"/>
        <w:jc w:val="left"/>
        <w:rPr>
          <w:noProof/>
        </w:rPr>
      </w:pPr>
      <w:r w:rsidRPr="00DE48F4">
        <w:rPr>
          <w:noProof/>
        </w:rPr>
        <w:drawing>
          <wp:inline distT="0" distB="0" distL="0" distR="0" wp14:anchorId="19FFDEA9" wp14:editId="12D9BE5E">
            <wp:extent cx="5943600" cy="3303270"/>
            <wp:effectExtent l="0" t="0" r="0" b="0"/>
            <wp:docPr id="1764617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900069" name=""/>
                    <pic:cNvPicPr/>
                  </pic:nvPicPr>
                  <pic:blipFill>
                    <a:blip r:embed="rId14"/>
                    <a:stretch>
                      <a:fillRect/>
                    </a:stretch>
                  </pic:blipFill>
                  <pic:spPr>
                    <a:xfrm>
                      <a:off x="0" y="0"/>
                      <a:ext cx="5943600" cy="3303270"/>
                    </a:xfrm>
                    <a:prstGeom prst="rect">
                      <a:avLst/>
                    </a:prstGeom>
                  </pic:spPr>
                </pic:pic>
              </a:graphicData>
            </a:graphic>
          </wp:inline>
        </w:drawing>
      </w:r>
    </w:p>
    <w:p w14:paraId="40138F57" w14:textId="77777777" w:rsidR="000E7B42" w:rsidRPr="000E7B42" w:rsidRDefault="000E7B42" w:rsidP="000E7B42"/>
    <w:p w14:paraId="3E534BFF" w14:textId="416A6650" w:rsidR="000E7B42" w:rsidRDefault="000E7B42" w:rsidP="000E7B42">
      <w:pPr>
        <w:rPr>
          <w:noProof/>
        </w:rPr>
      </w:pPr>
      <w:r w:rsidRPr="009E3DB9">
        <w:rPr>
          <w:noProof/>
        </w:rPr>
        <w:drawing>
          <wp:inline distT="0" distB="0" distL="0" distR="0" wp14:anchorId="29E3D6F7" wp14:editId="3BC12C1D">
            <wp:extent cx="5943600" cy="3289935"/>
            <wp:effectExtent l="0" t="0" r="0" b="5715"/>
            <wp:docPr id="101574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708996" name=""/>
                    <pic:cNvPicPr/>
                  </pic:nvPicPr>
                  <pic:blipFill>
                    <a:blip r:embed="rId15"/>
                    <a:stretch>
                      <a:fillRect/>
                    </a:stretch>
                  </pic:blipFill>
                  <pic:spPr>
                    <a:xfrm>
                      <a:off x="0" y="0"/>
                      <a:ext cx="5943600" cy="3289935"/>
                    </a:xfrm>
                    <a:prstGeom prst="rect">
                      <a:avLst/>
                    </a:prstGeom>
                  </pic:spPr>
                </pic:pic>
              </a:graphicData>
            </a:graphic>
          </wp:inline>
        </w:drawing>
      </w:r>
    </w:p>
    <w:p w14:paraId="74AB4329" w14:textId="693C755A" w:rsidR="000E7B42" w:rsidRPr="000E7B42" w:rsidRDefault="000E7B42" w:rsidP="000E7B42">
      <w:pPr>
        <w:tabs>
          <w:tab w:val="left" w:pos="488"/>
        </w:tabs>
      </w:pPr>
      <w:r>
        <w:tab/>
      </w:r>
    </w:p>
    <w:p w14:paraId="46FD353C" w14:textId="7CC624DB" w:rsidR="00383735" w:rsidRDefault="009E3DB9">
      <w:pPr>
        <w:spacing w:line="259" w:lineRule="auto"/>
        <w:jc w:val="left"/>
        <w:rPr>
          <w:rFonts w:ascii="Times New Roman" w:eastAsia="Times New Roman" w:hAnsi="Times New Roman" w:cs="Times New Roman"/>
          <w:sz w:val="24"/>
          <w:szCs w:val="24"/>
          <w:lang w:eastAsia="en-GB"/>
        </w:rPr>
      </w:pPr>
      <w:r w:rsidRPr="009E3DB9">
        <w:rPr>
          <w:noProof/>
        </w:rPr>
        <w:lastRenderedPageBreak/>
        <w:drawing>
          <wp:inline distT="0" distB="0" distL="0" distR="0" wp14:anchorId="6D46DAFE" wp14:editId="03CABB5A">
            <wp:extent cx="5943600" cy="3281045"/>
            <wp:effectExtent l="0" t="0" r="0" b="0"/>
            <wp:docPr id="1781553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53305" name=""/>
                    <pic:cNvPicPr/>
                  </pic:nvPicPr>
                  <pic:blipFill>
                    <a:blip r:embed="rId16"/>
                    <a:stretch>
                      <a:fillRect/>
                    </a:stretch>
                  </pic:blipFill>
                  <pic:spPr>
                    <a:xfrm>
                      <a:off x="0" y="0"/>
                      <a:ext cx="5943600" cy="3281045"/>
                    </a:xfrm>
                    <a:prstGeom prst="rect">
                      <a:avLst/>
                    </a:prstGeom>
                  </pic:spPr>
                </pic:pic>
              </a:graphicData>
            </a:graphic>
          </wp:inline>
        </w:drawing>
      </w:r>
      <w:r w:rsidRPr="009E3DB9">
        <w:rPr>
          <w:noProof/>
        </w:rPr>
        <w:drawing>
          <wp:inline distT="0" distB="0" distL="0" distR="0" wp14:anchorId="12A31799" wp14:editId="5880E95B">
            <wp:extent cx="5943600" cy="3319145"/>
            <wp:effectExtent l="0" t="0" r="0" b="0"/>
            <wp:docPr id="1585298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298138" name=""/>
                    <pic:cNvPicPr/>
                  </pic:nvPicPr>
                  <pic:blipFill>
                    <a:blip r:embed="rId17"/>
                    <a:stretch>
                      <a:fillRect/>
                    </a:stretch>
                  </pic:blipFill>
                  <pic:spPr>
                    <a:xfrm>
                      <a:off x="0" y="0"/>
                      <a:ext cx="5943600" cy="3319145"/>
                    </a:xfrm>
                    <a:prstGeom prst="rect">
                      <a:avLst/>
                    </a:prstGeom>
                  </pic:spPr>
                </pic:pic>
              </a:graphicData>
            </a:graphic>
          </wp:inline>
        </w:drawing>
      </w:r>
      <w:r w:rsidR="00383735">
        <w:br w:type="page"/>
      </w:r>
    </w:p>
    <w:p w14:paraId="514B352F" w14:textId="5BAE8982" w:rsidR="007640A6" w:rsidRDefault="000E7B42" w:rsidP="00301494">
      <w:pPr>
        <w:pStyle w:val="NormalWeb"/>
        <w:spacing w:before="0" w:beforeAutospacing="0" w:after="240" w:afterAutospacing="0" w:line="360" w:lineRule="auto"/>
      </w:pPr>
      <w:r>
        <w:rPr>
          <w:noProof/>
        </w:rPr>
        <w:lastRenderedPageBreak/>
        <w:drawing>
          <wp:inline distT="0" distB="0" distL="0" distR="0" wp14:anchorId="51DE1D96" wp14:editId="46F44644">
            <wp:extent cx="5943600" cy="3343275"/>
            <wp:effectExtent l="0" t="0" r="0" b="9525"/>
            <wp:docPr id="1728764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4CAFB36" w14:textId="24386716" w:rsidR="00301494" w:rsidRDefault="00720964" w:rsidP="00301494">
      <w:pPr>
        <w:pStyle w:val="NormalWeb"/>
        <w:spacing w:before="0" w:beforeAutospacing="0" w:after="240" w:afterAutospacing="0" w:line="360" w:lineRule="auto"/>
        <w:rPr>
          <w:noProof/>
        </w:rPr>
      </w:pPr>
      <w:r w:rsidRPr="00720964">
        <w:rPr>
          <w:noProof/>
        </w:rPr>
        <w:lastRenderedPageBreak/>
        <w:drawing>
          <wp:inline distT="0" distB="0" distL="0" distR="0" wp14:anchorId="47382D5A" wp14:editId="09814EC4">
            <wp:extent cx="9526" cy="19053"/>
            <wp:effectExtent l="0" t="0" r="0" b="0"/>
            <wp:docPr id="1966667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667044" name=""/>
                    <pic:cNvPicPr/>
                  </pic:nvPicPr>
                  <pic:blipFill>
                    <a:blip r:embed="rId12"/>
                    <a:stretch>
                      <a:fillRect/>
                    </a:stretch>
                  </pic:blipFill>
                  <pic:spPr>
                    <a:xfrm>
                      <a:off x="0" y="0"/>
                      <a:ext cx="9526" cy="19053"/>
                    </a:xfrm>
                    <a:prstGeom prst="rect">
                      <a:avLst/>
                    </a:prstGeom>
                  </pic:spPr>
                </pic:pic>
              </a:graphicData>
            </a:graphic>
          </wp:inline>
        </w:drawing>
      </w:r>
      <w:r w:rsidR="00F66FC3" w:rsidRPr="00F66FC3">
        <w:rPr>
          <w:noProof/>
        </w:rPr>
        <w:drawing>
          <wp:inline distT="0" distB="0" distL="0" distR="0" wp14:anchorId="6B8F39E2" wp14:editId="70AC95B3">
            <wp:extent cx="9526" cy="38105"/>
            <wp:effectExtent l="0" t="0" r="28575" b="0"/>
            <wp:docPr id="467944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944585" name=""/>
                    <pic:cNvPicPr/>
                  </pic:nvPicPr>
                  <pic:blipFill>
                    <a:blip r:embed="rId19"/>
                    <a:stretch>
                      <a:fillRect/>
                    </a:stretch>
                  </pic:blipFill>
                  <pic:spPr>
                    <a:xfrm>
                      <a:off x="0" y="0"/>
                      <a:ext cx="9526" cy="38105"/>
                    </a:xfrm>
                    <a:prstGeom prst="rect">
                      <a:avLst/>
                    </a:prstGeom>
                  </pic:spPr>
                </pic:pic>
              </a:graphicData>
            </a:graphic>
          </wp:inline>
        </w:drawing>
      </w:r>
      <w:r w:rsidR="00F66FC3" w:rsidRPr="00F66FC3">
        <w:rPr>
          <w:noProof/>
        </w:rPr>
        <w:drawing>
          <wp:inline distT="0" distB="0" distL="0" distR="0" wp14:anchorId="34ABA366" wp14:editId="026E4719">
            <wp:extent cx="9526" cy="38105"/>
            <wp:effectExtent l="0" t="0" r="28575" b="0"/>
            <wp:docPr id="2006565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565844" name=""/>
                    <pic:cNvPicPr/>
                  </pic:nvPicPr>
                  <pic:blipFill>
                    <a:blip r:embed="rId19"/>
                    <a:stretch>
                      <a:fillRect/>
                    </a:stretch>
                  </pic:blipFill>
                  <pic:spPr>
                    <a:xfrm>
                      <a:off x="0" y="0"/>
                      <a:ext cx="9526" cy="38105"/>
                    </a:xfrm>
                    <a:prstGeom prst="rect">
                      <a:avLst/>
                    </a:prstGeom>
                  </pic:spPr>
                </pic:pic>
              </a:graphicData>
            </a:graphic>
          </wp:inline>
        </w:drawing>
      </w:r>
      <w:r w:rsidR="00D06DAD">
        <w:rPr>
          <w:noProof/>
        </w:rPr>
        <w:drawing>
          <wp:inline distT="0" distB="0" distL="0" distR="0" wp14:anchorId="042D0E40" wp14:editId="22D77C4E">
            <wp:extent cx="5943600" cy="3341370"/>
            <wp:effectExtent l="0" t="0" r="0" b="0"/>
            <wp:docPr id="10304395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r w:rsidR="006A5357" w:rsidRPr="006A5357">
        <w:rPr>
          <w:noProof/>
        </w:rPr>
        <w:drawing>
          <wp:inline distT="0" distB="0" distL="0" distR="0" wp14:anchorId="3866EA2F" wp14:editId="5F32E4E4">
            <wp:extent cx="7621" cy="45724"/>
            <wp:effectExtent l="0" t="0" r="30480" b="0"/>
            <wp:docPr id="387755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755326" name=""/>
                    <pic:cNvPicPr/>
                  </pic:nvPicPr>
                  <pic:blipFill>
                    <a:blip r:embed="rId21"/>
                    <a:stretch>
                      <a:fillRect/>
                    </a:stretch>
                  </pic:blipFill>
                  <pic:spPr>
                    <a:xfrm>
                      <a:off x="0" y="0"/>
                      <a:ext cx="7621" cy="45724"/>
                    </a:xfrm>
                    <a:prstGeom prst="rect">
                      <a:avLst/>
                    </a:prstGeom>
                  </pic:spPr>
                </pic:pic>
              </a:graphicData>
            </a:graphic>
          </wp:inline>
        </w:drawing>
      </w:r>
      <w:r w:rsidR="006A5357" w:rsidRPr="006A5357">
        <w:rPr>
          <w:noProof/>
        </w:rPr>
        <w:drawing>
          <wp:inline distT="0" distB="0" distL="0" distR="0" wp14:anchorId="227ED34E" wp14:editId="767D1A2B">
            <wp:extent cx="7621" cy="45724"/>
            <wp:effectExtent l="0" t="0" r="30480" b="0"/>
            <wp:docPr id="671744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744714" name=""/>
                    <pic:cNvPicPr/>
                  </pic:nvPicPr>
                  <pic:blipFill>
                    <a:blip r:embed="rId21"/>
                    <a:stretch>
                      <a:fillRect/>
                    </a:stretch>
                  </pic:blipFill>
                  <pic:spPr>
                    <a:xfrm>
                      <a:off x="0" y="0"/>
                      <a:ext cx="7621" cy="45724"/>
                    </a:xfrm>
                    <a:prstGeom prst="rect">
                      <a:avLst/>
                    </a:prstGeom>
                  </pic:spPr>
                </pic:pic>
              </a:graphicData>
            </a:graphic>
          </wp:inline>
        </w:drawing>
      </w:r>
      <w:r w:rsidR="006A5357" w:rsidRPr="006A5357">
        <w:rPr>
          <w:noProof/>
        </w:rPr>
        <w:drawing>
          <wp:inline distT="0" distB="0" distL="0" distR="0" wp14:anchorId="6396D5F2" wp14:editId="2C9A869F">
            <wp:extent cx="15241" cy="7621"/>
            <wp:effectExtent l="0" t="0" r="0" b="0"/>
            <wp:docPr id="721808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808434" name=""/>
                    <pic:cNvPicPr/>
                  </pic:nvPicPr>
                  <pic:blipFill>
                    <a:blip r:embed="rId22"/>
                    <a:stretch>
                      <a:fillRect/>
                    </a:stretch>
                  </pic:blipFill>
                  <pic:spPr>
                    <a:xfrm>
                      <a:off x="0" y="0"/>
                      <a:ext cx="15241" cy="7621"/>
                    </a:xfrm>
                    <a:prstGeom prst="rect">
                      <a:avLst/>
                    </a:prstGeom>
                  </pic:spPr>
                </pic:pic>
              </a:graphicData>
            </a:graphic>
          </wp:inline>
        </w:drawing>
      </w:r>
      <w:r w:rsidR="006A5357">
        <w:rPr>
          <w:noProof/>
        </w:rPr>
        <w:drawing>
          <wp:inline distT="0" distB="0" distL="0" distR="0" wp14:anchorId="3C0DC716" wp14:editId="33DFB835">
            <wp:extent cx="5943600" cy="3349625"/>
            <wp:effectExtent l="0" t="0" r="0" b="3175"/>
            <wp:docPr id="1613279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349625"/>
                    </a:xfrm>
                    <a:prstGeom prst="rect">
                      <a:avLst/>
                    </a:prstGeom>
                    <a:noFill/>
                    <a:ln>
                      <a:noFill/>
                    </a:ln>
                  </pic:spPr>
                </pic:pic>
              </a:graphicData>
            </a:graphic>
          </wp:inline>
        </w:drawing>
      </w:r>
      <w:r w:rsidR="000E7B42" w:rsidRPr="000E7B42">
        <w:rPr>
          <w:noProof/>
        </w:rPr>
        <w:lastRenderedPageBreak/>
        <w:drawing>
          <wp:inline distT="0" distB="0" distL="0" distR="0" wp14:anchorId="67A2377C" wp14:editId="798BC8B8">
            <wp:extent cx="5943600" cy="3296285"/>
            <wp:effectExtent l="0" t="0" r="0" b="0"/>
            <wp:docPr id="1375510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510012" name=""/>
                    <pic:cNvPicPr/>
                  </pic:nvPicPr>
                  <pic:blipFill>
                    <a:blip r:embed="rId24"/>
                    <a:stretch>
                      <a:fillRect/>
                    </a:stretch>
                  </pic:blipFill>
                  <pic:spPr>
                    <a:xfrm>
                      <a:off x="0" y="0"/>
                      <a:ext cx="5943600" cy="3296285"/>
                    </a:xfrm>
                    <a:prstGeom prst="rect">
                      <a:avLst/>
                    </a:prstGeom>
                  </pic:spPr>
                </pic:pic>
              </a:graphicData>
            </a:graphic>
          </wp:inline>
        </w:drawing>
      </w:r>
      <w:r w:rsidR="000E7B42" w:rsidRPr="000E7B42">
        <w:rPr>
          <w:noProof/>
        </w:rPr>
        <w:drawing>
          <wp:inline distT="0" distB="0" distL="0" distR="0" wp14:anchorId="1CE86530" wp14:editId="6C5F6AA5">
            <wp:extent cx="5943600" cy="3294380"/>
            <wp:effectExtent l="0" t="0" r="0" b="1270"/>
            <wp:docPr id="614312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312097" name=""/>
                    <pic:cNvPicPr/>
                  </pic:nvPicPr>
                  <pic:blipFill>
                    <a:blip r:embed="rId25"/>
                    <a:stretch>
                      <a:fillRect/>
                    </a:stretch>
                  </pic:blipFill>
                  <pic:spPr>
                    <a:xfrm>
                      <a:off x="0" y="0"/>
                      <a:ext cx="5943600" cy="3294380"/>
                    </a:xfrm>
                    <a:prstGeom prst="rect">
                      <a:avLst/>
                    </a:prstGeom>
                  </pic:spPr>
                </pic:pic>
              </a:graphicData>
            </a:graphic>
          </wp:inline>
        </w:drawing>
      </w:r>
      <w:r w:rsidR="009E3DB9" w:rsidRPr="009E3DB9">
        <w:rPr>
          <w:noProof/>
        </w:rPr>
        <w:lastRenderedPageBreak/>
        <w:drawing>
          <wp:inline distT="0" distB="0" distL="0" distR="0" wp14:anchorId="5C9F20BD" wp14:editId="2B285BE3">
            <wp:extent cx="5943600" cy="3289935"/>
            <wp:effectExtent l="0" t="0" r="0" b="5715"/>
            <wp:docPr id="2115522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522337" name=""/>
                    <pic:cNvPicPr/>
                  </pic:nvPicPr>
                  <pic:blipFill>
                    <a:blip r:embed="rId26"/>
                    <a:stretch>
                      <a:fillRect/>
                    </a:stretch>
                  </pic:blipFill>
                  <pic:spPr>
                    <a:xfrm>
                      <a:off x="0" y="0"/>
                      <a:ext cx="5943600" cy="3289935"/>
                    </a:xfrm>
                    <a:prstGeom prst="rect">
                      <a:avLst/>
                    </a:prstGeom>
                  </pic:spPr>
                </pic:pic>
              </a:graphicData>
            </a:graphic>
          </wp:inline>
        </w:drawing>
      </w:r>
      <w:r w:rsidR="007640A6">
        <w:rPr>
          <w:noProof/>
        </w:rPr>
        <w:drawing>
          <wp:inline distT="0" distB="0" distL="0" distR="0" wp14:anchorId="776856F9" wp14:editId="4301C6BF">
            <wp:extent cx="5943600" cy="3326765"/>
            <wp:effectExtent l="0" t="0" r="0" b="6985"/>
            <wp:docPr id="9450978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326765"/>
                    </a:xfrm>
                    <a:prstGeom prst="rect">
                      <a:avLst/>
                    </a:prstGeom>
                    <a:noFill/>
                    <a:ln>
                      <a:noFill/>
                    </a:ln>
                  </pic:spPr>
                </pic:pic>
              </a:graphicData>
            </a:graphic>
          </wp:inline>
        </w:drawing>
      </w:r>
    </w:p>
    <w:p w14:paraId="453DE6D5" w14:textId="0550771C" w:rsidR="00BC371A" w:rsidRPr="00BC371A" w:rsidRDefault="00BC371A" w:rsidP="00BC371A">
      <w:pPr>
        <w:rPr>
          <w:lang w:eastAsia="en-GB"/>
        </w:rPr>
      </w:pPr>
      <w:r w:rsidRPr="00BC371A">
        <w:rPr>
          <w:noProof/>
          <w:lang w:eastAsia="en-GB"/>
        </w:rPr>
        <w:lastRenderedPageBreak/>
        <w:drawing>
          <wp:inline distT="0" distB="0" distL="0" distR="0" wp14:anchorId="7AF61ED9" wp14:editId="4C1A35C5">
            <wp:extent cx="5943600" cy="3275330"/>
            <wp:effectExtent l="0" t="0" r="0" b="1270"/>
            <wp:docPr id="1982136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36653" name=""/>
                    <pic:cNvPicPr/>
                  </pic:nvPicPr>
                  <pic:blipFill>
                    <a:blip r:embed="rId28"/>
                    <a:stretch>
                      <a:fillRect/>
                    </a:stretch>
                  </pic:blipFill>
                  <pic:spPr>
                    <a:xfrm>
                      <a:off x="0" y="0"/>
                      <a:ext cx="5943600" cy="3275330"/>
                    </a:xfrm>
                    <a:prstGeom prst="rect">
                      <a:avLst/>
                    </a:prstGeom>
                  </pic:spPr>
                </pic:pic>
              </a:graphicData>
            </a:graphic>
          </wp:inline>
        </w:drawing>
      </w:r>
    </w:p>
    <w:sectPr w:rsidR="00BC371A" w:rsidRPr="00BC371A" w:rsidSect="00C535D4">
      <w:headerReference w:type="even" r:id="rId29"/>
      <w:headerReference w:type="default" r:id="rId30"/>
      <w:footerReference w:type="even" r:id="rId31"/>
      <w:footerReference w:type="default" r:id="rId32"/>
      <w:headerReference w:type="first" r:id="rId33"/>
      <w:footerReference w:type="first" r:id="rId34"/>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5108A5" w14:textId="77777777" w:rsidR="00B47871" w:rsidRDefault="00B47871" w:rsidP="00720964">
      <w:pPr>
        <w:spacing w:after="0" w:line="240" w:lineRule="auto"/>
      </w:pPr>
      <w:r>
        <w:separator/>
      </w:r>
    </w:p>
  </w:endnote>
  <w:endnote w:type="continuationSeparator" w:id="0">
    <w:p w14:paraId="1CCED47D" w14:textId="77777777" w:rsidR="00B47871" w:rsidRDefault="00B47871" w:rsidP="00720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CCD804" w14:textId="77777777" w:rsidR="00461ABC" w:rsidRDefault="00461A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0023979"/>
      <w:docPartObj>
        <w:docPartGallery w:val="Page Numbers (Bottom of Page)"/>
        <w:docPartUnique/>
      </w:docPartObj>
    </w:sdtPr>
    <w:sdtEndPr>
      <w:rPr>
        <w:noProof/>
      </w:rPr>
    </w:sdtEndPr>
    <w:sdtContent>
      <w:p w14:paraId="7BA01E1D" w14:textId="72169050" w:rsidR="00D60152" w:rsidRDefault="00D601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7B4A74" w14:textId="77777777" w:rsidR="00D60152" w:rsidRDefault="00D601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2A1DC2" w14:textId="77777777" w:rsidR="00461ABC" w:rsidRDefault="00461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7E7FDB" w14:textId="77777777" w:rsidR="00B47871" w:rsidRDefault="00B47871" w:rsidP="00720964">
      <w:pPr>
        <w:spacing w:after="0" w:line="240" w:lineRule="auto"/>
      </w:pPr>
      <w:r>
        <w:separator/>
      </w:r>
    </w:p>
  </w:footnote>
  <w:footnote w:type="continuationSeparator" w:id="0">
    <w:p w14:paraId="078EB7B7" w14:textId="77777777" w:rsidR="00B47871" w:rsidRDefault="00B47871" w:rsidP="007209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DA2B45" w14:textId="77777777" w:rsidR="00461ABC" w:rsidRDefault="00461A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0F53C2" w14:textId="77777777" w:rsidR="00461ABC" w:rsidRDefault="00461A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744CC2" w14:textId="77777777" w:rsidR="00461ABC" w:rsidRDefault="00461A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2775B"/>
    <w:multiLevelType w:val="multilevel"/>
    <w:tmpl w:val="0EBA3C40"/>
    <w:lvl w:ilvl="0">
      <w:start w:val="1"/>
      <w:numFmt w:val="decimal"/>
      <w:pStyle w:val="Heading1"/>
      <w:lvlText w:val="%1"/>
      <w:lvlJc w:val="left"/>
      <w:pPr>
        <w:ind w:left="1850"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46429904">
    <w:abstractNumId w:val="0"/>
  </w:num>
  <w:num w:numId="2" w16cid:durableId="182742338">
    <w:abstractNumId w:val="0"/>
  </w:num>
  <w:num w:numId="3" w16cid:durableId="584188177">
    <w:abstractNumId w:val="0"/>
  </w:num>
  <w:num w:numId="4" w16cid:durableId="1330249993">
    <w:abstractNumId w:val="0"/>
  </w:num>
  <w:num w:numId="5" w16cid:durableId="1490562454">
    <w:abstractNumId w:val="0"/>
  </w:num>
  <w:num w:numId="6" w16cid:durableId="275139989">
    <w:abstractNumId w:val="0"/>
  </w:num>
  <w:num w:numId="7" w16cid:durableId="1437748087">
    <w:abstractNumId w:val="0"/>
  </w:num>
  <w:num w:numId="8" w16cid:durableId="663050222">
    <w:abstractNumId w:val="0"/>
  </w:num>
  <w:num w:numId="9" w16cid:durableId="1727875512">
    <w:abstractNumId w:val="0"/>
  </w:num>
  <w:num w:numId="10" w16cid:durableId="410741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Q0NDQ3NDA2MDI2MjFX0lEKTi0uzszPAykwqgUAnuyCICwAAAA="/>
  </w:docVars>
  <w:rsids>
    <w:rsidRoot w:val="00A7272F"/>
    <w:rsid w:val="000646B7"/>
    <w:rsid w:val="00092F8D"/>
    <w:rsid w:val="000D515F"/>
    <w:rsid w:val="000E7B42"/>
    <w:rsid w:val="000F1DBC"/>
    <w:rsid w:val="0012734C"/>
    <w:rsid w:val="00264776"/>
    <w:rsid w:val="00267332"/>
    <w:rsid w:val="002C065F"/>
    <w:rsid w:val="002E41E2"/>
    <w:rsid w:val="002F27FD"/>
    <w:rsid w:val="00301494"/>
    <w:rsid w:val="00383735"/>
    <w:rsid w:val="003D2ADC"/>
    <w:rsid w:val="004574F1"/>
    <w:rsid w:val="00461ABC"/>
    <w:rsid w:val="004C37C1"/>
    <w:rsid w:val="00576438"/>
    <w:rsid w:val="005B6BB1"/>
    <w:rsid w:val="0062757F"/>
    <w:rsid w:val="006702E6"/>
    <w:rsid w:val="006A5357"/>
    <w:rsid w:val="007067AA"/>
    <w:rsid w:val="00720964"/>
    <w:rsid w:val="007640A6"/>
    <w:rsid w:val="00795DA5"/>
    <w:rsid w:val="00816EC2"/>
    <w:rsid w:val="008B4896"/>
    <w:rsid w:val="00980B17"/>
    <w:rsid w:val="009D656F"/>
    <w:rsid w:val="009E3DB9"/>
    <w:rsid w:val="00A7272F"/>
    <w:rsid w:val="00AA3E51"/>
    <w:rsid w:val="00B47871"/>
    <w:rsid w:val="00BB7963"/>
    <w:rsid w:val="00BC371A"/>
    <w:rsid w:val="00BF130E"/>
    <w:rsid w:val="00C535D4"/>
    <w:rsid w:val="00CD5827"/>
    <w:rsid w:val="00CE65FE"/>
    <w:rsid w:val="00D06DAD"/>
    <w:rsid w:val="00D60152"/>
    <w:rsid w:val="00DE18CF"/>
    <w:rsid w:val="00DE48F4"/>
    <w:rsid w:val="00E20FD3"/>
    <w:rsid w:val="00F024F2"/>
    <w:rsid w:val="00F1122E"/>
    <w:rsid w:val="00F27732"/>
    <w:rsid w:val="00F66FC3"/>
    <w:rsid w:val="00FB77B3"/>
    <w:rsid w:val="00FC180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3DFA5"/>
  <w15:chartTrackingRefBased/>
  <w15:docId w15:val="{62AA3ED9-1576-40FE-9B64-C52D75127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494"/>
    <w:pPr>
      <w:spacing w:line="360" w:lineRule="auto"/>
      <w:jc w:val="both"/>
    </w:pPr>
  </w:style>
  <w:style w:type="paragraph" w:styleId="Heading1">
    <w:name w:val="heading 1"/>
    <w:basedOn w:val="Normal"/>
    <w:next w:val="Normal"/>
    <w:link w:val="Heading1Char"/>
    <w:uiPriority w:val="9"/>
    <w:qFormat/>
    <w:rsid w:val="00301494"/>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301494"/>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301494"/>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301494"/>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301494"/>
    <w:pPr>
      <w:keepNext/>
      <w:keepLines/>
      <w:numPr>
        <w:ilvl w:val="4"/>
        <w:numId w:val="1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301494"/>
    <w:pPr>
      <w:keepNext/>
      <w:keepLines/>
      <w:numPr>
        <w:ilvl w:val="5"/>
        <w:numId w:val="1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301494"/>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01494"/>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01494"/>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494"/>
    <w:rPr>
      <w:rFonts w:asciiTheme="majorHAnsi" w:eastAsiaTheme="majorEastAsia" w:hAnsiTheme="majorHAnsi" w:cstheme="majorBidi"/>
      <w:b/>
      <w:bCs/>
      <w:smallCaps/>
      <w:color w:val="000000" w:themeColor="text1"/>
      <w:sz w:val="36"/>
      <w:szCs w:val="36"/>
    </w:rPr>
  </w:style>
  <w:style w:type="paragraph" w:styleId="NoSpacing">
    <w:name w:val="No Spacing"/>
    <w:link w:val="NoSpacingChar"/>
    <w:uiPriority w:val="1"/>
    <w:qFormat/>
    <w:rsid w:val="00301494"/>
    <w:pPr>
      <w:spacing w:after="0" w:line="240" w:lineRule="auto"/>
    </w:pPr>
  </w:style>
  <w:style w:type="character" w:customStyle="1" w:styleId="NoSpacingChar">
    <w:name w:val="No Spacing Char"/>
    <w:basedOn w:val="DefaultParagraphFont"/>
    <w:link w:val="NoSpacing"/>
    <w:uiPriority w:val="1"/>
    <w:rsid w:val="003D2ADC"/>
  </w:style>
  <w:style w:type="character" w:customStyle="1" w:styleId="Heading2Char">
    <w:name w:val="Heading 2 Char"/>
    <w:basedOn w:val="DefaultParagraphFont"/>
    <w:link w:val="Heading2"/>
    <w:uiPriority w:val="9"/>
    <w:rsid w:val="00301494"/>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301494"/>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30149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301494"/>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301494"/>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30149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0149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01494"/>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30149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30149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30149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301494"/>
    <w:rPr>
      <w:color w:val="5A5A5A" w:themeColor="text1" w:themeTint="A5"/>
      <w:spacing w:val="10"/>
    </w:rPr>
  </w:style>
  <w:style w:type="paragraph" w:styleId="Quote">
    <w:name w:val="Quote"/>
    <w:basedOn w:val="Normal"/>
    <w:next w:val="Normal"/>
    <w:link w:val="QuoteChar"/>
    <w:uiPriority w:val="29"/>
    <w:qFormat/>
    <w:rsid w:val="00301494"/>
    <w:pPr>
      <w:spacing w:before="160"/>
      <w:ind w:left="720" w:right="720"/>
    </w:pPr>
    <w:rPr>
      <w:i/>
      <w:iCs/>
      <w:color w:val="000000" w:themeColor="text1"/>
    </w:rPr>
  </w:style>
  <w:style w:type="character" w:customStyle="1" w:styleId="QuoteChar">
    <w:name w:val="Quote Char"/>
    <w:basedOn w:val="DefaultParagraphFont"/>
    <w:link w:val="Quote"/>
    <w:uiPriority w:val="29"/>
    <w:rsid w:val="00301494"/>
    <w:rPr>
      <w:i/>
      <w:iCs/>
      <w:color w:val="000000" w:themeColor="text1"/>
    </w:rPr>
  </w:style>
  <w:style w:type="paragraph" w:styleId="ListParagraph">
    <w:name w:val="List Paragraph"/>
    <w:basedOn w:val="Normal"/>
    <w:uiPriority w:val="34"/>
    <w:qFormat/>
    <w:rsid w:val="00A7272F"/>
    <w:pPr>
      <w:ind w:left="720"/>
      <w:contextualSpacing/>
    </w:pPr>
  </w:style>
  <w:style w:type="character" w:styleId="IntenseEmphasis">
    <w:name w:val="Intense Emphasis"/>
    <w:basedOn w:val="DefaultParagraphFont"/>
    <w:uiPriority w:val="21"/>
    <w:qFormat/>
    <w:rsid w:val="00301494"/>
    <w:rPr>
      <w:b/>
      <w:bCs/>
      <w:i/>
      <w:iCs/>
      <w:caps/>
    </w:rPr>
  </w:style>
  <w:style w:type="paragraph" w:styleId="IntenseQuote">
    <w:name w:val="Intense Quote"/>
    <w:basedOn w:val="Normal"/>
    <w:next w:val="Normal"/>
    <w:link w:val="IntenseQuoteChar"/>
    <w:uiPriority w:val="30"/>
    <w:qFormat/>
    <w:rsid w:val="0030149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301494"/>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301494"/>
    <w:rPr>
      <w:b/>
      <w:bCs/>
      <w:smallCaps/>
      <w:u w:val="single"/>
    </w:rPr>
  </w:style>
  <w:style w:type="paragraph" w:styleId="Caption">
    <w:name w:val="caption"/>
    <w:basedOn w:val="Normal"/>
    <w:next w:val="Normal"/>
    <w:uiPriority w:val="35"/>
    <w:semiHidden/>
    <w:unhideWhenUsed/>
    <w:qFormat/>
    <w:rsid w:val="00301494"/>
    <w:pPr>
      <w:spacing w:after="200" w:line="240" w:lineRule="auto"/>
    </w:pPr>
    <w:rPr>
      <w:i/>
      <w:iCs/>
      <w:color w:val="0E2841" w:themeColor="text2"/>
      <w:sz w:val="18"/>
      <w:szCs w:val="18"/>
    </w:rPr>
  </w:style>
  <w:style w:type="character" w:styleId="Strong">
    <w:name w:val="Strong"/>
    <w:basedOn w:val="DefaultParagraphFont"/>
    <w:uiPriority w:val="22"/>
    <w:qFormat/>
    <w:rsid w:val="00301494"/>
    <w:rPr>
      <w:b/>
      <w:bCs/>
      <w:color w:val="000000" w:themeColor="text1"/>
    </w:rPr>
  </w:style>
  <w:style w:type="character" w:styleId="Emphasis">
    <w:name w:val="Emphasis"/>
    <w:basedOn w:val="DefaultParagraphFont"/>
    <w:uiPriority w:val="20"/>
    <w:qFormat/>
    <w:rsid w:val="00301494"/>
    <w:rPr>
      <w:i/>
      <w:iCs/>
      <w:color w:val="auto"/>
    </w:rPr>
  </w:style>
  <w:style w:type="character" w:styleId="SubtleEmphasis">
    <w:name w:val="Subtle Emphasis"/>
    <w:basedOn w:val="DefaultParagraphFont"/>
    <w:uiPriority w:val="19"/>
    <w:qFormat/>
    <w:rsid w:val="00301494"/>
    <w:rPr>
      <w:i/>
      <w:iCs/>
      <w:color w:val="404040" w:themeColor="text1" w:themeTint="BF"/>
    </w:rPr>
  </w:style>
  <w:style w:type="character" w:styleId="SubtleReference">
    <w:name w:val="Subtle Reference"/>
    <w:basedOn w:val="DefaultParagraphFont"/>
    <w:uiPriority w:val="31"/>
    <w:qFormat/>
    <w:rsid w:val="00301494"/>
    <w:rPr>
      <w:smallCaps/>
      <w:color w:val="404040" w:themeColor="text1" w:themeTint="BF"/>
      <w:u w:val="single" w:color="7F7F7F" w:themeColor="text1" w:themeTint="80"/>
    </w:rPr>
  </w:style>
  <w:style w:type="character" w:styleId="BookTitle">
    <w:name w:val="Book Title"/>
    <w:basedOn w:val="DefaultParagraphFont"/>
    <w:uiPriority w:val="33"/>
    <w:qFormat/>
    <w:rsid w:val="00301494"/>
    <w:rPr>
      <w:b w:val="0"/>
      <w:bCs w:val="0"/>
      <w:smallCaps/>
      <w:spacing w:val="5"/>
    </w:rPr>
  </w:style>
  <w:style w:type="paragraph" w:styleId="TOCHeading">
    <w:name w:val="TOC Heading"/>
    <w:basedOn w:val="Heading1"/>
    <w:next w:val="Normal"/>
    <w:uiPriority w:val="39"/>
    <w:unhideWhenUsed/>
    <w:qFormat/>
    <w:rsid w:val="00301494"/>
    <w:pPr>
      <w:outlineLvl w:val="9"/>
    </w:pPr>
  </w:style>
  <w:style w:type="paragraph" w:styleId="NormalWeb">
    <w:name w:val="Normal (Web)"/>
    <w:basedOn w:val="Normal"/>
    <w:uiPriority w:val="99"/>
    <w:unhideWhenUsed/>
    <w:rsid w:val="00301494"/>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301494"/>
    <w:pPr>
      <w:spacing w:after="100"/>
    </w:pPr>
  </w:style>
  <w:style w:type="paragraph" w:styleId="TOC2">
    <w:name w:val="toc 2"/>
    <w:basedOn w:val="Normal"/>
    <w:next w:val="Normal"/>
    <w:autoRedefine/>
    <w:uiPriority w:val="39"/>
    <w:unhideWhenUsed/>
    <w:rsid w:val="00301494"/>
    <w:pPr>
      <w:spacing w:after="100"/>
      <w:ind w:left="220"/>
    </w:pPr>
  </w:style>
  <w:style w:type="character" w:styleId="Hyperlink">
    <w:name w:val="Hyperlink"/>
    <w:basedOn w:val="DefaultParagraphFont"/>
    <w:uiPriority w:val="99"/>
    <w:unhideWhenUsed/>
    <w:rsid w:val="00301494"/>
    <w:rPr>
      <w:color w:val="467886" w:themeColor="hyperlink"/>
      <w:u w:val="single"/>
    </w:rPr>
  </w:style>
  <w:style w:type="paragraph" w:styleId="Header">
    <w:name w:val="header"/>
    <w:basedOn w:val="Normal"/>
    <w:link w:val="HeaderChar"/>
    <w:uiPriority w:val="99"/>
    <w:unhideWhenUsed/>
    <w:rsid w:val="00720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964"/>
  </w:style>
  <w:style w:type="paragraph" w:styleId="Footer">
    <w:name w:val="footer"/>
    <w:basedOn w:val="Normal"/>
    <w:link w:val="FooterChar"/>
    <w:uiPriority w:val="99"/>
    <w:unhideWhenUsed/>
    <w:rsid w:val="00720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964"/>
  </w:style>
  <w:style w:type="paragraph" w:styleId="FootnoteText">
    <w:name w:val="footnote text"/>
    <w:basedOn w:val="Normal"/>
    <w:link w:val="FootnoteTextChar"/>
    <w:uiPriority w:val="99"/>
    <w:semiHidden/>
    <w:unhideWhenUsed/>
    <w:rsid w:val="00461A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ABC"/>
    <w:rPr>
      <w:sz w:val="20"/>
      <w:szCs w:val="20"/>
    </w:rPr>
  </w:style>
  <w:style w:type="character" w:styleId="FootnoteReference">
    <w:name w:val="footnote reference"/>
    <w:basedOn w:val="DefaultParagraphFont"/>
    <w:uiPriority w:val="99"/>
    <w:semiHidden/>
    <w:unhideWhenUsed/>
    <w:rsid w:val="00461AB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275736">
      <w:bodyDiv w:val="1"/>
      <w:marLeft w:val="0"/>
      <w:marRight w:val="0"/>
      <w:marTop w:val="0"/>
      <w:marBottom w:val="0"/>
      <w:divBdr>
        <w:top w:val="none" w:sz="0" w:space="0" w:color="auto"/>
        <w:left w:val="none" w:sz="0" w:space="0" w:color="auto"/>
        <w:bottom w:val="none" w:sz="0" w:space="0" w:color="auto"/>
        <w:right w:val="none" w:sz="0" w:space="0" w:color="auto"/>
      </w:divBdr>
    </w:div>
    <w:div w:id="666977391">
      <w:bodyDiv w:val="1"/>
      <w:marLeft w:val="0"/>
      <w:marRight w:val="0"/>
      <w:marTop w:val="0"/>
      <w:marBottom w:val="0"/>
      <w:divBdr>
        <w:top w:val="none" w:sz="0" w:space="0" w:color="auto"/>
        <w:left w:val="none" w:sz="0" w:space="0" w:color="auto"/>
        <w:bottom w:val="none" w:sz="0" w:space="0" w:color="auto"/>
        <w:right w:val="none" w:sz="0" w:space="0" w:color="auto"/>
      </w:divBdr>
    </w:div>
    <w:div w:id="743913158">
      <w:bodyDiv w:val="1"/>
      <w:marLeft w:val="0"/>
      <w:marRight w:val="0"/>
      <w:marTop w:val="0"/>
      <w:marBottom w:val="0"/>
      <w:divBdr>
        <w:top w:val="none" w:sz="0" w:space="0" w:color="auto"/>
        <w:left w:val="none" w:sz="0" w:space="0" w:color="auto"/>
        <w:bottom w:val="none" w:sz="0" w:space="0" w:color="auto"/>
        <w:right w:val="none" w:sz="0" w:space="0" w:color="auto"/>
      </w:divBdr>
    </w:div>
    <w:div w:id="1615474597">
      <w:bodyDiv w:val="1"/>
      <w:marLeft w:val="0"/>
      <w:marRight w:val="0"/>
      <w:marTop w:val="0"/>
      <w:marBottom w:val="0"/>
      <w:divBdr>
        <w:top w:val="none" w:sz="0" w:space="0" w:color="auto"/>
        <w:left w:val="none" w:sz="0" w:space="0" w:color="auto"/>
        <w:bottom w:val="none" w:sz="0" w:space="0" w:color="auto"/>
        <w:right w:val="none" w:sz="0" w:space="0" w:color="auto"/>
      </w:divBdr>
    </w:div>
    <w:div w:id="1897930611">
      <w:bodyDiv w:val="1"/>
      <w:marLeft w:val="0"/>
      <w:marRight w:val="0"/>
      <w:marTop w:val="0"/>
      <w:marBottom w:val="0"/>
      <w:divBdr>
        <w:top w:val="none" w:sz="0" w:space="0" w:color="auto"/>
        <w:left w:val="none" w:sz="0" w:space="0" w:color="auto"/>
        <w:bottom w:val="none" w:sz="0" w:space="0" w:color="auto"/>
        <w:right w:val="none" w:sz="0" w:space="0" w:color="auto"/>
      </w:divBdr>
    </w:div>
    <w:div w:id="2049720307">
      <w:bodyDiv w:val="1"/>
      <w:marLeft w:val="0"/>
      <w:marRight w:val="0"/>
      <w:marTop w:val="0"/>
      <w:marBottom w:val="0"/>
      <w:divBdr>
        <w:top w:val="none" w:sz="0" w:space="0" w:color="auto"/>
        <w:left w:val="none" w:sz="0" w:space="0" w:color="auto"/>
        <w:bottom w:val="none" w:sz="0" w:space="0" w:color="auto"/>
        <w:right w:val="none" w:sz="0" w:space="0" w:color="auto"/>
      </w:divBdr>
      <w:divsChild>
        <w:div w:id="11171393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2.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8D3FC22BB624E9998D991B90B196110"/>
        <w:category>
          <w:name w:val="General"/>
          <w:gallery w:val="placeholder"/>
        </w:category>
        <w:types>
          <w:type w:val="bbPlcHdr"/>
        </w:types>
        <w:behaviors>
          <w:behavior w:val="content"/>
        </w:behaviors>
        <w:guid w:val="{897CC724-8A96-4F55-BEAF-6F5CECA8F28E}"/>
      </w:docPartPr>
      <w:docPartBody>
        <w:p w:rsidR="00EB224C" w:rsidRDefault="00ED1B3C" w:rsidP="00ED1B3C">
          <w:pPr>
            <w:pStyle w:val="18D3FC22BB624E9998D991B90B19611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B3C"/>
    <w:rsid w:val="00092F8D"/>
    <w:rsid w:val="00121112"/>
    <w:rsid w:val="006A4D22"/>
    <w:rsid w:val="008B4896"/>
    <w:rsid w:val="00EB224C"/>
    <w:rsid w:val="00ED1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D3FC22BB624E9998D991B90B196110">
    <w:name w:val="18D3FC22BB624E9998D991B90B196110"/>
    <w:rsid w:val="00ED1B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30T07:33:53.362"/>
    </inkml:context>
    <inkml:brush xml:id="br0">
      <inkml:brushProperty name="width" value="0.05" units="cm"/>
      <inkml:brushProperty name="height" value="0.05" units="cm"/>
    </inkml:brush>
  </inkml:definitions>
  <inkml:trace contextRef="#ctx0" brushRef="#br0">13 5 24575,'-4'0'0,"-4"-5"0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66A58-B79B-4F2B-93F2-14A14E23B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4116</Words>
  <Characters>23465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 Space</dc:title>
  <dc:subject/>
  <dc:creator>Samrah ayub</dc:creator>
  <cp:keywords/>
  <dc:description/>
  <cp:lastModifiedBy>Diana danescu</cp:lastModifiedBy>
  <cp:revision>2</cp:revision>
  <dcterms:created xsi:type="dcterms:W3CDTF">2024-08-30T10:40:00Z</dcterms:created>
  <dcterms:modified xsi:type="dcterms:W3CDTF">2024-08-30T10:40:00Z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70695f82-4055-4d25-aac4-68a9b5444d2a</vt:lpwstr>
  </property>
</Properties>
</file>