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B0E683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A2D16" w:rsidRPr="006A2D16">
              <w:rPr>
                <w:rFonts w:ascii="Times New Roman" w:hAnsi="Times New Roman" w:cs="Times New Roman"/>
                <w:bCs/>
                <w:color w:val="auto"/>
                <w:sz w:val="48"/>
              </w:rPr>
              <w:t>Emma Procter</w:t>
            </w:r>
            <w:r w:rsidR="006A2D16">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64015A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A2D16">
              <w:rPr>
                <w:rFonts w:ascii="Times New Roman" w:hAnsi="Times New Roman" w:cs="Times New Roman"/>
                <w:b/>
                <w:color w:val="auto"/>
                <w:sz w:val="48"/>
              </w:rPr>
              <w:t xml:space="preserve"> </w:t>
            </w:r>
            <w:r w:rsidR="006A2D16" w:rsidRPr="006A2D16">
              <w:rPr>
                <w:rFonts w:ascii="Times New Roman" w:hAnsi="Times New Roman" w:cs="Times New Roman"/>
                <w:bCs/>
                <w:color w:val="auto"/>
                <w:sz w:val="48"/>
              </w:rPr>
              <w:t>emma.procter5@gmail.com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4B9439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A2D16">
              <w:t xml:space="preserve"> </w:t>
            </w:r>
            <w:r w:rsidR="006A2D16" w:rsidRPr="006A2D16">
              <w:rPr>
                <w:rFonts w:ascii="Times New Roman" w:hAnsi="Times New Roman" w:cs="Times New Roman"/>
                <w:bCs/>
                <w:color w:val="auto"/>
                <w:sz w:val="36"/>
                <w:szCs w:val="36"/>
              </w:rPr>
              <w:t>2415957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4C985E8C" w14:textId="77777777" w:rsidR="0057085D" w:rsidRDefault="0057085D" w:rsidP="00FF7EBB">
            <w:pPr>
              <w:jc w:val="both"/>
              <w:rPr>
                <w:i/>
                <w:sz w:val="24"/>
                <w:szCs w:val="24"/>
              </w:rPr>
            </w:pPr>
          </w:p>
          <w:p w14:paraId="3E369F1B" w14:textId="77777777" w:rsidR="0057085D" w:rsidRDefault="0057085D" w:rsidP="00FF7EBB">
            <w:pPr>
              <w:jc w:val="both"/>
              <w:rPr>
                <w:i/>
                <w:sz w:val="24"/>
                <w:szCs w:val="24"/>
              </w:rPr>
            </w:pPr>
          </w:p>
          <w:p w14:paraId="7256AA91" w14:textId="4127466C" w:rsidR="00422037" w:rsidRDefault="006759A9" w:rsidP="00EA7DBF">
            <w:pPr>
              <w:rPr>
                <w:sz w:val="24"/>
                <w:szCs w:val="24"/>
              </w:rPr>
            </w:pPr>
            <w:r>
              <w:rPr>
                <w:sz w:val="24"/>
                <w:szCs w:val="24"/>
              </w:rPr>
              <w:t>I became involved in a case concerning t</w:t>
            </w:r>
            <w:r w:rsidR="00EA7DBF" w:rsidRPr="00DE2754">
              <w:rPr>
                <w:sz w:val="24"/>
                <w:szCs w:val="24"/>
              </w:rPr>
              <w:t>wo young siblings</w:t>
            </w:r>
            <w:r w:rsidR="001A3747">
              <w:rPr>
                <w:sz w:val="24"/>
                <w:szCs w:val="24"/>
              </w:rPr>
              <w:t>,</w:t>
            </w:r>
            <w:r w:rsidR="00EA7DBF" w:rsidRPr="00DE2754">
              <w:rPr>
                <w:sz w:val="24"/>
                <w:szCs w:val="24"/>
              </w:rPr>
              <w:t xml:space="preserve"> a six-year-old female and a four-year-old male who were placed in the care of their maternal grandparents following escalating safeguarding concerns. The children were previously known to the local authority and had been subject to child protection plans due to ongoing risks within the family environment</w:t>
            </w:r>
            <w:r w:rsidR="0049415E">
              <w:rPr>
                <w:sz w:val="24"/>
                <w:szCs w:val="24"/>
              </w:rPr>
              <w:t xml:space="preserve">, being placed on the child protection register </w:t>
            </w:r>
            <w:r w:rsidR="00A612D9">
              <w:rPr>
                <w:sz w:val="24"/>
                <w:szCs w:val="24"/>
              </w:rPr>
              <w:t>last year</w:t>
            </w:r>
            <w:r w:rsidR="00206491">
              <w:rPr>
                <w:sz w:val="24"/>
                <w:szCs w:val="24"/>
              </w:rPr>
              <w:t>,</w:t>
            </w:r>
            <w:r w:rsidR="009268F8">
              <w:t xml:space="preserve"> </w:t>
            </w:r>
            <w:r w:rsidR="00551D70" w:rsidRPr="00551D70">
              <w:rPr>
                <w:sz w:val="24"/>
                <w:szCs w:val="24"/>
              </w:rPr>
              <w:t>Children Act (1989)</w:t>
            </w:r>
            <w:r w:rsidR="00551D70">
              <w:rPr>
                <w:sz w:val="24"/>
                <w:szCs w:val="24"/>
              </w:rPr>
              <w:t>;</w:t>
            </w:r>
            <w:r w:rsidR="00551D70">
              <w:t xml:space="preserve"> </w:t>
            </w:r>
            <w:r w:rsidR="009268F8" w:rsidRPr="009268F8">
              <w:rPr>
                <w:sz w:val="24"/>
                <w:szCs w:val="24"/>
              </w:rPr>
              <w:t>section 47 of the Children Act (1989)</w:t>
            </w:r>
            <w:r w:rsidR="00EA7DBF" w:rsidRPr="00DE2754">
              <w:rPr>
                <w:sz w:val="24"/>
                <w:szCs w:val="24"/>
              </w:rPr>
              <w:t xml:space="preserve">. </w:t>
            </w:r>
            <w:r w:rsidR="00062178" w:rsidRPr="00062178">
              <w:rPr>
                <w:sz w:val="24"/>
                <w:szCs w:val="24"/>
              </w:rPr>
              <w:t xml:space="preserve">In Wales, when there are reasonable grounds to believe that a child may be or is at risk of abuse, harm or neglect, the person with the belief has a duty to report this to the local Authority. Under the Social Services and Well-being (Wales) Act 2014 the local authority has a duty to conduct an initial assessment to determine the child’s needs and level of risk. If significant harm is suspected, the key agencies will hold a meeting to decide if a formal investigation under section 47 of the Children Act (1989) is required. Where this investigation determines that the child is at risk, a child protection conference is held where the professionals share their information and decide whether to place the child on a child protection register. </w:t>
            </w:r>
            <w:r w:rsidR="00E14107" w:rsidRPr="00E14107">
              <w:rPr>
                <w:sz w:val="24"/>
                <w:szCs w:val="24"/>
              </w:rPr>
              <w:t>A Care and Support Protection Plan is implemented to coordinate multi-agency support and safeguard the child. The register alerts professionals to risk and confirms active intervention. Wales operates under the Social Services and Well-being (Wales) Act 2014, integrating child protection within broader care frameworks. In contrast, England follows the Children Act 1989 and 2004, using Child Protection Plans without a formal register. Scotland and Northern Ireland maintain their own legislation and registers under the Children (Scotland) Act 1995 and Children (Northern Ireland) Order 1995.</w:t>
            </w:r>
          </w:p>
          <w:p w14:paraId="09169D72" w14:textId="46FE9DFE" w:rsidR="00B87962" w:rsidRDefault="00456A18" w:rsidP="00EA7DBF">
            <w:pPr>
              <w:rPr>
                <w:sz w:val="24"/>
                <w:szCs w:val="24"/>
              </w:rPr>
            </w:pPr>
            <w:r w:rsidRPr="00456A18">
              <w:rPr>
                <w:sz w:val="24"/>
                <w:szCs w:val="24"/>
              </w:rPr>
              <w:lastRenderedPageBreak/>
              <w:t>The case highlights significant safeguarding concerns, including exposure to domestic violence, substance misuse, and neglect. It also demonstrates the importance of multi-agency collaboration, with education professionals, police, and social care working together to protect the children. The legal framework provided by the Children Act 1989 and the Police and Criminal Evidence Act 1984 has been instrumental in enabling timely intervention and ensuring that the children’s welfare remains paramount.</w:t>
            </w:r>
          </w:p>
          <w:p w14:paraId="5FCD74AB" w14:textId="77777777" w:rsidR="00456A18" w:rsidRDefault="00456A18" w:rsidP="00EA7DBF">
            <w:pPr>
              <w:rPr>
                <w:sz w:val="24"/>
                <w:szCs w:val="24"/>
              </w:rPr>
            </w:pPr>
          </w:p>
          <w:p w14:paraId="4D93CACA" w14:textId="77777777" w:rsidR="00B41691" w:rsidRDefault="00EA7DBF" w:rsidP="00EA7DBF">
            <w:pPr>
              <w:rPr>
                <w:sz w:val="24"/>
                <w:szCs w:val="24"/>
              </w:rPr>
            </w:pPr>
            <w:r w:rsidRPr="00DE2754">
              <w:rPr>
                <w:sz w:val="24"/>
                <w:szCs w:val="24"/>
              </w:rPr>
              <w:t>Concerns were initially raised by professionals within the children’s educational setting, who observed indicators of neglect and potential exposure to harm, particularly being cared for by unsuitable adults. These concerns were compounded by the presence of the birth mother’s partner, who was alleged to be involved in drug-related activity and violence, and who had reportedly caused physical harm to one of the children.</w:t>
            </w:r>
            <w:r>
              <w:rPr>
                <w:sz w:val="24"/>
                <w:szCs w:val="24"/>
              </w:rPr>
              <w:t xml:space="preserve"> </w:t>
            </w:r>
            <w:r w:rsidRPr="00DE2754">
              <w:rPr>
                <w:sz w:val="24"/>
                <w:szCs w:val="24"/>
              </w:rPr>
              <w:t xml:space="preserve">In response to these concerns, the Police exercised their powers under Section 17 of the Police and Criminal Evidence Act 1984 to enter the family home without a warrant, following reports of immediate risk to the children. Section 17 of the Police and Criminal Evidence Act (1984) gives Police officers the power to enter and search premises without a warrant under specific circumstances, including to save life or limb or to arrest a person for an indictable offence, if they have reasonable grounds to believe the person is on the premises. In this case, police used Section 17 powers to enter the property following reports of harm to a child by the mother’s partner. </w:t>
            </w:r>
          </w:p>
          <w:p w14:paraId="070D893F" w14:textId="77777777" w:rsidR="00D97FAE" w:rsidRDefault="00D97FAE" w:rsidP="00EA7DBF">
            <w:pPr>
              <w:rPr>
                <w:sz w:val="24"/>
                <w:szCs w:val="24"/>
              </w:rPr>
            </w:pPr>
          </w:p>
          <w:p w14:paraId="77DC4221" w14:textId="77777777" w:rsidR="00D97FAE" w:rsidRDefault="002E27C1" w:rsidP="00EA7DBF">
            <w:pPr>
              <w:rPr>
                <w:sz w:val="24"/>
                <w:szCs w:val="24"/>
              </w:rPr>
            </w:pPr>
            <w:r w:rsidRPr="00DE2754">
              <w:rPr>
                <w:sz w:val="24"/>
                <w:szCs w:val="24"/>
              </w:rPr>
              <w:t>Subsequently, the</w:t>
            </w:r>
            <w:r w:rsidR="00EA7DBF" w:rsidRPr="00DE2754">
              <w:rPr>
                <w:sz w:val="24"/>
                <w:szCs w:val="24"/>
              </w:rPr>
              <w:t xml:space="preserve"> local authority made an urgent application to the court for an Interim Care Order (ICO) under Section 38 of the Children Act 1989. An ICO gives the local authority shared parental responsibility and enables them to make decisions about the child’s care and living arrangements. The order is temporary and typically lasts until the next court hearing or until a final decision is made. The court granted the order, whilst allowing the children to remain in their mother’s care under strict conditions, including that the older child sleep at the great-grandmother’s residence each night. However, the birth mother did not support this arrangement and denied that her partner posed any risk to the children.</w:t>
            </w:r>
            <w:r w:rsidR="00EA7DBF">
              <w:rPr>
                <w:sz w:val="24"/>
                <w:szCs w:val="24"/>
              </w:rPr>
              <w:t xml:space="preserve"> </w:t>
            </w:r>
            <w:r w:rsidR="00EA7DBF" w:rsidRPr="00DE2754">
              <w:rPr>
                <w:sz w:val="24"/>
                <w:szCs w:val="24"/>
              </w:rPr>
              <w:t>The situation escalated when the birth mother became unwell and required hospitalisation.</w:t>
            </w:r>
            <w:r w:rsidR="00C550BF">
              <w:rPr>
                <w:sz w:val="24"/>
                <w:szCs w:val="24"/>
              </w:rPr>
              <w:t xml:space="preserve"> </w:t>
            </w:r>
            <w:r w:rsidR="00EA7DBF" w:rsidRPr="00DE2754">
              <w:rPr>
                <w:sz w:val="24"/>
                <w:szCs w:val="24"/>
              </w:rPr>
              <w:t xml:space="preserve">Due to restrictions imposed by the local authority regarding who could safely care for the children, the mother placed them with their maternal grandparents with whom she had a very difficult relationship. </w:t>
            </w:r>
          </w:p>
          <w:p w14:paraId="41E042AE" w14:textId="77777777" w:rsidR="001A15D5" w:rsidRDefault="00EA7DBF" w:rsidP="00EA7DBF">
            <w:pPr>
              <w:rPr>
                <w:sz w:val="24"/>
                <w:szCs w:val="24"/>
              </w:rPr>
            </w:pPr>
            <w:r w:rsidRPr="00DE2754">
              <w:rPr>
                <w:sz w:val="24"/>
                <w:szCs w:val="24"/>
              </w:rPr>
              <w:t>This placement was made in the context of the Interim Care Order and was deemed necessary to ensure the children’s immediate safety and stability.</w:t>
            </w:r>
            <w:r>
              <w:rPr>
                <w:sz w:val="24"/>
                <w:szCs w:val="24"/>
              </w:rPr>
              <w:t xml:space="preserve"> </w:t>
            </w:r>
            <w:r w:rsidR="00310305" w:rsidRPr="00310305">
              <w:rPr>
                <w:sz w:val="24"/>
                <w:szCs w:val="24"/>
              </w:rPr>
              <w:t xml:space="preserve">Due to a lack of engagement and birth </w:t>
            </w:r>
            <w:r w:rsidR="002E27C1" w:rsidRPr="00310305">
              <w:rPr>
                <w:sz w:val="24"/>
                <w:szCs w:val="24"/>
              </w:rPr>
              <w:t>mothers’</w:t>
            </w:r>
            <w:r w:rsidR="00310305" w:rsidRPr="00310305">
              <w:rPr>
                <w:sz w:val="24"/>
                <w:szCs w:val="24"/>
              </w:rPr>
              <w:t xml:space="preserve"> health, the Local authority made the decision to initiate the Public Law Outline (PLO) in January 2025. </w:t>
            </w:r>
            <w:r w:rsidR="00070BAA">
              <w:rPr>
                <w:sz w:val="24"/>
                <w:szCs w:val="24"/>
              </w:rPr>
              <w:t xml:space="preserve">PLO is used in England and </w:t>
            </w:r>
            <w:r w:rsidR="007B2C1C">
              <w:rPr>
                <w:sz w:val="24"/>
                <w:szCs w:val="24"/>
              </w:rPr>
              <w:t>Wales</w:t>
            </w:r>
            <w:r w:rsidR="00070BAA">
              <w:rPr>
                <w:sz w:val="24"/>
                <w:szCs w:val="24"/>
              </w:rPr>
              <w:t xml:space="preserve"> </w:t>
            </w:r>
            <w:r w:rsidR="00021A12">
              <w:rPr>
                <w:sz w:val="24"/>
                <w:szCs w:val="24"/>
              </w:rPr>
              <w:t>(</w:t>
            </w:r>
            <w:r w:rsidR="00021A12" w:rsidRPr="00021A12">
              <w:rPr>
                <w:sz w:val="24"/>
                <w:szCs w:val="24"/>
              </w:rPr>
              <w:t>Section 32 of the Children Act 1989</w:t>
            </w:r>
            <w:r w:rsidR="00021A12">
              <w:rPr>
                <w:sz w:val="24"/>
                <w:szCs w:val="24"/>
              </w:rPr>
              <w:t xml:space="preserve">) </w:t>
            </w:r>
            <w:r w:rsidR="00070BAA">
              <w:rPr>
                <w:sz w:val="24"/>
                <w:szCs w:val="24"/>
              </w:rPr>
              <w:t xml:space="preserve">but there is no direct </w:t>
            </w:r>
            <w:r w:rsidR="007B2C1C">
              <w:rPr>
                <w:sz w:val="24"/>
                <w:szCs w:val="24"/>
              </w:rPr>
              <w:t xml:space="preserve">equivalent in Scotland, Care orders and Care proceedings are managed through the children’s hearing system. </w:t>
            </w:r>
            <w:r w:rsidR="00310305" w:rsidRPr="00310305">
              <w:rPr>
                <w:sz w:val="24"/>
                <w:szCs w:val="24"/>
              </w:rPr>
              <w:t xml:space="preserve"> </w:t>
            </w:r>
          </w:p>
          <w:p w14:paraId="47488E3B" w14:textId="77777777" w:rsidR="001A15D5" w:rsidRDefault="001A15D5" w:rsidP="00EA7DBF">
            <w:pPr>
              <w:rPr>
                <w:sz w:val="24"/>
                <w:szCs w:val="24"/>
              </w:rPr>
            </w:pPr>
          </w:p>
          <w:p w14:paraId="0C2EFB25" w14:textId="10807737" w:rsidR="00B83EB5" w:rsidRDefault="00CD2781" w:rsidP="00EA7DBF">
            <w:pPr>
              <w:rPr>
                <w:sz w:val="24"/>
                <w:szCs w:val="24"/>
              </w:rPr>
            </w:pPr>
            <w:r>
              <w:rPr>
                <w:sz w:val="24"/>
                <w:szCs w:val="24"/>
              </w:rPr>
              <w:t xml:space="preserve">The Court directed that the </w:t>
            </w:r>
            <w:r w:rsidR="00F960E8">
              <w:rPr>
                <w:sz w:val="24"/>
                <w:szCs w:val="24"/>
              </w:rPr>
              <w:t>children</w:t>
            </w:r>
            <w:r>
              <w:rPr>
                <w:sz w:val="24"/>
                <w:szCs w:val="24"/>
              </w:rPr>
              <w:t xml:space="preserve"> remain with the grandparents under a S38.6 Children Act 1989</w:t>
            </w:r>
            <w:r w:rsidR="00EF02BD">
              <w:rPr>
                <w:sz w:val="24"/>
                <w:szCs w:val="24"/>
              </w:rPr>
              <w:t xml:space="preserve">, which allowed them to remain with them until the assessments had been </w:t>
            </w:r>
            <w:r w:rsidR="00F960E8">
              <w:rPr>
                <w:sz w:val="24"/>
                <w:szCs w:val="24"/>
              </w:rPr>
              <w:t>completed</w:t>
            </w:r>
            <w:r w:rsidR="00EF02BD">
              <w:rPr>
                <w:sz w:val="24"/>
                <w:szCs w:val="24"/>
              </w:rPr>
              <w:t>. With S</w:t>
            </w:r>
            <w:r w:rsidR="00EA79A5">
              <w:rPr>
                <w:sz w:val="24"/>
                <w:szCs w:val="24"/>
              </w:rPr>
              <w:t xml:space="preserve">ection </w:t>
            </w:r>
            <w:r w:rsidR="00EF02BD">
              <w:rPr>
                <w:sz w:val="24"/>
                <w:szCs w:val="24"/>
              </w:rPr>
              <w:t>38.6 temporary approval of a carer under Reg</w:t>
            </w:r>
            <w:r w:rsidR="00EA79A5">
              <w:rPr>
                <w:sz w:val="24"/>
                <w:szCs w:val="24"/>
              </w:rPr>
              <w:t>ulation</w:t>
            </w:r>
            <w:r w:rsidR="00EF02BD">
              <w:rPr>
                <w:sz w:val="24"/>
                <w:szCs w:val="24"/>
              </w:rPr>
              <w:t xml:space="preserve"> 26 of the Care planning and placement </w:t>
            </w:r>
            <w:r w:rsidR="00F960E8">
              <w:rPr>
                <w:sz w:val="24"/>
                <w:szCs w:val="24"/>
              </w:rPr>
              <w:t>regulations</w:t>
            </w:r>
            <w:r w:rsidR="00EF02BD">
              <w:rPr>
                <w:sz w:val="24"/>
                <w:szCs w:val="24"/>
              </w:rPr>
              <w:t xml:space="preserve"> (Wales)</w:t>
            </w:r>
            <w:r w:rsidR="00F960E8">
              <w:rPr>
                <w:sz w:val="24"/>
                <w:szCs w:val="24"/>
              </w:rPr>
              <w:t xml:space="preserve"> 2015 is not required. </w:t>
            </w:r>
            <w:r w:rsidR="00C65E6C">
              <w:rPr>
                <w:sz w:val="24"/>
                <w:szCs w:val="24"/>
              </w:rPr>
              <w:t xml:space="preserve">Initially the court made the </w:t>
            </w:r>
            <w:r w:rsidR="003725B0">
              <w:rPr>
                <w:sz w:val="24"/>
                <w:szCs w:val="24"/>
              </w:rPr>
              <w:t xml:space="preserve">decision for the children to remain in the care of their </w:t>
            </w:r>
            <w:r w:rsidR="00B73F11">
              <w:rPr>
                <w:sz w:val="24"/>
                <w:szCs w:val="24"/>
              </w:rPr>
              <w:t>grandparents</w:t>
            </w:r>
            <w:r w:rsidR="000A46D0">
              <w:rPr>
                <w:sz w:val="24"/>
                <w:szCs w:val="24"/>
              </w:rPr>
              <w:t xml:space="preserve"> </w:t>
            </w:r>
            <w:r w:rsidR="004A250E">
              <w:rPr>
                <w:sz w:val="24"/>
                <w:szCs w:val="24"/>
              </w:rPr>
              <w:t xml:space="preserve">whilst the assessment was undertaken, </w:t>
            </w:r>
            <w:r w:rsidR="00C95C21">
              <w:rPr>
                <w:sz w:val="24"/>
                <w:szCs w:val="24"/>
              </w:rPr>
              <w:t xml:space="preserve">despite </w:t>
            </w:r>
            <w:r w:rsidR="004A250E">
              <w:rPr>
                <w:sz w:val="24"/>
                <w:szCs w:val="24"/>
              </w:rPr>
              <w:t xml:space="preserve">an early indication </w:t>
            </w:r>
            <w:r w:rsidR="00C95C21">
              <w:rPr>
                <w:sz w:val="24"/>
                <w:szCs w:val="24"/>
              </w:rPr>
              <w:t>being</w:t>
            </w:r>
            <w:r w:rsidR="000A46D0">
              <w:rPr>
                <w:sz w:val="24"/>
                <w:szCs w:val="24"/>
              </w:rPr>
              <w:t xml:space="preserve"> provided to the court </w:t>
            </w:r>
            <w:r w:rsidR="00B73F11">
              <w:rPr>
                <w:sz w:val="24"/>
                <w:szCs w:val="24"/>
              </w:rPr>
              <w:t xml:space="preserve">that </w:t>
            </w:r>
            <w:r w:rsidR="00B73F11">
              <w:rPr>
                <w:sz w:val="24"/>
                <w:szCs w:val="24"/>
              </w:rPr>
              <w:lastRenderedPageBreak/>
              <w:t xml:space="preserve">there were concerns noted in the Viability assessment and the Regulation 26 </w:t>
            </w:r>
            <w:r w:rsidR="00C95C21">
              <w:rPr>
                <w:sz w:val="24"/>
                <w:szCs w:val="24"/>
              </w:rPr>
              <w:t xml:space="preserve">assessment. The court felt that </w:t>
            </w:r>
            <w:r w:rsidR="00B73F11">
              <w:rPr>
                <w:sz w:val="24"/>
                <w:szCs w:val="24"/>
              </w:rPr>
              <w:t xml:space="preserve">the children should remain with their grandparents in the short term as no immediate safeguarding concerns warranted their removal, whilst alternative assessments were undertaken. </w:t>
            </w:r>
            <w:r w:rsidR="004A250E">
              <w:rPr>
                <w:sz w:val="24"/>
                <w:szCs w:val="24"/>
              </w:rPr>
              <w:t xml:space="preserve"> </w:t>
            </w:r>
            <w:r w:rsidR="000A46D0">
              <w:rPr>
                <w:sz w:val="24"/>
                <w:szCs w:val="24"/>
              </w:rPr>
              <w:t xml:space="preserve"> </w:t>
            </w:r>
          </w:p>
          <w:p w14:paraId="2BCC1B52" w14:textId="77777777" w:rsidR="00B83EB5" w:rsidRDefault="00B83EB5" w:rsidP="00EA7DBF">
            <w:pPr>
              <w:rPr>
                <w:sz w:val="24"/>
                <w:szCs w:val="24"/>
              </w:rPr>
            </w:pPr>
          </w:p>
          <w:p w14:paraId="233E15EB" w14:textId="77777777" w:rsidR="004F444E" w:rsidRPr="00DE2754" w:rsidRDefault="004F444E" w:rsidP="00EA7DBF">
            <w:pPr>
              <w:rPr>
                <w:sz w:val="24"/>
                <w:szCs w:val="24"/>
              </w:rPr>
            </w:pPr>
          </w:p>
          <w:p w14:paraId="306BD04E" w14:textId="77777777" w:rsidR="00EA7DBF" w:rsidRPr="00DE2754" w:rsidRDefault="00EA7DBF" w:rsidP="00EA7DBF">
            <w:pPr>
              <w:rPr>
                <w:sz w:val="24"/>
                <w:szCs w:val="24"/>
              </w:rPr>
            </w:pPr>
            <w:r w:rsidRPr="00DE2754">
              <w:rPr>
                <w:sz w:val="24"/>
                <w:szCs w:val="24"/>
              </w:rPr>
              <w:t xml:space="preserve">When children must be removed from their parents due to abuse, neglect, or other serious concerns, the question of where they should live becomes critical. Research and practice strongly support the idea that, where safe and possible, children are better off remaining within their family, particularly with relatives or other connected carers. One of the most significant benefits of keeping children with family is the emotional security it provides. Attachment theory emphasises that children form deep bonds with their caregivers, and separation from familiar people can be traumatic (Bowlby, 1988). </w:t>
            </w:r>
            <w:r>
              <w:rPr>
                <w:sz w:val="24"/>
                <w:szCs w:val="24"/>
              </w:rPr>
              <w:t xml:space="preserve">Remaining with connected or Kinship carers </w:t>
            </w:r>
            <w:r w:rsidRPr="00DE2754">
              <w:rPr>
                <w:sz w:val="24"/>
                <w:szCs w:val="24"/>
              </w:rPr>
              <w:t>reduces this trauma, as it allows children to maintain relationships with those they know and trust. According to Farmer (2009), children placed with relatives often feel more loved and accepted than those placed with non-connected carers.</w:t>
            </w:r>
            <w:r>
              <w:rPr>
                <w:sz w:val="24"/>
                <w:szCs w:val="24"/>
              </w:rPr>
              <w:t xml:space="preserve"> </w:t>
            </w:r>
            <w:r w:rsidRPr="00DE2754">
              <w:rPr>
                <w:sz w:val="24"/>
                <w:szCs w:val="24"/>
              </w:rPr>
              <w:t xml:space="preserve">Children in kinship care also benefit from greater placement stability. Rubin et al. (2008) found that children living with relatives experience fewer placement disruptions than those in </w:t>
            </w:r>
            <w:r>
              <w:rPr>
                <w:sz w:val="24"/>
                <w:szCs w:val="24"/>
              </w:rPr>
              <w:t xml:space="preserve">mainstream </w:t>
            </w:r>
            <w:r w:rsidRPr="00DE2754">
              <w:rPr>
                <w:sz w:val="24"/>
                <w:szCs w:val="24"/>
              </w:rPr>
              <w:t>foster care. This stability is crucial for a child’s sense of safety and long-term well-being. Moreover, kinship placements help children maintain important family and cultural connections, which are essential for identity development (Selwyn et al., 2013).</w:t>
            </w:r>
          </w:p>
          <w:p w14:paraId="33231289" w14:textId="77777777" w:rsidR="00EA7DBF" w:rsidRDefault="00EA7DBF" w:rsidP="00EA7DBF">
            <w:pPr>
              <w:rPr>
                <w:sz w:val="24"/>
                <w:szCs w:val="24"/>
              </w:rPr>
            </w:pPr>
            <w:r w:rsidRPr="00DE2754">
              <w:rPr>
                <w:sz w:val="24"/>
                <w:szCs w:val="24"/>
              </w:rPr>
              <w:t xml:space="preserve">Furthermore, kinship care often supports better mental and behavioural health outcomes. Winokur et al. (2014) concluded that children in kinship placements had fewer behavioural problems and performed better in school compared to those in </w:t>
            </w:r>
            <w:r>
              <w:rPr>
                <w:sz w:val="24"/>
                <w:szCs w:val="24"/>
              </w:rPr>
              <w:t xml:space="preserve">mainstream </w:t>
            </w:r>
            <w:r w:rsidRPr="00DE2754">
              <w:rPr>
                <w:sz w:val="24"/>
                <w:szCs w:val="24"/>
              </w:rPr>
              <w:t>foster care. Being surrounded by familiar people helps children feel supported, less isolated, and more secure during a difficult time. The UN Convention on the Rights of the Child states that, whenever possible, children should be raised by their families.</w:t>
            </w:r>
          </w:p>
          <w:p w14:paraId="64B586C0" w14:textId="77777777" w:rsidR="00AE049A" w:rsidRPr="00DE2754" w:rsidRDefault="00AE049A" w:rsidP="00EA7DBF">
            <w:pPr>
              <w:rPr>
                <w:sz w:val="24"/>
                <w:szCs w:val="24"/>
              </w:rPr>
            </w:pPr>
          </w:p>
          <w:p w14:paraId="6F5376B6" w14:textId="77777777" w:rsidR="009047B9" w:rsidRDefault="009047B9" w:rsidP="00EA7DBF">
            <w:pPr>
              <w:rPr>
                <w:sz w:val="24"/>
                <w:szCs w:val="24"/>
              </w:rPr>
            </w:pPr>
          </w:p>
          <w:p w14:paraId="0079F582" w14:textId="2109B0F2" w:rsidR="009047B9" w:rsidRDefault="005C4CB1" w:rsidP="00EA7DBF">
            <w:pPr>
              <w:rPr>
                <w:sz w:val="24"/>
                <w:szCs w:val="24"/>
              </w:rPr>
            </w:pPr>
            <w:r>
              <w:rPr>
                <w:sz w:val="24"/>
                <w:szCs w:val="24"/>
              </w:rPr>
              <w:t xml:space="preserve">Although the individuals did not identify as Welsh and expressed a preference to communicate in </w:t>
            </w:r>
            <w:r w:rsidR="00087BD0">
              <w:rPr>
                <w:sz w:val="24"/>
                <w:szCs w:val="24"/>
              </w:rPr>
              <w:t>English</w:t>
            </w:r>
            <w:r>
              <w:rPr>
                <w:sz w:val="24"/>
                <w:szCs w:val="24"/>
              </w:rPr>
              <w:t xml:space="preserve">, it was </w:t>
            </w:r>
            <w:r w:rsidR="002753A1">
              <w:rPr>
                <w:sz w:val="24"/>
                <w:szCs w:val="24"/>
              </w:rPr>
              <w:t xml:space="preserve">important to proactively offer the assessment in Welsh in line with </w:t>
            </w:r>
            <w:r w:rsidR="003643AE">
              <w:rPr>
                <w:sz w:val="24"/>
                <w:szCs w:val="24"/>
              </w:rPr>
              <w:t xml:space="preserve">the Welsh </w:t>
            </w:r>
            <w:r w:rsidR="00087BD0">
              <w:rPr>
                <w:sz w:val="24"/>
                <w:szCs w:val="24"/>
              </w:rPr>
              <w:t>Government</w:t>
            </w:r>
            <w:r w:rsidR="003643AE">
              <w:rPr>
                <w:sz w:val="24"/>
                <w:szCs w:val="24"/>
              </w:rPr>
              <w:t xml:space="preserve"> “more than words” framework, and to </w:t>
            </w:r>
            <w:r w:rsidR="00087BD0">
              <w:rPr>
                <w:sz w:val="24"/>
                <w:szCs w:val="24"/>
              </w:rPr>
              <w:t>uphold</w:t>
            </w:r>
            <w:r w:rsidR="003643AE">
              <w:rPr>
                <w:sz w:val="24"/>
                <w:szCs w:val="24"/>
              </w:rPr>
              <w:t xml:space="preserve"> the individuals </w:t>
            </w:r>
            <w:r w:rsidR="00087BD0">
              <w:rPr>
                <w:sz w:val="24"/>
                <w:szCs w:val="24"/>
              </w:rPr>
              <w:t>rights under the social services and well-being (Wales) Act 2014.</w:t>
            </w:r>
            <w:r w:rsidR="003643AE">
              <w:rPr>
                <w:sz w:val="24"/>
                <w:szCs w:val="24"/>
              </w:rPr>
              <w:t xml:space="preserve"> </w:t>
            </w:r>
          </w:p>
          <w:p w14:paraId="638ACF35" w14:textId="6FFE0E5D" w:rsidR="00EA7DBF" w:rsidRDefault="00EA7DBF" w:rsidP="00EA7DBF">
            <w:pPr>
              <w:rPr>
                <w:sz w:val="24"/>
                <w:szCs w:val="24"/>
              </w:rPr>
            </w:pPr>
            <w:r w:rsidRPr="00DE2754">
              <w:rPr>
                <w:sz w:val="24"/>
                <w:szCs w:val="24"/>
              </w:rPr>
              <w:t>The Care Planning, Placement and Case Review (Wales) Regulations 2015 necessitates that the Local authority must assess the suitability of the connected person to care for a child. Therefore, it was my role, in co-production with the children’s social worker to undertake a viability assessment of the grandparent’s suitability to care for the siblings.</w:t>
            </w:r>
            <w:r>
              <w:rPr>
                <w:sz w:val="24"/>
                <w:szCs w:val="24"/>
              </w:rPr>
              <w:t xml:space="preserve"> </w:t>
            </w:r>
            <w:r w:rsidRPr="00DE2754">
              <w:rPr>
                <w:sz w:val="24"/>
                <w:szCs w:val="24"/>
              </w:rPr>
              <w:t xml:space="preserve">The viability assessment </w:t>
            </w:r>
            <w:r>
              <w:rPr>
                <w:sz w:val="24"/>
                <w:szCs w:val="24"/>
              </w:rPr>
              <w:t xml:space="preserve">concluded with a negative </w:t>
            </w:r>
            <w:r w:rsidR="007A2E04">
              <w:rPr>
                <w:sz w:val="24"/>
                <w:szCs w:val="24"/>
              </w:rPr>
              <w:t>recommendation</w:t>
            </w:r>
            <w:r w:rsidRPr="00DE2754">
              <w:rPr>
                <w:sz w:val="24"/>
                <w:szCs w:val="24"/>
              </w:rPr>
              <w:t xml:space="preserve">, due to several significant concerns which I identified, including the home conditions, that the grandparents had previously been foster carers who had been de-registered due to standards of care concerns, and the health of </w:t>
            </w:r>
            <w:r w:rsidR="00744D81">
              <w:rPr>
                <w:sz w:val="24"/>
                <w:szCs w:val="24"/>
              </w:rPr>
              <w:t>one of the grandparents</w:t>
            </w:r>
            <w:r w:rsidRPr="00DE2754">
              <w:rPr>
                <w:sz w:val="24"/>
                <w:szCs w:val="24"/>
              </w:rPr>
              <w:t xml:space="preserve">. I immediately discussed these concerns with my manager, the children’s team and senior managers, it was essential that we worked together, to share our concerns and knowledge to be able to come to a decision together to meet the needs of the children, keeping them at the centre of all decision making.  Difficulty arose because the children had already been placed with the grandparents, by their mother before the local authority had had the chance to seek a full </w:t>
            </w:r>
            <w:r w:rsidRPr="00DE2754">
              <w:rPr>
                <w:sz w:val="24"/>
                <w:szCs w:val="24"/>
              </w:rPr>
              <w:lastRenderedPageBreak/>
              <w:t xml:space="preserve">care order. As such, it was decided that it would cause further trauma, confusion and disruption to the children to move them again, Article 3 of the UN Convention on the rights of the child sets out the requirements for the local authority to work in the best interests of the child. In line with Children Act 1989, and Children Act 2004 which covers care orders in addition to setting out the duties of the local authority, the court ruled that the children remain with their grandparents whilst a full connected persons assessment was completed, alongside parenting assessments for each birth parent.  Despite having clear and well-founded concerns about the suitability of the placement, I found myself unable to effectively challenge the decision made by more senior professionals. This experience highlighted the complex interplay between professional judgment, hierarchical dynamics, and the emotional needs of the children involved. One of the primary factors contributing to my hesitation was my inexperience. As a developing practitioner, I was aware of the limitations in my knowledge and confidence, which made it difficult to assert my perspective, but I was also conscious of the potential implications of further disrupting the children’s lives. Given their history of instability, I recognised that another move could exacerbate their trauma and hinder their emotional development. This understanding, while valid, also contributed to a sense of internal conflict, balancing what I believed to be a potentially unsuitable placement with the desire to avoid additional harm. Hallett et al (2021) found that the risk of neglect is higher in kinship care settings than in other forms of ‘out-of-home’ care, but there are lower risk rates for sexual and physical abuse although their review suggested little difference in rates for emotional or psychological abuse. This situation underscored the importance of reflective practice and supervision in navigating ethical and emotional complexities. It also highlighted the need for supportive structures that empower less experienced practitioners to voice concerns without fear of overstepping or being dismissed. </w:t>
            </w:r>
          </w:p>
          <w:p w14:paraId="06ABDF32" w14:textId="77777777" w:rsidR="00964028" w:rsidRPr="00DE2754" w:rsidRDefault="00964028" w:rsidP="00EA7DBF">
            <w:pPr>
              <w:rPr>
                <w:sz w:val="24"/>
                <w:szCs w:val="24"/>
              </w:rPr>
            </w:pPr>
          </w:p>
          <w:p w14:paraId="5F3C225B" w14:textId="72B5D287" w:rsidR="00EA7DBF" w:rsidRDefault="0068131C" w:rsidP="00EA7DBF">
            <w:pPr>
              <w:rPr>
                <w:sz w:val="24"/>
                <w:szCs w:val="24"/>
              </w:rPr>
            </w:pPr>
            <w:r>
              <w:rPr>
                <w:sz w:val="24"/>
                <w:szCs w:val="24"/>
              </w:rPr>
              <w:t xml:space="preserve">During the assessment, I worked closely alongside the </w:t>
            </w:r>
            <w:r w:rsidR="00357B15">
              <w:rPr>
                <w:sz w:val="24"/>
                <w:szCs w:val="24"/>
              </w:rPr>
              <w:t>children’s</w:t>
            </w:r>
            <w:r>
              <w:rPr>
                <w:sz w:val="24"/>
                <w:szCs w:val="24"/>
              </w:rPr>
              <w:t xml:space="preserve"> social worker whilst also maintaining </w:t>
            </w:r>
            <w:r w:rsidR="00F421AB">
              <w:rPr>
                <w:sz w:val="24"/>
                <w:szCs w:val="24"/>
              </w:rPr>
              <w:t xml:space="preserve">an independent open mind required for the assessment. Working within a </w:t>
            </w:r>
            <w:r w:rsidR="002F7643">
              <w:rPr>
                <w:sz w:val="24"/>
                <w:szCs w:val="24"/>
              </w:rPr>
              <w:t>regulatory</w:t>
            </w:r>
            <w:r w:rsidR="00F421AB">
              <w:rPr>
                <w:sz w:val="24"/>
                <w:szCs w:val="24"/>
              </w:rPr>
              <w:t xml:space="preserve"> service requires not just thinking </w:t>
            </w:r>
            <w:r w:rsidR="00357B15">
              <w:rPr>
                <w:sz w:val="24"/>
                <w:szCs w:val="24"/>
              </w:rPr>
              <w:t>about</w:t>
            </w:r>
            <w:r w:rsidR="00F421AB">
              <w:rPr>
                <w:sz w:val="24"/>
                <w:szCs w:val="24"/>
              </w:rPr>
              <w:t xml:space="preserve"> the local authority role and plan</w:t>
            </w:r>
            <w:r w:rsidR="00357B15">
              <w:rPr>
                <w:sz w:val="24"/>
                <w:szCs w:val="24"/>
              </w:rPr>
              <w:t xml:space="preserve">, but also a critical view of whether the potential carers can meet the competencies required to be a connected foster carer. It was imperative for me to uphold these standards all the way through the assessment. </w:t>
            </w:r>
            <w:r w:rsidR="00EA7DBF" w:rsidRPr="00DE2754">
              <w:rPr>
                <w:sz w:val="24"/>
                <w:szCs w:val="24"/>
              </w:rPr>
              <w:t xml:space="preserve"> When considering the importance of safeguarding within the context of social services, we had to work collaboratively to balance the risk of moving the children from the relatives, against the risk of potential harm in staying with them. </w:t>
            </w:r>
            <w:r w:rsidR="00291091">
              <w:rPr>
                <w:sz w:val="24"/>
                <w:szCs w:val="24"/>
              </w:rPr>
              <w:t xml:space="preserve">Part of the assessment looked at social learning theory, discussing the impact </w:t>
            </w:r>
            <w:r w:rsidR="00E54B63">
              <w:rPr>
                <w:sz w:val="24"/>
                <w:szCs w:val="24"/>
              </w:rPr>
              <w:t xml:space="preserve">that the </w:t>
            </w:r>
            <w:r w:rsidR="00AF75BB">
              <w:rPr>
                <w:sz w:val="24"/>
                <w:szCs w:val="24"/>
              </w:rPr>
              <w:t>carers</w:t>
            </w:r>
            <w:r w:rsidR="00E54B63">
              <w:rPr>
                <w:sz w:val="24"/>
                <w:szCs w:val="24"/>
              </w:rPr>
              <w:t xml:space="preserve"> parenting had on the </w:t>
            </w:r>
            <w:r w:rsidR="00AF75BB">
              <w:rPr>
                <w:sz w:val="24"/>
                <w:szCs w:val="24"/>
              </w:rPr>
              <w:t>children’s</w:t>
            </w:r>
            <w:r w:rsidR="00E54B63">
              <w:rPr>
                <w:sz w:val="24"/>
                <w:szCs w:val="24"/>
              </w:rPr>
              <w:t xml:space="preserve"> </w:t>
            </w:r>
            <w:r w:rsidR="00AF75BB">
              <w:rPr>
                <w:sz w:val="24"/>
                <w:szCs w:val="24"/>
              </w:rPr>
              <w:t>birth</w:t>
            </w:r>
            <w:r w:rsidR="00E54B63">
              <w:rPr>
                <w:sz w:val="24"/>
                <w:szCs w:val="24"/>
              </w:rPr>
              <w:t xml:space="preserve"> </w:t>
            </w:r>
            <w:r w:rsidR="00AF75BB">
              <w:rPr>
                <w:sz w:val="24"/>
                <w:szCs w:val="24"/>
              </w:rPr>
              <w:t>mother</w:t>
            </w:r>
            <w:r w:rsidR="00E54B63">
              <w:rPr>
                <w:sz w:val="24"/>
                <w:szCs w:val="24"/>
              </w:rPr>
              <w:t xml:space="preserve"> and how she was affected by her environment. </w:t>
            </w:r>
            <w:r w:rsidR="00265D4F">
              <w:rPr>
                <w:sz w:val="24"/>
                <w:szCs w:val="24"/>
              </w:rPr>
              <w:t xml:space="preserve">Part of the assessment was to consider what had changed within the grandparents lives which meant that they would not be repeating any </w:t>
            </w:r>
            <w:r w:rsidR="00657B78">
              <w:rPr>
                <w:sz w:val="24"/>
                <w:szCs w:val="24"/>
              </w:rPr>
              <w:t xml:space="preserve">issues within the environment from when they had parented the birth mother. </w:t>
            </w:r>
            <w:r w:rsidR="00CF7317">
              <w:rPr>
                <w:sz w:val="24"/>
                <w:szCs w:val="24"/>
              </w:rPr>
              <w:t xml:space="preserve">In doing so, I went on </w:t>
            </w:r>
            <w:r w:rsidR="0090326A">
              <w:rPr>
                <w:sz w:val="24"/>
                <w:szCs w:val="24"/>
              </w:rPr>
              <w:t xml:space="preserve">a “journey” with the grandparents to explore this. </w:t>
            </w:r>
            <w:r w:rsidR="00EA7DBF" w:rsidRPr="00DE2754">
              <w:rPr>
                <w:sz w:val="24"/>
                <w:szCs w:val="24"/>
              </w:rPr>
              <w:t xml:space="preserve">As social workers, we have an ethical responsibility to protect those who are unable to protect themselves. Given that the children were not living with their parents, we needed to consider their wellbeing and ensure they were in a safe and supportive environment until the next steps were taken. The local authority must adhere to laws and regulations related to safeguarding, such as the Social Services and Well-being (Wales) Act 2014. This ensures that they are operating within legal frameworks designed to protect vulnerable individuals. Ultimately the court decided that the children should remain with the </w:t>
            </w:r>
            <w:r w:rsidR="00EA7DBF" w:rsidRPr="00DE2754">
              <w:rPr>
                <w:sz w:val="24"/>
                <w:szCs w:val="24"/>
              </w:rPr>
              <w:lastRenderedPageBreak/>
              <w:t>relatives, but by identifying the potential risks early on, we were able to intervene with safety plans and assess and manage the risks.</w:t>
            </w:r>
          </w:p>
          <w:p w14:paraId="576A4202" w14:textId="77777777" w:rsidR="00F07C94" w:rsidRPr="00DE2754" w:rsidRDefault="00F07C94" w:rsidP="00EA7DBF">
            <w:pPr>
              <w:rPr>
                <w:sz w:val="24"/>
                <w:szCs w:val="24"/>
              </w:rPr>
            </w:pPr>
          </w:p>
          <w:p w14:paraId="20FEF1CD" w14:textId="16E5313C" w:rsidR="00EA7DBF" w:rsidRDefault="00EA7DBF" w:rsidP="00EA7DBF">
            <w:pPr>
              <w:rPr>
                <w:sz w:val="24"/>
                <w:szCs w:val="24"/>
              </w:rPr>
            </w:pPr>
            <w:r w:rsidRPr="00DE2754">
              <w:rPr>
                <w:sz w:val="24"/>
                <w:szCs w:val="24"/>
              </w:rPr>
              <w:t xml:space="preserve"> Social work theories provide a foundation for understanding and addressing complex situations; to understand this complex family, I considered attachment theory to help me understand the complexities of the family, and the family dynamics</w:t>
            </w:r>
            <w:r w:rsidR="00AF75BB">
              <w:rPr>
                <w:sz w:val="24"/>
                <w:szCs w:val="24"/>
              </w:rPr>
              <w:t xml:space="preserve"> along with systems theory </w:t>
            </w:r>
            <w:r w:rsidR="00504726">
              <w:rPr>
                <w:sz w:val="24"/>
                <w:szCs w:val="24"/>
              </w:rPr>
              <w:t xml:space="preserve">to consider the impact of the relationships between the carers and their daughter, the </w:t>
            </w:r>
            <w:r w:rsidR="00FA601D">
              <w:rPr>
                <w:sz w:val="24"/>
                <w:szCs w:val="24"/>
              </w:rPr>
              <w:t>birth</w:t>
            </w:r>
            <w:r w:rsidR="00504726">
              <w:rPr>
                <w:sz w:val="24"/>
                <w:szCs w:val="24"/>
              </w:rPr>
              <w:t xml:space="preserve"> mother of the children. </w:t>
            </w:r>
            <w:r w:rsidRPr="00DE2754">
              <w:rPr>
                <w:sz w:val="24"/>
                <w:szCs w:val="24"/>
              </w:rPr>
              <w:t xml:space="preserve">  Research shows that when a child is placed within their family, this can potentially minimise the trauma of being separated from their parents and allow for the child to continue to develop, as they already have some trust and relationship with the family member Wijedasa (2017). In addition, as part of the assessment process I used a strengths-based approach, looking at the families’ strengths and what resources and support network they had available to them to support them to care for the children. The assessment also required consideration of systems theory as I was considering the family within the context of their social and environmental systems. </w:t>
            </w:r>
          </w:p>
          <w:p w14:paraId="67BF4FEE" w14:textId="77777777" w:rsidR="00F07C94" w:rsidRPr="00DE2754" w:rsidRDefault="00F07C94" w:rsidP="00EA7DBF">
            <w:pPr>
              <w:rPr>
                <w:sz w:val="24"/>
                <w:szCs w:val="24"/>
              </w:rPr>
            </w:pPr>
          </w:p>
          <w:p w14:paraId="6F8EF8CC" w14:textId="1E1CA360" w:rsidR="00EA7DBF" w:rsidRDefault="00EA7DBF" w:rsidP="00EA7DBF">
            <w:pPr>
              <w:rPr>
                <w:sz w:val="24"/>
                <w:szCs w:val="24"/>
              </w:rPr>
            </w:pPr>
            <w:r w:rsidRPr="00DE2754">
              <w:rPr>
                <w:sz w:val="24"/>
                <w:szCs w:val="24"/>
              </w:rPr>
              <w:t xml:space="preserve">During the assessment, allegations were made by the siblings’ birth mother, that the grandmother caring for the children is racist, and as one of the children is </w:t>
            </w:r>
            <w:r w:rsidR="00EE30CC">
              <w:rPr>
                <w:sz w:val="24"/>
                <w:szCs w:val="24"/>
              </w:rPr>
              <w:t xml:space="preserve">of </w:t>
            </w:r>
            <w:r w:rsidRPr="00DE2754">
              <w:rPr>
                <w:sz w:val="24"/>
                <w:szCs w:val="24"/>
              </w:rPr>
              <w:t>mixed</w:t>
            </w:r>
            <w:r w:rsidR="00EE30CC">
              <w:rPr>
                <w:sz w:val="24"/>
                <w:szCs w:val="24"/>
              </w:rPr>
              <w:t xml:space="preserve"> ethnic background</w:t>
            </w:r>
            <w:r w:rsidRPr="00DE2754">
              <w:rPr>
                <w:sz w:val="24"/>
                <w:szCs w:val="24"/>
              </w:rPr>
              <w:t xml:space="preserve">, there had been racist comments and behaviours exhibited previously. I had to explore this with the grandparents as part of the assessment, in a delicate but robust manner. Towards the end of the assessment, an allegation was made by one of the children of physical harm by one of the grandparents. A strategy meeting was held the next day; this must take place within one business day with the focus being the safety and wellbeing of the child. Where there is reasonable cause to suspect that the child is or is likely to suffer significant harm, then a strategy meeting needs to be held to initiate </w:t>
            </w:r>
            <w:r w:rsidR="00B94D13">
              <w:rPr>
                <w:sz w:val="24"/>
                <w:szCs w:val="24"/>
              </w:rPr>
              <w:t>S</w:t>
            </w:r>
            <w:r w:rsidRPr="00DE2754">
              <w:rPr>
                <w:sz w:val="24"/>
                <w:szCs w:val="24"/>
              </w:rPr>
              <w:t xml:space="preserve">ection 47 enquiries under the Children Act 1989. Threshold was met for this to be a </w:t>
            </w:r>
            <w:r w:rsidR="00B94D13">
              <w:rPr>
                <w:sz w:val="24"/>
                <w:szCs w:val="24"/>
              </w:rPr>
              <w:t>S</w:t>
            </w:r>
            <w:r w:rsidRPr="00DE2754">
              <w:rPr>
                <w:sz w:val="24"/>
                <w:szCs w:val="24"/>
              </w:rPr>
              <w:t>ection 47 inquiry, establishing ‘significant harm’ which was a joint investigation between the children’s team and the Police for which there is ten days for this to be completed. Under Section 47, a local authority must make enquiries it considers necessary to determine whether it must take any action to safeguard or promote the welfare of a child when it has reasonable suspicion that the child "is suffering, or is likely to suffer, significant harm." Section 164 of the Social Services and wellbeing (Wales) Act 2014 gives other agencies the duty to co-operate and provide information. The safety and welfare of the child override the need to maintain confidentiality. The children were spoken to by the children</w:t>
            </w:r>
            <w:r w:rsidR="00B533F7">
              <w:rPr>
                <w:sz w:val="24"/>
                <w:szCs w:val="24"/>
              </w:rPr>
              <w:t>’s</w:t>
            </w:r>
            <w:r w:rsidRPr="00DE2754">
              <w:rPr>
                <w:sz w:val="24"/>
                <w:szCs w:val="24"/>
              </w:rPr>
              <w:t xml:space="preserve"> social worker and </w:t>
            </w:r>
            <w:r w:rsidR="00B533F7">
              <w:rPr>
                <w:sz w:val="24"/>
                <w:szCs w:val="24"/>
              </w:rPr>
              <w:t xml:space="preserve">the </w:t>
            </w:r>
            <w:r w:rsidRPr="00DE2754">
              <w:rPr>
                <w:sz w:val="24"/>
                <w:szCs w:val="24"/>
              </w:rPr>
              <w:t>Police to ascertain any additional information</w:t>
            </w:r>
            <w:r w:rsidR="00B533F7">
              <w:rPr>
                <w:sz w:val="24"/>
                <w:szCs w:val="24"/>
              </w:rPr>
              <w:t>.</w:t>
            </w:r>
            <w:r w:rsidRPr="00DE2754">
              <w:rPr>
                <w:sz w:val="24"/>
                <w:szCs w:val="24"/>
              </w:rPr>
              <w:t xml:space="preserve"> </w:t>
            </w:r>
            <w:r w:rsidR="00B533F7">
              <w:rPr>
                <w:sz w:val="24"/>
                <w:szCs w:val="24"/>
              </w:rPr>
              <w:t>T</w:t>
            </w:r>
            <w:r w:rsidRPr="00DE2754">
              <w:rPr>
                <w:sz w:val="24"/>
                <w:szCs w:val="24"/>
              </w:rPr>
              <w:t>he child who made the allegation ha</w:t>
            </w:r>
            <w:r w:rsidR="00B533F7">
              <w:rPr>
                <w:sz w:val="24"/>
                <w:szCs w:val="24"/>
              </w:rPr>
              <w:t>d by this point</w:t>
            </w:r>
            <w:r w:rsidRPr="00DE2754">
              <w:rPr>
                <w:sz w:val="24"/>
                <w:szCs w:val="24"/>
              </w:rPr>
              <w:t xml:space="preserve"> been told off by the grandparent for “telling lies”, and the </w:t>
            </w:r>
            <w:r w:rsidR="00B533F7">
              <w:rPr>
                <w:sz w:val="24"/>
                <w:szCs w:val="24"/>
              </w:rPr>
              <w:t xml:space="preserve">child’s </w:t>
            </w:r>
            <w:r w:rsidRPr="00DE2754">
              <w:rPr>
                <w:sz w:val="24"/>
                <w:szCs w:val="24"/>
              </w:rPr>
              <w:t xml:space="preserve">sibling had been present during that conversation, neither child reported any additional information, but the sibling commented on the child “telling lies”. Both children had historically been told not to speak to social workers or disclose any information to them, so it was important to be aware of this. </w:t>
            </w:r>
          </w:p>
          <w:p w14:paraId="35F54C2E" w14:textId="2E70858B" w:rsidR="00B76A44" w:rsidRPr="00DE2754" w:rsidRDefault="00B76A44" w:rsidP="00EA7DBF">
            <w:pPr>
              <w:rPr>
                <w:sz w:val="24"/>
                <w:szCs w:val="24"/>
              </w:rPr>
            </w:pPr>
            <w:r>
              <w:rPr>
                <w:sz w:val="24"/>
                <w:szCs w:val="24"/>
              </w:rPr>
              <w:t xml:space="preserve">By this point, the grandparents and I had already had discussions where I had shared with them that my recommendation following the assessment would e that of a negative recommendation which I would be putting towards panel. Despite this, the </w:t>
            </w:r>
            <w:r w:rsidR="00472180">
              <w:rPr>
                <w:sz w:val="24"/>
                <w:szCs w:val="24"/>
              </w:rPr>
              <w:t>grandparents</w:t>
            </w:r>
            <w:r>
              <w:rPr>
                <w:sz w:val="24"/>
                <w:szCs w:val="24"/>
              </w:rPr>
              <w:t xml:space="preserve"> still wanted the opportunity to attend panel and have their views heard which was important. I was aware that my recommendation would </w:t>
            </w:r>
            <w:r w:rsidR="00472180">
              <w:rPr>
                <w:sz w:val="24"/>
                <w:szCs w:val="24"/>
              </w:rPr>
              <w:t>be</w:t>
            </w:r>
            <w:r>
              <w:rPr>
                <w:sz w:val="24"/>
                <w:szCs w:val="24"/>
              </w:rPr>
              <w:t xml:space="preserve"> pivotal </w:t>
            </w:r>
            <w:r w:rsidR="00472180">
              <w:rPr>
                <w:sz w:val="24"/>
                <w:szCs w:val="24"/>
              </w:rPr>
              <w:t xml:space="preserve">for the care planning of the children and to inform the future care planning for the children long term. </w:t>
            </w:r>
          </w:p>
          <w:p w14:paraId="6BEB2507" w14:textId="77777777" w:rsidR="00EF4A49" w:rsidRDefault="00EF4A49" w:rsidP="00EA7DBF">
            <w:pPr>
              <w:rPr>
                <w:sz w:val="24"/>
                <w:szCs w:val="24"/>
              </w:rPr>
            </w:pPr>
          </w:p>
          <w:p w14:paraId="49B4BD65" w14:textId="77777777" w:rsidR="004D5508" w:rsidRDefault="00EA7DBF" w:rsidP="00EA7DBF">
            <w:pPr>
              <w:rPr>
                <w:sz w:val="24"/>
                <w:szCs w:val="24"/>
              </w:rPr>
            </w:pPr>
            <w:r w:rsidRPr="00DE2754">
              <w:rPr>
                <w:sz w:val="24"/>
                <w:szCs w:val="24"/>
              </w:rPr>
              <w:lastRenderedPageBreak/>
              <w:t>Following this, an initial professional strategy meeting was held under section 5 Wales safeguarding procedures because the carer was temporarily approved as a carer under regulation 26 of the Care Planning, Placement and Case Review (Wales) Regulations 2015, the local authority has a duty to manage allegations about anyone who works with children or adults at risk. The allegation was heard, the Police updated that due to lack of evidence their case was closed with no further action, it was the view of the social worker that the harm had been caused, however as there was no evidence, it was unanimously agreed that the outcome would be unsubstantiated. If the children had have remained in the home, even with an outcome of unsubstantiated, the child</w:t>
            </w:r>
            <w:r w:rsidR="002D7722">
              <w:rPr>
                <w:sz w:val="24"/>
                <w:szCs w:val="24"/>
              </w:rPr>
              <w:t>ren</w:t>
            </w:r>
            <w:r w:rsidRPr="00DE2754">
              <w:rPr>
                <w:sz w:val="24"/>
                <w:szCs w:val="24"/>
              </w:rPr>
              <w:t xml:space="preserve"> may still have had care and support needs.</w:t>
            </w:r>
          </w:p>
          <w:p w14:paraId="712B05FF" w14:textId="77777777" w:rsidR="00D91610" w:rsidRDefault="00EA7DBF" w:rsidP="00EA7DBF">
            <w:pPr>
              <w:rPr>
                <w:sz w:val="24"/>
                <w:szCs w:val="24"/>
              </w:rPr>
            </w:pPr>
            <w:r w:rsidRPr="00DE2754">
              <w:rPr>
                <w:sz w:val="24"/>
                <w:szCs w:val="24"/>
              </w:rPr>
              <w:t xml:space="preserve">Whilst the investigation was ongoing, due to concerns regarding the standards of care being provided, the children were moved to another family member who was nearing the end of their </w:t>
            </w:r>
            <w:r w:rsidR="002D7722" w:rsidRPr="00DE2754">
              <w:rPr>
                <w:sz w:val="24"/>
                <w:szCs w:val="24"/>
              </w:rPr>
              <w:t>assessment.</w:t>
            </w:r>
            <w:r w:rsidR="002D7722">
              <w:rPr>
                <w:sz w:val="24"/>
                <w:szCs w:val="24"/>
              </w:rPr>
              <w:t xml:space="preserve"> Initially this was to be for a short period of a few days to allow the children and the carers to have some time following the allegation. </w:t>
            </w:r>
            <w:r w:rsidRPr="00DE2754">
              <w:rPr>
                <w:sz w:val="24"/>
                <w:szCs w:val="24"/>
              </w:rPr>
              <w:t xml:space="preserve"> In making this decision, we had to consider the impact it would have on the children. They had already experienced the trauma of being removed from their mother, were now being removed from their grandparents and there was the potential for one child to be moved again, to be reunified with their father. </w:t>
            </w:r>
            <w:r w:rsidR="00594AF7" w:rsidRPr="00594AF7">
              <w:rPr>
                <w:sz w:val="24"/>
                <w:szCs w:val="24"/>
              </w:rPr>
              <w:t>It was then my job to update the grandparents that the meeting had taken place and that an unsubstantiated decision a been made.</w:t>
            </w:r>
            <w:r w:rsidR="00594AF7">
              <w:rPr>
                <w:sz w:val="24"/>
                <w:szCs w:val="24"/>
              </w:rPr>
              <w:t xml:space="preserve"> </w:t>
            </w:r>
            <w:r w:rsidR="00D91610">
              <w:rPr>
                <w:sz w:val="24"/>
                <w:szCs w:val="24"/>
              </w:rPr>
              <w:t xml:space="preserve">Part of this conversation was that I had to </w:t>
            </w:r>
            <w:r w:rsidR="006E50E6">
              <w:rPr>
                <w:sz w:val="24"/>
                <w:szCs w:val="24"/>
              </w:rPr>
              <w:t xml:space="preserve">update the </w:t>
            </w:r>
            <w:r w:rsidR="009F79A6">
              <w:rPr>
                <w:sz w:val="24"/>
                <w:szCs w:val="24"/>
              </w:rPr>
              <w:t>grandparents</w:t>
            </w:r>
            <w:r w:rsidR="006E50E6">
              <w:rPr>
                <w:sz w:val="24"/>
                <w:szCs w:val="24"/>
              </w:rPr>
              <w:t xml:space="preserve"> that the children would not be returning to their care and to discuss </w:t>
            </w:r>
            <w:r w:rsidR="00C15A6E">
              <w:rPr>
                <w:sz w:val="24"/>
                <w:szCs w:val="24"/>
              </w:rPr>
              <w:t xml:space="preserve">the </w:t>
            </w:r>
            <w:r w:rsidR="009F79A6">
              <w:rPr>
                <w:sz w:val="24"/>
                <w:szCs w:val="24"/>
              </w:rPr>
              <w:t>practical</w:t>
            </w:r>
            <w:r w:rsidR="00C15A6E">
              <w:rPr>
                <w:sz w:val="24"/>
                <w:szCs w:val="24"/>
              </w:rPr>
              <w:t xml:space="preserve"> arrangements of getting the </w:t>
            </w:r>
            <w:r w:rsidR="009F79A6">
              <w:rPr>
                <w:sz w:val="24"/>
                <w:szCs w:val="24"/>
              </w:rPr>
              <w:t>children’s</w:t>
            </w:r>
            <w:r w:rsidR="00C15A6E">
              <w:rPr>
                <w:sz w:val="24"/>
                <w:szCs w:val="24"/>
              </w:rPr>
              <w:t xml:space="preserve"> belongings to their new home.</w:t>
            </w:r>
          </w:p>
          <w:p w14:paraId="6EEA78C9" w14:textId="77777777" w:rsidR="00D91610" w:rsidRDefault="00D91610" w:rsidP="00EA7DBF">
            <w:pPr>
              <w:rPr>
                <w:sz w:val="24"/>
                <w:szCs w:val="24"/>
              </w:rPr>
            </w:pPr>
          </w:p>
          <w:p w14:paraId="2CAEBDE5" w14:textId="505CE57C" w:rsidR="004A247C" w:rsidRDefault="00C15A6E" w:rsidP="00EA7DBF">
            <w:pPr>
              <w:rPr>
                <w:sz w:val="24"/>
                <w:szCs w:val="24"/>
              </w:rPr>
            </w:pPr>
            <w:r>
              <w:rPr>
                <w:sz w:val="24"/>
                <w:szCs w:val="24"/>
              </w:rPr>
              <w:t xml:space="preserve"> This was a delicate conversation to be </w:t>
            </w:r>
            <w:r w:rsidR="009F79A6">
              <w:rPr>
                <w:sz w:val="24"/>
                <w:szCs w:val="24"/>
              </w:rPr>
              <w:t>had;</w:t>
            </w:r>
            <w:r>
              <w:rPr>
                <w:sz w:val="24"/>
                <w:szCs w:val="24"/>
              </w:rPr>
              <w:t xml:space="preserve"> the grandparents were understandably very upset and frustrated and reported feeing let down with </w:t>
            </w:r>
            <w:r w:rsidR="009F79A6">
              <w:rPr>
                <w:sz w:val="24"/>
                <w:szCs w:val="24"/>
              </w:rPr>
              <w:t>this</w:t>
            </w:r>
            <w:r>
              <w:rPr>
                <w:sz w:val="24"/>
                <w:szCs w:val="24"/>
              </w:rPr>
              <w:t xml:space="preserve"> being the local authorities “plan all along”. </w:t>
            </w:r>
            <w:r w:rsidR="001F7DCE">
              <w:rPr>
                <w:sz w:val="24"/>
                <w:szCs w:val="24"/>
              </w:rPr>
              <w:t xml:space="preserve">There was a fine balance to be had within my role, of making sure that the </w:t>
            </w:r>
            <w:r w:rsidR="008B1502">
              <w:rPr>
                <w:sz w:val="24"/>
                <w:szCs w:val="24"/>
              </w:rPr>
              <w:t>grandparents</w:t>
            </w:r>
            <w:r w:rsidR="001F7DCE">
              <w:rPr>
                <w:sz w:val="24"/>
                <w:szCs w:val="24"/>
              </w:rPr>
              <w:t xml:space="preserve"> were very clear of the local </w:t>
            </w:r>
            <w:r w:rsidR="004A247C">
              <w:rPr>
                <w:sz w:val="24"/>
                <w:szCs w:val="24"/>
              </w:rPr>
              <w:t>authorities’</w:t>
            </w:r>
            <w:r w:rsidR="001F7DCE">
              <w:rPr>
                <w:sz w:val="24"/>
                <w:szCs w:val="24"/>
              </w:rPr>
              <w:t xml:space="preserve"> decision</w:t>
            </w:r>
            <w:r w:rsidR="00CE1153">
              <w:rPr>
                <w:sz w:val="24"/>
                <w:szCs w:val="24"/>
              </w:rPr>
              <w:t xml:space="preserve"> and the next steps in relation to the children, with also supporting the grandparents and answering their questions as best as I could. The </w:t>
            </w:r>
            <w:r w:rsidR="008B1502">
              <w:rPr>
                <w:sz w:val="24"/>
                <w:szCs w:val="24"/>
              </w:rPr>
              <w:t>conversation</w:t>
            </w:r>
            <w:r w:rsidR="00CE1153">
              <w:rPr>
                <w:sz w:val="24"/>
                <w:szCs w:val="24"/>
              </w:rPr>
              <w:t xml:space="preserve"> was difficult,</w:t>
            </w:r>
            <w:r w:rsidR="008B1502">
              <w:rPr>
                <w:sz w:val="24"/>
                <w:szCs w:val="24"/>
              </w:rPr>
              <w:t xml:space="preserve"> although</w:t>
            </w:r>
            <w:r w:rsidR="00CE1153">
              <w:rPr>
                <w:sz w:val="24"/>
                <w:szCs w:val="24"/>
              </w:rPr>
              <w:t xml:space="preserve"> </w:t>
            </w:r>
            <w:r w:rsidR="00745559">
              <w:rPr>
                <w:sz w:val="24"/>
                <w:szCs w:val="24"/>
              </w:rPr>
              <w:t>I had not been the one to make this decision and had felt I had raised my concerns right form the very start</w:t>
            </w:r>
            <w:r w:rsidR="008B1502">
              <w:rPr>
                <w:sz w:val="24"/>
                <w:szCs w:val="24"/>
              </w:rPr>
              <w:t xml:space="preserve">, </w:t>
            </w:r>
            <w:r w:rsidR="004A247C">
              <w:rPr>
                <w:sz w:val="24"/>
                <w:szCs w:val="24"/>
              </w:rPr>
              <w:t xml:space="preserve">I was obligated to take the fall out from the decision from the grandparents’ emotions. The grandparents felt that </w:t>
            </w:r>
            <w:r w:rsidR="00947026">
              <w:rPr>
                <w:sz w:val="24"/>
                <w:szCs w:val="24"/>
              </w:rPr>
              <w:t xml:space="preserve">I should have told them from the point of </w:t>
            </w:r>
            <w:r w:rsidR="00FE45B4">
              <w:rPr>
                <w:sz w:val="24"/>
                <w:szCs w:val="24"/>
              </w:rPr>
              <w:t>viability</w:t>
            </w:r>
            <w:r w:rsidR="00947026">
              <w:rPr>
                <w:sz w:val="24"/>
                <w:szCs w:val="24"/>
              </w:rPr>
              <w:t xml:space="preserve"> that they in their words “had no chance of </w:t>
            </w:r>
            <w:r w:rsidR="00FE45B4">
              <w:rPr>
                <w:sz w:val="24"/>
                <w:szCs w:val="24"/>
              </w:rPr>
              <w:t>keeping</w:t>
            </w:r>
            <w:r w:rsidR="00947026">
              <w:rPr>
                <w:sz w:val="24"/>
                <w:szCs w:val="24"/>
              </w:rPr>
              <w:t xml:space="preserve"> the kids” and that I could have prevented this from happening. </w:t>
            </w:r>
            <w:r w:rsidR="00FE45B4">
              <w:rPr>
                <w:sz w:val="24"/>
                <w:szCs w:val="24"/>
              </w:rPr>
              <w:t xml:space="preserve">A part of me internally agreed that this could have been prevented, as the placement did not appear viable in the long term, from the very start, however, the placement was court ordered and we had a duty to complete the assessment, as directed by the court and so it was my role to explain this to the grandparents. </w:t>
            </w:r>
            <w:r w:rsidR="001608DD">
              <w:rPr>
                <w:sz w:val="24"/>
                <w:szCs w:val="24"/>
              </w:rPr>
              <w:t xml:space="preserve">I was struck by the fact that during this conversation neither grandparent enquired as to the wellbeing of the children, just how it had effected the grandparents personally. </w:t>
            </w:r>
          </w:p>
          <w:p w14:paraId="13627EB2" w14:textId="77777777" w:rsidR="004A247C" w:rsidRDefault="004A247C" w:rsidP="00EA7DBF">
            <w:pPr>
              <w:rPr>
                <w:sz w:val="24"/>
                <w:szCs w:val="24"/>
              </w:rPr>
            </w:pPr>
          </w:p>
          <w:p w14:paraId="5AEB9435" w14:textId="5F783FF4" w:rsidR="00EA7DBF" w:rsidRDefault="00C15A6E" w:rsidP="00EA7DBF">
            <w:pPr>
              <w:rPr>
                <w:sz w:val="24"/>
                <w:szCs w:val="24"/>
              </w:rPr>
            </w:pPr>
            <w:r>
              <w:rPr>
                <w:sz w:val="24"/>
                <w:szCs w:val="24"/>
              </w:rPr>
              <w:t>It was important that I</w:t>
            </w:r>
            <w:r w:rsidR="00E7355F">
              <w:rPr>
                <w:sz w:val="24"/>
                <w:szCs w:val="24"/>
              </w:rPr>
              <w:t xml:space="preserve"> </w:t>
            </w:r>
            <w:r w:rsidR="00675338">
              <w:rPr>
                <w:sz w:val="24"/>
                <w:szCs w:val="24"/>
              </w:rPr>
              <w:t>was able to continue to wo</w:t>
            </w:r>
            <w:r w:rsidR="00D91610">
              <w:rPr>
                <w:sz w:val="24"/>
                <w:szCs w:val="24"/>
              </w:rPr>
              <w:t>r</w:t>
            </w:r>
            <w:r w:rsidR="00675338">
              <w:rPr>
                <w:sz w:val="24"/>
                <w:szCs w:val="24"/>
              </w:rPr>
              <w:t xml:space="preserve">k with the grandparents despite </w:t>
            </w:r>
            <w:r w:rsidR="009F79A6">
              <w:rPr>
                <w:sz w:val="24"/>
                <w:szCs w:val="24"/>
              </w:rPr>
              <w:t>their</w:t>
            </w:r>
            <w:r w:rsidR="00675338">
              <w:rPr>
                <w:sz w:val="24"/>
                <w:szCs w:val="24"/>
              </w:rPr>
              <w:t xml:space="preserve"> feeling</w:t>
            </w:r>
            <w:r w:rsidR="00005733">
              <w:rPr>
                <w:sz w:val="24"/>
                <w:szCs w:val="24"/>
              </w:rPr>
              <w:t>s</w:t>
            </w:r>
            <w:r w:rsidR="00675338">
              <w:rPr>
                <w:sz w:val="24"/>
                <w:szCs w:val="24"/>
              </w:rPr>
              <w:t xml:space="preserve">, in order to ensure that both they and the children remained supported. </w:t>
            </w:r>
            <w:r w:rsidR="001E3A95">
              <w:rPr>
                <w:sz w:val="24"/>
                <w:szCs w:val="24"/>
              </w:rPr>
              <w:t xml:space="preserve">The children needed to have their belongings </w:t>
            </w:r>
            <w:r w:rsidR="008232E2">
              <w:rPr>
                <w:sz w:val="24"/>
                <w:szCs w:val="24"/>
              </w:rPr>
              <w:t xml:space="preserve">transported to them, and I was able to effectively be able to ensure this was communicated and managed between the grandparents and other family member with whom the children were now residing. In doing so, I was acutely aware that his may further impact the dynamics of the family, with the potential for </w:t>
            </w:r>
            <w:r w:rsidR="002E4018">
              <w:rPr>
                <w:sz w:val="24"/>
                <w:szCs w:val="24"/>
              </w:rPr>
              <w:t xml:space="preserve">resentment to build between the family members following this change in plan. </w:t>
            </w:r>
          </w:p>
          <w:p w14:paraId="7342D05E" w14:textId="77777777" w:rsidR="00675338" w:rsidRPr="00DE2754" w:rsidRDefault="00675338" w:rsidP="00EA7DBF">
            <w:pPr>
              <w:rPr>
                <w:sz w:val="24"/>
                <w:szCs w:val="24"/>
              </w:rPr>
            </w:pPr>
          </w:p>
          <w:p w14:paraId="1AA196E3" w14:textId="77777777" w:rsidR="00EA7DBF" w:rsidRDefault="00EA7DBF" w:rsidP="00EA7DBF">
            <w:pPr>
              <w:rPr>
                <w:sz w:val="24"/>
                <w:szCs w:val="24"/>
              </w:rPr>
            </w:pPr>
            <w:r w:rsidRPr="00DE2754">
              <w:rPr>
                <w:sz w:val="24"/>
                <w:szCs w:val="24"/>
              </w:rPr>
              <w:lastRenderedPageBreak/>
              <w:t>Research has discovered strong links between adverse childhood experiences (ACE’s) and negative outcomes for later life. ACEs such as abuse, neglect and household dysfunction (Felitti et al, 1998) can contribute to poor health, academic difficulties and increased risk of diseases such as heart disease and diabetes. Further findings have confirmed that ACEs can lead to long term impacts on brain functioning and hormonal systems (Shonkoff et al, 2012). Studies have shown that an increase in depression, anxiety and suicidal ideation among those with a history of ACEs is increased (Hughes et al, 2017).  However, protective factors such as strong supportive relationships can encourage resilience and lessen the harmful effects (Luthar et al, 2000).</w:t>
            </w:r>
          </w:p>
          <w:p w14:paraId="2A170B4A" w14:textId="77777777" w:rsidR="009214BA" w:rsidRPr="00DE2754" w:rsidRDefault="009214BA" w:rsidP="00EA7DBF">
            <w:pPr>
              <w:rPr>
                <w:sz w:val="24"/>
                <w:szCs w:val="24"/>
              </w:rPr>
            </w:pPr>
          </w:p>
          <w:p w14:paraId="44264FF1" w14:textId="77777777" w:rsidR="00EA7DBF" w:rsidRPr="00DE2754" w:rsidRDefault="00EA7DBF" w:rsidP="00EA7DBF">
            <w:pPr>
              <w:rPr>
                <w:sz w:val="24"/>
                <w:szCs w:val="24"/>
              </w:rPr>
            </w:pPr>
            <w:r w:rsidRPr="00DE2754">
              <w:rPr>
                <w:sz w:val="24"/>
                <w:szCs w:val="24"/>
              </w:rPr>
              <w:t>In summary, recognising and respecting the cultural diversity of Wales and ensuring that safeguarding practices are culturally appropriate and inclusive are essential for effective safeguarding. By integrating cultural competence into safeguarding practices, social services can provide more equitable and effective protection and support to all individuals and communities. Effective safeguarding requires the incorporation of social work theories in conjunction with the integration of analysis in professional judgements, collaborative working, and assessment. Being conscious of the unique aspects of working in Wales improves the capacity to deliver safeguarding interventions that are both legally appropriate and culturally sympathetic. Moving forward, I aim to develop greater confidence in articulating my professional judgments, supported by evidence and guided by the principles of child-centred practice. Ultimately, this experience has deepened my understanding of the nuanced nature of decision-making in social work and the importance of advocating for children’s best interests, even in the face of uncertainty or institutional pressure.</w:t>
            </w:r>
          </w:p>
          <w:p w14:paraId="0CD5A35A" w14:textId="77777777" w:rsidR="00EA7DBF" w:rsidRPr="00DE2754" w:rsidRDefault="00EA7DBF" w:rsidP="00EA7DBF">
            <w:pPr>
              <w:rPr>
                <w:sz w:val="24"/>
                <w:szCs w:val="24"/>
              </w:rPr>
            </w:pPr>
          </w:p>
          <w:p w14:paraId="7AE85C27" w14:textId="77777777" w:rsidR="00EA7DBF" w:rsidRPr="00DE2754" w:rsidRDefault="00EA7DBF" w:rsidP="00EA7DBF">
            <w:pPr>
              <w:rPr>
                <w:sz w:val="24"/>
                <w:szCs w:val="24"/>
              </w:rPr>
            </w:pPr>
            <w:r w:rsidRPr="00DE2754">
              <w:rPr>
                <w:sz w:val="24"/>
                <w:szCs w:val="24"/>
              </w:rPr>
              <w:t>This case study illustrates the multifaceted nature of safeguarding practice within statutory social work, particularly when working with children who are not residing with their birth parents. The intervention was guided by a robust legal framework, including the Social Services and Well-being (Wales) Act 2014 and the Children Act 1989, which collectively underpin the duties of local authorities to protect children from significant harm. The timely initiation of Section 47 enquiries and strategy meetings demonstrated adherence to statutory obligations and ensured that the children’s welfare remained paramount throughout the process.</w:t>
            </w:r>
          </w:p>
          <w:p w14:paraId="3F2447AB" w14:textId="08595CFE" w:rsidR="00EA7DBF" w:rsidRPr="00DE2754" w:rsidRDefault="00EA7DBF" w:rsidP="00EA7DBF">
            <w:pPr>
              <w:rPr>
                <w:sz w:val="24"/>
                <w:szCs w:val="24"/>
              </w:rPr>
            </w:pPr>
            <w:r w:rsidRPr="00DE2754">
              <w:rPr>
                <w:sz w:val="24"/>
                <w:szCs w:val="24"/>
              </w:rPr>
              <w:t>The integration of theoretical frameworks, namely attachment theory, strengths-based practice, and systems theory</w:t>
            </w:r>
            <w:r w:rsidR="00115E3F">
              <w:rPr>
                <w:sz w:val="24"/>
                <w:szCs w:val="24"/>
              </w:rPr>
              <w:t xml:space="preserve"> </w:t>
            </w:r>
            <w:r w:rsidR="00D176CA">
              <w:rPr>
                <w:sz w:val="24"/>
                <w:szCs w:val="24"/>
              </w:rPr>
              <w:t xml:space="preserve">(1979) </w:t>
            </w:r>
            <w:r w:rsidRPr="00DE2754">
              <w:rPr>
                <w:sz w:val="24"/>
                <w:szCs w:val="24"/>
              </w:rPr>
              <w:t xml:space="preserve">provided a critical lens through which to assess the family’s dynamics and capacity to meet the children’s needs. Attachment theory </w:t>
            </w:r>
            <w:r w:rsidR="00D176CA">
              <w:rPr>
                <w:sz w:val="24"/>
                <w:szCs w:val="24"/>
              </w:rPr>
              <w:t xml:space="preserve">(1969) </w:t>
            </w:r>
            <w:r w:rsidRPr="00DE2754">
              <w:rPr>
                <w:sz w:val="24"/>
                <w:szCs w:val="24"/>
              </w:rPr>
              <w:t xml:space="preserve">was particularly relevant in understanding the emotional implications of placement decisions, while a strengths-based approach facilitated the identification of protective factors within the family network. Systems theory </w:t>
            </w:r>
            <w:r w:rsidR="00D176CA">
              <w:rPr>
                <w:sz w:val="24"/>
                <w:szCs w:val="24"/>
              </w:rPr>
              <w:t xml:space="preserve">(1979) </w:t>
            </w:r>
            <w:r w:rsidRPr="00DE2754">
              <w:rPr>
                <w:sz w:val="24"/>
                <w:szCs w:val="24"/>
              </w:rPr>
              <w:t>enabled a broader contextual analysis, recognising the influence of environmental and relational systems on the children’s wellbeing.</w:t>
            </w:r>
          </w:p>
          <w:p w14:paraId="6DDE3C91" w14:textId="77777777" w:rsidR="00EA7DBF" w:rsidRDefault="00EA7DBF" w:rsidP="00EA7DBF">
            <w:pPr>
              <w:rPr>
                <w:sz w:val="24"/>
                <w:szCs w:val="24"/>
              </w:rPr>
            </w:pPr>
            <w:r w:rsidRPr="00DE2754">
              <w:rPr>
                <w:sz w:val="24"/>
                <w:szCs w:val="24"/>
              </w:rPr>
              <w:t>The handling of allegations, including those of racism and physical harm, required a sensitive yet rigorous approach. These concerns were explored in accordance with safeguarding procedures, ensuring that the voices of the children were central to the assessment. The subsequent strategy meetings and multi-agency collaboration reflected best practice in managing allegations against carers, particularly under Section 5 of the Wales Safeguarding Procedures and Regulation 26 of the Care Planning, Placement and Case Review (Wales) Regulations 2015.</w:t>
            </w:r>
          </w:p>
          <w:p w14:paraId="18936854" w14:textId="77777777" w:rsidR="00E4785B" w:rsidRPr="00DE2754" w:rsidRDefault="00E4785B" w:rsidP="00EA7DBF">
            <w:pPr>
              <w:rPr>
                <w:sz w:val="24"/>
                <w:szCs w:val="24"/>
              </w:rPr>
            </w:pPr>
          </w:p>
          <w:p w14:paraId="01C67187" w14:textId="00D92165" w:rsidR="00EA7DBF" w:rsidRPr="00DE2754" w:rsidRDefault="00EA7DBF" w:rsidP="00EA7DBF">
            <w:pPr>
              <w:rPr>
                <w:sz w:val="24"/>
                <w:szCs w:val="24"/>
              </w:rPr>
            </w:pPr>
            <w:r w:rsidRPr="00DE2754">
              <w:rPr>
                <w:sz w:val="24"/>
                <w:szCs w:val="24"/>
              </w:rPr>
              <w:t>Despite the outcome of the investigation being unsubstantiated, the decision to relocate the children was informed by ongoing concerns regarding the quality of care and the potential for unmet support needs. This decision was made with careful consideration of the psychological impact of multiple transitions, recognising the importance of stability and continuity in promoting resilience and recovery from trauma.</w:t>
            </w:r>
            <w:r w:rsidR="001705C3">
              <w:rPr>
                <w:sz w:val="24"/>
                <w:szCs w:val="24"/>
              </w:rPr>
              <w:t xml:space="preserve"> </w:t>
            </w:r>
          </w:p>
          <w:p w14:paraId="34FDFC6B" w14:textId="77777777" w:rsidR="00EA7DBF" w:rsidRPr="00DE2754" w:rsidRDefault="00EA7DBF" w:rsidP="00EA7DBF">
            <w:pPr>
              <w:rPr>
                <w:sz w:val="24"/>
                <w:szCs w:val="24"/>
              </w:rPr>
            </w:pPr>
            <w:r w:rsidRPr="00DE2754">
              <w:rPr>
                <w:sz w:val="24"/>
                <w:szCs w:val="24"/>
              </w:rPr>
              <w:t>In conclusion, this case underscores the critical role of social workers in safeguarding children through legally informed, ethically sound, and theoretically grounded practice. It highlights the importance of reflective decision-making, inter-agency cooperation, and the prioritisation of the child’s voice in all aspects of intervention. The experience reinforces the need for social workers to remain vigilant, compassionate, and professionally accountable when navigating complex family circumstances and safeguarding concerns.</w:t>
            </w:r>
          </w:p>
          <w:p w14:paraId="0EC96D71" w14:textId="77777777" w:rsidR="00EA7DBF" w:rsidRPr="00DE2754" w:rsidRDefault="00EA7DBF" w:rsidP="00EA7DBF">
            <w:pPr>
              <w:rPr>
                <w:sz w:val="24"/>
                <w:szCs w:val="24"/>
              </w:rPr>
            </w:pPr>
          </w:p>
          <w:p w14:paraId="607846FD" w14:textId="77777777" w:rsidR="00EA7DBF" w:rsidRPr="00DE2754" w:rsidRDefault="00EA7DBF" w:rsidP="00EA7DBF">
            <w:pPr>
              <w:rPr>
                <w:sz w:val="24"/>
                <w:szCs w:val="24"/>
              </w:rPr>
            </w:pPr>
          </w:p>
          <w:p w14:paraId="014847EF" w14:textId="77777777" w:rsidR="00EA7DBF" w:rsidRPr="00DE2754" w:rsidRDefault="00EA7DBF" w:rsidP="00EA7DBF">
            <w:pPr>
              <w:rPr>
                <w:sz w:val="24"/>
                <w:szCs w:val="24"/>
              </w:rPr>
            </w:pPr>
          </w:p>
          <w:p w14:paraId="4CFC3E24" w14:textId="77777777" w:rsidR="00EA7DBF" w:rsidRPr="00DE2754" w:rsidRDefault="00EA7DBF" w:rsidP="00EA7DBF">
            <w:pPr>
              <w:rPr>
                <w:sz w:val="24"/>
                <w:szCs w:val="24"/>
              </w:rPr>
            </w:pPr>
          </w:p>
          <w:p w14:paraId="03E8CC44" w14:textId="77777777" w:rsidR="00EA7DBF" w:rsidRPr="00DE2754" w:rsidRDefault="00EA7DBF" w:rsidP="00EA7DBF">
            <w:pPr>
              <w:rPr>
                <w:vanish/>
                <w:sz w:val="24"/>
                <w:szCs w:val="24"/>
              </w:rPr>
            </w:pPr>
            <w:r w:rsidRPr="00DE2754">
              <w:rPr>
                <w:vanish/>
                <w:sz w:val="24"/>
                <w:szCs w:val="24"/>
              </w:rPr>
              <w:t>Top of Form</w:t>
            </w:r>
          </w:p>
          <w:p w14:paraId="14F0FBD6" w14:textId="77777777" w:rsidR="00EA7DBF" w:rsidRPr="00DE2754" w:rsidRDefault="00EA7DBF" w:rsidP="00EA7DBF">
            <w:pPr>
              <w:rPr>
                <w:sz w:val="24"/>
                <w:szCs w:val="24"/>
              </w:rPr>
            </w:pPr>
          </w:p>
          <w:p w14:paraId="7BF9FDE1" w14:textId="77777777" w:rsidR="00EA7DBF" w:rsidRPr="00DE2754" w:rsidRDefault="00EA7DBF" w:rsidP="00EA7DBF">
            <w:pPr>
              <w:rPr>
                <w:sz w:val="24"/>
                <w:szCs w:val="24"/>
              </w:rPr>
            </w:pPr>
          </w:p>
          <w:p w14:paraId="408DA955" w14:textId="77777777" w:rsidR="00EA7DBF" w:rsidRPr="00DE2754" w:rsidRDefault="00EA7DBF" w:rsidP="00EA7DBF">
            <w:pPr>
              <w:rPr>
                <w:vanish/>
                <w:sz w:val="24"/>
                <w:szCs w:val="24"/>
              </w:rPr>
            </w:pPr>
            <w:r w:rsidRPr="00DE2754">
              <w:rPr>
                <w:vanish/>
                <w:sz w:val="24"/>
                <w:szCs w:val="24"/>
              </w:rPr>
              <w:t>Bottom of Form</w:t>
            </w:r>
          </w:p>
          <w:p w14:paraId="15A600D1" w14:textId="77777777" w:rsidR="00EA7DBF" w:rsidRPr="00DE2754" w:rsidRDefault="00EA7DBF" w:rsidP="00EA7DBF">
            <w:pPr>
              <w:rPr>
                <w:sz w:val="24"/>
                <w:szCs w:val="24"/>
              </w:rPr>
            </w:pPr>
          </w:p>
          <w:p w14:paraId="12DC2F24" w14:textId="53D2E9E9" w:rsidR="00D3203C" w:rsidRPr="00924A6A" w:rsidRDefault="00924A6A" w:rsidP="00FF7EBB">
            <w:pPr>
              <w:jc w:val="both"/>
              <w:rPr>
                <w:b/>
                <w:bCs/>
                <w:iCs/>
                <w:sz w:val="24"/>
                <w:szCs w:val="24"/>
              </w:rPr>
            </w:pPr>
            <w:r w:rsidRPr="00924A6A">
              <w:rPr>
                <w:b/>
                <w:bCs/>
                <w:iCs/>
                <w:sz w:val="24"/>
                <w:szCs w:val="24"/>
              </w:rPr>
              <w:t>Word Count:</w:t>
            </w:r>
            <w:r w:rsidR="00612157">
              <w:rPr>
                <w:b/>
                <w:bCs/>
                <w:iCs/>
                <w:sz w:val="24"/>
                <w:szCs w:val="24"/>
              </w:rPr>
              <w:t xml:space="preserve"> 3</w:t>
            </w:r>
            <w:r w:rsidR="009916F3">
              <w:rPr>
                <w:b/>
                <w:bCs/>
                <w:iCs/>
                <w:sz w:val="24"/>
                <w:szCs w:val="24"/>
              </w:rPr>
              <w:t>929</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3CB7761A"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6EFF7" w14:textId="77777777" w:rsidR="00D25038" w:rsidRDefault="00D25038">
      <w:r>
        <w:separator/>
      </w:r>
    </w:p>
  </w:endnote>
  <w:endnote w:type="continuationSeparator" w:id="0">
    <w:p w14:paraId="7240A0A4" w14:textId="77777777" w:rsidR="00D25038" w:rsidRDefault="00D25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5A1ED" w14:textId="77777777" w:rsidR="00D25038" w:rsidRDefault="00D25038">
      <w:r>
        <w:separator/>
      </w:r>
    </w:p>
  </w:footnote>
  <w:footnote w:type="continuationSeparator" w:id="0">
    <w:p w14:paraId="411F87D9" w14:textId="77777777" w:rsidR="00D25038" w:rsidRDefault="00D25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733"/>
    <w:rsid w:val="00012B16"/>
    <w:rsid w:val="00014C71"/>
    <w:rsid w:val="00020EEC"/>
    <w:rsid w:val="00021A12"/>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178"/>
    <w:rsid w:val="00062E39"/>
    <w:rsid w:val="00064063"/>
    <w:rsid w:val="0006581A"/>
    <w:rsid w:val="00070BAA"/>
    <w:rsid w:val="00074461"/>
    <w:rsid w:val="000766EC"/>
    <w:rsid w:val="00080E58"/>
    <w:rsid w:val="00083D99"/>
    <w:rsid w:val="00084DA6"/>
    <w:rsid w:val="00085699"/>
    <w:rsid w:val="00087BD0"/>
    <w:rsid w:val="00090160"/>
    <w:rsid w:val="00091F52"/>
    <w:rsid w:val="00092970"/>
    <w:rsid w:val="00093720"/>
    <w:rsid w:val="000938E6"/>
    <w:rsid w:val="00093B3C"/>
    <w:rsid w:val="0009488C"/>
    <w:rsid w:val="00095C1B"/>
    <w:rsid w:val="00096DEA"/>
    <w:rsid w:val="000A4240"/>
    <w:rsid w:val="000A469A"/>
    <w:rsid w:val="000A46D0"/>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5E3F"/>
    <w:rsid w:val="00130119"/>
    <w:rsid w:val="00132812"/>
    <w:rsid w:val="001347F8"/>
    <w:rsid w:val="001359EE"/>
    <w:rsid w:val="00137BB5"/>
    <w:rsid w:val="00137E05"/>
    <w:rsid w:val="001447F6"/>
    <w:rsid w:val="00147DE3"/>
    <w:rsid w:val="00150794"/>
    <w:rsid w:val="00151DA6"/>
    <w:rsid w:val="001608C4"/>
    <w:rsid w:val="001608DD"/>
    <w:rsid w:val="00164832"/>
    <w:rsid w:val="001705C3"/>
    <w:rsid w:val="00171418"/>
    <w:rsid w:val="001772BF"/>
    <w:rsid w:val="001772DE"/>
    <w:rsid w:val="0019496C"/>
    <w:rsid w:val="001961CF"/>
    <w:rsid w:val="001A15D5"/>
    <w:rsid w:val="001A3747"/>
    <w:rsid w:val="001A59BB"/>
    <w:rsid w:val="001A607E"/>
    <w:rsid w:val="001A6A51"/>
    <w:rsid w:val="001A79C4"/>
    <w:rsid w:val="001B331A"/>
    <w:rsid w:val="001C0237"/>
    <w:rsid w:val="001C0E74"/>
    <w:rsid w:val="001C3E71"/>
    <w:rsid w:val="001C4DB8"/>
    <w:rsid w:val="001C50B8"/>
    <w:rsid w:val="001D229F"/>
    <w:rsid w:val="001E2EB6"/>
    <w:rsid w:val="001E3A95"/>
    <w:rsid w:val="001F4552"/>
    <w:rsid w:val="001F7DCE"/>
    <w:rsid w:val="002019EB"/>
    <w:rsid w:val="00204B58"/>
    <w:rsid w:val="00205051"/>
    <w:rsid w:val="0020649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5D4F"/>
    <w:rsid w:val="0026665E"/>
    <w:rsid w:val="0027147E"/>
    <w:rsid w:val="002753A1"/>
    <w:rsid w:val="002761F4"/>
    <w:rsid w:val="002775E1"/>
    <w:rsid w:val="00277979"/>
    <w:rsid w:val="00284D92"/>
    <w:rsid w:val="00291091"/>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722"/>
    <w:rsid w:val="002E27C1"/>
    <w:rsid w:val="002E4018"/>
    <w:rsid w:val="002E6D17"/>
    <w:rsid w:val="002E7017"/>
    <w:rsid w:val="002E7F2C"/>
    <w:rsid w:val="002F1FC7"/>
    <w:rsid w:val="002F2185"/>
    <w:rsid w:val="002F4F6E"/>
    <w:rsid w:val="002F7643"/>
    <w:rsid w:val="003015C3"/>
    <w:rsid w:val="00310305"/>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7B15"/>
    <w:rsid w:val="003643AE"/>
    <w:rsid w:val="00365DF9"/>
    <w:rsid w:val="0037066E"/>
    <w:rsid w:val="003725B0"/>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B7958"/>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00AA"/>
    <w:rsid w:val="00411EF7"/>
    <w:rsid w:val="00412677"/>
    <w:rsid w:val="00422037"/>
    <w:rsid w:val="00425160"/>
    <w:rsid w:val="0042595C"/>
    <w:rsid w:val="00430DE3"/>
    <w:rsid w:val="004348AE"/>
    <w:rsid w:val="004376C0"/>
    <w:rsid w:val="0044223A"/>
    <w:rsid w:val="00450B67"/>
    <w:rsid w:val="00451851"/>
    <w:rsid w:val="0045189A"/>
    <w:rsid w:val="00453343"/>
    <w:rsid w:val="004538C3"/>
    <w:rsid w:val="00456A18"/>
    <w:rsid w:val="004608B9"/>
    <w:rsid w:val="00463B55"/>
    <w:rsid w:val="00465947"/>
    <w:rsid w:val="004667B1"/>
    <w:rsid w:val="00467F66"/>
    <w:rsid w:val="00470461"/>
    <w:rsid w:val="00470BB1"/>
    <w:rsid w:val="00472180"/>
    <w:rsid w:val="00473153"/>
    <w:rsid w:val="0047350F"/>
    <w:rsid w:val="004743AF"/>
    <w:rsid w:val="0047794D"/>
    <w:rsid w:val="00482C17"/>
    <w:rsid w:val="00484CE3"/>
    <w:rsid w:val="004911B4"/>
    <w:rsid w:val="0049196A"/>
    <w:rsid w:val="004923DA"/>
    <w:rsid w:val="00492EEB"/>
    <w:rsid w:val="00493434"/>
    <w:rsid w:val="0049415E"/>
    <w:rsid w:val="004968E2"/>
    <w:rsid w:val="004A247C"/>
    <w:rsid w:val="004A250E"/>
    <w:rsid w:val="004A2A49"/>
    <w:rsid w:val="004A5A64"/>
    <w:rsid w:val="004B5553"/>
    <w:rsid w:val="004B600B"/>
    <w:rsid w:val="004B6822"/>
    <w:rsid w:val="004B69F6"/>
    <w:rsid w:val="004B7305"/>
    <w:rsid w:val="004C2D3A"/>
    <w:rsid w:val="004D03C4"/>
    <w:rsid w:val="004D0BF1"/>
    <w:rsid w:val="004D0F4E"/>
    <w:rsid w:val="004D3278"/>
    <w:rsid w:val="004D35A4"/>
    <w:rsid w:val="004D445F"/>
    <w:rsid w:val="004D5508"/>
    <w:rsid w:val="004E087B"/>
    <w:rsid w:val="004E44A4"/>
    <w:rsid w:val="004E7B8B"/>
    <w:rsid w:val="004E7BDD"/>
    <w:rsid w:val="004F1966"/>
    <w:rsid w:val="004F1E21"/>
    <w:rsid w:val="004F2542"/>
    <w:rsid w:val="004F444E"/>
    <w:rsid w:val="004F4E33"/>
    <w:rsid w:val="004F740D"/>
    <w:rsid w:val="004F7B8F"/>
    <w:rsid w:val="00500748"/>
    <w:rsid w:val="005011D6"/>
    <w:rsid w:val="00502A14"/>
    <w:rsid w:val="005042F1"/>
    <w:rsid w:val="00504726"/>
    <w:rsid w:val="0050481B"/>
    <w:rsid w:val="005113D4"/>
    <w:rsid w:val="0051287D"/>
    <w:rsid w:val="00513C7D"/>
    <w:rsid w:val="00521123"/>
    <w:rsid w:val="00521221"/>
    <w:rsid w:val="0052250B"/>
    <w:rsid w:val="005305C6"/>
    <w:rsid w:val="00540EEC"/>
    <w:rsid w:val="005414F4"/>
    <w:rsid w:val="00542F61"/>
    <w:rsid w:val="00546187"/>
    <w:rsid w:val="00547B11"/>
    <w:rsid w:val="00551D70"/>
    <w:rsid w:val="00557D77"/>
    <w:rsid w:val="00562EAA"/>
    <w:rsid w:val="00563B58"/>
    <w:rsid w:val="005640C4"/>
    <w:rsid w:val="0056684C"/>
    <w:rsid w:val="0057085D"/>
    <w:rsid w:val="00574A0C"/>
    <w:rsid w:val="0057780F"/>
    <w:rsid w:val="00581E0A"/>
    <w:rsid w:val="00586D89"/>
    <w:rsid w:val="005877C8"/>
    <w:rsid w:val="00587923"/>
    <w:rsid w:val="00593FFE"/>
    <w:rsid w:val="00594AF7"/>
    <w:rsid w:val="00594F9F"/>
    <w:rsid w:val="005A1B4C"/>
    <w:rsid w:val="005A545C"/>
    <w:rsid w:val="005B271A"/>
    <w:rsid w:val="005B3A2D"/>
    <w:rsid w:val="005C1567"/>
    <w:rsid w:val="005C28D3"/>
    <w:rsid w:val="005C4CB1"/>
    <w:rsid w:val="005C6CE5"/>
    <w:rsid w:val="005D3F07"/>
    <w:rsid w:val="005D4A1E"/>
    <w:rsid w:val="005D4F72"/>
    <w:rsid w:val="005E13EA"/>
    <w:rsid w:val="005E17F1"/>
    <w:rsid w:val="005F64AA"/>
    <w:rsid w:val="005F7851"/>
    <w:rsid w:val="00606E27"/>
    <w:rsid w:val="006108C9"/>
    <w:rsid w:val="00612157"/>
    <w:rsid w:val="00614DF7"/>
    <w:rsid w:val="006179BB"/>
    <w:rsid w:val="0062158D"/>
    <w:rsid w:val="006223FD"/>
    <w:rsid w:val="006326D1"/>
    <w:rsid w:val="00632E0A"/>
    <w:rsid w:val="00633165"/>
    <w:rsid w:val="006447DE"/>
    <w:rsid w:val="00644889"/>
    <w:rsid w:val="00650A2C"/>
    <w:rsid w:val="0065276E"/>
    <w:rsid w:val="00654329"/>
    <w:rsid w:val="00654CEC"/>
    <w:rsid w:val="00655507"/>
    <w:rsid w:val="006579FD"/>
    <w:rsid w:val="00657B78"/>
    <w:rsid w:val="006635E3"/>
    <w:rsid w:val="006669F3"/>
    <w:rsid w:val="006712A7"/>
    <w:rsid w:val="00672CED"/>
    <w:rsid w:val="00674FC2"/>
    <w:rsid w:val="00675338"/>
    <w:rsid w:val="006759A9"/>
    <w:rsid w:val="00676E35"/>
    <w:rsid w:val="00677E42"/>
    <w:rsid w:val="0068131C"/>
    <w:rsid w:val="00682334"/>
    <w:rsid w:val="00684732"/>
    <w:rsid w:val="00684B16"/>
    <w:rsid w:val="00687016"/>
    <w:rsid w:val="006872A0"/>
    <w:rsid w:val="0069625A"/>
    <w:rsid w:val="00696A88"/>
    <w:rsid w:val="00696F65"/>
    <w:rsid w:val="00697572"/>
    <w:rsid w:val="00697709"/>
    <w:rsid w:val="006A2D16"/>
    <w:rsid w:val="006B4496"/>
    <w:rsid w:val="006B5E67"/>
    <w:rsid w:val="006B6612"/>
    <w:rsid w:val="006C2EB5"/>
    <w:rsid w:val="006C4EFB"/>
    <w:rsid w:val="006D18A3"/>
    <w:rsid w:val="006D5970"/>
    <w:rsid w:val="006E481E"/>
    <w:rsid w:val="006E50E6"/>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4D81"/>
    <w:rsid w:val="00745016"/>
    <w:rsid w:val="00745559"/>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2E04"/>
    <w:rsid w:val="007A52C2"/>
    <w:rsid w:val="007A628F"/>
    <w:rsid w:val="007B0DE3"/>
    <w:rsid w:val="007B1BFD"/>
    <w:rsid w:val="007B2C1C"/>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586B"/>
    <w:rsid w:val="00816CE7"/>
    <w:rsid w:val="008171E4"/>
    <w:rsid w:val="008208EA"/>
    <w:rsid w:val="00822B44"/>
    <w:rsid w:val="008232E2"/>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1A4"/>
    <w:rsid w:val="0087369F"/>
    <w:rsid w:val="00880539"/>
    <w:rsid w:val="008859E8"/>
    <w:rsid w:val="0088737B"/>
    <w:rsid w:val="00891078"/>
    <w:rsid w:val="00892716"/>
    <w:rsid w:val="00893067"/>
    <w:rsid w:val="008933DE"/>
    <w:rsid w:val="00895FCE"/>
    <w:rsid w:val="00897F3E"/>
    <w:rsid w:val="008A21B4"/>
    <w:rsid w:val="008B07DE"/>
    <w:rsid w:val="008B1309"/>
    <w:rsid w:val="008B1502"/>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26A"/>
    <w:rsid w:val="00903932"/>
    <w:rsid w:val="009047B9"/>
    <w:rsid w:val="009079BD"/>
    <w:rsid w:val="00912BD9"/>
    <w:rsid w:val="00916FB2"/>
    <w:rsid w:val="00920E5B"/>
    <w:rsid w:val="009214BA"/>
    <w:rsid w:val="00924A6A"/>
    <w:rsid w:val="00926436"/>
    <w:rsid w:val="009268F8"/>
    <w:rsid w:val="00926C53"/>
    <w:rsid w:val="0093018C"/>
    <w:rsid w:val="00937E20"/>
    <w:rsid w:val="0094495F"/>
    <w:rsid w:val="00947026"/>
    <w:rsid w:val="009544C0"/>
    <w:rsid w:val="00954FA4"/>
    <w:rsid w:val="00956AE9"/>
    <w:rsid w:val="00964028"/>
    <w:rsid w:val="00964CC6"/>
    <w:rsid w:val="00967004"/>
    <w:rsid w:val="00967BFA"/>
    <w:rsid w:val="0098262C"/>
    <w:rsid w:val="0098427C"/>
    <w:rsid w:val="00986B43"/>
    <w:rsid w:val="00986C0B"/>
    <w:rsid w:val="00986D46"/>
    <w:rsid w:val="009916F3"/>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9A6"/>
    <w:rsid w:val="00A00081"/>
    <w:rsid w:val="00A0632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12D9"/>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049A"/>
    <w:rsid w:val="00AE134C"/>
    <w:rsid w:val="00AE1868"/>
    <w:rsid w:val="00AE2564"/>
    <w:rsid w:val="00AE301F"/>
    <w:rsid w:val="00AE3302"/>
    <w:rsid w:val="00AE5BA6"/>
    <w:rsid w:val="00AE6231"/>
    <w:rsid w:val="00AE7077"/>
    <w:rsid w:val="00AF61C2"/>
    <w:rsid w:val="00AF6CC6"/>
    <w:rsid w:val="00AF75BB"/>
    <w:rsid w:val="00B0296A"/>
    <w:rsid w:val="00B037B0"/>
    <w:rsid w:val="00B07E79"/>
    <w:rsid w:val="00B12295"/>
    <w:rsid w:val="00B137BE"/>
    <w:rsid w:val="00B15998"/>
    <w:rsid w:val="00B17FA0"/>
    <w:rsid w:val="00B2292C"/>
    <w:rsid w:val="00B22C3C"/>
    <w:rsid w:val="00B24344"/>
    <w:rsid w:val="00B26769"/>
    <w:rsid w:val="00B2754B"/>
    <w:rsid w:val="00B31BEE"/>
    <w:rsid w:val="00B31C91"/>
    <w:rsid w:val="00B3747F"/>
    <w:rsid w:val="00B37FF0"/>
    <w:rsid w:val="00B41691"/>
    <w:rsid w:val="00B42E76"/>
    <w:rsid w:val="00B43194"/>
    <w:rsid w:val="00B436BF"/>
    <w:rsid w:val="00B47734"/>
    <w:rsid w:val="00B50FBA"/>
    <w:rsid w:val="00B533F7"/>
    <w:rsid w:val="00B558EB"/>
    <w:rsid w:val="00B577D3"/>
    <w:rsid w:val="00B60466"/>
    <w:rsid w:val="00B6548F"/>
    <w:rsid w:val="00B71A32"/>
    <w:rsid w:val="00B73F11"/>
    <w:rsid w:val="00B7502A"/>
    <w:rsid w:val="00B76A44"/>
    <w:rsid w:val="00B77305"/>
    <w:rsid w:val="00B774BD"/>
    <w:rsid w:val="00B82CC2"/>
    <w:rsid w:val="00B83EB5"/>
    <w:rsid w:val="00B84A89"/>
    <w:rsid w:val="00B87962"/>
    <w:rsid w:val="00B9256C"/>
    <w:rsid w:val="00B92BEF"/>
    <w:rsid w:val="00B94443"/>
    <w:rsid w:val="00B94D1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5A6E"/>
    <w:rsid w:val="00C161FD"/>
    <w:rsid w:val="00C17C9F"/>
    <w:rsid w:val="00C23F17"/>
    <w:rsid w:val="00C246F2"/>
    <w:rsid w:val="00C26D0D"/>
    <w:rsid w:val="00C27C95"/>
    <w:rsid w:val="00C300D2"/>
    <w:rsid w:val="00C3270F"/>
    <w:rsid w:val="00C3278B"/>
    <w:rsid w:val="00C33375"/>
    <w:rsid w:val="00C34C23"/>
    <w:rsid w:val="00C353E8"/>
    <w:rsid w:val="00C368FA"/>
    <w:rsid w:val="00C42005"/>
    <w:rsid w:val="00C4664D"/>
    <w:rsid w:val="00C472AA"/>
    <w:rsid w:val="00C50A05"/>
    <w:rsid w:val="00C54AED"/>
    <w:rsid w:val="00C550BF"/>
    <w:rsid w:val="00C555FC"/>
    <w:rsid w:val="00C55E9B"/>
    <w:rsid w:val="00C56D09"/>
    <w:rsid w:val="00C57D24"/>
    <w:rsid w:val="00C604D6"/>
    <w:rsid w:val="00C63CAB"/>
    <w:rsid w:val="00C63D00"/>
    <w:rsid w:val="00C6441B"/>
    <w:rsid w:val="00C65921"/>
    <w:rsid w:val="00C65E6C"/>
    <w:rsid w:val="00C7108B"/>
    <w:rsid w:val="00C74427"/>
    <w:rsid w:val="00C748ED"/>
    <w:rsid w:val="00C75883"/>
    <w:rsid w:val="00C77FA5"/>
    <w:rsid w:val="00C8089F"/>
    <w:rsid w:val="00C83347"/>
    <w:rsid w:val="00C835FE"/>
    <w:rsid w:val="00C836CC"/>
    <w:rsid w:val="00C852D6"/>
    <w:rsid w:val="00C87A74"/>
    <w:rsid w:val="00C92C71"/>
    <w:rsid w:val="00C93F8F"/>
    <w:rsid w:val="00C95C21"/>
    <w:rsid w:val="00CA0894"/>
    <w:rsid w:val="00CA3593"/>
    <w:rsid w:val="00CA5726"/>
    <w:rsid w:val="00CA7E6A"/>
    <w:rsid w:val="00CB258E"/>
    <w:rsid w:val="00CB3C8F"/>
    <w:rsid w:val="00CC02F1"/>
    <w:rsid w:val="00CC1122"/>
    <w:rsid w:val="00CC11A6"/>
    <w:rsid w:val="00CC135E"/>
    <w:rsid w:val="00CC7226"/>
    <w:rsid w:val="00CD0735"/>
    <w:rsid w:val="00CD2781"/>
    <w:rsid w:val="00CD45E3"/>
    <w:rsid w:val="00CD4771"/>
    <w:rsid w:val="00CD5089"/>
    <w:rsid w:val="00CD5D3F"/>
    <w:rsid w:val="00CD7E1F"/>
    <w:rsid w:val="00CE1153"/>
    <w:rsid w:val="00CE4BC4"/>
    <w:rsid w:val="00CE7DA2"/>
    <w:rsid w:val="00CF2F8A"/>
    <w:rsid w:val="00CF3DB3"/>
    <w:rsid w:val="00CF7317"/>
    <w:rsid w:val="00D0274B"/>
    <w:rsid w:val="00D0503D"/>
    <w:rsid w:val="00D052BC"/>
    <w:rsid w:val="00D07026"/>
    <w:rsid w:val="00D146AE"/>
    <w:rsid w:val="00D176CA"/>
    <w:rsid w:val="00D22C8F"/>
    <w:rsid w:val="00D25038"/>
    <w:rsid w:val="00D3203C"/>
    <w:rsid w:val="00D33491"/>
    <w:rsid w:val="00D3442D"/>
    <w:rsid w:val="00D36F00"/>
    <w:rsid w:val="00D44B67"/>
    <w:rsid w:val="00D44D2D"/>
    <w:rsid w:val="00D44F8E"/>
    <w:rsid w:val="00D51FD5"/>
    <w:rsid w:val="00D55DE0"/>
    <w:rsid w:val="00D607EF"/>
    <w:rsid w:val="00D60F88"/>
    <w:rsid w:val="00D646BD"/>
    <w:rsid w:val="00D65558"/>
    <w:rsid w:val="00D71201"/>
    <w:rsid w:val="00D720C7"/>
    <w:rsid w:val="00D84841"/>
    <w:rsid w:val="00D876E6"/>
    <w:rsid w:val="00D90958"/>
    <w:rsid w:val="00D91610"/>
    <w:rsid w:val="00D97FAE"/>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4107"/>
    <w:rsid w:val="00E15751"/>
    <w:rsid w:val="00E17160"/>
    <w:rsid w:val="00E17D41"/>
    <w:rsid w:val="00E231D1"/>
    <w:rsid w:val="00E3288D"/>
    <w:rsid w:val="00E35112"/>
    <w:rsid w:val="00E35BEC"/>
    <w:rsid w:val="00E41A6A"/>
    <w:rsid w:val="00E4785B"/>
    <w:rsid w:val="00E50821"/>
    <w:rsid w:val="00E51F91"/>
    <w:rsid w:val="00E5498A"/>
    <w:rsid w:val="00E54B63"/>
    <w:rsid w:val="00E559CE"/>
    <w:rsid w:val="00E60F42"/>
    <w:rsid w:val="00E60F66"/>
    <w:rsid w:val="00E6746C"/>
    <w:rsid w:val="00E7086E"/>
    <w:rsid w:val="00E71248"/>
    <w:rsid w:val="00E7355F"/>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9A5"/>
    <w:rsid w:val="00EA7ADF"/>
    <w:rsid w:val="00EA7DBF"/>
    <w:rsid w:val="00EB2173"/>
    <w:rsid w:val="00EB62E6"/>
    <w:rsid w:val="00EB695F"/>
    <w:rsid w:val="00EC3A85"/>
    <w:rsid w:val="00EC4B89"/>
    <w:rsid w:val="00EC59A5"/>
    <w:rsid w:val="00EC6E15"/>
    <w:rsid w:val="00ED1B30"/>
    <w:rsid w:val="00ED5D03"/>
    <w:rsid w:val="00EE01ED"/>
    <w:rsid w:val="00EE1AC1"/>
    <w:rsid w:val="00EE30CC"/>
    <w:rsid w:val="00EE39D6"/>
    <w:rsid w:val="00EE52AD"/>
    <w:rsid w:val="00EE5BC3"/>
    <w:rsid w:val="00EE6FAB"/>
    <w:rsid w:val="00EF02BD"/>
    <w:rsid w:val="00EF328C"/>
    <w:rsid w:val="00EF4A49"/>
    <w:rsid w:val="00EF68BB"/>
    <w:rsid w:val="00F01F92"/>
    <w:rsid w:val="00F030D4"/>
    <w:rsid w:val="00F04053"/>
    <w:rsid w:val="00F06573"/>
    <w:rsid w:val="00F07C94"/>
    <w:rsid w:val="00F10A08"/>
    <w:rsid w:val="00F15354"/>
    <w:rsid w:val="00F17333"/>
    <w:rsid w:val="00F22AC5"/>
    <w:rsid w:val="00F254D1"/>
    <w:rsid w:val="00F32B82"/>
    <w:rsid w:val="00F34C86"/>
    <w:rsid w:val="00F4043E"/>
    <w:rsid w:val="00F41795"/>
    <w:rsid w:val="00F41BBC"/>
    <w:rsid w:val="00F421AB"/>
    <w:rsid w:val="00F444F0"/>
    <w:rsid w:val="00F446FF"/>
    <w:rsid w:val="00F45521"/>
    <w:rsid w:val="00F50847"/>
    <w:rsid w:val="00F53F27"/>
    <w:rsid w:val="00F546D1"/>
    <w:rsid w:val="00F60281"/>
    <w:rsid w:val="00F66272"/>
    <w:rsid w:val="00F709C0"/>
    <w:rsid w:val="00F735EC"/>
    <w:rsid w:val="00F81FEC"/>
    <w:rsid w:val="00F927A1"/>
    <w:rsid w:val="00F92E4D"/>
    <w:rsid w:val="00F95D08"/>
    <w:rsid w:val="00F960E8"/>
    <w:rsid w:val="00FA23BD"/>
    <w:rsid w:val="00FA3764"/>
    <w:rsid w:val="00FA41C7"/>
    <w:rsid w:val="00FA4A79"/>
    <w:rsid w:val="00FA56ED"/>
    <w:rsid w:val="00FA601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5B4"/>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9</Pages>
  <Words>4131</Words>
  <Characters>22631</Characters>
  <Application>Microsoft Office Word</Application>
  <DocSecurity>0</DocSecurity>
  <Lines>754</Lines>
  <Paragraphs>287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Procter</cp:lastModifiedBy>
  <cp:revision>116</cp:revision>
  <cp:lastPrinted>2020-02-11T19:20:00Z</cp:lastPrinted>
  <dcterms:created xsi:type="dcterms:W3CDTF">2024-11-05T11:52:00Z</dcterms:created>
  <dcterms:modified xsi:type="dcterms:W3CDTF">2025-09-29T12:43:00Z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