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00B0F0"/>
  <w:body>
    <w:p w:rsidR="00C43F55" w:rsidRDefault="00C85889" w:rsidP="00AB0FD9">
      <w:pPr>
        <w:spacing w:line="360" w:lineRule="auto"/>
      </w:pPr>
      <w:r>
        <w:t xml:space="preserve">The purpose of this essay is to critically explore the need for educational alternatives to mainstream settings in Britain. It is first important to understand the make up of the current system and what society has come to know as traditional schooling. To explore the need for alternative education it </w:t>
      </w:r>
      <w:r w:rsidR="00C43F55">
        <w:t>is</w:t>
      </w:r>
      <w:r>
        <w:t xml:space="preserve"> imperative to </w:t>
      </w:r>
      <w:r w:rsidR="00C43F55">
        <w:t>recognise</w:t>
      </w:r>
      <w:r>
        <w:t xml:space="preserve"> why there is a </w:t>
      </w:r>
      <w:r w:rsidR="00924C41">
        <w:t xml:space="preserve">need. The </w:t>
      </w:r>
      <w:r w:rsidR="00C43F55">
        <w:t xml:space="preserve">current, modern </w:t>
      </w:r>
      <w:r w:rsidR="00924C41">
        <w:t xml:space="preserve">British education system is seen to be working to the average individual. Parents send their children to school once they reach age and congratulate them on receipt of their GCSE’s eleven years later. To find the root of the issue, the education system must be stripped back further. Donaldson’s report Successful Futures (2015) found many positives within the current education system but also shed some light on how restrictive it currently is. John Taylor </w:t>
      </w:r>
      <w:proofErr w:type="spellStart"/>
      <w:r w:rsidR="00924C41">
        <w:t>Gatto</w:t>
      </w:r>
      <w:proofErr w:type="spellEnd"/>
      <w:r w:rsidR="00C43F55">
        <w:t xml:space="preserve"> (2002)</w:t>
      </w:r>
      <w:r w:rsidR="00924C41">
        <w:t xml:space="preserve"> </w:t>
      </w:r>
      <w:r w:rsidR="00C43F55">
        <w:t xml:space="preserve">wrote curiosity has no place in education but conformity does. </w:t>
      </w:r>
      <w:r w:rsidR="00924C41">
        <w:t xml:space="preserve"> </w:t>
      </w:r>
      <w:r w:rsidR="00C43F55">
        <w:t>There are endless conceptualisations that could replace or improve the modern British education system. This essay will explore the more radical of them. It will focus on the works of Paulo Freire and the notion of Critical Pedagogy and how it links to free-thinking educators such as John Holt and how Unschooling could play its part in British education.</w:t>
      </w:r>
    </w:p>
    <w:p w:rsidR="009B0759" w:rsidRDefault="00A52651" w:rsidP="00AB0FD9">
      <w:pPr>
        <w:spacing w:line="360" w:lineRule="auto"/>
      </w:pPr>
      <w:bookmarkStart w:id="0" w:name="_Hlk528520017"/>
      <w:r>
        <w:t>British Education as it currently stands can be broken down into five stages. These in order are; early years, primary, secondary, further education</w:t>
      </w:r>
      <w:r w:rsidR="009B0759">
        <w:t xml:space="preserve"> (FE)</w:t>
      </w:r>
      <w:r>
        <w:t xml:space="preserve"> and higher education</w:t>
      </w:r>
      <w:r w:rsidR="009B0759">
        <w:t xml:space="preserve"> (HE)</w:t>
      </w:r>
      <w:r>
        <w:t xml:space="preserve">. </w:t>
      </w:r>
      <w:r w:rsidR="004F7581">
        <w:t>I</w:t>
      </w:r>
      <w:r w:rsidR="009B0759">
        <w:t xml:space="preserve">n Wales, children are entitled to a free place, part time in an </w:t>
      </w:r>
      <w:proofErr w:type="gramStart"/>
      <w:r w:rsidR="009B0759">
        <w:t>early years</w:t>
      </w:r>
      <w:proofErr w:type="gramEnd"/>
      <w:r w:rsidR="009B0759">
        <w:t xml:space="preserve"> setting. This placement can start following their third birthday and will last until they start statutory education. The settings can be run by a school or in a playgroup, nursery or even a registered childminder who is permitted to deliver education. </w:t>
      </w:r>
      <w:r w:rsidR="004F7581">
        <w:t>The curriculum followed in the early years setting is named The Foundation Phase (FP) and is completed from ages three to seven</w:t>
      </w:r>
      <w:r w:rsidR="004977FA">
        <w:t xml:space="preserve"> </w:t>
      </w:r>
      <w:r w:rsidR="004977FA" w:rsidRPr="004977FA">
        <w:t>(Taylor, Rhys and Waldron, 2016)</w:t>
      </w:r>
      <w:r w:rsidR="004F7581">
        <w:t xml:space="preserve">. The FP was introduced into trial schools in 2007 and statutory rollout of the FP took place a year later in 2008. </w:t>
      </w:r>
      <w:r w:rsidR="00F27769">
        <w:t xml:space="preserve"> The FP is constructed around encouraging children to be creative and use their imaginations whilst following the principle that the early years education provision should also offer a solid foundation for learning through learning through play</w:t>
      </w:r>
      <w:r w:rsidR="004977FA">
        <w:t xml:space="preserve"> </w:t>
      </w:r>
      <w:r w:rsidR="004977FA" w:rsidRPr="004977FA">
        <w:t>(</w:t>
      </w:r>
      <w:proofErr w:type="spellStart"/>
      <w:r w:rsidR="004977FA" w:rsidRPr="004977FA">
        <w:t>Beta.gov.wales</w:t>
      </w:r>
      <w:proofErr w:type="spellEnd"/>
      <w:r w:rsidR="004977FA" w:rsidRPr="004977FA">
        <w:t>, 2018)</w:t>
      </w:r>
      <w:r w:rsidR="00F27769">
        <w:t xml:space="preserve">. </w:t>
      </w:r>
      <w:r w:rsidR="00AB0FD9">
        <w:t xml:space="preserve">England </w:t>
      </w:r>
      <w:r w:rsidR="004977FA">
        <w:t xml:space="preserve">however </w:t>
      </w:r>
      <w:r w:rsidR="00AB0FD9">
        <w:t xml:space="preserve">offers </w:t>
      </w:r>
      <w:r w:rsidR="00F27769">
        <w:t>an alternative named The Early Years Foundation Stage (EYFS)</w:t>
      </w:r>
      <w:r w:rsidR="004977FA">
        <w:t xml:space="preserve">. This rolled out in </w:t>
      </w:r>
      <w:r w:rsidR="00260F97">
        <w:t>September 2008 and</w:t>
      </w:r>
      <w:r w:rsidR="00F27769">
        <w:t xml:space="preserve"> is </w:t>
      </w:r>
      <w:r w:rsidR="004977FA">
        <w:t>described by Gov.uk (2018) as “</w:t>
      </w:r>
      <w:r w:rsidR="00F27769">
        <w:t>a single regulatory and quality framework for the provision of learning, development and care for children in all registered early years settings between birth and the academic year in which they turn 5</w:t>
      </w:r>
      <w:r w:rsidR="004977FA">
        <w:t>”</w:t>
      </w:r>
      <w:r w:rsidR="00F27769">
        <w:t xml:space="preserve">. </w:t>
      </w:r>
      <w:r w:rsidR="004977FA">
        <w:t xml:space="preserve">It is a statutory assessment tool </w:t>
      </w:r>
      <w:r w:rsidR="00260F97">
        <w:t>used to evaluate</w:t>
      </w:r>
      <w:r w:rsidR="004977FA">
        <w:t xml:space="preserve"> each young child’s learning and development </w:t>
      </w:r>
      <w:r w:rsidR="00260F97">
        <w:t xml:space="preserve">from birth. </w:t>
      </w:r>
    </w:p>
    <w:p w:rsidR="00EA415A" w:rsidRDefault="00EA415A" w:rsidP="00AB0FD9">
      <w:pPr>
        <w:spacing w:line="360" w:lineRule="auto"/>
      </w:pPr>
      <w:bookmarkStart w:id="1" w:name="_Hlk528578794"/>
      <w:r>
        <w:t>The National Curriculum</w:t>
      </w:r>
      <w:r w:rsidR="004D0551">
        <w:t xml:space="preserve"> (NC)</w:t>
      </w:r>
      <w:r>
        <w:t xml:space="preserve"> was established in the United Kingdom in 1988 </w:t>
      </w:r>
      <w:r w:rsidR="004D0551">
        <w:t xml:space="preserve">after the Education Reform Act </w:t>
      </w:r>
      <w:r>
        <w:t xml:space="preserve">and provided a scaffold for </w:t>
      </w:r>
      <w:r w:rsidR="004D0551">
        <w:t xml:space="preserve">schools and teachers to follow. It provides Schools and its practitioners a framework of guidelines </w:t>
      </w:r>
      <w:r w:rsidR="00BA4EF5">
        <w:t>of</w:t>
      </w:r>
      <w:r w:rsidR="004D0551">
        <w:t xml:space="preserve"> what is required to be taught to pupils. </w:t>
      </w:r>
      <w:r w:rsidR="00395BCA">
        <w:t>However,</w:t>
      </w:r>
      <w:r w:rsidR="004D0551">
        <w:t xml:space="preserve"> in the 1988 Act </w:t>
      </w:r>
      <w:r w:rsidR="00395BCA">
        <w:t xml:space="preserve">there </w:t>
      </w:r>
      <w:r w:rsidR="004D0551">
        <w:t xml:space="preserve">was very little detail on what would make up the curriculum. In the Act (1988) it was noted that the NC would contain ten core subjects and it would be the place of Secretary of State to </w:t>
      </w:r>
      <w:r w:rsidR="004D0551">
        <w:lastRenderedPageBreak/>
        <w:t xml:space="preserve">define attainment targets </w:t>
      </w:r>
      <w:r w:rsidR="008D1B45">
        <w:t xml:space="preserve">and create programmes of study for each subject (Moon, 2013). </w:t>
      </w:r>
      <w:r w:rsidR="00127682">
        <w:t xml:space="preserve"> Graham (1994) discusses that the British Government since The Reform Act (1988) has used legislation to increase the power of the ‘consumer’ or the parent </w:t>
      </w:r>
      <w:r w:rsidR="003C1D85">
        <w:t>an</w:t>
      </w:r>
      <w:r w:rsidR="00127682">
        <w:t>d</w:t>
      </w:r>
      <w:r w:rsidR="003C1D85">
        <w:t xml:space="preserve"> </w:t>
      </w:r>
      <w:r w:rsidR="00127682">
        <w:t xml:space="preserve">to make schools and their manufacturers more </w:t>
      </w:r>
      <w:r w:rsidR="003C1D85">
        <w:t>receptive to their needs. Moon (2013) also notes that the use of direct funding and open enrolment are used as a tool of attraction to draw in parents, ‘</w:t>
      </w:r>
      <w:proofErr w:type="gramStart"/>
      <w:r w:rsidR="003C1D85">
        <w:t>consumers’</w:t>
      </w:r>
      <w:proofErr w:type="gramEnd"/>
      <w:r w:rsidR="003C1D85">
        <w:t xml:space="preserve">. This concept supports the idea that these tools allow parents to believe they have power and rights of choice. </w:t>
      </w:r>
      <w:r w:rsidR="00051DD3">
        <w:t>However,</w:t>
      </w:r>
      <w:r w:rsidR="003C1D85">
        <w:t xml:space="preserve"> </w:t>
      </w:r>
      <w:r w:rsidR="00051DD3">
        <w:t>Graham</w:t>
      </w:r>
      <w:r w:rsidR="003C1D85">
        <w:t xml:space="preserve"> (</w:t>
      </w:r>
      <w:r w:rsidR="00051DD3">
        <w:t>1994</w:t>
      </w:r>
      <w:r w:rsidR="003C1D85">
        <w:t xml:space="preserve">) affirms that the actual </w:t>
      </w:r>
      <w:r w:rsidR="00051DD3">
        <w:t>opportunity for parents to exercise these rights are limited by a range of varying factors including cultural principal and geographical location.</w:t>
      </w:r>
    </w:p>
    <w:bookmarkEnd w:id="1"/>
    <w:p w:rsidR="001C69F1" w:rsidRDefault="001C69F1" w:rsidP="00A77503">
      <w:pPr>
        <w:spacing w:line="360" w:lineRule="auto"/>
      </w:pPr>
      <w:r>
        <w:t xml:space="preserve">It is a basic conception that the key to schooling children is to provide them with the skills and tools they need to </w:t>
      </w:r>
      <w:r w:rsidR="008415E8">
        <w:t xml:space="preserve">contend </w:t>
      </w:r>
      <w:r>
        <w:t xml:space="preserve">in </w:t>
      </w:r>
      <w:r w:rsidR="008415E8">
        <w:t xml:space="preserve">the modern British labour market. To do this the education system must deliver constructive results for all young people, irrespective of the child’s background or their </w:t>
      </w:r>
      <w:proofErr w:type="gramStart"/>
      <w:r w:rsidR="008415E8">
        <w:t>particular interests</w:t>
      </w:r>
      <w:proofErr w:type="gramEnd"/>
      <w:r w:rsidR="008415E8">
        <w:t xml:space="preserve">. </w:t>
      </w:r>
      <w:r w:rsidR="008415E8" w:rsidRPr="008415E8">
        <w:t>Kingman</w:t>
      </w:r>
      <w:r w:rsidR="008415E8">
        <w:t xml:space="preserve"> (2017) states that the British education system is failing, and a large part of the problem is the flawed government policies in place.  This idea is also mirrored by Bowles &amp; Gintis</w:t>
      </w:r>
      <w:r w:rsidR="00C112F1">
        <w:t xml:space="preserve"> in 2011, </w:t>
      </w:r>
    </w:p>
    <w:p w:rsidR="00A77503" w:rsidRDefault="00A77503" w:rsidP="00C112F1">
      <w:pPr>
        <w:spacing w:line="240" w:lineRule="auto"/>
        <w:ind w:left="737" w:right="737"/>
        <w:jc w:val="both"/>
      </w:pPr>
      <w:r>
        <w:t xml:space="preserve">Public education in the capitalist state also paradoxically conditions its subjects to accept their self-exploitation whilst simultaneously accepting the inequitable transfer of power and capital from one generation of </w:t>
      </w:r>
      <w:r w:rsidR="00C112F1">
        <w:t>non-productive</w:t>
      </w:r>
      <w:r>
        <w:t xml:space="preserve"> elites to the next</w:t>
      </w:r>
      <w:r w:rsidR="00C112F1">
        <w:t xml:space="preserve"> </w:t>
      </w:r>
      <w:r>
        <w:t>(Bowles &amp; Gintis, 2011).</w:t>
      </w:r>
    </w:p>
    <w:p w:rsidR="00A77503" w:rsidRDefault="00C112F1" w:rsidP="00AB0FD9">
      <w:pPr>
        <w:spacing w:line="360" w:lineRule="auto"/>
      </w:pPr>
      <w:r>
        <w:t xml:space="preserve">In effect both Kingman (2017) and Bowles &amp; Gintis (2011) are clear in their ideas that British education is not inspiring creativity but simply churning out learners at sixteen with a basic education that is white washed over them.  </w:t>
      </w:r>
      <w:r w:rsidR="00A42830">
        <w:t xml:space="preserve">The Education Secretary Justine Greening spoke at a Social Mobility conference in 2017 and stated that current results and figures would indicate that less talented people from higher income families generally do better in the current British economic market than more intelligent people from less affluent backgrounds. She warned that this is a serious issue the whole country should be concerned about (Greening, 2017). </w:t>
      </w:r>
    </w:p>
    <w:p w:rsidR="00D42AD2" w:rsidRDefault="00CB4884" w:rsidP="00AB0FD9">
      <w:pPr>
        <w:spacing w:line="360" w:lineRule="auto"/>
      </w:pPr>
      <w:r>
        <w:t>Sir Ken Robinson (2008) spoke about how every country is trying to reform education due to economic reasons and cultural identity. He questioned how to best change the paradigms of education whilst still being able to successfully educate children on how to find their place in the economic market of the 21</w:t>
      </w:r>
      <w:r w:rsidRPr="00CB4884">
        <w:rPr>
          <w:vertAlign w:val="superscript"/>
        </w:rPr>
        <w:t>st</w:t>
      </w:r>
      <w:r>
        <w:t xml:space="preserve"> century </w:t>
      </w:r>
      <w:proofErr w:type="gramStart"/>
      <w:r>
        <w:t>and also</w:t>
      </w:r>
      <w:proofErr w:type="gramEnd"/>
      <w:r>
        <w:t xml:space="preserve"> pass on a cultural identity to play its part in globalization. </w:t>
      </w:r>
      <w:r w:rsidR="00113ED6">
        <w:t xml:space="preserve">Robinson (2008) </w:t>
      </w:r>
      <w:r w:rsidR="00D42AD2">
        <w:t>alleged that the reason for the current system breaking down was that it was devised during a different age. Now in the 21</w:t>
      </w:r>
      <w:r w:rsidR="00D42AD2" w:rsidRPr="00D42AD2">
        <w:rPr>
          <w:vertAlign w:val="superscript"/>
        </w:rPr>
        <w:t>st</w:t>
      </w:r>
      <w:r w:rsidR="00D42AD2">
        <w:t xml:space="preserve"> Century, Britain has outgrown the education system currently in place and with the intellectual enlightenment and shift in economic culture since the industrial revolution a radical shift must take place. </w:t>
      </w:r>
      <w:r w:rsidR="004C1890" w:rsidRPr="004C1890">
        <w:t xml:space="preserve">Robinson </w:t>
      </w:r>
      <w:r w:rsidR="004C1890">
        <w:t xml:space="preserve">&amp; </w:t>
      </w:r>
      <w:proofErr w:type="spellStart"/>
      <w:r w:rsidR="004C1890" w:rsidRPr="004C1890">
        <w:t>Aronica</w:t>
      </w:r>
      <w:proofErr w:type="spellEnd"/>
      <w:r w:rsidR="004C1890" w:rsidRPr="004C1890">
        <w:t xml:space="preserve"> </w:t>
      </w:r>
      <w:r w:rsidR="004C1890">
        <w:t>(</w:t>
      </w:r>
      <w:r w:rsidR="004C1890" w:rsidRPr="004C1890">
        <w:t>2018)</w:t>
      </w:r>
      <w:r w:rsidR="004C1890">
        <w:t xml:space="preserve"> go on to discuss that parents to pupils are partly to blame for the </w:t>
      </w:r>
      <w:proofErr w:type="gramStart"/>
      <w:r w:rsidR="004C1890">
        <w:t>ever growing</w:t>
      </w:r>
      <w:proofErr w:type="gramEnd"/>
      <w:r w:rsidR="004C1890">
        <w:t xml:space="preserve"> problem within the </w:t>
      </w:r>
      <w:r w:rsidR="004C1890">
        <w:lastRenderedPageBreak/>
        <w:t xml:space="preserve">education system. They note that parents knowingly sign up to an outdated institution providing ‘non-stop’ homework and testing with the </w:t>
      </w:r>
      <w:r w:rsidR="004C1890" w:rsidRPr="004C1890">
        <w:t>impression</w:t>
      </w:r>
      <w:r w:rsidR="004C1890">
        <w:t xml:space="preserve"> that university is a guarantee that their child will obtain a good job and career. </w:t>
      </w:r>
    </w:p>
    <w:p w:rsidR="00922E0B" w:rsidRDefault="004C1890" w:rsidP="00D75D46">
      <w:pPr>
        <w:spacing w:line="360" w:lineRule="auto"/>
      </w:pPr>
      <w:r>
        <w:t xml:space="preserve">Moving away from how the system is flawed and moving towards </w:t>
      </w:r>
      <w:r w:rsidR="00992387">
        <w:t>dissimilar approaches to education, i</w:t>
      </w:r>
      <w:r w:rsidR="008227BB">
        <w:t>n 1968 a Portuguese educator named Paulo Freire suggested a new pedagogy of teaching and learning. Freire based his pedagogy around the idea of the oppressed and the oppressor and the power struggle in the education system between all those involved in it</w:t>
      </w:r>
      <w:r w:rsidR="00EB1075">
        <w:t xml:space="preserve"> (</w:t>
      </w:r>
      <w:proofErr w:type="spellStart"/>
      <w:r w:rsidR="00EB1075" w:rsidRPr="00C2245A">
        <w:t>Aliakbari</w:t>
      </w:r>
      <w:proofErr w:type="spellEnd"/>
      <w:r w:rsidR="00EB1075">
        <w:t xml:space="preserve"> &amp;</w:t>
      </w:r>
      <w:r w:rsidR="00EB1075" w:rsidRPr="00C2245A">
        <w:t xml:space="preserve"> </w:t>
      </w:r>
      <w:proofErr w:type="spellStart"/>
      <w:r w:rsidR="00EB1075" w:rsidRPr="00C2245A">
        <w:t>Faraji</w:t>
      </w:r>
      <w:proofErr w:type="spellEnd"/>
      <w:r w:rsidR="00EB1075">
        <w:t>, 2011)</w:t>
      </w:r>
      <w:r w:rsidR="008227BB">
        <w:t xml:space="preserve">. Freire described the current education system as a ‘banking model of education’. He stated that traditional pedagogy treats learners like empty piggy banks and their end goal is to fill it </w:t>
      </w:r>
      <w:r w:rsidR="00C2245A">
        <w:t>with as much information as they can</w:t>
      </w:r>
      <w:r w:rsidR="00EB1075">
        <w:t xml:space="preserve"> (</w:t>
      </w:r>
      <w:proofErr w:type="spellStart"/>
      <w:r w:rsidR="00EB1075">
        <w:t>Friere</w:t>
      </w:r>
      <w:proofErr w:type="spellEnd"/>
      <w:r w:rsidR="00EB1075">
        <w:t>, 2018)</w:t>
      </w:r>
      <w:r w:rsidR="00C2245A">
        <w:t xml:space="preserve">. </w:t>
      </w:r>
      <w:proofErr w:type="spellStart"/>
      <w:r w:rsidR="00F566AF" w:rsidRPr="00EB1075">
        <w:t>Darder</w:t>
      </w:r>
      <w:proofErr w:type="spellEnd"/>
      <w:r w:rsidR="00A35A8A">
        <w:t xml:space="preserve"> &amp;</w:t>
      </w:r>
      <w:r w:rsidR="00F566AF" w:rsidRPr="00EB1075">
        <w:t xml:space="preserve"> </w:t>
      </w:r>
      <w:proofErr w:type="spellStart"/>
      <w:r w:rsidR="00F566AF" w:rsidRPr="00EB1075">
        <w:t>Baltodano</w:t>
      </w:r>
      <w:proofErr w:type="spellEnd"/>
      <w:r w:rsidR="00A35A8A">
        <w:t xml:space="preserve"> (2003) describe critical pedagogy as evolving from a desire to give some solid foundation to the theoretical and radical ideologies of democratic education. To </w:t>
      </w:r>
      <w:r w:rsidR="00D75D46">
        <w:t>summarise</w:t>
      </w:r>
      <w:r w:rsidR="00A35A8A">
        <w:t>, Critical pedagogy is an approach to teaching and learning which alters the balance of power in education. It tries to empower learners not just in the sense of their education but within an economic and cultural sense (</w:t>
      </w:r>
      <w:r w:rsidR="00A35A8A" w:rsidRPr="00A35A8A">
        <w:t>Kincheloe,</w:t>
      </w:r>
      <w:r w:rsidR="00A35A8A">
        <w:t xml:space="preserve"> 2008).</w:t>
      </w:r>
      <w:r w:rsidR="00D45614">
        <w:t xml:space="preserve"> </w:t>
      </w:r>
    </w:p>
    <w:p w:rsidR="00DC1CDC" w:rsidRDefault="00DC1CDC" w:rsidP="00D75D46">
      <w:pPr>
        <w:spacing w:line="360" w:lineRule="auto"/>
      </w:pPr>
      <w:r>
        <w:t>Pr</w:t>
      </w:r>
      <w:r w:rsidR="00D75D46">
        <w:t>e</w:t>
      </w:r>
      <w:r>
        <w:t>dating Freire was</w:t>
      </w:r>
      <w:r w:rsidR="00D75D46">
        <w:t xml:space="preserve"> </w:t>
      </w:r>
      <w:r>
        <w:t xml:space="preserve">John </w:t>
      </w:r>
      <w:r w:rsidR="00D75D46">
        <w:t>Dewey’s Democracy and Education (1916)</w:t>
      </w:r>
      <w:r>
        <w:t xml:space="preserve">. Dewey </w:t>
      </w:r>
      <w:r w:rsidR="00D75D46">
        <w:t>open</w:t>
      </w:r>
      <w:r>
        <w:t>ed the work</w:t>
      </w:r>
      <w:r w:rsidR="00D75D46">
        <w:t xml:space="preserve"> with a discussion of the way</w:t>
      </w:r>
      <w:r>
        <w:t xml:space="preserve"> education is used by societies as a social control measure by which adults intentionally shape </w:t>
      </w:r>
      <w:r w:rsidR="00395BCA">
        <w:t xml:space="preserve">the </w:t>
      </w:r>
      <w:r>
        <w:t xml:space="preserve">nature and dispositions </w:t>
      </w:r>
      <w:r w:rsidR="00D75D46">
        <w:t xml:space="preserve">of children. </w:t>
      </w:r>
      <w:r w:rsidR="003B737E">
        <w:t>Traditional schools create and artificial setting that constructs oppression. Children know nothing other than what is taught to them. Children are taught that Teachers know best. Therefore, children do not question, children do not think freely</w:t>
      </w:r>
      <w:r w:rsidR="00922E0B">
        <w:t xml:space="preserve"> (Ross, 2016)</w:t>
      </w:r>
      <w:r w:rsidR="003B737E">
        <w:t>. Children are not educated but are programmed, and the content of the programming is decided by the oppressor, which in most cases is not the teacher as they too are oppressed but by the governing body in power</w:t>
      </w:r>
      <w:r w:rsidR="00922E0B">
        <w:t xml:space="preserve"> (</w:t>
      </w:r>
      <w:r w:rsidR="00922E0B" w:rsidRPr="008227BB">
        <w:t>Coghlan</w:t>
      </w:r>
      <w:r w:rsidR="00922E0B">
        <w:t xml:space="preserve"> &amp;</w:t>
      </w:r>
      <w:r w:rsidR="00922E0B" w:rsidRPr="008227BB">
        <w:t xml:space="preserve"> Brydon-</w:t>
      </w:r>
      <w:proofErr w:type="gramStart"/>
      <w:r w:rsidR="00922E0B" w:rsidRPr="008227BB">
        <w:t>Miller</w:t>
      </w:r>
      <w:r w:rsidR="00922E0B">
        <w:t xml:space="preserve">, </w:t>
      </w:r>
      <w:r w:rsidR="003B737E">
        <w:t xml:space="preserve"> </w:t>
      </w:r>
      <w:r w:rsidR="00922E0B">
        <w:t>2014</w:t>
      </w:r>
      <w:proofErr w:type="gramEnd"/>
      <w:r w:rsidR="00922E0B">
        <w:t>)</w:t>
      </w:r>
      <w:r w:rsidR="003B737E">
        <w:t xml:space="preserve">. </w:t>
      </w:r>
    </w:p>
    <w:p w:rsidR="00D207CA" w:rsidRDefault="00D45614" w:rsidP="00AB0FD9">
      <w:pPr>
        <w:spacing w:line="360" w:lineRule="auto"/>
      </w:pPr>
      <w:bookmarkStart w:id="2" w:name="_Hlk528520528"/>
      <w:r>
        <w:t>John Holt</w:t>
      </w:r>
      <w:r w:rsidR="009136C0">
        <w:t>’</w:t>
      </w:r>
      <w:r>
        <w:t xml:space="preserve">s movement of ‘Unschooling’ </w:t>
      </w:r>
      <w:r w:rsidR="00410568">
        <w:t xml:space="preserve">is often thought of as an </w:t>
      </w:r>
      <w:r w:rsidR="003B737E">
        <w:t>anti-schooling movement but can be linked to critical pedagogy. Holt</w:t>
      </w:r>
      <w:r w:rsidR="009136C0">
        <w:t>’s</w:t>
      </w:r>
      <w:r w:rsidR="00922E0B">
        <w:t xml:space="preserve"> radical conceptualisation </w:t>
      </w:r>
      <w:r w:rsidR="009136C0">
        <w:t xml:space="preserve">of education follows the idea that humans learn through exploration and physical interaction with their environment, much like the ideas of </w:t>
      </w:r>
      <w:proofErr w:type="spellStart"/>
      <w:r w:rsidR="009136C0">
        <w:t>Vigotsky</w:t>
      </w:r>
      <w:proofErr w:type="spellEnd"/>
      <w:r w:rsidR="009136C0">
        <w:t>, Piaget and Frobel to name a few</w:t>
      </w:r>
      <w:r w:rsidR="00FD003C">
        <w:t xml:space="preserve"> (Morrison, 2007)</w:t>
      </w:r>
      <w:r w:rsidR="009136C0">
        <w:t>. Holt takes education a step further, rather than preparing children for real world scenarios, Holt puts the child’s classroom in the real world. For example, instead of having a pretend shopping corner in a classroom, Holt proposes to take children to a shop and let them learn from real world experiences</w:t>
      </w:r>
      <w:r w:rsidR="00FB67FD">
        <w:t xml:space="preserve"> (Holt &amp; </w:t>
      </w:r>
      <w:proofErr w:type="spellStart"/>
      <w:r w:rsidR="00FB67FD">
        <w:t>Farenga</w:t>
      </w:r>
      <w:proofErr w:type="spellEnd"/>
      <w:r w:rsidR="00FB67FD">
        <w:t>, 2003)</w:t>
      </w:r>
      <w:r w:rsidR="009136C0">
        <w:t xml:space="preserve">. </w:t>
      </w:r>
      <w:bookmarkStart w:id="3" w:name="_Hlk528572707"/>
      <w:r w:rsidR="00E8413F">
        <w:t>Holt’s movement has grown in significant size since 1970 and it is stated that ‘</w:t>
      </w:r>
      <w:proofErr w:type="spellStart"/>
      <w:r w:rsidR="00E8413F">
        <w:t>unschoolers</w:t>
      </w:r>
      <w:proofErr w:type="spellEnd"/>
      <w:r w:rsidR="00E8413F">
        <w:t>’ now take up to 50% of pupils home-schooled in the United States (Griffith, 2010).</w:t>
      </w:r>
      <w:r w:rsidR="00FD003C">
        <w:t xml:space="preserve"> </w:t>
      </w:r>
      <w:r w:rsidR="00FB67FD">
        <w:t>W</w:t>
      </w:r>
      <w:r w:rsidR="00FD003C">
        <w:t>hilst oppression in traditional schools grow</w:t>
      </w:r>
      <w:r w:rsidR="00FB67FD">
        <w:t>s</w:t>
      </w:r>
      <w:r w:rsidR="00FD003C">
        <w:t xml:space="preserve"> in the form of standardized testing, accountability and narrowing curriculum, ‘</w:t>
      </w:r>
      <w:proofErr w:type="spellStart"/>
      <w:r w:rsidR="00FD003C">
        <w:t>Unschoolers</w:t>
      </w:r>
      <w:proofErr w:type="spellEnd"/>
      <w:r w:rsidR="00FD003C">
        <w:t>’ are reforming education. ‘</w:t>
      </w:r>
      <w:proofErr w:type="spellStart"/>
      <w:r w:rsidR="00FD003C">
        <w:t>Unschoolers</w:t>
      </w:r>
      <w:proofErr w:type="spellEnd"/>
      <w:r w:rsidR="00FD003C">
        <w:t>’ are redefining learning and re-</w:t>
      </w:r>
      <w:r w:rsidR="00FD003C">
        <w:lastRenderedPageBreak/>
        <w:t>forming community across various historically defined boundaries. These boundaries include racial, economical, cultural, educational and geographic</w:t>
      </w:r>
      <w:r w:rsidR="00FD003C" w:rsidRPr="00FD003C">
        <w:t xml:space="preserve"> </w:t>
      </w:r>
      <w:r w:rsidR="00FD003C">
        <w:t>classifications</w:t>
      </w:r>
      <w:r w:rsidR="00FB67FD">
        <w:t xml:space="preserve"> (</w:t>
      </w:r>
      <w:proofErr w:type="spellStart"/>
      <w:r w:rsidR="00FB67FD">
        <w:t>Rolstad</w:t>
      </w:r>
      <w:proofErr w:type="spellEnd"/>
      <w:r w:rsidR="00FB67FD">
        <w:t xml:space="preserve"> &amp; </w:t>
      </w:r>
      <w:proofErr w:type="spellStart"/>
      <w:r w:rsidR="00FB67FD">
        <w:t>Kesson</w:t>
      </w:r>
      <w:proofErr w:type="spellEnd"/>
      <w:r w:rsidR="00FB67FD">
        <w:t>, 2013)</w:t>
      </w:r>
      <w:r w:rsidR="00FD003C">
        <w:t xml:space="preserve">. </w:t>
      </w:r>
      <w:bookmarkEnd w:id="3"/>
      <w:r w:rsidR="00A77503">
        <w:t xml:space="preserve">With the previous summarization of critical pedagogy in mind </w:t>
      </w:r>
      <w:r w:rsidR="00FB67FD">
        <w:t xml:space="preserve">it is clear to see where Holt’s radical approach to education fits in to the term. </w:t>
      </w:r>
      <w:bookmarkEnd w:id="0"/>
      <w:bookmarkEnd w:id="2"/>
    </w:p>
    <w:p w:rsidR="00677687" w:rsidRDefault="00260F97" w:rsidP="00677687">
      <w:pPr>
        <w:spacing w:line="360" w:lineRule="auto"/>
      </w:pPr>
      <w:bookmarkStart w:id="4" w:name="_Hlk528519993"/>
      <w:r>
        <w:t xml:space="preserve">In 2017, Peter </w:t>
      </w:r>
      <w:proofErr w:type="spellStart"/>
      <w:r>
        <w:t>Gray</w:t>
      </w:r>
      <w:proofErr w:type="spellEnd"/>
      <w:r>
        <w:t xml:space="preserve"> described education as a cultural transmission. He wrote that it is a set of processes </w:t>
      </w:r>
      <w:r w:rsidR="004079C6">
        <w:t xml:space="preserve">that every human being acquires and builds on, these processes include knowledge, beliefs, values and culture. Children are born with the biological make up that readies them to accept these ‘cultural </w:t>
      </w:r>
      <w:proofErr w:type="gramStart"/>
      <w:r w:rsidR="00F26236">
        <w:t>transmissions’</w:t>
      </w:r>
      <w:proofErr w:type="gramEnd"/>
      <w:r w:rsidR="004079C6">
        <w:t>.</w:t>
      </w:r>
      <w:r w:rsidR="009E0AC2">
        <w:t xml:space="preserve"> </w:t>
      </w:r>
      <w:proofErr w:type="spellStart"/>
      <w:r w:rsidR="009E0AC2">
        <w:t>Gray</w:t>
      </w:r>
      <w:proofErr w:type="spellEnd"/>
      <w:r w:rsidR="009E0AC2">
        <w:t xml:space="preserve"> researched how learning could take place without any formal academic</w:t>
      </w:r>
      <w:r w:rsidR="009E0AC2" w:rsidRPr="009E0AC2">
        <w:t xml:space="preserve"> </w:t>
      </w:r>
      <w:r w:rsidR="009E0AC2">
        <w:t xml:space="preserve">conditions. Along with his colleague Gina Riley he surveyed 232 parents who used Holt’s Unschooling approach to education. </w:t>
      </w:r>
      <w:r w:rsidR="005F4DC1">
        <w:t xml:space="preserve">There </w:t>
      </w:r>
      <w:r w:rsidR="00F26236">
        <w:t>was</w:t>
      </w:r>
      <w:r w:rsidR="005F4DC1">
        <w:t xml:space="preserve"> a profusion of benefits to ‘unschooling’ reported from the questions posed to the applicants </w:t>
      </w:r>
      <w:r w:rsidR="005F4DC1" w:rsidRPr="005F4DC1">
        <w:t>(</w:t>
      </w:r>
      <w:proofErr w:type="spellStart"/>
      <w:r w:rsidR="005F4DC1" w:rsidRPr="005F4DC1">
        <w:t>Gray</w:t>
      </w:r>
      <w:proofErr w:type="spellEnd"/>
      <w:r w:rsidR="005F4DC1" w:rsidRPr="005F4DC1">
        <w:t xml:space="preserve"> and Riley, 2013)</w:t>
      </w:r>
      <w:r w:rsidR="005F4DC1">
        <w:t xml:space="preserve">. A selection of benefits given included; </w:t>
      </w:r>
      <w:r w:rsidR="00D207CA">
        <w:t>enhanced</w:t>
      </w:r>
      <w:r w:rsidR="005F4DC1">
        <w:t xml:space="preserve"> learning, improved attitudes to learning,</w:t>
      </w:r>
      <w:r w:rsidR="00D207CA">
        <w:t xml:space="preserve"> better quality social and psychological wellbeing along with increased harmony and family closeness paired with irrefutable freedom </w:t>
      </w:r>
      <w:r w:rsidR="00D207CA" w:rsidRPr="00D207CA">
        <w:t>(</w:t>
      </w:r>
      <w:proofErr w:type="spellStart"/>
      <w:r w:rsidR="00D207CA" w:rsidRPr="00D207CA">
        <w:t>Gray</w:t>
      </w:r>
      <w:proofErr w:type="spellEnd"/>
      <w:r w:rsidR="00D207CA" w:rsidRPr="00D207CA">
        <w:t xml:space="preserve"> and Riley, 2013)</w:t>
      </w:r>
      <w:r w:rsidR="00D207CA">
        <w:t xml:space="preserve">. </w:t>
      </w:r>
      <w:r w:rsidR="00E719CB">
        <w:t>It</w:t>
      </w:r>
      <w:r w:rsidR="005B6C39">
        <w:t xml:space="preserve"> must be noted that </w:t>
      </w:r>
      <w:r w:rsidR="00E719CB">
        <w:t xml:space="preserve">there is also research that </w:t>
      </w:r>
      <w:r w:rsidR="00F26236">
        <w:t xml:space="preserve">contradicts the claims made by </w:t>
      </w:r>
      <w:proofErr w:type="spellStart"/>
      <w:r w:rsidR="00F26236">
        <w:t>Gray</w:t>
      </w:r>
      <w:proofErr w:type="spellEnd"/>
      <w:r w:rsidR="00F26236">
        <w:t xml:space="preserve"> &amp; </w:t>
      </w:r>
      <w:proofErr w:type="gramStart"/>
      <w:r w:rsidR="00F26236">
        <w:t>Riley, and</w:t>
      </w:r>
      <w:proofErr w:type="gramEnd"/>
      <w:r w:rsidR="00F26236">
        <w:t xml:space="preserve"> would also discredit Holt. </w:t>
      </w:r>
      <w:r w:rsidR="00F26236" w:rsidRPr="00F26236">
        <w:t>Martin-Chang, Gould and Meuse</w:t>
      </w:r>
      <w:r w:rsidR="00F26236">
        <w:t xml:space="preserve"> (2011) conducted their own research </w:t>
      </w:r>
      <w:r w:rsidR="00A70DC9">
        <w:t>before</w:t>
      </w:r>
      <w:r w:rsidR="00F26236">
        <w:t xml:space="preserve"> </w:t>
      </w:r>
      <w:proofErr w:type="spellStart"/>
      <w:r w:rsidR="00F26236">
        <w:t>Gray</w:t>
      </w:r>
      <w:proofErr w:type="spellEnd"/>
      <w:r w:rsidR="00F26236">
        <w:t xml:space="preserve"> &amp; </w:t>
      </w:r>
      <w:r w:rsidR="00A70DC9">
        <w:t>Riley and</w:t>
      </w:r>
      <w:r w:rsidR="00F26236">
        <w:t xml:space="preserve"> found that Unschooled children were under performing compared to </w:t>
      </w:r>
      <w:r w:rsidR="00F32F5A">
        <w:t>traditionall</w:t>
      </w:r>
      <w:r w:rsidR="00F26236">
        <w:t xml:space="preserve">y schooled children and home-schooled children. </w:t>
      </w:r>
      <w:r w:rsidR="00F32F5A">
        <w:t xml:space="preserve">It was also noted that the home-schooled group of children surpassed the </w:t>
      </w:r>
      <w:r w:rsidR="00A70DC9">
        <w:t>attainment</w:t>
      </w:r>
      <w:r w:rsidR="00F32F5A">
        <w:t xml:space="preserve"> levels of traditionally schooled children. </w:t>
      </w:r>
      <w:r w:rsidR="00677687">
        <w:t xml:space="preserve">However, it is interesting and potentially crucial to point out that of the families partaking in the research the average annual income of the home-schoolers was 60% higher than the average unschooled family annual wage </w:t>
      </w:r>
      <w:r w:rsidR="00677687" w:rsidRPr="00A70DC9">
        <w:t>(Martin-Chang, Gould and Meuse, 2011)</w:t>
      </w:r>
      <w:r w:rsidR="00677687">
        <w:t xml:space="preserve">.  This striking difference in wage brings us back to the current British Education system and </w:t>
      </w:r>
      <w:proofErr w:type="spellStart"/>
      <w:r w:rsidR="00677687">
        <w:t>Greener’s</w:t>
      </w:r>
      <w:proofErr w:type="spellEnd"/>
      <w:r w:rsidR="00677687">
        <w:t xml:space="preserve"> speech in 2017 on social mobility. It can be seen even within radical approaches to education, that capital is a huge factor in the success of the child. </w:t>
      </w:r>
    </w:p>
    <w:p w:rsidR="00677687" w:rsidRDefault="00677687" w:rsidP="00395BCA">
      <w:pPr>
        <w:spacing w:line="360" w:lineRule="auto"/>
      </w:pPr>
      <w:r>
        <w:t xml:space="preserve">Within the UK there are currently no set figures on how many children are unschooled due to a lack of legal obligation for parents to register their children. The was a survey conducted however in 2015 that estimated a figure of over 36,000 home schooled children </w:t>
      </w:r>
      <w:r w:rsidRPr="00677687">
        <w:t>(Parkes, 2016)</w:t>
      </w:r>
      <w:r>
        <w:t xml:space="preserve">.  It was reported that Dr Carrie </w:t>
      </w:r>
      <w:proofErr w:type="spellStart"/>
      <w:r>
        <w:t>Herbet</w:t>
      </w:r>
      <w:proofErr w:type="spellEnd"/>
      <w:r>
        <w:t xml:space="preserve"> (the founder of Charity for Children Outside Mainstream Education) believed the rise in home-schooling numbers in Britain suggested the ‘tragic state of the education system’. </w:t>
      </w:r>
      <w:proofErr w:type="spellStart"/>
      <w:r w:rsidR="009963E4" w:rsidRPr="009963E4">
        <w:t>Issimdar</w:t>
      </w:r>
      <w:proofErr w:type="spellEnd"/>
      <w:r w:rsidR="009963E4">
        <w:t xml:space="preserve"> (2018) wrote that a bill has gone through second reading in the House of Lords that will allow Local Authorities (LA) more power to asses children receiving home-schooling or unschooling education. This bill </w:t>
      </w:r>
      <w:proofErr w:type="gramStart"/>
      <w:r w:rsidR="009963E4">
        <w:t>in itself completely</w:t>
      </w:r>
      <w:proofErr w:type="gramEnd"/>
      <w:r w:rsidR="009963E4">
        <w:t xml:space="preserve"> contradicts the whole ideology of unschooling. Herbert (2016) stated that parents feel pressured into home-schooling due to local educational settings being unable to meet the needs of their child. Instead of combating this issue </w:t>
      </w:r>
      <w:proofErr w:type="gramStart"/>
      <w:r w:rsidR="009963E4">
        <w:t>it would appear that LA’s</w:t>
      </w:r>
      <w:proofErr w:type="gramEnd"/>
      <w:r w:rsidR="009963E4">
        <w:t xml:space="preserve"> will </w:t>
      </w:r>
      <w:r w:rsidR="009963E4">
        <w:lastRenderedPageBreak/>
        <w:t xml:space="preserve">now govern the child’s home-school education as it would had the child remained in a traditional educational setting that was potentially failing them to begin with. </w:t>
      </w:r>
    </w:p>
    <w:bookmarkEnd w:id="4"/>
    <w:p w:rsidR="00323238" w:rsidRDefault="009963E4">
      <w:r>
        <w:t>It would appear from the findings of this essay that the current education system does not form empowered, educated, free thinking learners. It does however produced learners that will fit into modern economic society. The problem with that notion is subjective. How does Britain as a nation define success?</w:t>
      </w:r>
      <w:r w:rsidR="00BE7BED">
        <w:t xml:space="preserve"> The current system does produce children that have on paper received a varied education however it does not produce children with the inspiration to change how society works and acts. The main problem it would seem within education is not created within the classroom but is created by society</w:t>
      </w:r>
      <w:r w:rsidR="00323238">
        <w:t xml:space="preserve"> (Robinson, 2008)</w:t>
      </w:r>
      <w:r w:rsidR="00BE7BED">
        <w:t xml:space="preserve">. Education and cultural values sit hand in hand. Freire’s ideas of breaking down the barriers of oppression certainly do sound </w:t>
      </w:r>
      <w:proofErr w:type="gramStart"/>
      <w:r w:rsidR="00BE7BED">
        <w:t>inviting</w:t>
      </w:r>
      <w:proofErr w:type="gramEnd"/>
      <w:r w:rsidR="00BE7BED">
        <w:t xml:space="preserve">. Children enter education believing that the educators know best and leave education believing educators know best. In order to change racism, homophobia, gender inequality, poverty and many more of the </w:t>
      </w:r>
      <w:proofErr w:type="gramStart"/>
      <w:r w:rsidR="00BE7BED">
        <w:t>issues</w:t>
      </w:r>
      <w:proofErr w:type="gramEnd"/>
      <w:r w:rsidR="00BE7BED">
        <w:t xml:space="preserve"> society is faced with, our schools must create a generation of children with the free-thinking and empowerment to balance the role of the oppressor and oppressed</w:t>
      </w:r>
      <w:r w:rsidR="00323238">
        <w:t xml:space="preserve"> (Morrison, 2007)</w:t>
      </w:r>
      <w:r w:rsidR="00BE7BED">
        <w:t xml:space="preserve">. </w:t>
      </w:r>
      <w:r w:rsidR="00B159DA">
        <w:t xml:space="preserve">However, Britain is currently not in an economic crisis or state of disrepair. </w:t>
      </w:r>
    </w:p>
    <w:p w:rsidR="00BE7BED" w:rsidRDefault="00323238">
      <w:r>
        <w:t xml:space="preserve">To conclude, </w:t>
      </w:r>
      <w:proofErr w:type="gramStart"/>
      <w:r>
        <w:t>a</w:t>
      </w:r>
      <w:r w:rsidR="00B159DA">
        <w:t>s long as</w:t>
      </w:r>
      <w:proofErr w:type="gramEnd"/>
      <w:r w:rsidR="00B159DA">
        <w:t xml:space="preserve"> the state requires </w:t>
      </w:r>
      <w:r w:rsidR="00B159DA">
        <w:rPr>
          <w:lang w:val="en-US"/>
        </w:rPr>
        <w:t xml:space="preserve">conformity and learners to be programmed with only what is needed in order to support British infrastructure </w:t>
      </w:r>
      <w:r w:rsidR="00B159DA">
        <w:rPr>
          <w:lang w:val="en-US"/>
        </w:rPr>
        <w:t xml:space="preserve">there will always be a need for </w:t>
      </w:r>
      <w:r w:rsidR="00B159DA">
        <w:rPr>
          <w:lang w:val="en-US"/>
        </w:rPr>
        <w:t xml:space="preserve">traditional </w:t>
      </w:r>
      <w:r w:rsidR="00B159DA">
        <w:rPr>
          <w:lang w:val="en-US"/>
        </w:rPr>
        <w:t>schooling.</w:t>
      </w:r>
      <w:r w:rsidR="00B159DA">
        <w:rPr>
          <w:lang w:val="en-US"/>
        </w:rPr>
        <w:t xml:space="preserve"> That is reason Britain requires alternatives measure in education. I</w:t>
      </w:r>
      <w:r>
        <w:rPr>
          <w:lang w:val="en-US"/>
        </w:rPr>
        <w:t>t</w:t>
      </w:r>
      <w:r w:rsidR="00B159DA">
        <w:rPr>
          <w:lang w:val="en-US"/>
        </w:rPr>
        <w:t xml:space="preserve"> does not need an alternative because its current system is broken. It needs an alternative for those who measure success not by a wage bracket but those who measure it with passion for discovery and knowledge and social and emotional well-being.   </w:t>
      </w:r>
    </w:p>
    <w:p w:rsidR="00B20501" w:rsidRDefault="00B20501"/>
    <w:p w:rsidR="00323238" w:rsidRDefault="00323238"/>
    <w:p w:rsidR="00323238" w:rsidRDefault="00323238"/>
    <w:p w:rsidR="00323238" w:rsidRDefault="00323238"/>
    <w:p w:rsidR="00323238" w:rsidRDefault="00323238"/>
    <w:p w:rsidR="00323238" w:rsidRDefault="00323238"/>
    <w:p w:rsidR="00323238" w:rsidRDefault="00323238"/>
    <w:p w:rsidR="00323238" w:rsidRDefault="00323238"/>
    <w:p w:rsidR="00323238" w:rsidRDefault="00323238"/>
    <w:p w:rsidR="00323238" w:rsidRDefault="00323238"/>
    <w:p w:rsidR="00323238" w:rsidRDefault="00323238"/>
    <w:p w:rsidR="00323238" w:rsidRDefault="00323238"/>
    <w:p w:rsidR="00323238" w:rsidRDefault="00323238"/>
    <w:p w:rsidR="00323238" w:rsidRDefault="00323238"/>
    <w:p w:rsidR="00323238" w:rsidRDefault="00323238"/>
    <w:p w:rsidR="00323238" w:rsidRDefault="00323238"/>
    <w:p w:rsidR="00C2245A" w:rsidRDefault="00B20501">
      <w:r>
        <w:lastRenderedPageBreak/>
        <w:t>Reference List</w:t>
      </w:r>
    </w:p>
    <w:p w:rsidR="00323238" w:rsidRDefault="00323238">
      <w:r w:rsidRPr="00323238">
        <w:t>Apple, M.W., 2012. </w:t>
      </w:r>
      <w:r w:rsidRPr="00323238">
        <w:rPr>
          <w:i/>
          <w:iCs/>
        </w:rPr>
        <w:t>Education and power</w:t>
      </w:r>
      <w:r w:rsidRPr="00323238">
        <w:t xml:space="preserve">. </w:t>
      </w:r>
      <w:proofErr w:type="spellStart"/>
      <w:r w:rsidRPr="00323238">
        <w:t>routledge</w:t>
      </w:r>
      <w:proofErr w:type="spellEnd"/>
      <w:r w:rsidRPr="00323238">
        <w:t>.</w:t>
      </w:r>
    </w:p>
    <w:p w:rsidR="00323238" w:rsidRDefault="00323238">
      <w:r w:rsidRPr="00323238">
        <w:t>Apple, M.W., 2014. </w:t>
      </w:r>
      <w:r w:rsidRPr="00323238">
        <w:rPr>
          <w:i/>
          <w:iCs/>
        </w:rPr>
        <w:t>Official knowledge: Democratic education in a conservative age</w:t>
      </w:r>
      <w:r w:rsidRPr="00323238">
        <w:t>. Routledge.</w:t>
      </w:r>
    </w:p>
    <w:p w:rsidR="008D1B45" w:rsidRDefault="008D1B45">
      <w:r w:rsidRPr="008D1B45">
        <w:t>Act, E.R., 1988. Education Reform Act.</w:t>
      </w:r>
    </w:p>
    <w:p w:rsidR="00C2245A" w:rsidRDefault="00C2245A">
      <w:proofErr w:type="spellStart"/>
      <w:r w:rsidRPr="00C2245A">
        <w:t>Aliakbari</w:t>
      </w:r>
      <w:proofErr w:type="spellEnd"/>
      <w:r w:rsidRPr="00C2245A">
        <w:t xml:space="preserve">, M. and </w:t>
      </w:r>
      <w:proofErr w:type="spellStart"/>
      <w:r w:rsidRPr="00C2245A">
        <w:t>Faraji</w:t>
      </w:r>
      <w:proofErr w:type="spellEnd"/>
      <w:r w:rsidRPr="00C2245A">
        <w:t>, E., 2011. Basic principles of critical pedagogy. In </w:t>
      </w:r>
      <w:r w:rsidRPr="00C2245A">
        <w:rPr>
          <w:i/>
          <w:iCs/>
        </w:rPr>
        <w:t>2nd International Conference on Humanities, Historical and Social Sciences IPEDR</w:t>
      </w:r>
      <w:r w:rsidRPr="00C2245A">
        <w:t> (Vol. 17, pp. 78-85).</w:t>
      </w:r>
    </w:p>
    <w:p w:rsidR="00A52651" w:rsidRDefault="004977FA">
      <w:proofErr w:type="spellStart"/>
      <w:r w:rsidRPr="004977FA">
        <w:t>Beta.gov.wales</w:t>
      </w:r>
      <w:proofErr w:type="spellEnd"/>
      <w:r w:rsidRPr="004977FA">
        <w:t>. (2018). </w:t>
      </w:r>
      <w:r w:rsidRPr="004977FA">
        <w:rPr>
          <w:i/>
          <w:iCs/>
        </w:rPr>
        <w:t xml:space="preserve">How is my child doing in the Foundation </w:t>
      </w:r>
      <w:proofErr w:type="gramStart"/>
      <w:r w:rsidRPr="004977FA">
        <w:rPr>
          <w:i/>
          <w:iCs/>
        </w:rPr>
        <w:t>Phase?</w:t>
      </w:r>
      <w:r w:rsidRPr="004977FA">
        <w:t>.</w:t>
      </w:r>
      <w:proofErr w:type="gramEnd"/>
      <w:r w:rsidRPr="004977FA">
        <w:t xml:space="preserve"> [online] Available at: https://beta.gov.wales/sites/default/files/publications/2018-06/how-is-my-child-doing-in-the-foundation-phase-a-guide-for-parents-and-carers.pdf [Accessed 25 Oct. 2018].</w:t>
      </w:r>
    </w:p>
    <w:p w:rsidR="008227BB" w:rsidRDefault="008227BB">
      <w:r w:rsidRPr="008227BB">
        <w:t>Coghlan, D. and Brydon-Miller, M. (2014). </w:t>
      </w:r>
      <w:r w:rsidRPr="008227BB">
        <w:rPr>
          <w:i/>
          <w:iCs/>
        </w:rPr>
        <w:t xml:space="preserve">The SAGE </w:t>
      </w:r>
      <w:proofErr w:type="spellStart"/>
      <w:r w:rsidRPr="008227BB">
        <w:rPr>
          <w:i/>
          <w:iCs/>
        </w:rPr>
        <w:t>encyclopedia</w:t>
      </w:r>
      <w:proofErr w:type="spellEnd"/>
      <w:r w:rsidRPr="008227BB">
        <w:rPr>
          <w:i/>
          <w:iCs/>
        </w:rPr>
        <w:t xml:space="preserve"> of action research</w:t>
      </w:r>
      <w:r w:rsidRPr="008227BB">
        <w:t>. California: SAGE.</w:t>
      </w:r>
    </w:p>
    <w:p w:rsidR="00EB1075" w:rsidRDefault="00EB1075">
      <w:proofErr w:type="spellStart"/>
      <w:r w:rsidRPr="00EB1075">
        <w:t>Darder</w:t>
      </w:r>
      <w:proofErr w:type="spellEnd"/>
      <w:r w:rsidRPr="00EB1075">
        <w:t xml:space="preserve">, A. and </w:t>
      </w:r>
      <w:proofErr w:type="spellStart"/>
      <w:r w:rsidRPr="00EB1075">
        <w:t>Baltodano</w:t>
      </w:r>
      <w:proofErr w:type="spellEnd"/>
      <w:r w:rsidRPr="00EB1075">
        <w:t>, M., 2003. </w:t>
      </w:r>
      <w:r w:rsidRPr="00EB1075">
        <w:rPr>
          <w:i/>
          <w:iCs/>
        </w:rPr>
        <w:t>The critical pedagogy reader</w:t>
      </w:r>
      <w:r w:rsidRPr="00EB1075">
        <w:t>. Psychology Press.</w:t>
      </w:r>
    </w:p>
    <w:p w:rsidR="00DC1CDC" w:rsidRDefault="00DC1CDC">
      <w:r w:rsidRPr="00DC1CDC">
        <w:t>Dewey, J., 1916. Democracy and Education, New York. </w:t>
      </w:r>
      <w:r w:rsidRPr="00DC1CDC">
        <w:rPr>
          <w:i/>
          <w:iCs/>
        </w:rPr>
        <w:t>Macmillan). If you see john Dewey, tell him we did it. Educational Theory</w:t>
      </w:r>
      <w:r w:rsidRPr="00DC1CDC">
        <w:t>, </w:t>
      </w:r>
      <w:r w:rsidRPr="00DC1CDC">
        <w:rPr>
          <w:i/>
          <w:iCs/>
        </w:rPr>
        <w:t>37</w:t>
      </w:r>
      <w:r w:rsidRPr="00DC1CDC">
        <w:t>(2), pp.145-152.</w:t>
      </w:r>
    </w:p>
    <w:p w:rsidR="00924C41" w:rsidRDefault="00924C41">
      <w:r w:rsidRPr="00924C41">
        <w:t>Donaldson, G., 2015. </w:t>
      </w:r>
      <w:r w:rsidRPr="00924C41">
        <w:rPr>
          <w:i/>
          <w:iCs/>
        </w:rPr>
        <w:t>Successful futures: Independent review of curriculum and assessment arrangements in Wales</w:t>
      </w:r>
      <w:r w:rsidRPr="00924C41">
        <w:t>. Welsh Government.</w:t>
      </w:r>
    </w:p>
    <w:p w:rsidR="00323238" w:rsidRDefault="00323238">
      <w:r w:rsidRPr="00323238">
        <w:t>Ellsworth, E., 1989. Why doesn't this feel empowering? Working through the repressive myths of critical pedagogy. </w:t>
      </w:r>
      <w:r w:rsidRPr="00323238">
        <w:rPr>
          <w:i/>
          <w:iCs/>
        </w:rPr>
        <w:t>Harvard educational review</w:t>
      </w:r>
      <w:r w:rsidRPr="00323238">
        <w:t>, </w:t>
      </w:r>
      <w:r w:rsidRPr="00323238">
        <w:rPr>
          <w:i/>
          <w:iCs/>
        </w:rPr>
        <w:t>59</w:t>
      </w:r>
      <w:r w:rsidRPr="00323238">
        <w:t>(3), pp.297-325.</w:t>
      </w:r>
    </w:p>
    <w:p w:rsidR="00EB1075" w:rsidRDefault="00EB1075">
      <w:r w:rsidRPr="00EB1075">
        <w:t>Freire, P., 2018. </w:t>
      </w:r>
      <w:r w:rsidRPr="00EB1075">
        <w:rPr>
          <w:i/>
          <w:iCs/>
        </w:rPr>
        <w:t>Pedagogy of the oppressed</w:t>
      </w:r>
      <w:r w:rsidRPr="00EB1075">
        <w:t>. Bloomsbury Publishing USA.</w:t>
      </w:r>
    </w:p>
    <w:p w:rsidR="00C43F55" w:rsidRDefault="00C43F55">
      <w:proofErr w:type="spellStart"/>
      <w:r w:rsidRPr="00C43F55">
        <w:t>Gatto</w:t>
      </w:r>
      <w:proofErr w:type="spellEnd"/>
      <w:r w:rsidRPr="00C43F55">
        <w:t>, J.T., 2002. </w:t>
      </w:r>
      <w:r w:rsidRPr="00C43F55">
        <w:rPr>
          <w:i/>
          <w:iCs/>
        </w:rPr>
        <w:t>Dumbing us down: The hidden curriculum of compulsory schooling</w:t>
      </w:r>
      <w:r w:rsidRPr="00C43F55">
        <w:t>. New Society Publishers.</w:t>
      </w:r>
    </w:p>
    <w:p w:rsidR="00323238" w:rsidRDefault="00323238">
      <w:r w:rsidRPr="00323238">
        <w:t>Giroux, H.A., 1988. </w:t>
      </w:r>
      <w:r w:rsidRPr="00323238">
        <w:rPr>
          <w:i/>
          <w:iCs/>
        </w:rPr>
        <w:t>Schooling and the struggle for public life: Critical pedagogy in the modern age</w:t>
      </w:r>
      <w:r w:rsidRPr="00323238">
        <w:t>. University of Minnesota Press.</w:t>
      </w:r>
    </w:p>
    <w:p w:rsidR="00B20501" w:rsidRDefault="00B20501">
      <w:proofErr w:type="spellStart"/>
      <w:r w:rsidRPr="00B20501">
        <w:t>Gray</w:t>
      </w:r>
      <w:proofErr w:type="spellEnd"/>
      <w:r w:rsidRPr="00B20501">
        <w:t>, P. (2017). Self-Directed Education—Unschooling and Democratic Schooling. </w:t>
      </w:r>
      <w:r w:rsidRPr="00B20501">
        <w:rPr>
          <w:i/>
          <w:iCs/>
        </w:rPr>
        <w:t xml:space="preserve">Oxford Research </w:t>
      </w:r>
      <w:proofErr w:type="spellStart"/>
      <w:r w:rsidRPr="00B20501">
        <w:rPr>
          <w:i/>
          <w:iCs/>
        </w:rPr>
        <w:t>Encyclopedia</w:t>
      </w:r>
      <w:proofErr w:type="spellEnd"/>
      <w:r w:rsidRPr="00B20501">
        <w:rPr>
          <w:i/>
          <w:iCs/>
        </w:rPr>
        <w:t xml:space="preserve"> of Education</w:t>
      </w:r>
      <w:r w:rsidRPr="00B20501">
        <w:t>. [online] Available at: http://education.oxfordre.com/view/10.1093/acrefore/9780190264093.001.0001/acrefore-9780190264093-e-80 [Accessed 25 Oct. 2018].</w:t>
      </w:r>
    </w:p>
    <w:p w:rsidR="00B20501" w:rsidRDefault="00B20501">
      <w:proofErr w:type="spellStart"/>
      <w:r w:rsidRPr="00B20501">
        <w:t>Gray</w:t>
      </w:r>
      <w:proofErr w:type="spellEnd"/>
      <w:r w:rsidRPr="00B20501">
        <w:t xml:space="preserve">, P. and Riley, G. (2013). The Challenges and Benefits of Unschooling, </w:t>
      </w:r>
      <w:proofErr w:type="gramStart"/>
      <w:r w:rsidRPr="00B20501">
        <w:t>According</w:t>
      </w:r>
      <w:proofErr w:type="gramEnd"/>
      <w:r w:rsidRPr="00B20501">
        <w:t xml:space="preserve"> to 232 Families Who Have Chosen that Route. </w:t>
      </w:r>
      <w:r w:rsidRPr="00B20501">
        <w:rPr>
          <w:i/>
          <w:iCs/>
        </w:rPr>
        <w:t>Journal of Unschooling and Alternative Learning</w:t>
      </w:r>
      <w:r w:rsidRPr="00B20501">
        <w:t>, 7(14), pp.1-27.</w:t>
      </w:r>
    </w:p>
    <w:p w:rsidR="00E8413F" w:rsidRDefault="00E8413F">
      <w:r w:rsidRPr="00E8413F">
        <w:t>Griffith, M., 2010. </w:t>
      </w:r>
      <w:r w:rsidRPr="00E8413F">
        <w:rPr>
          <w:i/>
          <w:iCs/>
        </w:rPr>
        <w:t>The unschooling handbook: How to use the whole world as your child's classroom</w:t>
      </w:r>
      <w:r w:rsidRPr="00E8413F">
        <w:t>. Three Rivers Press.</w:t>
      </w:r>
    </w:p>
    <w:p w:rsidR="00323238" w:rsidRDefault="00323238">
      <w:r w:rsidRPr="00323238">
        <w:t>Holt, J., 2017. </w:t>
      </w:r>
      <w:r w:rsidRPr="00323238">
        <w:rPr>
          <w:i/>
          <w:iCs/>
        </w:rPr>
        <w:t>How children learn</w:t>
      </w:r>
      <w:r w:rsidRPr="00323238">
        <w:t>. Hachette UK.</w:t>
      </w:r>
    </w:p>
    <w:p w:rsidR="00323238" w:rsidRDefault="00323238">
      <w:r w:rsidRPr="00323238">
        <w:t xml:space="preserve">Holt, J.C. and </w:t>
      </w:r>
      <w:proofErr w:type="spellStart"/>
      <w:r w:rsidRPr="00323238">
        <w:t>Fromme</w:t>
      </w:r>
      <w:proofErr w:type="spellEnd"/>
      <w:r w:rsidRPr="00323238">
        <w:t>, A., 1964. </w:t>
      </w:r>
      <w:r w:rsidRPr="00323238">
        <w:rPr>
          <w:i/>
          <w:iCs/>
        </w:rPr>
        <w:t xml:space="preserve">How children </w:t>
      </w:r>
      <w:proofErr w:type="gramStart"/>
      <w:r w:rsidRPr="00323238">
        <w:rPr>
          <w:i/>
          <w:iCs/>
        </w:rPr>
        <w:t>fail</w:t>
      </w:r>
      <w:r w:rsidRPr="00323238">
        <w:t>(</w:t>
      </w:r>
      <w:proofErr w:type="gramEnd"/>
      <w:r w:rsidRPr="00323238">
        <w:t>Vol. 5). New York: Pitman.</w:t>
      </w:r>
    </w:p>
    <w:p w:rsidR="00C43F55" w:rsidRDefault="00FB67FD">
      <w:r w:rsidRPr="00FB67FD">
        <w:t xml:space="preserve">Holt, J. and </w:t>
      </w:r>
      <w:proofErr w:type="spellStart"/>
      <w:r w:rsidRPr="00FB67FD">
        <w:t>Farenga</w:t>
      </w:r>
      <w:proofErr w:type="spellEnd"/>
      <w:r w:rsidRPr="00FB67FD">
        <w:t>, P., 2003. </w:t>
      </w:r>
      <w:r w:rsidRPr="00FB67FD">
        <w:rPr>
          <w:i/>
          <w:iCs/>
        </w:rPr>
        <w:t xml:space="preserve">Teach your own: The John Holt book of </w:t>
      </w:r>
      <w:proofErr w:type="spellStart"/>
      <w:r w:rsidRPr="00FB67FD">
        <w:rPr>
          <w:i/>
          <w:iCs/>
        </w:rPr>
        <w:t>homeschooling</w:t>
      </w:r>
      <w:proofErr w:type="spellEnd"/>
      <w:r w:rsidRPr="00FB67FD">
        <w:t>. Da Capo Lifelong Books.</w:t>
      </w:r>
    </w:p>
    <w:p w:rsidR="00323238" w:rsidRDefault="00323238">
      <w:r w:rsidRPr="00323238">
        <w:t>Illich, I., 1973. </w:t>
      </w:r>
      <w:proofErr w:type="spellStart"/>
      <w:r w:rsidRPr="00323238">
        <w:rPr>
          <w:i/>
          <w:iCs/>
        </w:rPr>
        <w:t>Deschooling</w:t>
      </w:r>
      <w:proofErr w:type="spellEnd"/>
      <w:r w:rsidRPr="00323238">
        <w:rPr>
          <w:i/>
          <w:iCs/>
        </w:rPr>
        <w:t xml:space="preserve"> society</w:t>
      </w:r>
      <w:r w:rsidRPr="00323238">
        <w:t> (p.</w:t>
      </w:r>
      <w:bookmarkStart w:id="5" w:name="_GoBack"/>
      <w:bookmarkEnd w:id="5"/>
      <w:r w:rsidRPr="00323238">
        <w:t xml:space="preserve"> 46). Harmondsworth, Middlesex.</w:t>
      </w:r>
    </w:p>
    <w:p w:rsidR="00A35A8A" w:rsidRDefault="00A35A8A">
      <w:r w:rsidRPr="00A35A8A">
        <w:lastRenderedPageBreak/>
        <w:t>Kincheloe, J.L., 2008. </w:t>
      </w:r>
      <w:r w:rsidRPr="00A35A8A">
        <w:rPr>
          <w:i/>
          <w:iCs/>
        </w:rPr>
        <w:t xml:space="preserve">Critical pedagogy </w:t>
      </w:r>
      <w:proofErr w:type="gramStart"/>
      <w:r w:rsidRPr="00A35A8A">
        <w:rPr>
          <w:i/>
          <w:iCs/>
        </w:rPr>
        <w:t>primer</w:t>
      </w:r>
      <w:r w:rsidRPr="00A35A8A">
        <w:t>(</w:t>
      </w:r>
      <w:proofErr w:type="gramEnd"/>
      <w:r w:rsidRPr="00A35A8A">
        <w:t>Vol. 1). Peter Lang.</w:t>
      </w:r>
    </w:p>
    <w:p w:rsidR="00F26236" w:rsidRDefault="00F26236">
      <w:r w:rsidRPr="00F26236">
        <w:t xml:space="preserve">Martin-Chang, S., Gould, O. and Meuse, R. (2011). The impact of schooling on academic achievement: Evidence from </w:t>
      </w:r>
      <w:proofErr w:type="spellStart"/>
      <w:r w:rsidRPr="00F26236">
        <w:t>homeschooled</w:t>
      </w:r>
      <w:proofErr w:type="spellEnd"/>
      <w:r w:rsidRPr="00F26236">
        <w:t xml:space="preserve"> and traditionally schooled students. </w:t>
      </w:r>
      <w:r w:rsidRPr="00F26236">
        <w:rPr>
          <w:i/>
          <w:iCs/>
        </w:rPr>
        <w:t xml:space="preserve">Canadian Journal of Behavioural Science/Revue </w:t>
      </w:r>
      <w:proofErr w:type="spellStart"/>
      <w:r w:rsidRPr="00F26236">
        <w:rPr>
          <w:i/>
          <w:iCs/>
        </w:rPr>
        <w:t>canadienne</w:t>
      </w:r>
      <w:proofErr w:type="spellEnd"/>
      <w:r w:rsidRPr="00F26236">
        <w:rPr>
          <w:i/>
          <w:iCs/>
        </w:rPr>
        <w:t xml:space="preserve"> des sciences du </w:t>
      </w:r>
      <w:proofErr w:type="spellStart"/>
      <w:r w:rsidRPr="00F26236">
        <w:rPr>
          <w:i/>
          <w:iCs/>
        </w:rPr>
        <w:t>comportement</w:t>
      </w:r>
      <w:proofErr w:type="spellEnd"/>
      <w:r w:rsidRPr="00F26236">
        <w:t>, [online] 43(3), pp.195-202. Available at: https://search-proquest-com.ezproxy.uwtsd.ac.uk/docview/878227015/fulltext/4AB0BD3A5081475FPQ/1?accountid=130472 [Accessed 25 Oct. 2018].</w:t>
      </w:r>
    </w:p>
    <w:p w:rsidR="00EA415A" w:rsidRDefault="00EA415A">
      <w:r w:rsidRPr="00EA415A">
        <w:t>Moon, B., 2013. The national curriculum. </w:t>
      </w:r>
      <w:r w:rsidRPr="00EA415A">
        <w:rPr>
          <w:i/>
          <w:iCs/>
        </w:rPr>
        <w:t>Teaching and Learning in the Secondary School</w:t>
      </w:r>
      <w:r w:rsidRPr="00EA415A">
        <w:t>, p.245.</w:t>
      </w:r>
    </w:p>
    <w:p w:rsidR="00E8413F" w:rsidRDefault="00E8413F">
      <w:r w:rsidRPr="00E8413F">
        <w:t xml:space="preserve">Morrison, K.A., 2007. Unschooling: </w:t>
      </w:r>
      <w:proofErr w:type="spellStart"/>
      <w:r w:rsidRPr="00E8413F">
        <w:t>Homeschools</w:t>
      </w:r>
      <w:proofErr w:type="spellEnd"/>
      <w:r w:rsidRPr="00E8413F">
        <w:t xml:space="preserve"> can provide the freedom to learn. </w:t>
      </w:r>
      <w:r w:rsidRPr="00E8413F">
        <w:rPr>
          <w:i/>
          <w:iCs/>
        </w:rPr>
        <w:t>Encounter: Education for Meaning and Social Justice</w:t>
      </w:r>
      <w:r w:rsidRPr="00E8413F">
        <w:t>, </w:t>
      </w:r>
      <w:r w:rsidRPr="00E8413F">
        <w:rPr>
          <w:i/>
          <w:iCs/>
        </w:rPr>
        <w:t>20</w:t>
      </w:r>
      <w:r w:rsidRPr="00E8413F">
        <w:t>(2), pp.42-49.</w:t>
      </w:r>
    </w:p>
    <w:p w:rsidR="00677687" w:rsidRDefault="00677687">
      <w:r w:rsidRPr="00677687">
        <w:t>Parkes, A. (2016). </w:t>
      </w:r>
      <w:r w:rsidRPr="00677687">
        <w:rPr>
          <w:i/>
          <w:iCs/>
        </w:rPr>
        <w:t>Rise of the home ‘</w:t>
      </w:r>
      <w:proofErr w:type="spellStart"/>
      <w:r w:rsidRPr="00677687">
        <w:rPr>
          <w:i/>
          <w:iCs/>
        </w:rPr>
        <w:t>unschoolers</w:t>
      </w:r>
      <w:proofErr w:type="spellEnd"/>
      <w:r w:rsidRPr="00677687">
        <w:rPr>
          <w:i/>
          <w:iCs/>
        </w:rPr>
        <w:t>’ – where children learn only what they want to</w:t>
      </w:r>
      <w:r w:rsidRPr="00677687">
        <w:t>. [online] The Guardian. Available at: https://www.theguardian.com/education/2016/oct/11/unschool-children-monitor-home-schooling-education [Accessed 28 Oct. 2018].</w:t>
      </w:r>
    </w:p>
    <w:p w:rsidR="00D42AD2" w:rsidRDefault="00D42AD2">
      <w:r w:rsidRPr="00D42AD2">
        <w:t xml:space="preserve">Robinson, K. and </w:t>
      </w:r>
      <w:proofErr w:type="spellStart"/>
      <w:r w:rsidRPr="00D42AD2">
        <w:t>Aronica</w:t>
      </w:r>
      <w:proofErr w:type="spellEnd"/>
      <w:r w:rsidRPr="00D42AD2">
        <w:t>, L. (2018). </w:t>
      </w:r>
      <w:r w:rsidRPr="00D42AD2">
        <w:rPr>
          <w:i/>
          <w:iCs/>
        </w:rPr>
        <w:t>You, your child, and school: Navigate Your Way to the Best Education</w:t>
      </w:r>
      <w:r w:rsidRPr="00D42AD2">
        <w:t>. London: Viking.</w:t>
      </w:r>
    </w:p>
    <w:p w:rsidR="00922E0B" w:rsidRDefault="00922E0B">
      <w:r w:rsidRPr="00922E0B">
        <w:t>Ross, E.W., 2016. Broadening the circle of critical pedagogy. </w:t>
      </w:r>
      <w:r w:rsidRPr="00922E0B">
        <w:rPr>
          <w:i/>
          <w:iCs/>
        </w:rPr>
        <w:t>Working for social justice inside and outside the classroom: A community of students, teachers, researchers, and activists</w:t>
      </w:r>
      <w:r w:rsidRPr="00922E0B">
        <w:t>, pp.209-218.</w:t>
      </w:r>
    </w:p>
    <w:p w:rsidR="004F7581" w:rsidRDefault="004F7581">
      <w:r w:rsidRPr="004F7581">
        <w:t>Taylor, C., Rhys, M. and Waldron, S. (2016). Implementing curriculum reform in Wales: the case of the Foundation Phase. </w:t>
      </w:r>
      <w:r w:rsidRPr="004F7581">
        <w:rPr>
          <w:i/>
          <w:iCs/>
        </w:rPr>
        <w:t>Oxford Review of Education</w:t>
      </w:r>
      <w:r w:rsidRPr="004F7581">
        <w:t>, 42(3), pp.299-315.</w:t>
      </w:r>
    </w:p>
    <w:sectPr w:rsidR="004F758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02497" w:rsidRDefault="00E02497" w:rsidP="00AB0FD9">
      <w:pPr>
        <w:spacing w:after="0" w:line="240" w:lineRule="auto"/>
      </w:pPr>
      <w:r>
        <w:separator/>
      </w:r>
    </w:p>
  </w:endnote>
  <w:endnote w:type="continuationSeparator" w:id="0">
    <w:p w:rsidR="00E02497" w:rsidRDefault="00E02497" w:rsidP="00AB0F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2403090"/>
      <w:docPartObj>
        <w:docPartGallery w:val="Page Numbers (Bottom of Page)"/>
        <w:docPartUnique/>
      </w:docPartObj>
    </w:sdtPr>
    <w:sdtEndPr>
      <w:rPr>
        <w:noProof/>
      </w:rPr>
    </w:sdtEndPr>
    <w:sdtContent>
      <w:p w:rsidR="00A70DC9" w:rsidRDefault="00A70D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A70DC9" w:rsidRDefault="00A70D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02497" w:rsidRDefault="00E02497" w:rsidP="00AB0FD9">
      <w:pPr>
        <w:spacing w:after="0" w:line="240" w:lineRule="auto"/>
      </w:pPr>
      <w:r>
        <w:separator/>
      </w:r>
    </w:p>
  </w:footnote>
  <w:footnote w:type="continuationSeparator" w:id="0">
    <w:p w:rsidR="00E02497" w:rsidRDefault="00E02497" w:rsidP="00AB0F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70DC9" w:rsidRDefault="00A70DC9">
    <w:pPr>
      <w:pStyle w:val="Header"/>
    </w:pPr>
    <w:r>
      <w:t>M6X01530</w:t>
    </w:r>
    <w:r>
      <w:tab/>
    </w:r>
    <w:r>
      <w:tab/>
      <w:t>1501807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AEB"/>
    <w:rsid w:val="00036F4F"/>
    <w:rsid w:val="00051DD3"/>
    <w:rsid w:val="000C589A"/>
    <w:rsid w:val="00113ED6"/>
    <w:rsid w:val="00127682"/>
    <w:rsid w:val="001C69F1"/>
    <w:rsid w:val="00203886"/>
    <w:rsid w:val="00260F97"/>
    <w:rsid w:val="00323238"/>
    <w:rsid w:val="00353A7A"/>
    <w:rsid w:val="00365857"/>
    <w:rsid w:val="00395BCA"/>
    <w:rsid w:val="003B737E"/>
    <w:rsid w:val="003C1D85"/>
    <w:rsid w:val="004079C6"/>
    <w:rsid w:val="00410568"/>
    <w:rsid w:val="004977FA"/>
    <w:rsid w:val="004C1890"/>
    <w:rsid w:val="004D0551"/>
    <w:rsid w:val="004E3CC4"/>
    <w:rsid w:val="004F7581"/>
    <w:rsid w:val="005B6C39"/>
    <w:rsid w:val="005F4DC1"/>
    <w:rsid w:val="006052C6"/>
    <w:rsid w:val="00677687"/>
    <w:rsid w:val="00775AEB"/>
    <w:rsid w:val="008227BB"/>
    <w:rsid w:val="008415E8"/>
    <w:rsid w:val="008D1B45"/>
    <w:rsid w:val="009136C0"/>
    <w:rsid w:val="00922E0B"/>
    <w:rsid w:val="00924C41"/>
    <w:rsid w:val="00992387"/>
    <w:rsid w:val="009963E4"/>
    <w:rsid w:val="009B0759"/>
    <w:rsid w:val="009E0106"/>
    <w:rsid w:val="009E0AC2"/>
    <w:rsid w:val="00A35A8A"/>
    <w:rsid w:val="00A42830"/>
    <w:rsid w:val="00A52651"/>
    <w:rsid w:val="00A70DC9"/>
    <w:rsid w:val="00A77503"/>
    <w:rsid w:val="00AB0FD9"/>
    <w:rsid w:val="00B159DA"/>
    <w:rsid w:val="00B20501"/>
    <w:rsid w:val="00BA4EF5"/>
    <w:rsid w:val="00BE7BED"/>
    <w:rsid w:val="00C112F1"/>
    <w:rsid w:val="00C2245A"/>
    <w:rsid w:val="00C43F55"/>
    <w:rsid w:val="00C85889"/>
    <w:rsid w:val="00CB4884"/>
    <w:rsid w:val="00D207CA"/>
    <w:rsid w:val="00D42AD2"/>
    <w:rsid w:val="00D45614"/>
    <w:rsid w:val="00D75D46"/>
    <w:rsid w:val="00DC1CDC"/>
    <w:rsid w:val="00E02497"/>
    <w:rsid w:val="00E719CB"/>
    <w:rsid w:val="00E8413F"/>
    <w:rsid w:val="00EA415A"/>
    <w:rsid w:val="00EB1075"/>
    <w:rsid w:val="00F26236"/>
    <w:rsid w:val="00F27769"/>
    <w:rsid w:val="00F32F5A"/>
    <w:rsid w:val="00F566AF"/>
    <w:rsid w:val="00FB67FD"/>
    <w:rsid w:val="00FD0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1EC27"/>
  <w15:chartTrackingRefBased/>
  <w15:docId w15:val="{4EA04B50-B022-4FF8-ABDD-358B13579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2C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0F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0FD9"/>
  </w:style>
  <w:style w:type="paragraph" w:styleId="Footer">
    <w:name w:val="footer"/>
    <w:basedOn w:val="Normal"/>
    <w:link w:val="FooterChar"/>
    <w:uiPriority w:val="99"/>
    <w:unhideWhenUsed/>
    <w:rsid w:val="00AB0F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0FD9"/>
  </w:style>
  <w:style w:type="character" w:customStyle="1" w:styleId="Heading1Char">
    <w:name w:val="Heading 1 Char"/>
    <w:basedOn w:val="DefaultParagraphFont"/>
    <w:link w:val="Heading1"/>
    <w:uiPriority w:val="9"/>
    <w:rsid w:val="006052C6"/>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677687"/>
    <w:rPr>
      <w:color w:val="0563C1" w:themeColor="hyperlink"/>
      <w:u w:val="single"/>
    </w:rPr>
  </w:style>
  <w:style w:type="character" w:styleId="UnresolvedMention">
    <w:name w:val="Unresolved Mention"/>
    <w:basedOn w:val="DefaultParagraphFont"/>
    <w:uiPriority w:val="99"/>
    <w:semiHidden/>
    <w:unhideWhenUsed/>
    <w:rsid w:val="006776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89439">
      <w:bodyDiv w:val="1"/>
      <w:marLeft w:val="0"/>
      <w:marRight w:val="0"/>
      <w:marTop w:val="0"/>
      <w:marBottom w:val="0"/>
      <w:divBdr>
        <w:top w:val="none" w:sz="0" w:space="0" w:color="auto"/>
        <w:left w:val="none" w:sz="0" w:space="0" w:color="auto"/>
        <w:bottom w:val="none" w:sz="0" w:space="0" w:color="auto"/>
        <w:right w:val="none" w:sz="0" w:space="0" w:color="auto"/>
      </w:divBdr>
    </w:div>
    <w:div w:id="71658096">
      <w:bodyDiv w:val="1"/>
      <w:marLeft w:val="0"/>
      <w:marRight w:val="0"/>
      <w:marTop w:val="0"/>
      <w:marBottom w:val="0"/>
      <w:divBdr>
        <w:top w:val="none" w:sz="0" w:space="0" w:color="auto"/>
        <w:left w:val="none" w:sz="0" w:space="0" w:color="auto"/>
        <w:bottom w:val="none" w:sz="0" w:space="0" w:color="auto"/>
        <w:right w:val="none" w:sz="0" w:space="0" w:color="auto"/>
      </w:divBdr>
      <w:divsChild>
        <w:div w:id="1572738354">
          <w:marLeft w:val="0"/>
          <w:marRight w:val="0"/>
          <w:marTop w:val="0"/>
          <w:marBottom w:val="0"/>
          <w:divBdr>
            <w:top w:val="none" w:sz="0" w:space="0" w:color="auto"/>
            <w:left w:val="none" w:sz="0" w:space="0" w:color="auto"/>
            <w:bottom w:val="none" w:sz="0" w:space="0" w:color="auto"/>
            <w:right w:val="none" w:sz="0" w:space="0" w:color="auto"/>
          </w:divBdr>
        </w:div>
        <w:div w:id="468127917">
          <w:marLeft w:val="0"/>
          <w:marRight w:val="0"/>
          <w:marTop w:val="0"/>
          <w:marBottom w:val="0"/>
          <w:divBdr>
            <w:top w:val="none" w:sz="0" w:space="0" w:color="auto"/>
            <w:left w:val="none" w:sz="0" w:space="0" w:color="auto"/>
            <w:bottom w:val="none" w:sz="0" w:space="0" w:color="auto"/>
            <w:right w:val="none" w:sz="0" w:space="0" w:color="auto"/>
          </w:divBdr>
        </w:div>
        <w:div w:id="1278220608">
          <w:marLeft w:val="0"/>
          <w:marRight w:val="0"/>
          <w:marTop w:val="0"/>
          <w:marBottom w:val="0"/>
          <w:divBdr>
            <w:top w:val="none" w:sz="0" w:space="0" w:color="auto"/>
            <w:left w:val="none" w:sz="0" w:space="0" w:color="auto"/>
            <w:bottom w:val="none" w:sz="0" w:space="0" w:color="auto"/>
            <w:right w:val="none" w:sz="0" w:space="0" w:color="auto"/>
          </w:divBdr>
        </w:div>
        <w:div w:id="844173823">
          <w:marLeft w:val="0"/>
          <w:marRight w:val="0"/>
          <w:marTop w:val="0"/>
          <w:marBottom w:val="0"/>
          <w:divBdr>
            <w:top w:val="none" w:sz="0" w:space="0" w:color="auto"/>
            <w:left w:val="none" w:sz="0" w:space="0" w:color="auto"/>
            <w:bottom w:val="none" w:sz="0" w:space="0" w:color="auto"/>
            <w:right w:val="none" w:sz="0" w:space="0" w:color="auto"/>
          </w:divBdr>
        </w:div>
        <w:div w:id="4795061">
          <w:marLeft w:val="0"/>
          <w:marRight w:val="0"/>
          <w:marTop w:val="0"/>
          <w:marBottom w:val="0"/>
          <w:divBdr>
            <w:top w:val="none" w:sz="0" w:space="0" w:color="auto"/>
            <w:left w:val="none" w:sz="0" w:space="0" w:color="auto"/>
            <w:bottom w:val="none" w:sz="0" w:space="0" w:color="auto"/>
            <w:right w:val="none" w:sz="0" w:space="0" w:color="auto"/>
          </w:divBdr>
        </w:div>
        <w:div w:id="126514341">
          <w:marLeft w:val="0"/>
          <w:marRight w:val="0"/>
          <w:marTop w:val="0"/>
          <w:marBottom w:val="0"/>
          <w:divBdr>
            <w:top w:val="none" w:sz="0" w:space="0" w:color="auto"/>
            <w:left w:val="none" w:sz="0" w:space="0" w:color="auto"/>
            <w:bottom w:val="none" w:sz="0" w:space="0" w:color="auto"/>
            <w:right w:val="none" w:sz="0" w:space="0" w:color="auto"/>
          </w:divBdr>
        </w:div>
        <w:div w:id="1980644426">
          <w:marLeft w:val="0"/>
          <w:marRight w:val="0"/>
          <w:marTop w:val="0"/>
          <w:marBottom w:val="0"/>
          <w:divBdr>
            <w:top w:val="none" w:sz="0" w:space="0" w:color="auto"/>
            <w:left w:val="none" w:sz="0" w:space="0" w:color="auto"/>
            <w:bottom w:val="none" w:sz="0" w:space="0" w:color="auto"/>
            <w:right w:val="none" w:sz="0" w:space="0" w:color="auto"/>
          </w:divBdr>
        </w:div>
      </w:divsChild>
    </w:div>
    <w:div w:id="579556380">
      <w:bodyDiv w:val="1"/>
      <w:marLeft w:val="0"/>
      <w:marRight w:val="0"/>
      <w:marTop w:val="0"/>
      <w:marBottom w:val="0"/>
      <w:divBdr>
        <w:top w:val="none" w:sz="0" w:space="0" w:color="auto"/>
        <w:left w:val="none" w:sz="0" w:space="0" w:color="auto"/>
        <w:bottom w:val="none" w:sz="0" w:space="0" w:color="auto"/>
        <w:right w:val="none" w:sz="0" w:space="0" w:color="auto"/>
      </w:divBdr>
    </w:div>
    <w:div w:id="1654721670">
      <w:bodyDiv w:val="1"/>
      <w:marLeft w:val="0"/>
      <w:marRight w:val="0"/>
      <w:marTop w:val="0"/>
      <w:marBottom w:val="0"/>
      <w:divBdr>
        <w:top w:val="none" w:sz="0" w:space="0" w:color="auto"/>
        <w:left w:val="none" w:sz="0" w:space="0" w:color="auto"/>
        <w:bottom w:val="none" w:sz="0" w:space="0" w:color="auto"/>
        <w:right w:val="none" w:sz="0" w:space="0" w:color="auto"/>
      </w:divBdr>
    </w:div>
    <w:div w:id="1680156577">
      <w:bodyDiv w:val="1"/>
      <w:marLeft w:val="0"/>
      <w:marRight w:val="0"/>
      <w:marTop w:val="0"/>
      <w:marBottom w:val="0"/>
      <w:divBdr>
        <w:top w:val="none" w:sz="0" w:space="0" w:color="auto"/>
        <w:left w:val="none" w:sz="0" w:space="0" w:color="auto"/>
        <w:bottom w:val="none" w:sz="0" w:space="0" w:color="auto"/>
        <w:right w:val="none" w:sz="0" w:space="0" w:color="auto"/>
      </w:divBdr>
    </w:div>
    <w:div w:id="1707875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6B872D-8665-4519-9A40-3EA8D6CA2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2775</Words>
  <Characters>15820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CHURM</dc:creator>
  <cp:keywords/>
  <dc:description/>
  <cp:lastModifiedBy>DYLAN CHURM</cp:lastModifiedBy>
  <cp:revision>2</cp:revision>
  <dcterms:created xsi:type="dcterms:W3CDTF">2018-10-29T17:03:00Z</dcterms:created>
  <dcterms:modified xsi:type="dcterms:W3CDTF">2018-10-29T17:03:00Z</dcterms:modified>
</cp:coreProperties>
</file>