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FD7575">
        <w:t>Yes</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unset  </w:t>
      </w:r>
      <w:r>
        <w:t>up</w:t>
      </w:r>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FastEthernet0/2        unassigned      YES u</w:t>
      </w:r>
      <w:r>
        <w:t xml:space="preserve">nset  down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unset  up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unset  down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1A5595" w:rsidTr="00321541">
        <w:trPr>
          <w:cantSplit/>
          <w:jc w:val="center"/>
        </w:trPr>
        <w:tc>
          <w:tcPr>
            <w:tcW w:w="2015" w:type="dxa"/>
            <w:vAlign w:val="bottom"/>
          </w:tcPr>
          <w:p w:rsidR="001A5595" w:rsidRDefault="001A5595" w:rsidP="001A5595">
            <w:pPr>
              <w:pStyle w:val="TableText"/>
            </w:pPr>
            <w:r>
              <w:t>F0/1</w:t>
            </w:r>
          </w:p>
        </w:tc>
        <w:tc>
          <w:tcPr>
            <w:tcW w:w="1989" w:type="dxa"/>
            <w:vAlign w:val="bottom"/>
          </w:tcPr>
          <w:p w:rsidR="001A5595" w:rsidRPr="00D15466" w:rsidRDefault="001A5595" w:rsidP="001A5595">
            <w:pPr>
              <w:pStyle w:val="TableText"/>
              <w:rPr>
                <w:rStyle w:val="AnswerGray"/>
              </w:rPr>
            </w:pPr>
            <w:r>
              <w:rPr>
                <w:rStyle w:val="AnswerGray"/>
              </w:rPr>
              <w:t>UP</w:t>
            </w:r>
          </w:p>
        </w:tc>
        <w:tc>
          <w:tcPr>
            <w:tcW w:w="1978" w:type="dxa"/>
            <w:vAlign w:val="bottom"/>
          </w:tcPr>
          <w:p w:rsidR="001A5595" w:rsidRPr="00D15466" w:rsidRDefault="001A5595" w:rsidP="001A5595">
            <w:pPr>
              <w:pStyle w:val="TableText"/>
              <w:rPr>
                <w:rStyle w:val="AnswerGray"/>
              </w:rPr>
            </w:pPr>
            <w:r>
              <w:rPr>
                <w:rStyle w:val="AnswerGray"/>
              </w:rPr>
              <w:t>UP</w:t>
            </w:r>
          </w:p>
        </w:tc>
        <w:tc>
          <w:tcPr>
            <w:tcW w:w="1989" w:type="dxa"/>
            <w:vAlign w:val="bottom"/>
          </w:tcPr>
          <w:p w:rsidR="001A5595" w:rsidRPr="00D15466" w:rsidRDefault="001A5595" w:rsidP="001A5595">
            <w:pPr>
              <w:pStyle w:val="TableText"/>
              <w:rPr>
                <w:rStyle w:val="AnswerGray"/>
              </w:rPr>
            </w:pPr>
            <w:r>
              <w:rPr>
                <w:rStyle w:val="AnswerGray"/>
              </w:rPr>
              <w:t>UP</w:t>
            </w:r>
          </w:p>
        </w:tc>
        <w:tc>
          <w:tcPr>
            <w:tcW w:w="1979" w:type="dxa"/>
            <w:vAlign w:val="bottom"/>
          </w:tcPr>
          <w:p w:rsidR="001A5595" w:rsidRPr="00D15466" w:rsidRDefault="001A5595" w:rsidP="001A5595">
            <w:pPr>
              <w:pStyle w:val="TableText"/>
              <w:rPr>
                <w:rStyle w:val="AnswerGray"/>
              </w:rPr>
            </w:pPr>
            <w:r>
              <w:rPr>
                <w:rStyle w:val="AnswerGray"/>
              </w:rPr>
              <w:t>UP</w:t>
            </w:r>
          </w:p>
        </w:tc>
      </w:tr>
      <w:tr w:rsidR="001A5595" w:rsidTr="00321541">
        <w:trPr>
          <w:cantSplit/>
          <w:jc w:val="center"/>
        </w:trPr>
        <w:tc>
          <w:tcPr>
            <w:tcW w:w="2015" w:type="dxa"/>
            <w:vAlign w:val="bottom"/>
          </w:tcPr>
          <w:p w:rsidR="001A5595" w:rsidRDefault="001A5595" w:rsidP="001A5595">
            <w:pPr>
              <w:pStyle w:val="TableText"/>
            </w:pPr>
            <w:r>
              <w:t>F0/6</w:t>
            </w:r>
          </w:p>
        </w:tc>
        <w:tc>
          <w:tcPr>
            <w:tcW w:w="1989" w:type="dxa"/>
            <w:vAlign w:val="bottom"/>
          </w:tcPr>
          <w:p w:rsidR="001A5595" w:rsidRPr="00D15466" w:rsidRDefault="001A5595" w:rsidP="001A5595">
            <w:pPr>
              <w:pStyle w:val="TableText"/>
              <w:rPr>
                <w:rStyle w:val="AnswerGray"/>
              </w:rPr>
            </w:pPr>
            <w:r>
              <w:rPr>
                <w:rStyle w:val="AnswerGray"/>
              </w:rPr>
              <w:t>UP</w:t>
            </w:r>
          </w:p>
        </w:tc>
        <w:tc>
          <w:tcPr>
            <w:tcW w:w="1978" w:type="dxa"/>
            <w:vAlign w:val="bottom"/>
          </w:tcPr>
          <w:p w:rsidR="001A5595" w:rsidRPr="00D15466" w:rsidRDefault="001A5595" w:rsidP="001A5595">
            <w:pPr>
              <w:pStyle w:val="TableText"/>
              <w:rPr>
                <w:rStyle w:val="AnswerGray"/>
              </w:rPr>
            </w:pPr>
            <w:r>
              <w:rPr>
                <w:rStyle w:val="AnswerGray"/>
              </w:rPr>
              <w:t>UP</w:t>
            </w:r>
          </w:p>
        </w:tc>
        <w:tc>
          <w:tcPr>
            <w:tcW w:w="1989" w:type="dxa"/>
            <w:vAlign w:val="bottom"/>
          </w:tcPr>
          <w:p w:rsidR="001A5595" w:rsidRPr="00D15466" w:rsidRDefault="001A5595" w:rsidP="001A5595">
            <w:pPr>
              <w:pStyle w:val="TableText"/>
              <w:rPr>
                <w:rStyle w:val="AnswerGray"/>
              </w:rPr>
            </w:pPr>
            <w:r>
              <w:rPr>
                <w:rStyle w:val="AnswerGray"/>
              </w:rPr>
              <w:t>DOWN</w:t>
            </w:r>
          </w:p>
        </w:tc>
        <w:tc>
          <w:tcPr>
            <w:tcW w:w="1979" w:type="dxa"/>
            <w:vAlign w:val="bottom"/>
          </w:tcPr>
          <w:p w:rsidR="001A5595" w:rsidRPr="00D15466" w:rsidRDefault="001A5595" w:rsidP="001A5595">
            <w:pPr>
              <w:pStyle w:val="TableText"/>
              <w:rPr>
                <w:rStyle w:val="AnswerGray"/>
              </w:rPr>
            </w:pPr>
            <w:r>
              <w:rPr>
                <w:rStyle w:val="AnswerGray"/>
              </w:rPr>
              <w:t>DOWN</w:t>
            </w:r>
          </w:p>
        </w:tc>
      </w:tr>
      <w:tr w:rsidR="001A5595" w:rsidTr="00321541">
        <w:trPr>
          <w:cantSplit/>
          <w:jc w:val="center"/>
        </w:trPr>
        <w:tc>
          <w:tcPr>
            <w:tcW w:w="2015" w:type="dxa"/>
            <w:vAlign w:val="bottom"/>
          </w:tcPr>
          <w:p w:rsidR="001A5595" w:rsidRDefault="001A5595" w:rsidP="001A5595">
            <w:pPr>
              <w:pStyle w:val="TableText"/>
            </w:pPr>
            <w:r>
              <w:t>F0/18</w:t>
            </w:r>
          </w:p>
        </w:tc>
        <w:tc>
          <w:tcPr>
            <w:tcW w:w="1989" w:type="dxa"/>
            <w:vAlign w:val="bottom"/>
          </w:tcPr>
          <w:p w:rsidR="001A5595" w:rsidRPr="00D15466" w:rsidRDefault="001A5595" w:rsidP="001A5595">
            <w:pPr>
              <w:pStyle w:val="TableText"/>
              <w:rPr>
                <w:rStyle w:val="AnswerGray"/>
              </w:rPr>
            </w:pPr>
            <w:r>
              <w:rPr>
                <w:rStyle w:val="AnswerGray"/>
              </w:rPr>
              <w:t>DOWN</w:t>
            </w:r>
          </w:p>
        </w:tc>
        <w:tc>
          <w:tcPr>
            <w:tcW w:w="1978" w:type="dxa"/>
            <w:vAlign w:val="bottom"/>
          </w:tcPr>
          <w:p w:rsidR="001A5595" w:rsidRPr="00D15466" w:rsidRDefault="001A5595" w:rsidP="001A5595">
            <w:pPr>
              <w:pStyle w:val="TableText"/>
              <w:rPr>
                <w:rStyle w:val="AnswerGray"/>
              </w:rPr>
            </w:pPr>
            <w:r>
              <w:rPr>
                <w:rStyle w:val="AnswerGray"/>
              </w:rPr>
              <w:t>DOWN</w:t>
            </w:r>
          </w:p>
        </w:tc>
        <w:tc>
          <w:tcPr>
            <w:tcW w:w="1989" w:type="dxa"/>
            <w:vAlign w:val="bottom"/>
          </w:tcPr>
          <w:p w:rsidR="001A5595" w:rsidRPr="00D15466" w:rsidRDefault="001A5595" w:rsidP="001A5595">
            <w:pPr>
              <w:pStyle w:val="TableText"/>
              <w:rPr>
                <w:rStyle w:val="AnswerGray"/>
              </w:rPr>
            </w:pPr>
            <w:r>
              <w:rPr>
                <w:rStyle w:val="AnswerGray"/>
              </w:rPr>
              <w:t>UP</w:t>
            </w:r>
          </w:p>
        </w:tc>
        <w:tc>
          <w:tcPr>
            <w:tcW w:w="1979" w:type="dxa"/>
            <w:vAlign w:val="bottom"/>
          </w:tcPr>
          <w:p w:rsidR="001A5595" w:rsidRPr="00D15466" w:rsidRDefault="001A5595" w:rsidP="001A5595">
            <w:pPr>
              <w:pStyle w:val="TableText"/>
              <w:rPr>
                <w:rStyle w:val="AnswerGray"/>
              </w:rPr>
            </w:pPr>
            <w:r>
              <w:rPr>
                <w:rStyle w:val="AnswerGray"/>
              </w:rPr>
              <w:t>UP</w:t>
            </w:r>
          </w:p>
        </w:tc>
      </w:tr>
      <w:tr w:rsidR="001A5595" w:rsidTr="00321541">
        <w:trPr>
          <w:cantSplit/>
          <w:jc w:val="center"/>
        </w:trPr>
        <w:tc>
          <w:tcPr>
            <w:tcW w:w="2015" w:type="dxa"/>
            <w:vAlign w:val="bottom"/>
          </w:tcPr>
          <w:p w:rsidR="001A5595" w:rsidRDefault="001A5595" w:rsidP="001A5595">
            <w:pPr>
              <w:pStyle w:val="TableText"/>
            </w:pPr>
            <w:r>
              <w:t>VLAN 1</w:t>
            </w:r>
          </w:p>
        </w:tc>
        <w:tc>
          <w:tcPr>
            <w:tcW w:w="1989" w:type="dxa"/>
            <w:vAlign w:val="bottom"/>
          </w:tcPr>
          <w:p w:rsidR="001A5595" w:rsidRPr="00D15466" w:rsidRDefault="001A5595" w:rsidP="001A5595">
            <w:pPr>
              <w:pStyle w:val="TableText"/>
              <w:rPr>
                <w:rStyle w:val="AnswerGray"/>
              </w:rPr>
            </w:pPr>
            <w:r>
              <w:rPr>
                <w:rStyle w:val="AnswerGray"/>
              </w:rPr>
              <w:t>UP</w:t>
            </w:r>
          </w:p>
        </w:tc>
        <w:tc>
          <w:tcPr>
            <w:tcW w:w="1978" w:type="dxa"/>
            <w:vAlign w:val="bottom"/>
          </w:tcPr>
          <w:p w:rsidR="001A5595" w:rsidRPr="00D15466" w:rsidRDefault="001A5595" w:rsidP="001A5595">
            <w:pPr>
              <w:pStyle w:val="TableText"/>
              <w:rPr>
                <w:rStyle w:val="AnswerGray"/>
              </w:rPr>
            </w:pPr>
            <w:r>
              <w:rPr>
                <w:rStyle w:val="AnswerGray"/>
              </w:rPr>
              <w:t>UP</w:t>
            </w:r>
          </w:p>
        </w:tc>
        <w:tc>
          <w:tcPr>
            <w:tcW w:w="1989" w:type="dxa"/>
            <w:vAlign w:val="bottom"/>
          </w:tcPr>
          <w:p w:rsidR="001A5595" w:rsidRPr="00D15466" w:rsidRDefault="001A5595" w:rsidP="001A5595">
            <w:pPr>
              <w:pStyle w:val="TableText"/>
              <w:rPr>
                <w:rStyle w:val="AnswerGray"/>
              </w:rPr>
            </w:pPr>
            <w:r>
              <w:rPr>
                <w:rStyle w:val="AnswerGray"/>
              </w:rPr>
              <w:t>UP</w:t>
            </w:r>
          </w:p>
        </w:tc>
        <w:tc>
          <w:tcPr>
            <w:tcW w:w="1979" w:type="dxa"/>
            <w:vAlign w:val="bottom"/>
          </w:tcPr>
          <w:p w:rsidR="001A5595" w:rsidRPr="00D15466" w:rsidRDefault="001A5595" w:rsidP="001A5595">
            <w:pPr>
              <w:pStyle w:val="TableText"/>
              <w:rPr>
                <w:rStyle w:val="AnswerGray"/>
              </w:rPr>
            </w:pPr>
            <w:r>
              <w:rPr>
                <w:rStyle w:val="AnswerGray"/>
              </w:rPr>
              <w:t>UP</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2C1741" w:rsidRDefault="001A5595" w:rsidP="00342AC4">
      <w:pPr>
        <w:pStyle w:val="BodyTextL25"/>
      </w:pPr>
      <w:r>
        <w:t>On switch one only PC 1 is connected and that is connected to F0/6 therefore that port is open. Whereas, on switch 2 F0/6 is not used as PC2 is connected on Port 18, therefore port F0/18 is UP and F0/6 is DOWN. Ports are UP or DOWN depending on whether a device is connected to them or not.</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A5595" w:rsidP="00A6354E">
      <w:pPr>
        <w:pStyle w:val="BodyTextL25"/>
      </w:pPr>
      <w:r>
        <w:t>In the lab experience this happened when the IP ad</w:t>
      </w:r>
      <w:r w:rsidR="006C5887">
        <w:t>d</w:t>
      </w:r>
      <w:r>
        <w:t>resses were incorrectly assigned. The windows had to be closed and applied before the changes were completed</w:t>
      </w:r>
      <w:r w:rsidR="00FD7575">
        <w:t>.</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w:t>
      </w:r>
      <w:proofErr w:type="spellStart"/>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3  -</w:t>
      </w:r>
      <w:proofErr w:type="spellStart"/>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4  -</w:t>
      </w:r>
      <w:proofErr w:type="spellStart"/>
      <w:r>
        <w:t>rwx</w:t>
      </w:r>
      <w:proofErr w:type="spellEnd"/>
      <w:r>
        <w:t xml:space="preserve">       13336   Mar 1 1993 00:06:33 +00:00  multiple-fs</w:t>
      </w:r>
    </w:p>
    <w:p w:rsidR="009305F2" w:rsidRDefault="009305F2" w:rsidP="009305F2">
      <w:pPr>
        <w:pStyle w:val="CMDOutput"/>
      </w:pPr>
      <w:r>
        <w:t xml:space="preserve">    5  -</w:t>
      </w:r>
      <w:proofErr w:type="spellStart"/>
      <w:r>
        <w:t>rwx</w:t>
      </w:r>
      <w:proofErr w:type="spellEnd"/>
      <w:r>
        <w:t xml:space="preserve">    11607161   Mar 1 1993 02:37:06 +00:00  c2960-lanbasek9-mz.150-2.SE.bin</w:t>
      </w:r>
    </w:p>
    <w:p w:rsidR="009305F2" w:rsidRDefault="009305F2" w:rsidP="009305F2">
      <w:pPr>
        <w:pStyle w:val="CMDOutput"/>
      </w:pPr>
      <w:r>
        <w:t xml:space="preserve">    6  -</w:t>
      </w:r>
      <w:proofErr w:type="spellStart"/>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FD7575" w:rsidP="00FD7575">
      <w:pPr>
        <w:pStyle w:val="CMDOutput"/>
        <w:spacing w:line="360" w:lineRule="auto"/>
        <w:ind w:left="0"/>
        <w:rPr>
          <w:rFonts w:ascii="Arial" w:hAnsi="Arial" w:cs="Arial"/>
          <w:color w:val="000000" w:themeColor="text1"/>
          <w:sz w:val="24"/>
          <w:szCs w:val="24"/>
        </w:rPr>
      </w:pPr>
      <w:r>
        <w:rPr>
          <w:rFonts w:ascii="Arial" w:hAnsi="Arial" w:cs="Arial"/>
          <w:color w:val="000000" w:themeColor="text1"/>
          <w:sz w:val="24"/>
          <w:szCs w:val="24"/>
        </w:rPr>
        <w:t xml:space="preserve">This exercise has clarified many aspects of switch and network setup and topology. I initially </w:t>
      </w:r>
      <w:proofErr w:type="spellStart"/>
      <w:r>
        <w:rPr>
          <w:rFonts w:ascii="Arial" w:hAnsi="Arial" w:cs="Arial"/>
          <w:color w:val="000000" w:themeColor="text1"/>
          <w:sz w:val="24"/>
          <w:szCs w:val="24"/>
        </w:rPr>
        <w:t>utilised</w:t>
      </w:r>
      <w:proofErr w:type="spellEnd"/>
      <w:r>
        <w:rPr>
          <w:rFonts w:ascii="Arial" w:hAnsi="Arial" w:cs="Arial"/>
          <w:color w:val="000000" w:themeColor="text1"/>
          <w:sz w:val="24"/>
          <w:szCs w:val="24"/>
        </w:rPr>
        <w:t xml:space="preserve"> the incorrect ports and that has taught me to be careful when adhering to the plan described. There was also some clarification learnt around when to use a crossover cable. Although many new routers and switches implement a</w:t>
      </w:r>
      <w:r w:rsidR="00887EBD">
        <w:rPr>
          <w:rFonts w:ascii="Arial" w:hAnsi="Arial" w:cs="Arial"/>
          <w:color w:val="000000" w:themeColor="text1"/>
          <w:sz w:val="24"/>
          <w:szCs w:val="24"/>
        </w:rPr>
        <w:t>n</w:t>
      </w:r>
      <w:r>
        <w:rPr>
          <w:rFonts w:ascii="Arial" w:hAnsi="Arial" w:cs="Arial"/>
          <w:color w:val="000000" w:themeColor="text1"/>
          <w:sz w:val="24"/>
          <w:szCs w:val="24"/>
        </w:rPr>
        <w:t xml:space="preserve"> </w:t>
      </w:r>
      <w:r w:rsidR="00887EBD" w:rsidRPr="00887EBD">
        <w:rPr>
          <w:rFonts w:ascii="Arial" w:hAnsi="Arial" w:cs="Arial"/>
          <w:color w:val="000000" w:themeColor="text1"/>
          <w:sz w:val="24"/>
          <w:szCs w:val="24"/>
        </w:rPr>
        <w:t>Auto-MDIX</w:t>
      </w:r>
      <w:r>
        <w:rPr>
          <w:rFonts w:ascii="Arial" w:hAnsi="Arial" w:cs="Arial"/>
          <w:color w:val="000000" w:themeColor="text1"/>
          <w:sz w:val="24"/>
          <w:szCs w:val="24"/>
        </w:rPr>
        <w:t xml:space="preserve"> </w:t>
      </w:r>
      <w:r w:rsidR="00887EBD">
        <w:rPr>
          <w:rFonts w:ascii="Arial" w:hAnsi="Arial" w:cs="Arial"/>
          <w:color w:val="000000" w:themeColor="text1"/>
          <w:sz w:val="24"/>
          <w:szCs w:val="24"/>
        </w:rPr>
        <w:t xml:space="preserve">facility </w:t>
      </w:r>
      <w:sdt>
        <w:sdtPr>
          <w:rPr>
            <w:rFonts w:ascii="Arial" w:hAnsi="Arial" w:cs="Arial"/>
            <w:color w:val="000000" w:themeColor="text1"/>
            <w:sz w:val="24"/>
            <w:szCs w:val="24"/>
          </w:rPr>
          <w:id w:val="-868832227"/>
          <w:citation/>
        </w:sdtPr>
        <w:sdtEndPr/>
        <w:sdtContent>
          <w:r w:rsidR="00887EBD">
            <w:rPr>
              <w:rFonts w:ascii="Arial" w:hAnsi="Arial" w:cs="Arial"/>
              <w:color w:val="000000" w:themeColor="text1"/>
              <w:sz w:val="24"/>
              <w:szCs w:val="24"/>
            </w:rPr>
            <w:fldChar w:fldCharType="begin"/>
          </w:r>
          <w:r w:rsidR="00E95529">
            <w:rPr>
              <w:rFonts w:ascii="Arial" w:hAnsi="Arial" w:cs="Arial"/>
              <w:color w:val="000000" w:themeColor="text1"/>
              <w:sz w:val="24"/>
              <w:szCs w:val="24"/>
              <w:lang w:val="en-GB"/>
            </w:rPr>
            <w:instrText xml:space="preserve">CITATION Med19 \l 2057 </w:instrText>
          </w:r>
          <w:r w:rsidR="00887EBD">
            <w:rPr>
              <w:rFonts w:ascii="Arial" w:hAnsi="Arial" w:cs="Arial"/>
              <w:color w:val="000000" w:themeColor="text1"/>
              <w:sz w:val="24"/>
              <w:szCs w:val="24"/>
            </w:rPr>
            <w:fldChar w:fldCharType="separate"/>
          </w:r>
          <w:r w:rsidR="00E95529" w:rsidRPr="00E95529">
            <w:rPr>
              <w:rFonts w:ascii="Arial" w:hAnsi="Arial" w:cs="Arial"/>
              <w:noProof/>
              <w:color w:val="000000" w:themeColor="text1"/>
              <w:sz w:val="24"/>
              <w:szCs w:val="24"/>
              <w:lang w:val="en-GB"/>
            </w:rPr>
            <w:t>[1]</w:t>
          </w:r>
          <w:r w:rsidR="00887EBD">
            <w:rPr>
              <w:rFonts w:ascii="Arial" w:hAnsi="Arial" w:cs="Arial"/>
              <w:color w:val="000000" w:themeColor="text1"/>
              <w:sz w:val="24"/>
              <w:szCs w:val="24"/>
            </w:rPr>
            <w:fldChar w:fldCharType="end"/>
          </w:r>
        </w:sdtContent>
      </w:sdt>
      <w:r w:rsidR="00887EBD">
        <w:rPr>
          <w:rFonts w:ascii="Arial" w:hAnsi="Arial" w:cs="Arial"/>
          <w:color w:val="000000" w:themeColor="text1"/>
          <w:sz w:val="24"/>
          <w:szCs w:val="24"/>
        </w:rPr>
        <w:t xml:space="preserve"> which obviates the need to always use the correct cable, it is good practice to always cable correctly.</w:t>
      </w:r>
    </w:p>
    <w:p w:rsidR="009F5D29" w:rsidRDefault="009F5D29" w:rsidP="00FD7575">
      <w:pPr>
        <w:pStyle w:val="CMDOutput"/>
        <w:spacing w:line="360" w:lineRule="auto"/>
        <w:ind w:left="0"/>
        <w:rPr>
          <w:rFonts w:ascii="Arial" w:hAnsi="Arial" w:cs="Arial"/>
          <w:color w:val="000000" w:themeColor="text1"/>
          <w:sz w:val="24"/>
          <w:szCs w:val="24"/>
        </w:rPr>
      </w:pPr>
      <w:r>
        <w:rPr>
          <w:rFonts w:ascii="Arial" w:hAnsi="Arial" w:cs="Arial"/>
          <w:color w:val="000000" w:themeColor="text1"/>
          <w:sz w:val="24"/>
          <w:szCs w:val="24"/>
        </w:rPr>
        <w:t xml:space="preserve">The programming of the switch was enlightening, and it was interesting to see how a basic Linux kernel is utilized to program the device at a command line level. </w:t>
      </w:r>
    </w:p>
    <w:p w:rsidR="009F5D29" w:rsidRDefault="009F5D29" w:rsidP="00FD7575">
      <w:pPr>
        <w:pStyle w:val="CMDOutput"/>
        <w:spacing w:line="360" w:lineRule="auto"/>
        <w:ind w:left="0"/>
        <w:rPr>
          <w:rFonts w:ascii="Arial" w:hAnsi="Arial" w:cs="Arial"/>
          <w:color w:val="000000" w:themeColor="text1"/>
          <w:sz w:val="24"/>
          <w:szCs w:val="24"/>
        </w:rPr>
      </w:pPr>
      <w:r>
        <w:rPr>
          <w:rFonts w:ascii="Arial" w:hAnsi="Arial" w:cs="Arial"/>
          <w:color w:val="000000" w:themeColor="text1"/>
          <w:sz w:val="24"/>
          <w:szCs w:val="24"/>
        </w:rPr>
        <w:t>Utilising the ‘line con 0’ command appends the subsequent commands to a config file that was used to create a login and password for programming the switch.</w:t>
      </w:r>
    </w:p>
    <w:p w:rsidR="009F5D29" w:rsidRDefault="009F5D29" w:rsidP="00FD7575">
      <w:pPr>
        <w:pStyle w:val="CMDOutput"/>
        <w:spacing w:line="360" w:lineRule="auto"/>
        <w:ind w:left="0"/>
        <w:rPr>
          <w:rFonts w:ascii="Arial" w:hAnsi="Arial" w:cs="Arial"/>
          <w:color w:val="000000" w:themeColor="text1"/>
          <w:sz w:val="24"/>
          <w:szCs w:val="24"/>
        </w:rPr>
      </w:pPr>
      <w:r>
        <w:rPr>
          <w:rFonts w:ascii="Arial" w:hAnsi="Arial" w:cs="Arial"/>
          <w:color w:val="000000" w:themeColor="text1"/>
          <w:sz w:val="24"/>
          <w:szCs w:val="24"/>
        </w:rPr>
        <w:t>The banner command also appended a command into the config file that made the switch display a warning that unauthorized access is prohibited.</w:t>
      </w:r>
    </w:p>
    <w:p w:rsidR="009F5D29" w:rsidRDefault="009F5D29" w:rsidP="00FD7575">
      <w:pPr>
        <w:pStyle w:val="CMDOutput"/>
        <w:spacing w:line="360" w:lineRule="auto"/>
        <w:ind w:left="0"/>
        <w:rPr>
          <w:rFonts w:ascii="Arial" w:hAnsi="Arial" w:cs="Arial"/>
          <w:color w:val="000000" w:themeColor="text1"/>
          <w:sz w:val="24"/>
          <w:szCs w:val="24"/>
        </w:rPr>
      </w:pPr>
      <w:r>
        <w:rPr>
          <w:rFonts w:ascii="Arial" w:hAnsi="Arial" w:cs="Arial"/>
          <w:color w:val="000000" w:themeColor="text1"/>
          <w:sz w:val="24"/>
          <w:szCs w:val="24"/>
        </w:rPr>
        <w:t xml:space="preserve">This config file can be viewed with the command </w:t>
      </w:r>
      <w:r w:rsidR="006C5887">
        <w:rPr>
          <w:rFonts w:ascii="Arial" w:hAnsi="Arial" w:cs="Arial"/>
          <w:color w:val="000000" w:themeColor="text1"/>
          <w:sz w:val="24"/>
          <w:szCs w:val="24"/>
        </w:rPr>
        <w:t>‘</w:t>
      </w:r>
      <w:r>
        <w:rPr>
          <w:rFonts w:ascii="Arial" w:hAnsi="Arial" w:cs="Arial"/>
          <w:color w:val="000000" w:themeColor="text1"/>
          <w:sz w:val="24"/>
          <w:szCs w:val="24"/>
        </w:rPr>
        <w:t>show running-config</w:t>
      </w:r>
      <w:r w:rsidR="006C5887">
        <w:rPr>
          <w:rFonts w:ascii="Arial" w:hAnsi="Arial" w:cs="Arial"/>
          <w:color w:val="000000" w:themeColor="text1"/>
          <w:sz w:val="24"/>
          <w:szCs w:val="24"/>
        </w:rPr>
        <w:t>’</w:t>
      </w:r>
      <w:r>
        <w:rPr>
          <w:rFonts w:ascii="Arial" w:hAnsi="Arial" w:cs="Arial"/>
          <w:color w:val="000000" w:themeColor="text1"/>
          <w:sz w:val="24"/>
          <w:szCs w:val="24"/>
        </w:rPr>
        <w:t xml:space="preserve"> and if the file is correct, it can be copied to startup-config making the changes applicable even when the switch is re-started.</w:t>
      </w:r>
    </w:p>
    <w:p w:rsidR="006C5887" w:rsidRPr="00FD7575" w:rsidRDefault="006C5887" w:rsidP="00FD7575">
      <w:pPr>
        <w:pStyle w:val="CMDOutput"/>
        <w:spacing w:line="360" w:lineRule="auto"/>
        <w:ind w:left="0"/>
        <w:rPr>
          <w:rFonts w:ascii="Arial" w:hAnsi="Arial" w:cs="Arial"/>
          <w:color w:val="000000" w:themeColor="text1"/>
          <w:sz w:val="24"/>
          <w:szCs w:val="24"/>
        </w:rPr>
      </w:pPr>
      <w:r>
        <w:rPr>
          <w:rFonts w:ascii="Arial" w:hAnsi="Arial" w:cs="Arial"/>
          <w:color w:val="000000" w:themeColor="text1"/>
          <w:sz w:val="24"/>
          <w:szCs w:val="24"/>
        </w:rPr>
        <w:t xml:space="preserve"> ‘Show </w:t>
      </w:r>
      <w:proofErr w:type="spellStart"/>
      <w:r>
        <w:rPr>
          <w:rFonts w:ascii="Arial" w:hAnsi="Arial" w:cs="Arial"/>
          <w:color w:val="000000" w:themeColor="text1"/>
          <w:sz w:val="24"/>
          <w:szCs w:val="24"/>
        </w:rPr>
        <w:t>ip</w:t>
      </w:r>
      <w:proofErr w:type="spellEnd"/>
      <w:r>
        <w:rPr>
          <w:rFonts w:ascii="Arial" w:hAnsi="Arial" w:cs="Arial"/>
          <w:color w:val="000000" w:themeColor="text1"/>
          <w:sz w:val="24"/>
          <w:szCs w:val="24"/>
        </w:rPr>
        <w:t xml:space="preserve"> interface brief’ is a command that is useful for diagnosis as it gives information about which ports are up or down, IP addresses for ethernet ports and VLANs that have been setup on the device.</w:t>
      </w:r>
    </w:p>
    <w:p w:rsidR="00FD7575" w:rsidRDefault="00FD7575">
      <w:pPr>
        <w:pStyle w:val="CMDOutput"/>
        <w:ind w:left="0"/>
        <w:rPr>
          <w:rFonts w:ascii="Arial" w:hAnsi="Arial" w:cs="Arial"/>
          <w:color w:val="FF0000"/>
          <w:sz w:val="22"/>
        </w:rPr>
      </w:pPr>
    </w:p>
    <w:sdt>
      <w:sdtPr>
        <w:rPr>
          <w:rFonts w:ascii="Arial" w:eastAsia="Calibri" w:hAnsi="Arial"/>
          <w:bCs w:val="0"/>
          <w:sz w:val="22"/>
          <w:szCs w:val="22"/>
          <w:lang w:val="en-US" w:eastAsia="en-US"/>
        </w:rPr>
        <w:id w:val="-1569414611"/>
        <w:docPartObj>
          <w:docPartGallery w:val="Bibliographies"/>
          <w:docPartUnique/>
        </w:docPartObj>
      </w:sdtPr>
      <w:sdtEndPr/>
      <w:sdtContent>
        <w:p w:rsidR="0065156D" w:rsidRDefault="0065156D">
          <w:pPr>
            <w:pStyle w:val="Heading1"/>
          </w:pPr>
          <w:r>
            <w:t>Bibliography</w:t>
          </w:r>
        </w:p>
        <w:sdt>
          <w:sdtPr>
            <w:id w:val="111145805"/>
            <w:bibliography/>
          </w:sdtPr>
          <w:sdtEndPr/>
          <w:sdtContent>
            <w:p w:rsidR="00E95529" w:rsidRDefault="0065156D">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8"/>
                <w:gridCol w:w="9882"/>
              </w:tblGrid>
              <w:tr w:rsidR="00E95529">
                <w:trPr>
                  <w:divId w:val="1977102094"/>
                  <w:tblCellSpacing w:w="15" w:type="dxa"/>
                </w:trPr>
                <w:tc>
                  <w:tcPr>
                    <w:tcW w:w="50" w:type="pct"/>
                    <w:hideMark/>
                  </w:tcPr>
                  <w:p w:rsidR="00E95529" w:rsidRDefault="00E95529">
                    <w:pPr>
                      <w:pStyle w:val="Bibliography"/>
                      <w:rPr>
                        <w:noProof/>
                        <w:sz w:val="24"/>
                        <w:szCs w:val="24"/>
                      </w:rPr>
                    </w:pPr>
                    <w:r>
                      <w:rPr>
                        <w:noProof/>
                      </w:rPr>
                      <w:t>1</w:t>
                    </w:r>
                  </w:p>
                </w:tc>
                <w:tc>
                  <w:tcPr>
                    <w:tcW w:w="0" w:type="auto"/>
                    <w:hideMark/>
                  </w:tcPr>
                  <w:p w:rsidR="00E95529" w:rsidRDefault="00E95529">
                    <w:pPr>
                      <w:pStyle w:val="Bibliography"/>
                      <w:rPr>
                        <w:noProof/>
                      </w:rPr>
                    </w:pPr>
                    <w:r>
                      <w:rPr>
                        <w:noProof/>
                      </w:rPr>
                      <w:t>Medium-dependent_interface</w:t>
                    </w:r>
                  </w:p>
                  <w:p w:rsidR="00E95529" w:rsidRDefault="00E95529">
                    <w:pPr>
                      <w:pStyle w:val="Bibliography"/>
                      <w:rPr>
                        <w:noProof/>
                      </w:rPr>
                    </w:pPr>
                    <w:r>
                      <w:rPr>
                        <w:noProof/>
                      </w:rPr>
                      <w:t>Wikipedia 17February2019</w:t>
                    </w:r>
                  </w:p>
                  <w:p w:rsidR="00E95529" w:rsidRDefault="00E95529">
                    <w:pPr>
                      <w:pStyle w:val="Bibliography"/>
                      <w:rPr>
                        <w:noProof/>
                      </w:rPr>
                    </w:pPr>
                    <w:r>
                      <w:rPr>
                        <w:noProof/>
                      </w:rPr>
                      <w:t>Available:https://en.wikipedia.org/wiki/Medium-dependent_interface#Auto_MDI-X19072019</w:t>
                    </w:r>
                  </w:p>
                </w:tc>
              </w:tr>
            </w:tbl>
            <w:p w:rsidR="00E95529" w:rsidRDefault="00E95529">
              <w:pPr>
                <w:divId w:val="1977102094"/>
                <w:rPr>
                  <w:rFonts w:eastAsia="Times New Roman"/>
                  <w:noProof/>
                </w:rPr>
              </w:pPr>
            </w:p>
            <w:p w:rsidR="0065156D" w:rsidRDefault="0065156D">
              <w:r>
                <w:rPr>
                  <w:b/>
                  <w:bCs/>
                  <w:noProof/>
                </w:rPr>
                <w:fldChar w:fldCharType="end"/>
              </w:r>
            </w:p>
          </w:sdtContent>
        </w:sdt>
      </w:sdtContent>
    </w:sdt>
    <w:p w:rsidR="0065156D" w:rsidRPr="007932E6" w:rsidRDefault="0065156D">
      <w:pPr>
        <w:pStyle w:val="CMDOutput"/>
        <w:ind w:left="0"/>
        <w:rPr>
          <w:rFonts w:ascii="Arial" w:hAnsi="Arial" w:cs="Arial"/>
          <w:color w:val="FF0000"/>
          <w:sz w:val="22"/>
        </w:rPr>
      </w:pPr>
      <w:bookmarkStart w:id="9" w:name="_GoBack"/>
      <w:bookmarkEnd w:id="9"/>
    </w:p>
    <w:sectPr w:rsidR="0065156D"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2E17" w:rsidRDefault="00BB2E17" w:rsidP="0090659A">
      <w:pPr>
        <w:spacing w:after="0" w:line="240" w:lineRule="auto"/>
      </w:pPr>
      <w:r>
        <w:separator/>
      </w:r>
    </w:p>
    <w:p w:rsidR="00BB2E17" w:rsidRDefault="00BB2E17"/>
    <w:p w:rsidR="00BB2E17" w:rsidRDefault="00BB2E17"/>
    <w:p w:rsidR="00BB2E17" w:rsidRDefault="00BB2E17"/>
    <w:p w:rsidR="00BB2E17" w:rsidRDefault="00BB2E17"/>
  </w:endnote>
  <w:endnote w:type="continuationSeparator" w:id="0">
    <w:p w:rsidR="00BB2E17" w:rsidRDefault="00BB2E17" w:rsidP="0090659A">
      <w:pPr>
        <w:spacing w:after="0" w:line="240" w:lineRule="auto"/>
      </w:pPr>
      <w:r>
        <w:continuationSeparator/>
      </w:r>
    </w:p>
    <w:p w:rsidR="00BB2E17" w:rsidRDefault="00BB2E17"/>
    <w:p w:rsidR="00BB2E17" w:rsidRDefault="00BB2E17"/>
    <w:p w:rsidR="00BB2E17" w:rsidRDefault="00BB2E17"/>
    <w:p w:rsidR="00BB2E17" w:rsidRDefault="00BB2E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E748E3">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E748E3">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E95529">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E748E3">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E748E3">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2E17" w:rsidRDefault="00BB2E17" w:rsidP="0090659A">
      <w:pPr>
        <w:spacing w:after="0" w:line="240" w:lineRule="auto"/>
      </w:pPr>
      <w:r>
        <w:separator/>
      </w:r>
    </w:p>
    <w:p w:rsidR="00BB2E17" w:rsidRDefault="00BB2E17"/>
    <w:p w:rsidR="00BB2E17" w:rsidRDefault="00BB2E17"/>
    <w:p w:rsidR="00BB2E17" w:rsidRDefault="00BB2E17"/>
    <w:p w:rsidR="00BB2E17" w:rsidRDefault="00BB2E17"/>
  </w:footnote>
  <w:footnote w:type="continuationSeparator" w:id="0">
    <w:p w:rsidR="00BB2E17" w:rsidRDefault="00BB2E17" w:rsidP="0090659A">
      <w:pPr>
        <w:spacing w:after="0" w:line="240" w:lineRule="auto"/>
      </w:pPr>
      <w:r>
        <w:continuationSeparator/>
      </w:r>
    </w:p>
    <w:p w:rsidR="00BB2E17" w:rsidRDefault="00BB2E17"/>
    <w:p w:rsidR="00BB2E17" w:rsidRDefault="00BB2E17"/>
    <w:p w:rsidR="00BB2E17" w:rsidRDefault="00BB2E17"/>
    <w:p w:rsidR="00BB2E17" w:rsidRDefault="00BB2E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5595"/>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44B6"/>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56D"/>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2B03"/>
    <w:rsid w:val="006C30A0"/>
    <w:rsid w:val="006C35FF"/>
    <w:rsid w:val="006C57F2"/>
    <w:rsid w:val="006C5887"/>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87EB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9F5D29"/>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2E17"/>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748E3"/>
    <w:rsid w:val="00E81612"/>
    <w:rsid w:val="00E822A9"/>
    <w:rsid w:val="00E82EC3"/>
    <w:rsid w:val="00E86306"/>
    <w:rsid w:val="00E87CE6"/>
    <w:rsid w:val="00E87D18"/>
    <w:rsid w:val="00E87D62"/>
    <w:rsid w:val="00E935A0"/>
    <w:rsid w:val="00E9377E"/>
    <w:rsid w:val="00E95529"/>
    <w:rsid w:val="00E95A01"/>
    <w:rsid w:val="00E972F4"/>
    <w:rsid w:val="00EA1703"/>
    <w:rsid w:val="00EA29C0"/>
    <w:rsid w:val="00EA3F5F"/>
    <w:rsid w:val="00EA486E"/>
    <w:rsid w:val="00EA4D78"/>
    <w:rsid w:val="00EA4FA3"/>
    <w:rsid w:val="00EA62C1"/>
    <w:rsid w:val="00EA7EE7"/>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D7575"/>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1E50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 w:type="paragraph" w:styleId="Bibliography">
    <w:name w:val="Bibliography"/>
    <w:basedOn w:val="Normal"/>
    <w:next w:val="Normal"/>
    <w:uiPriority w:val="37"/>
    <w:unhideWhenUsed/>
    <w:rsid w:val="00651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674978">
      <w:bodyDiv w:val="1"/>
      <w:marLeft w:val="0"/>
      <w:marRight w:val="0"/>
      <w:marTop w:val="0"/>
      <w:marBottom w:val="0"/>
      <w:divBdr>
        <w:top w:val="none" w:sz="0" w:space="0" w:color="auto"/>
        <w:left w:val="none" w:sz="0" w:space="0" w:color="auto"/>
        <w:bottom w:val="none" w:sz="0" w:space="0" w:color="auto"/>
        <w:right w:val="none" w:sz="0" w:space="0" w:color="auto"/>
      </w:divBdr>
    </w:div>
    <w:div w:id="624427267">
      <w:bodyDiv w:val="1"/>
      <w:marLeft w:val="0"/>
      <w:marRight w:val="0"/>
      <w:marTop w:val="0"/>
      <w:marBottom w:val="0"/>
      <w:divBdr>
        <w:top w:val="none" w:sz="0" w:space="0" w:color="auto"/>
        <w:left w:val="none" w:sz="0" w:space="0" w:color="auto"/>
        <w:bottom w:val="none" w:sz="0" w:space="0" w:color="auto"/>
        <w:right w:val="none" w:sz="0" w:space="0" w:color="auto"/>
      </w:divBdr>
    </w:div>
    <w:div w:id="834802347">
      <w:bodyDiv w:val="1"/>
      <w:marLeft w:val="0"/>
      <w:marRight w:val="0"/>
      <w:marTop w:val="0"/>
      <w:marBottom w:val="0"/>
      <w:divBdr>
        <w:top w:val="none" w:sz="0" w:space="0" w:color="auto"/>
        <w:left w:val="none" w:sz="0" w:space="0" w:color="auto"/>
        <w:bottom w:val="none" w:sz="0" w:space="0" w:color="auto"/>
        <w:right w:val="none" w:sz="0" w:space="0" w:color="auto"/>
      </w:divBdr>
    </w:div>
    <w:div w:id="1108937553">
      <w:bodyDiv w:val="1"/>
      <w:marLeft w:val="0"/>
      <w:marRight w:val="0"/>
      <w:marTop w:val="0"/>
      <w:marBottom w:val="0"/>
      <w:divBdr>
        <w:top w:val="none" w:sz="0" w:space="0" w:color="auto"/>
        <w:left w:val="none" w:sz="0" w:space="0" w:color="auto"/>
        <w:bottom w:val="none" w:sz="0" w:space="0" w:color="auto"/>
        <w:right w:val="none" w:sz="0" w:space="0" w:color="auto"/>
      </w:divBdr>
    </w:div>
    <w:div w:id="1394163502">
      <w:bodyDiv w:val="1"/>
      <w:marLeft w:val="0"/>
      <w:marRight w:val="0"/>
      <w:marTop w:val="0"/>
      <w:marBottom w:val="0"/>
      <w:divBdr>
        <w:top w:val="none" w:sz="0" w:space="0" w:color="auto"/>
        <w:left w:val="none" w:sz="0" w:space="0" w:color="auto"/>
        <w:bottom w:val="none" w:sz="0" w:space="0" w:color="auto"/>
        <w:right w:val="none" w:sz="0" w:space="0" w:color="auto"/>
      </w:divBdr>
    </w:div>
    <w:div w:id="1606230101">
      <w:bodyDiv w:val="1"/>
      <w:marLeft w:val="0"/>
      <w:marRight w:val="0"/>
      <w:marTop w:val="0"/>
      <w:marBottom w:val="0"/>
      <w:divBdr>
        <w:top w:val="none" w:sz="0" w:space="0" w:color="auto"/>
        <w:left w:val="none" w:sz="0" w:space="0" w:color="auto"/>
        <w:bottom w:val="none" w:sz="0" w:space="0" w:color="auto"/>
        <w:right w:val="none" w:sz="0" w:space="0" w:color="auto"/>
      </w:divBdr>
    </w:div>
    <w:div w:id="197710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Med19</b:Tag>
    <b:SourceType>InternetSite</b:SourceType>
    <b:Guid>{18FD31D5-BDEF-4E9A-8493-662B8C804F25}</b:Guid>
    <b:Title>Medium-dependent_interface</b:Title>
    <b:Year>2019</b:Year>
    <b:ProductionCompany>Wikipedia</b:ProductionCompany>
    <b:Month>February</b:Month>
    <b:Day>17</b:Day>
    <b:YearAccessed>2019</b:YearAccessed>
    <b:MonthAccessed>07</b:MonthAccessed>
    <b:DayAccessed>19</b:DayAccessed>
    <b:URL>https://en.wikipedia.org/wiki/Medium-dependent_interface#Auto_MDI-X</b:URL>
    <b:RefOrder>1</b:RefOrder>
  </b:Source>
</b:Sources>
</file>

<file path=customXml/itemProps1.xml><?xml version="1.0" encoding="utf-8"?>
<ds:datastoreItem xmlns:ds="http://schemas.openxmlformats.org/officeDocument/2006/customXml" ds:itemID="{3DD0806F-ACE4-4116-82EF-39D8FC99E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15</Pages>
  <Words>2783</Words>
  <Characters>15866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DCCP0105</cp:lastModifiedBy>
  <cp:revision>5</cp:revision>
  <cp:lastPrinted>2015-06-11T18:56:00Z</cp:lastPrinted>
  <dcterms:created xsi:type="dcterms:W3CDTF">2019-07-09T09:29:00Z</dcterms:created>
  <dcterms:modified xsi:type="dcterms:W3CDTF">2019-07-19T16:11:00Z</dcterms:modified>
</cp:coreProperties>
</file>