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ED329D" w14:textId="77777777" w:rsidR="00055CFD" w:rsidRPr="00076BC6" w:rsidRDefault="00055CFD" w:rsidP="00055CFD">
      <w:pPr>
        <w:pStyle w:val="NormalWeb"/>
        <w:spacing w:after="0"/>
        <w:ind w:left="-180" w:right="-334"/>
        <w:rPr>
          <w:sz w:val="20"/>
          <w:szCs w:val="20"/>
        </w:rPr>
      </w:pPr>
      <w:r w:rsidRPr="00076BC6">
        <w:rPr>
          <w:noProof/>
          <w:sz w:val="20"/>
          <w:szCs w:val="20"/>
        </w:rPr>
        <w:drawing>
          <wp:inline distT="0" distB="0" distL="0" distR="0" wp14:anchorId="05650C06" wp14:editId="108AFC54">
            <wp:extent cx="1911350" cy="636905"/>
            <wp:effectExtent l="25400" t="25400" r="19050" b="10795"/>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1350" cy="636905"/>
                    </a:xfrm>
                    <a:prstGeom prst="rect">
                      <a:avLst/>
                    </a:prstGeom>
                    <a:noFill/>
                    <a:ln w="19050" cmpd="sng">
                      <a:solidFill>
                        <a:srgbClr val="000000"/>
                      </a:solidFill>
                      <a:miter lim="800000"/>
                      <a:headEnd/>
                      <a:tailEnd/>
                    </a:ln>
                    <a:effectLst/>
                  </pic:spPr>
                </pic:pic>
              </a:graphicData>
            </a:graphic>
          </wp:inline>
        </w:drawing>
      </w:r>
    </w:p>
    <w:p w14:paraId="09BB8E79" w14:textId="77777777" w:rsidR="00055CFD" w:rsidRPr="00076BC6" w:rsidRDefault="00055CFD" w:rsidP="00055CFD">
      <w:pPr>
        <w:pStyle w:val="NormalWeb"/>
        <w:spacing w:after="0"/>
        <w:ind w:left="-180" w:right="-334"/>
        <w:rPr>
          <w:sz w:val="20"/>
          <w:szCs w:val="20"/>
        </w:rPr>
      </w:pPr>
    </w:p>
    <w:p w14:paraId="7B557ED6" w14:textId="77777777" w:rsidR="00055CFD" w:rsidRPr="00076BC6" w:rsidRDefault="00055CFD" w:rsidP="00055CFD">
      <w:pPr>
        <w:pStyle w:val="NormalWeb"/>
        <w:spacing w:after="0"/>
        <w:ind w:left="-180" w:right="-334"/>
        <w:rPr>
          <w:sz w:val="20"/>
          <w:szCs w:val="20"/>
        </w:rPr>
      </w:pPr>
    </w:p>
    <w:p w14:paraId="19EFD181" w14:textId="77777777" w:rsidR="00055CFD" w:rsidRPr="00076BC6" w:rsidRDefault="00055CFD" w:rsidP="00055CFD">
      <w:pPr>
        <w:pStyle w:val="NormalWeb"/>
        <w:spacing w:after="0"/>
        <w:ind w:left="-180" w:right="-334"/>
        <w:jc w:val="center"/>
        <w:rPr>
          <w:rFonts w:ascii="Arial" w:hAnsi="Arial" w:cs="Arial"/>
          <w:b/>
          <w:sz w:val="20"/>
          <w:szCs w:val="20"/>
          <w:lang w:val="cy-GB"/>
        </w:rPr>
      </w:pPr>
      <w:r w:rsidRPr="00076BC6">
        <w:rPr>
          <w:rFonts w:ascii="Arial" w:hAnsi="Arial" w:cs="Arial"/>
          <w:b/>
          <w:sz w:val="20"/>
          <w:szCs w:val="20"/>
          <w:lang w:val="cy-GB"/>
        </w:rPr>
        <w:t xml:space="preserve">Postgraduate/Distance Learning </w:t>
      </w:r>
    </w:p>
    <w:p w14:paraId="2044FBC9" w14:textId="77777777" w:rsidR="00055CFD" w:rsidRPr="00076BC6" w:rsidRDefault="00055CFD" w:rsidP="00055CFD">
      <w:pPr>
        <w:pStyle w:val="NormalWeb"/>
        <w:spacing w:after="0"/>
        <w:ind w:left="-180" w:right="-334"/>
        <w:jc w:val="center"/>
        <w:rPr>
          <w:rFonts w:ascii="Arial" w:hAnsi="Arial" w:cs="Arial"/>
          <w:b/>
          <w:sz w:val="20"/>
          <w:szCs w:val="20"/>
        </w:rPr>
      </w:pPr>
      <w:r w:rsidRPr="00076BC6">
        <w:rPr>
          <w:rFonts w:ascii="Arial" w:hAnsi="Arial" w:cs="Arial"/>
          <w:b/>
          <w:sz w:val="20"/>
          <w:szCs w:val="20"/>
          <w:lang w:val="cy-GB"/>
        </w:rPr>
        <w:t>Assignment coversheet &amp; feedback form</w:t>
      </w:r>
    </w:p>
    <w:p w14:paraId="117C1129" w14:textId="77777777" w:rsidR="00055CFD" w:rsidRPr="00076BC6" w:rsidRDefault="00055CFD" w:rsidP="00055CFD">
      <w:pPr>
        <w:rPr>
          <w:rFonts w:ascii="Arial" w:hAnsi="Arial" w:cs="Arial"/>
          <w:sz w:val="20"/>
          <w:szCs w:val="20"/>
          <w:lang w:val="cy-GB"/>
        </w:rPr>
      </w:pPr>
    </w:p>
    <w:p w14:paraId="5FAAFBC7" w14:textId="77777777" w:rsidR="00055CFD" w:rsidRPr="00076BC6" w:rsidRDefault="00055CFD" w:rsidP="00055CFD">
      <w:pPr>
        <w:pStyle w:val="Heading3"/>
        <w:jc w:val="center"/>
        <w:rPr>
          <w:sz w:val="20"/>
          <w:szCs w:val="20"/>
          <w:lang w:val="cy-GB"/>
        </w:rPr>
      </w:pPr>
      <w:r w:rsidRPr="00076BC6">
        <w:rPr>
          <w:sz w:val="20"/>
          <w:szCs w:val="20"/>
          <w:lang w:val="cy-GB"/>
        </w:rPr>
        <w:t>THIS SHEET MUST BE THE FIRST PAGE OF THE ASSIGNMENT YOU ARE SUBMITTING  (DO NOT SEND AS A SEPARATE FILE)</w:t>
      </w:r>
    </w:p>
    <w:p w14:paraId="3D89EFBD" w14:textId="77777777" w:rsidR="00055CFD" w:rsidRPr="00076BC6" w:rsidRDefault="00055CFD" w:rsidP="00055CFD">
      <w:pPr>
        <w:pStyle w:val="Heading3"/>
        <w:jc w:val="center"/>
        <w:rPr>
          <w:rFonts w:ascii="Trebuchet MS" w:hAnsi="Trebuchet MS"/>
          <w:sz w:val="20"/>
          <w:szCs w:val="20"/>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55CFD" w:rsidRPr="00076BC6" w14:paraId="0BDB7481" w14:textId="77777777" w:rsidTr="004628E4">
        <w:trPr>
          <w:trHeight w:val="614"/>
        </w:trPr>
        <w:tc>
          <w:tcPr>
            <w:tcW w:w="8856" w:type="dxa"/>
            <w:gridSpan w:val="5"/>
          </w:tcPr>
          <w:p w14:paraId="6FBEF575" w14:textId="77777777" w:rsidR="00055CFD" w:rsidRPr="00076BC6" w:rsidRDefault="00055CFD" w:rsidP="004628E4">
            <w:pPr>
              <w:pStyle w:val="NormalWeb"/>
              <w:spacing w:after="0"/>
              <w:ind w:right="34"/>
              <w:rPr>
                <w:rFonts w:ascii="Arial" w:hAnsi="Arial" w:cs="Arial"/>
                <w:sz w:val="20"/>
                <w:szCs w:val="20"/>
              </w:rPr>
            </w:pPr>
            <w:r w:rsidRPr="00076BC6">
              <w:rPr>
                <w:rFonts w:ascii="Arial" w:hAnsi="Arial" w:cs="Arial"/>
                <w:b/>
                <w:sz w:val="20"/>
                <w:szCs w:val="20"/>
              </w:rPr>
              <w:t>For completion by the student</w:t>
            </w:r>
            <w:r w:rsidRPr="00076BC6">
              <w:rPr>
                <w:rFonts w:ascii="Arial" w:hAnsi="Arial" w:cs="Arial"/>
                <w:sz w:val="20"/>
                <w:szCs w:val="20"/>
              </w:rPr>
              <w:t>:</w:t>
            </w:r>
          </w:p>
        </w:tc>
      </w:tr>
      <w:tr w:rsidR="00055CFD" w:rsidRPr="00076BC6" w14:paraId="6BDEAAE6" w14:textId="77777777" w:rsidTr="004628E4">
        <w:trPr>
          <w:trHeight w:val="718"/>
        </w:trPr>
        <w:tc>
          <w:tcPr>
            <w:tcW w:w="8856" w:type="dxa"/>
            <w:gridSpan w:val="5"/>
          </w:tcPr>
          <w:p w14:paraId="7D113B06" w14:textId="77777777" w:rsidR="00055CFD" w:rsidRPr="00076BC6" w:rsidRDefault="00055CFD" w:rsidP="004628E4">
            <w:pPr>
              <w:pStyle w:val="NormalWeb"/>
              <w:spacing w:after="0"/>
              <w:ind w:right="34"/>
              <w:rPr>
                <w:rFonts w:ascii="Arial" w:hAnsi="Arial" w:cs="Arial"/>
                <w:sz w:val="20"/>
                <w:szCs w:val="20"/>
              </w:rPr>
            </w:pPr>
            <w:r w:rsidRPr="00076BC6">
              <w:rPr>
                <w:rFonts w:ascii="Arial" w:hAnsi="Arial" w:cs="Arial"/>
                <w:sz w:val="20"/>
                <w:szCs w:val="20"/>
              </w:rPr>
              <w:t>Student Name:</w:t>
            </w:r>
          </w:p>
          <w:p w14:paraId="19123DEF" w14:textId="77777777" w:rsidR="00055CFD" w:rsidRPr="00076BC6" w:rsidRDefault="00055CFD" w:rsidP="004628E4">
            <w:pPr>
              <w:pStyle w:val="NormalWeb"/>
              <w:spacing w:after="0"/>
              <w:ind w:right="34"/>
              <w:rPr>
                <w:rFonts w:ascii="Arial" w:hAnsi="Arial" w:cs="Arial"/>
                <w:sz w:val="20"/>
                <w:szCs w:val="20"/>
              </w:rPr>
            </w:pPr>
            <w:r w:rsidRPr="00076BC6">
              <w:rPr>
                <w:rFonts w:ascii="Arial" w:hAnsi="Arial" w:cs="Arial"/>
                <w:sz w:val="20"/>
                <w:szCs w:val="20"/>
              </w:rPr>
              <w:t>Jennie Thomas</w:t>
            </w:r>
          </w:p>
        </w:tc>
      </w:tr>
      <w:tr w:rsidR="00055CFD" w:rsidRPr="00076BC6" w14:paraId="730EE508" w14:textId="77777777" w:rsidTr="004628E4">
        <w:trPr>
          <w:trHeight w:val="849"/>
        </w:trPr>
        <w:tc>
          <w:tcPr>
            <w:tcW w:w="4788" w:type="dxa"/>
          </w:tcPr>
          <w:p w14:paraId="584F38C8" w14:textId="77777777" w:rsidR="00055CFD" w:rsidRPr="00076BC6" w:rsidRDefault="00055CFD" w:rsidP="004628E4">
            <w:pPr>
              <w:pStyle w:val="NormalWeb"/>
              <w:spacing w:after="0"/>
              <w:ind w:right="34"/>
              <w:rPr>
                <w:rFonts w:ascii="Arial" w:hAnsi="Arial" w:cs="Arial"/>
                <w:sz w:val="20"/>
                <w:szCs w:val="20"/>
              </w:rPr>
            </w:pPr>
            <w:r w:rsidRPr="00076BC6">
              <w:rPr>
                <w:rFonts w:ascii="Arial" w:hAnsi="Arial" w:cs="Arial"/>
                <w:sz w:val="20"/>
                <w:szCs w:val="20"/>
              </w:rPr>
              <w:t>Module code: HPCA70</w:t>
            </w:r>
            <w:r>
              <w:rPr>
                <w:rFonts w:ascii="Arial" w:hAnsi="Arial" w:cs="Arial"/>
                <w:sz w:val="20"/>
                <w:szCs w:val="20"/>
              </w:rPr>
              <w:t>27</w:t>
            </w:r>
          </w:p>
          <w:p w14:paraId="72423AFA" w14:textId="77777777" w:rsidR="00055CFD" w:rsidRPr="00076BC6" w:rsidRDefault="00055CFD" w:rsidP="004628E4">
            <w:pPr>
              <w:pStyle w:val="NormalWeb"/>
              <w:spacing w:after="0"/>
              <w:ind w:right="34"/>
              <w:rPr>
                <w:rFonts w:ascii="Arial" w:hAnsi="Arial" w:cs="Arial"/>
                <w:sz w:val="20"/>
                <w:szCs w:val="20"/>
              </w:rPr>
            </w:pPr>
          </w:p>
          <w:p w14:paraId="71DD7F5B" w14:textId="77777777" w:rsidR="00055CFD" w:rsidRPr="00076BC6" w:rsidRDefault="00055CFD" w:rsidP="004628E4">
            <w:pPr>
              <w:pStyle w:val="NormalWeb"/>
              <w:spacing w:after="0"/>
              <w:ind w:right="34"/>
              <w:rPr>
                <w:rFonts w:ascii="Arial" w:hAnsi="Arial" w:cs="Arial"/>
                <w:sz w:val="20"/>
                <w:szCs w:val="20"/>
              </w:rPr>
            </w:pPr>
            <w:r w:rsidRPr="00076BC6">
              <w:rPr>
                <w:rFonts w:ascii="Arial" w:hAnsi="Arial" w:cs="Arial"/>
                <w:sz w:val="20"/>
                <w:szCs w:val="20"/>
              </w:rPr>
              <w:t xml:space="preserve">Module title: </w:t>
            </w:r>
            <w:r>
              <w:rPr>
                <w:rFonts w:ascii="Arial" w:hAnsi="Arial" w:cs="Arial"/>
                <w:sz w:val="20"/>
                <w:szCs w:val="20"/>
              </w:rPr>
              <w:t>Cosmology, Magic &amp; Divination</w:t>
            </w:r>
          </w:p>
          <w:p w14:paraId="596BADAF" w14:textId="77777777" w:rsidR="00055CFD" w:rsidRPr="00076BC6" w:rsidRDefault="00055CFD" w:rsidP="004628E4">
            <w:pPr>
              <w:pStyle w:val="NormalWeb"/>
              <w:spacing w:after="0"/>
              <w:ind w:right="34"/>
              <w:rPr>
                <w:rFonts w:ascii="Arial" w:hAnsi="Arial" w:cs="Arial"/>
                <w:sz w:val="20"/>
                <w:szCs w:val="20"/>
              </w:rPr>
            </w:pPr>
          </w:p>
          <w:p w14:paraId="12F2F482" w14:textId="77777777" w:rsidR="00055CFD" w:rsidRPr="00076BC6" w:rsidRDefault="00055CFD" w:rsidP="004628E4">
            <w:pPr>
              <w:pStyle w:val="NormalWeb"/>
              <w:spacing w:after="0"/>
              <w:ind w:right="34"/>
              <w:rPr>
                <w:rFonts w:ascii="Arial" w:hAnsi="Arial" w:cs="Arial"/>
                <w:sz w:val="20"/>
                <w:szCs w:val="20"/>
              </w:rPr>
            </w:pPr>
          </w:p>
        </w:tc>
        <w:tc>
          <w:tcPr>
            <w:tcW w:w="2266" w:type="dxa"/>
            <w:gridSpan w:val="3"/>
          </w:tcPr>
          <w:p w14:paraId="0D9AE237" w14:textId="77777777" w:rsidR="00055CFD" w:rsidRPr="00076BC6" w:rsidRDefault="00055CFD" w:rsidP="004628E4">
            <w:pPr>
              <w:pStyle w:val="NormalWeb"/>
              <w:spacing w:after="0"/>
              <w:ind w:right="34"/>
              <w:rPr>
                <w:rFonts w:ascii="Arial" w:hAnsi="Arial" w:cs="Arial"/>
                <w:sz w:val="20"/>
                <w:szCs w:val="20"/>
              </w:rPr>
            </w:pPr>
            <w:r w:rsidRPr="00076BC6">
              <w:rPr>
                <w:rFonts w:ascii="Arial" w:hAnsi="Arial" w:cs="Arial"/>
                <w:sz w:val="20"/>
                <w:szCs w:val="20"/>
              </w:rPr>
              <w:t>Student ID number:</w:t>
            </w:r>
          </w:p>
          <w:p w14:paraId="09E51A4C" w14:textId="77777777" w:rsidR="00055CFD" w:rsidRPr="00076BC6" w:rsidRDefault="00055CFD" w:rsidP="004628E4">
            <w:pPr>
              <w:pStyle w:val="NormalWeb"/>
              <w:spacing w:after="0"/>
              <w:ind w:right="34"/>
              <w:rPr>
                <w:rFonts w:ascii="Arial" w:hAnsi="Arial" w:cs="Arial"/>
                <w:sz w:val="20"/>
                <w:szCs w:val="20"/>
              </w:rPr>
            </w:pPr>
            <w:r w:rsidRPr="00076BC6">
              <w:rPr>
                <w:rFonts w:ascii="Arial" w:hAnsi="Arial" w:cs="Arial"/>
                <w:sz w:val="20"/>
                <w:szCs w:val="20"/>
              </w:rPr>
              <w:t>2211514</w:t>
            </w:r>
          </w:p>
        </w:tc>
        <w:tc>
          <w:tcPr>
            <w:tcW w:w="1802" w:type="dxa"/>
          </w:tcPr>
          <w:p w14:paraId="352E7F92" w14:textId="77777777" w:rsidR="00055CFD" w:rsidRPr="00076BC6" w:rsidRDefault="00055CFD" w:rsidP="004628E4">
            <w:pPr>
              <w:pStyle w:val="NormalWeb"/>
              <w:spacing w:after="0"/>
              <w:ind w:right="34"/>
              <w:rPr>
                <w:rFonts w:ascii="Arial" w:hAnsi="Arial" w:cs="Arial"/>
                <w:sz w:val="20"/>
                <w:szCs w:val="20"/>
              </w:rPr>
            </w:pPr>
            <w:r w:rsidRPr="00076BC6">
              <w:rPr>
                <w:rFonts w:ascii="Arial" w:hAnsi="Arial" w:cs="Arial"/>
                <w:sz w:val="20"/>
                <w:szCs w:val="20"/>
              </w:rPr>
              <w:t>Educational support needs:</w:t>
            </w:r>
          </w:p>
          <w:p w14:paraId="53E0D316" w14:textId="77777777" w:rsidR="00055CFD" w:rsidRPr="00076BC6" w:rsidRDefault="00055CFD" w:rsidP="004628E4">
            <w:pPr>
              <w:pStyle w:val="NormalWeb"/>
              <w:spacing w:after="0"/>
              <w:ind w:right="34"/>
              <w:rPr>
                <w:rFonts w:ascii="Arial" w:hAnsi="Arial" w:cs="Arial"/>
                <w:sz w:val="20"/>
                <w:szCs w:val="20"/>
              </w:rPr>
            </w:pPr>
            <w:r w:rsidRPr="00076BC6">
              <w:rPr>
                <w:rFonts w:ascii="Arial" w:hAnsi="Arial" w:cs="Arial"/>
                <w:sz w:val="20"/>
                <w:szCs w:val="20"/>
              </w:rPr>
              <w:t>No</w:t>
            </w:r>
          </w:p>
        </w:tc>
      </w:tr>
      <w:tr w:rsidR="00055CFD" w:rsidRPr="00076BC6" w14:paraId="6A94BD2D" w14:textId="77777777" w:rsidTr="004628E4">
        <w:trPr>
          <w:trHeight w:val="1139"/>
        </w:trPr>
        <w:tc>
          <w:tcPr>
            <w:tcW w:w="8856" w:type="dxa"/>
            <w:gridSpan w:val="5"/>
          </w:tcPr>
          <w:p w14:paraId="1D754F48" w14:textId="77777777" w:rsidR="00055CFD" w:rsidRPr="00076BC6" w:rsidRDefault="00055CFD" w:rsidP="004628E4">
            <w:pPr>
              <w:pStyle w:val="NormalWeb"/>
              <w:spacing w:after="0"/>
              <w:ind w:right="34"/>
              <w:rPr>
                <w:rFonts w:ascii="Arial" w:hAnsi="Arial" w:cs="Arial"/>
                <w:sz w:val="20"/>
                <w:szCs w:val="20"/>
              </w:rPr>
            </w:pPr>
            <w:r w:rsidRPr="00076BC6">
              <w:rPr>
                <w:rFonts w:ascii="Arial" w:hAnsi="Arial" w:cs="Arial"/>
                <w:sz w:val="20"/>
                <w:szCs w:val="20"/>
              </w:rPr>
              <w:t xml:space="preserve">Module tutor: </w:t>
            </w:r>
            <w:r>
              <w:rPr>
                <w:rFonts w:ascii="Arial" w:hAnsi="Arial" w:cs="Arial"/>
                <w:sz w:val="20"/>
                <w:szCs w:val="20"/>
              </w:rPr>
              <w:t xml:space="preserve">Dr </w:t>
            </w:r>
            <w:proofErr w:type="spellStart"/>
            <w:r>
              <w:rPr>
                <w:rFonts w:ascii="Arial" w:hAnsi="Arial" w:cs="Arial"/>
                <w:sz w:val="20"/>
                <w:szCs w:val="20"/>
              </w:rPr>
              <w:t>Dorain</w:t>
            </w:r>
            <w:proofErr w:type="spellEnd"/>
            <w:r>
              <w:rPr>
                <w:rFonts w:ascii="Arial" w:hAnsi="Arial" w:cs="Arial"/>
                <w:sz w:val="20"/>
                <w:szCs w:val="20"/>
              </w:rPr>
              <w:t xml:space="preserve"> Greenbaum</w:t>
            </w:r>
            <w:r w:rsidRPr="00076BC6">
              <w:rPr>
                <w:rFonts w:ascii="Arial" w:hAnsi="Arial" w:cs="Arial"/>
                <w:sz w:val="20"/>
                <w:szCs w:val="20"/>
              </w:rPr>
              <w:t xml:space="preserve">, </w:t>
            </w:r>
            <w:r>
              <w:rPr>
                <w:rFonts w:ascii="Arial" w:hAnsi="Arial" w:cs="Arial"/>
                <w:sz w:val="20"/>
                <w:szCs w:val="20"/>
              </w:rPr>
              <w:t xml:space="preserve">Dr Dawn Collins, </w:t>
            </w:r>
          </w:p>
          <w:p w14:paraId="386F3BDF" w14:textId="77777777" w:rsidR="00055CFD" w:rsidRPr="00076BC6" w:rsidRDefault="00055CFD" w:rsidP="004628E4">
            <w:pPr>
              <w:pStyle w:val="NormalWeb"/>
              <w:spacing w:after="0"/>
              <w:ind w:right="34"/>
              <w:rPr>
                <w:rFonts w:ascii="Arial" w:hAnsi="Arial" w:cs="Arial"/>
                <w:sz w:val="20"/>
                <w:szCs w:val="20"/>
              </w:rPr>
            </w:pPr>
          </w:p>
          <w:p w14:paraId="1E58B520" w14:textId="77777777" w:rsidR="00055CFD" w:rsidRPr="00076BC6" w:rsidRDefault="00055CFD" w:rsidP="004628E4">
            <w:pPr>
              <w:pStyle w:val="NormalWeb"/>
              <w:spacing w:after="0"/>
              <w:ind w:right="34"/>
              <w:rPr>
                <w:rFonts w:ascii="Arial" w:hAnsi="Arial" w:cs="Arial"/>
                <w:sz w:val="20"/>
                <w:szCs w:val="20"/>
              </w:rPr>
            </w:pPr>
          </w:p>
          <w:p w14:paraId="4C2961AB" w14:textId="77777777" w:rsidR="00055CFD" w:rsidRPr="00076BC6" w:rsidRDefault="00055CFD" w:rsidP="004628E4">
            <w:pPr>
              <w:pStyle w:val="NormalWeb"/>
              <w:spacing w:after="0"/>
              <w:ind w:right="34"/>
              <w:rPr>
                <w:rFonts w:ascii="Arial" w:hAnsi="Arial" w:cs="Arial"/>
                <w:sz w:val="20"/>
                <w:szCs w:val="20"/>
              </w:rPr>
            </w:pPr>
            <w:r w:rsidRPr="00076BC6">
              <w:rPr>
                <w:rFonts w:ascii="Arial" w:hAnsi="Arial" w:cs="Arial"/>
                <w:sz w:val="20"/>
                <w:szCs w:val="20"/>
              </w:rPr>
              <w:t xml:space="preserve">Assignment due date: </w:t>
            </w:r>
            <w:r>
              <w:rPr>
                <w:rFonts w:ascii="Arial" w:hAnsi="Arial" w:cs="Arial"/>
                <w:sz w:val="20"/>
                <w:szCs w:val="20"/>
              </w:rPr>
              <w:t>11</w:t>
            </w:r>
            <w:r w:rsidRPr="00076BC6">
              <w:rPr>
                <w:rFonts w:ascii="Arial" w:hAnsi="Arial" w:cs="Arial"/>
                <w:sz w:val="20"/>
                <w:szCs w:val="20"/>
              </w:rPr>
              <w:t xml:space="preserve"> </w:t>
            </w:r>
            <w:r>
              <w:rPr>
                <w:rFonts w:ascii="Arial" w:hAnsi="Arial" w:cs="Arial"/>
                <w:sz w:val="20"/>
                <w:szCs w:val="20"/>
              </w:rPr>
              <w:t>March</w:t>
            </w:r>
            <w:r w:rsidRPr="00076BC6">
              <w:rPr>
                <w:rFonts w:ascii="Arial" w:hAnsi="Arial" w:cs="Arial"/>
                <w:sz w:val="20"/>
                <w:szCs w:val="20"/>
              </w:rPr>
              <w:t xml:space="preserve"> 202</w:t>
            </w:r>
            <w:r>
              <w:rPr>
                <w:rFonts w:ascii="Arial" w:hAnsi="Arial" w:cs="Arial"/>
                <w:sz w:val="20"/>
                <w:szCs w:val="20"/>
              </w:rPr>
              <w:t>4</w:t>
            </w:r>
          </w:p>
        </w:tc>
      </w:tr>
      <w:tr w:rsidR="00055CFD" w:rsidRPr="00076BC6" w14:paraId="09407B2A" w14:textId="77777777" w:rsidTr="004628E4">
        <w:trPr>
          <w:trHeight w:val="978"/>
        </w:trPr>
        <w:tc>
          <w:tcPr>
            <w:tcW w:w="8856" w:type="dxa"/>
            <w:gridSpan w:val="5"/>
            <w:tcBorders>
              <w:bottom w:val="single" w:sz="4" w:space="0" w:color="000000"/>
            </w:tcBorders>
          </w:tcPr>
          <w:p w14:paraId="672A624E" w14:textId="77777777" w:rsidR="00055CFD" w:rsidRPr="00076BC6" w:rsidRDefault="00055CFD" w:rsidP="004628E4">
            <w:pPr>
              <w:rPr>
                <w:rFonts w:ascii="Arial" w:hAnsi="Arial" w:cs="Arial"/>
                <w:sz w:val="20"/>
                <w:szCs w:val="20"/>
              </w:rPr>
            </w:pPr>
            <w:r w:rsidRPr="00076BC6">
              <w:rPr>
                <w:rFonts w:ascii="Arial" w:hAnsi="Arial" w:cs="Arial"/>
                <w:sz w:val="20"/>
                <w:szCs w:val="20"/>
              </w:rPr>
              <w:t xml:space="preserve">If your module has multiple </w:t>
            </w:r>
            <w:proofErr w:type="gramStart"/>
            <w:r w:rsidRPr="00076BC6">
              <w:rPr>
                <w:rFonts w:ascii="Arial" w:hAnsi="Arial" w:cs="Arial"/>
                <w:sz w:val="20"/>
                <w:szCs w:val="20"/>
              </w:rPr>
              <w:t>submissions</w:t>
            </w:r>
            <w:proofErr w:type="gramEnd"/>
            <w:r w:rsidRPr="00076BC6">
              <w:rPr>
                <w:rFonts w:ascii="Arial" w:hAnsi="Arial" w:cs="Arial"/>
                <w:sz w:val="20"/>
                <w:szCs w:val="20"/>
              </w:rPr>
              <w:t xml:space="preserve"> please indicate which piece of work this is.</w:t>
            </w:r>
          </w:p>
          <w:p w14:paraId="600A26F2" w14:textId="77777777" w:rsidR="00055CFD" w:rsidRPr="00076BC6" w:rsidRDefault="00055CFD" w:rsidP="004628E4">
            <w:pPr>
              <w:rPr>
                <w:rFonts w:ascii="Arial" w:hAnsi="Arial" w:cs="Arial"/>
                <w:sz w:val="20"/>
                <w:szCs w:val="20"/>
              </w:rPr>
            </w:pPr>
          </w:p>
          <w:p w14:paraId="0084FF3D" w14:textId="4F004AAA" w:rsidR="00055CFD" w:rsidRPr="00076BC6" w:rsidRDefault="00055CFD" w:rsidP="004628E4">
            <w:pPr>
              <w:rPr>
                <w:rFonts w:ascii="Arial" w:hAnsi="Arial" w:cs="Arial"/>
                <w:sz w:val="20"/>
                <w:szCs w:val="20"/>
              </w:rPr>
            </w:pPr>
            <w:r w:rsidRPr="00076BC6">
              <w:rPr>
                <w:rFonts w:ascii="Arial" w:hAnsi="Arial" w:cs="Arial"/>
                <w:sz w:val="20"/>
                <w:szCs w:val="20"/>
              </w:rPr>
              <w:t>1</w:t>
            </w:r>
            <w:r w:rsidRPr="00076BC6">
              <w:rPr>
                <w:rFonts w:ascii="Arial" w:hAnsi="Arial" w:cs="Arial"/>
                <w:sz w:val="20"/>
                <w:szCs w:val="20"/>
                <w:vertAlign w:val="superscript"/>
              </w:rPr>
              <w:t xml:space="preserve">st </w:t>
            </w:r>
            <w:r>
              <w:rPr>
                <w:rFonts w:ascii="Arial" w:hAnsi="Arial" w:cs="Arial"/>
                <w:sz w:val="20"/>
                <w:szCs w:val="20"/>
              </w:rPr>
              <w:fldChar w:fldCharType="begin">
                <w:ffData>
                  <w:name w:val="Check13"/>
                  <w:enabled/>
                  <w:calcOnExit w:val="0"/>
                  <w:checkBox>
                    <w:sizeAuto/>
                    <w:default w:val="0"/>
                  </w:checkBox>
                </w:ffData>
              </w:fldChar>
            </w:r>
            <w:bookmarkStart w:id="0" w:name="Check13"/>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0"/>
            <w:r w:rsidRPr="00076BC6">
              <w:rPr>
                <w:rFonts w:ascii="Arial" w:hAnsi="Arial" w:cs="Arial"/>
                <w:sz w:val="20"/>
                <w:szCs w:val="20"/>
              </w:rPr>
              <w:t xml:space="preserve">    2</w:t>
            </w:r>
            <w:r w:rsidRPr="00076BC6">
              <w:rPr>
                <w:rFonts w:ascii="Arial" w:hAnsi="Arial" w:cs="Arial"/>
                <w:sz w:val="20"/>
                <w:szCs w:val="20"/>
                <w:vertAlign w:val="superscript"/>
              </w:rPr>
              <w:t>nd</w:t>
            </w:r>
            <w:r w:rsidRPr="00076BC6">
              <w:rPr>
                <w:rFonts w:ascii="Arial" w:hAnsi="Arial" w:cs="Arial"/>
                <w:sz w:val="20"/>
                <w:szCs w:val="20"/>
              </w:rPr>
              <w:t xml:space="preserve">  </w:t>
            </w:r>
            <w:r>
              <w:rPr>
                <w:rFonts w:ascii="Arial" w:hAnsi="Arial" w:cs="Arial"/>
                <w:sz w:val="20"/>
                <w:szCs w:val="20"/>
              </w:rPr>
              <w:fldChar w:fldCharType="begin">
                <w:ffData>
                  <w:name w:val="Check14"/>
                  <w:enabled/>
                  <w:calcOnExit w:val="0"/>
                  <w:checkBox>
                    <w:sizeAuto/>
                    <w:default w:val="1"/>
                  </w:checkBox>
                </w:ffData>
              </w:fldChar>
            </w:r>
            <w:bookmarkStart w:id="1" w:name="Check14"/>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end"/>
            </w:r>
            <w:bookmarkEnd w:id="1"/>
            <w:r w:rsidRPr="00076BC6">
              <w:rPr>
                <w:rFonts w:ascii="Arial" w:hAnsi="Arial" w:cs="Arial"/>
                <w:sz w:val="20"/>
                <w:szCs w:val="20"/>
              </w:rPr>
              <w:t xml:space="preserve">     3</w:t>
            </w:r>
            <w:r w:rsidRPr="00076BC6">
              <w:rPr>
                <w:rFonts w:ascii="Arial" w:hAnsi="Arial" w:cs="Arial"/>
                <w:sz w:val="20"/>
                <w:szCs w:val="20"/>
                <w:vertAlign w:val="superscript"/>
              </w:rPr>
              <w:t>rd</w:t>
            </w:r>
            <w:r w:rsidRPr="00076BC6">
              <w:rPr>
                <w:rFonts w:ascii="Arial" w:hAnsi="Arial" w:cs="Arial"/>
                <w:sz w:val="20"/>
                <w:szCs w:val="20"/>
              </w:rPr>
              <w:t xml:space="preserve">  </w:t>
            </w:r>
            <w:r>
              <w:rPr>
                <w:rFonts w:ascii="Arial" w:hAnsi="Arial" w:cs="Arial"/>
                <w:sz w:val="20"/>
                <w:szCs w:val="20"/>
              </w:rPr>
              <w:fldChar w:fldCharType="begin">
                <w:ffData>
                  <w:name w:val="Check15"/>
                  <w:enabled/>
                  <w:calcOnExit w:val="0"/>
                  <w:checkBox>
                    <w:sizeAuto/>
                    <w:default w:val="0"/>
                  </w:checkBox>
                </w:ffData>
              </w:fldChar>
            </w:r>
            <w:bookmarkStart w:id="2" w:name="Check15"/>
            <w:r>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separate"/>
            </w:r>
            <w:r>
              <w:rPr>
                <w:rFonts w:ascii="Arial" w:hAnsi="Arial" w:cs="Arial"/>
                <w:sz w:val="20"/>
                <w:szCs w:val="20"/>
              </w:rPr>
              <w:fldChar w:fldCharType="end"/>
            </w:r>
            <w:bookmarkEnd w:id="2"/>
            <w:r w:rsidRPr="00076BC6">
              <w:rPr>
                <w:rFonts w:ascii="Arial" w:hAnsi="Arial" w:cs="Arial"/>
                <w:sz w:val="20"/>
                <w:szCs w:val="20"/>
              </w:rPr>
              <w:t xml:space="preserve">      4</w:t>
            </w:r>
            <w:r w:rsidRPr="00076BC6">
              <w:rPr>
                <w:rFonts w:ascii="Arial" w:hAnsi="Arial" w:cs="Arial"/>
                <w:sz w:val="20"/>
                <w:szCs w:val="20"/>
                <w:vertAlign w:val="superscript"/>
              </w:rPr>
              <w:t>th</w:t>
            </w:r>
            <w:r w:rsidRPr="00076BC6">
              <w:rPr>
                <w:rFonts w:ascii="Arial" w:hAnsi="Arial" w:cs="Arial"/>
                <w:sz w:val="20"/>
                <w:szCs w:val="20"/>
              </w:rPr>
              <w:t xml:space="preserve"> </w:t>
            </w:r>
            <w:r w:rsidRPr="00076BC6">
              <w:rPr>
                <w:rFonts w:ascii="Arial" w:hAnsi="Arial" w:cs="Arial"/>
                <w:sz w:val="20"/>
                <w:szCs w:val="20"/>
              </w:rPr>
              <w:fldChar w:fldCharType="begin">
                <w:ffData>
                  <w:name w:val="Check16"/>
                  <w:enabled/>
                  <w:calcOnExit w:val="0"/>
                  <w:checkBox>
                    <w:sizeAuto/>
                    <w:default w:val="0"/>
                  </w:checkBox>
                </w:ffData>
              </w:fldChar>
            </w:r>
            <w:bookmarkStart w:id="3" w:name="Check16"/>
            <w:r w:rsidRPr="00076BC6">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separate"/>
            </w:r>
            <w:r w:rsidRPr="00076BC6">
              <w:rPr>
                <w:rFonts w:ascii="Arial" w:hAnsi="Arial" w:cs="Arial"/>
                <w:sz w:val="20"/>
                <w:szCs w:val="20"/>
              </w:rPr>
              <w:fldChar w:fldCharType="end"/>
            </w:r>
            <w:bookmarkEnd w:id="3"/>
            <w:r w:rsidRPr="00076BC6">
              <w:rPr>
                <w:rFonts w:ascii="Arial" w:hAnsi="Arial" w:cs="Arial"/>
                <w:sz w:val="20"/>
                <w:szCs w:val="20"/>
              </w:rPr>
              <w:t xml:space="preserve">      5</w:t>
            </w:r>
            <w:r w:rsidRPr="00076BC6">
              <w:rPr>
                <w:rFonts w:ascii="Arial" w:hAnsi="Arial" w:cs="Arial"/>
                <w:sz w:val="20"/>
                <w:szCs w:val="20"/>
                <w:vertAlign w:val="superscript"/>
              </w:rPr>
              <w:t>th</w:t>
            </w:r>
            <w:r w:rsidRPr="00076BC6">
              <w:rPr>
                <w:rFonts w:ascii="Arial" w:hAnsi="Arial" w:cs="Arial"/>
                <w:sz w:val="20"/>
                <w:szCs w:val="20"/>
              </w:rPr>
              <w:t xml:space="preserve"> </w:t>
            </w:r>
            <w:r w:rsidRPr="00076BC6">
              <w:rPr>
                <w:rFonts w:ascii="Arial" w:hAnsi="Arial" w:cs="Arial"/>
                <w:sz w:val="20"/>
                <w:szCs w:val="20"/>
              </w:rPr>
              <w:fldChar w:fldCharType="begin">
                <w:ffData>
                  <w:name w:val="Check17"/>
                  <w:enabled/>
                  <w:calcOnExit w:val="0"/>
                  <w:checkBox>
                    <w:sizeAuto/>
                    <w:default w:val="0"/>
                  </w:checkBox>
                </w:ffData>
              </w:fldChar>
            </w:r>
            <w:bookmarkStart w:id="4" w:name="Check17"/>
            <w:r w:rsidRPr="00076BC6">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separate"/>
            </w:r>
            <w:r w:rsidRPr="00076BC6">
              <w:rPr>
                <w:rFonts w:ascii="Arial" w:hAnsi="Arial" w:cs="Arial"/>
                <w:sz w:val="20"/>
                <w:szCs w:val="20"/>
              </w:rPr>
              <w:fldChar w:fldCharType="end"/>
            </w:r>
            <w:bookmarkEnd w:id="4"/>
            <w:r w:rsidRPr="00076BC6">
              <w:rPr>
                <w:rFonts w:ascii="Arial" w:hAnsi="Arial" w:cs="Arial"/>
                <w:sz w:val="20"/>
                <w:szCs w:val="20"/>
              </w:rPr>
              <w:t xml:space="preserve">      6</w:t>
            </w:r>
            <w:r w:rsidRPr="00076BC6">
              <w:rPr>
                <w:rFonts w:ascii="Arial" w:hAnsi="Arial" w:cs="Arial"/>
                <w:sz w:val="20"/>
                <w:szCs w:val="20"/>
                <w:vertAlign w:val="superscript"/>
              </w:rPr>
              <w:t>th</w:t>
            </w:r>
            <w:r w:rsidRPr="00076BC6">
              <w:rPr>
                <w:rFonts w:ascii="Arial" w:hAnsi="Arial" w:cs="Arial"/>
                <w:sz w:val="20"/>
                <w:szCs w:val="20"/>
              </w:rPr>
              <w:t xml:space="preserve"> </w:t>
            </w:r>
            <w:r w:rsidRPr="00076BC6">
              <w:rPr>
                <w:rFonts w:ascii="Arial" w:hAnsi="Arial" w:cs="Arial"/>
                <w:sz w:val="20"/>
                <w:szCs w:val="20"/>
              </w:rPr>
              <w:fldChar w:fldCharType="begin">
                <w:ffData>
                  <w:name w:val="Check18"/>
                  <w:enabled/>
                  <w:calcOnExit w:val="0"/>
                  <w:checkBox>
                    <w:sizeAuto/>
                    <w:default w:val="0"/>
                  </w:checkBox>
                </w:ffData>
              </w:fldChar>
            </w:r>
            <w:bookmarkStart w:id="5" w:name="Check18"/>
            <w:r w:rsidRPr="00076BC6">
              <w:rPr>
                <w:rFonts w:ascii="Arial" w:hAnsi="Arial" w:cs="Arial"/>
                <w:sz w:val="20"/>
                <w:szCs w:val="20"/>
              </w:rPr>
              <w:instrText xml:space="preserve"> FORMCHECKBOX </w:instrText>
            </w:r>
            <w:r>
              <w:rPr>
                <w:rFonts w:ascii="Arial" w:hAnsi="Arial" w:cs="Arial"/>
                <w:sz w:val="20"/>
                <w:szCs w:val="20"/>
              </w:rPr>
            </w:r>
            <w:r>
              <w:rPr>
                <w:rFonts w:ascii="Arial" w:hAnsi="Arial" w:cs="Arial"/>
                <w:sz w:val="20"/>
                <w:szCs w:val="20"/>
              </w:rPr>
              <w:fldChar w:fldCharType="separate"/>
            </w:r>
            <w:r w:rsidRPr="00076BC6">
              <w:rPr>
                <w:rFonts w:ascii="Arial" w:hAnsi="Arial" w:cs="Arial"/>
                <w:sz w:val="20"/>
                <w:szCs w:val="20"/>
              </w:rPr>
              <w:fldChar w:fldCharType="end"/>
            </w:r>
            <w:bookmarkEnd w:id="5"/>
          </w:p>
        </w:tc>
      </w:tr>
      <w:tr w:rsidR="00055CFD" w:rsidRPr="00076BC6" w14:paraId="3AF68D50" w14:textId="77777777" w:rsidTr="004628E4">
        <w:trPr>
          <w:trHeight w:val="978"/>
        </w:trPr>
        <w:tc>
          <w:tcPr>
            <w:tcW w:w="8856" w:type="dxa"/>
            <w:gridSpan w:val="5"/>
            <w:shd w:val="clear" w:color="auto" w:fill="D9D9D9"/>
          </w:tcPr>
          <w:p w14:paraId="09C1AFFC" w14:textId="77777777" w:rsidR="00055CFD" w:rsidRPr="00076BC6" w:rsidRDefault="00055CFD" w:rsidP="004628E4">
            <w:pPr>
              <w:pStyle w:val="NormalWeb"/>
              <w:spacing w:after="0"/>
              <w:ind w:right="34"/>
              <w:rPr>
                <w:rFonts w:ascii="Arial" w:hAnsi="Arial" w:cs="Arial"/>
                <w:sz w:val="20"/>
                <w:szCs w:val="20"/>
              </w:rPr>
            </w:pPr>
            <w:r w:rsidRPr="00076BC6">
              <w:rPr>
                <w:rFonts w:ascii="Arial" w:hAnsi="Arial" w:cs="Arial"/>
                <w:sz w:val="20"/>
                <w:szCs w:val="20"/>
              </w:rPr>
              <w:t>I confirm that this is my original work and that I have adhered to the University policy on plagiarism.</w:t>
            </w:r>
          </w:p>
          <w:p w14:paraId="66891E97" w14:textId="77777777" w:rsidR="00055CFD" w:rsidRPr="00076BC6" w:rsidRDefault="00055CFD" w:rsidP="004628E4">
            <w:pPr>
              <w:pStyle w:val="NormalWeb"/>
              <w:spacing w:after="0"/>
              <w:ind w:right="34"/>
              <w:rPr>
                <w:rFonts w:ascii="Arial" w:hAnsi="Arial" w:cs="Arial"/>
                <w:sz w:val="20"/>
                <w:szCs w:val="20"/>
              </w:rPr>
            </w:pPr>
            <w:r w:rsidRPr="00076BC6">
              <w:rPr>
                <w:rFonts w:ascii="Arial" w:hAnsi="Arial" w:cs="Arial"/>
                <w:sz w:val="20"/>
                <w:szCs w:val="20"/>
              </w:rPr>
              <w:t>Signed ………Jennie Thomas……………………………………………………</w:t>
            </w:r>
          </w:p>
          <w:p w14:paraId="3567665A" w14:textId="77777777" w:rsidR="00055CFD" w:rsidRPr="00076BC6" w:rsidRDefault="00055CFD" w:rsidP="004628E4">
            <w:pPr>
              <w:pStyle w:val="NormalWeb"/>
              <w:spacing w:after="0"/>
              <w:ind w:right="34"/>
              <w:rPr>
                <w:rFonts w:ascii="Calibri" w:hAnsi="Calibri" w:cs="Calibri"/>
                <w:b/>
                <w:sz w:val="20"/>
                <w:szCs w:val="20"/>
              </w:rPr>
            </w:pPr>
            <w:r w:rsidRPr="00076BC6">
              <w:rPr>
                <w:rFonts w:ascii="Calibri" w:hAnsi="Calibri" w:cs="Tahoma"/>
                <w:b/>
                <w:sz w:val="20"/>
                <w:szCs w:val="20"/>
              </w:rPr>
              <w:t xml:space="preserve">Email submission: if you are submitting this form via email, please tick this box </w:t>
            </w:r>
            <w:proofErr w:type="gramStart"/>
            <w:r w:rsidRPr="00076BC6">
              <w:rPr>
                <w:rFonts w:ascii="Wingdings 2" w:hAnsi="Wingdings 2" w:cs="Calibri"/>
                <w:b/>
                <w:sz w:val="20"/>
                <w:szCs w:val="20"/>
              </w:rPr>
              <w:t>P</w:t>
            </w:r>
            <w:proofErr w:type="gramEnd"/>
          </w:p>
          <w:p w14:paraId="5ACE649C" w14:textId="77777777" w:rsidR="00055CFD" w:rsidRPr="00076BC6" w:rsidRDefault="00055CFD" w:rsidP="004628E4">
            <w:pPr>
              <w:pStyle w:val="NormalWeb"/>
              <w:spacing w:after="0"/>
              <w:ind w:right="34"/>
              <w:rPr>
                <w:rFonts w:ascii="Arial" w:hAnsi="Arial" w:cs="Arial"/>
                <w:sz w:val="20"/>
                <w:szCs w:val="20"/>
              </w:rPr>
            </w:pPr>
            <w:r w:rsidRPr="00076BC6">
              <w:rPr>
                <w:rFonts w:ascii="Calibri" w:hAnsi="Calibri" w:cs="Tahoma"/>
                <w:b/>
                <w:sz w:val="20"/>
                <w:szCs w:val="20"/>
              </w:rPr>
              <w:t>(as a substitute for your signature) to confirm that you agree to the above declaration.</w:t>
            </w:r>
          </w:p>
        </w:tc>
      </w:tr>
      <w:tr w:rsidR="00055CFD" w:rsidRPr="00076BC6" w14:paraId="777488B6" w14:textId="77777777" w:rsidTr="004628E4">
        <w:trPr>
          <w:trHeight w:val="3972"/>
        </w:trPr>
        <w:tc>
          <w:tcPr>
            <w:tcW w:w="8856" w:type="dxa"/>
            <w:gridSpan w:val="5"/>
          </w:tcPr>
          <w:p w14:paraId="1F980B55" w14:textId="77777777" w:rsidR="00055CFD" w:rsidRPr="00076BC6" w:rsidRDefault="00055CFD" w:rsidP="004628E4">
            <w:pPr>
              <w:rPr>
                <w:rFonts w:ascii="Arial" w:hAnsi="Arial"/>
                <w:b/>
                <w:sz w:val="20"/>
                <w:szCs w:val="20"/>
              </w:rPr>
            </w:pPr>
          </w:p>
          <w:p w14:paraId="26F78A7B" w14:textId="77777777" w:rsidR="00055CFD" w:rsidRPr="00076BC6" w:rsidRDefault="00055CFD" w:rsidP="004628E4">
            <w:pPr>
              <w:rPr>
                <w:rFonts w:ascii="Arial" w:hAnsi="Arial"/>
                <w:b/>
                <w:sz w:val="20"/>
                <w:szCs w:val="20"/>
              </w:rPr>
            </w:pPr>
            <w:r w:rsidRPr="00076BC6">
              <w:rPr>
                <w:rFonts w:ascii="Arial" w:hAnsi="Arial"/>
                <w:b/>
                <w:sz w:val="20"/>
                <w:szCs w:val="20"/>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55CFD" w:rsidRPr="00076BC6" w14:paraId="53614898" w14:textId="77777777" w:rsidTr="004628E4">
              <w:tc>
                <w:tcPr>
                  <w:tcW w:w="6970" w:type="dxa"/>
                </w:tcPr>
                <w:p w14:paraId="018858EB" w14:textId="77777777" w:rsidR="00055CFD" w:rsidRPr="00076BC6" w:rsidRDefault="00055CFD" w:rsidP="004628E4">
                  <w:pPr>
                    <w:rPr>
                      <w:rFonts w:ascii="Arial" w:hAnsi="Arial"/>
                      <w:sz w:val="20"/>
                      <w:szCs w:val="20"/>
                    </w:rPr>
                  </w:pPr>
                </w:p>
                <w:p w14:paraId="66C7E6BE" w14:textId="77777777" w:rsidR="00055CFD" w:rsidRPr="00076BC6" w:rsidRDefault="00055CFD" w:rsidP="004628E4">
                  <w:pPr>
                    <w:rPr>
                      <w:rFonts w:ascii="Arial" w:hAnsi="Arial"/>
                      <w:b/>
                      <w:sz w:val="20"/>
                      <w:szCs w:val="20"/>
                    </w:rPr>
                  </w:pPr>
                  <w:r w:rsidRPr="00076BC6">
                    <w:rPr>
                      <w:rFonts w:ascii="Arial" w:hAnsi="Arial"/>
                      <w:b/>
                      <w:sz w:val="20"/>
                      <w:szCs w:val="20"/>
                    </w:rPr>
                    <w:t>Final Mark</w:t>
                  </w:r>
                </w:p>
                <w:p w14:paraId="1DEBE9C8" w14:textId="77777777" w:rsidR="00055CFD" w:rsidRPr="00076BC6" w:rsidRDefault="00055CFD" w:rsidP="004628E4">
                  <w:pPr>
                    <w:rPr>
                      <w:rFonts w:ascii="Arial" w:hAnsi="Arial"/>
                      <w:sz w:val="20"/>
                      <w:szCs w:val="20"/>
                    </w:rPr>
                  </w:pPr>
                </w:p>
              </w:tc>
              <w:tc>
                <w:tcPr>
                  <w:tcW w:w="1660" w:type="dxa"/>
                </w:tcPr>
                <w:p w14:paraId="7E746C07" w14:textId="77777777" w:rsidR="00055CFD" w:rsidRPr="00076BC6" w:rsidRDefault="00055CFD" w:rsidP="004628E4">
                  <w:pPr>
                    <w:rPr>
                      <w:rFonts w:ascii="Arial" w:hAnsi="Arial"/>
                      <w:sz w:val="20"/>
                      <w:szCs w:val="20"/>
                    </w:rPr>
                  </w:pPr>
                  <w:r w:rsidRPr="00076BC6">
                    <w:rPr>
                      <w:rFonts w:ascii="Arial" w:hAnsi="Arial"/>
                      <w:sz w:val="20"/>
                      <w:szCs w:val="20"/>
                    </w:rPr>
                    <w:t>WILL BE GIVEN ON TURNITIN</w:t>
                  </w:r>
                </w:p>
              </w:tc>
            </w:tr>
          </w:tbl>
          <w:p w14:paraId="562AD964" w14:textId="77777777" w:rsidR="00055CFD" w:rsidRPr="00076BC6" w:rsidRDefault="00055CFD" w:rsidP="004628E4">
            <w:pPr>
              <w:pStyle w:val="NormalWeb"/>
              <w:spacing w:after="0"/>
              <w:ind w:left="142" w:right="34"/>
              <w:rPr>
                <w:rFonts w:ascii="Arial" w:hAnsi="Arial" w:cs="Arial"/>
                <w:b/>
                <w:sz w:val="20"/>
                <w:szCs w:val="20"/>
              </w:rPr>
            </w:pPr>
          </w:p>
          <w:p w14:paraId="44E2B9EE" w14:textId="77777777" w:rsidR="00055CFD" w:rsidRPr="00076BC6" w:rsidRDefault="00055CFD" w:rsidP="004628E4">
            <w:pPr>
              <w:pStyle w:val="NormalWeb"/>
              <w:spacing w:after="0"/>
              <w:ind w:left="142" w:right="34"/>
              <w:rPr>
                <w:rFonts w:ascii="Arial" w:hAnsi="Arial" w:cs="Arial"/>
                <w:sz w:val="20"/>
                <w:szCs w:val="20"/>
              </w:rPr>
            </w:pPr>
            <w:r w:rsidRPr="00076BC6">
              <w:rPr>
                <w:rFonts w:ascii="Arial" w:hAnsi="Arial" w:cs="Arial"/>
                <w:b/>
                <w:sz w:val="20"/>
                <w:szCs w:val="20"/>
              </w:rPr>
              <w:t>NB.</w:t>
            </w:r>
            <w:r w:rsidRPr="00076BC6">
              <w:rPr>
                <w:rFonts w:ascii="Arial" w:hAnsi="Arial" w:cs="Arial"/>
                <w:sz w:val="20"/>
                <w:szCs w:val="20"/>
              </w:rPr>
              <w:t xml:space="preserve">  All marks are provisional until confirmed by the Final Examination Board.</w:t>
            </w:r>
          </w:p>
          <w:p w14:paraId="4903A8D1" w14:textId="77777777" w:rsidR="00055CFD" w:rsidRPr="00076BC6" w:rsidRDefault="00055CFD" w:rsidP="004628E4">
            <w:pPr>
              <w:pStyle w:val="NormalWeb"/>
              <w:spacing w:after="0"/>
              <w:rPr>
                <w:rFonts w:ascii="Arial" w:hAnsi="Arial" w:cs="Arial"/>
                <w:b/>
                <w:sz w:val="20"/>
                <w:szCs w:val="20"/>
              </w:rPr>
            </w:pPr>
          </w:p>
          <w:p w14:paraId="2C702D19" w14:textId="77777777" w:rsidR="00055CFD" w:rsidRPr="00076BC6" w:rsidRDefault="00055CFD" w:rsidP="004628E4">
            <w:pPr>
              <w:pStyle w:val="NormalWeb"/>
              <w:spacing w:after="0"/>
              <w:rPr>
                <w:rFonts w:ascii="Arial" w:hAnsi="Arial" w:cs="Arial"/>
                <w:b/>
                <w:sz w:val="20"/>
                <w:szCs w:val="20"/>
              </w:rPr>
            </w:pPr>
            <w:r w:rsidRPr="00076BC6">
              <w:rPr>
                <w:rFonts w:ascii="Arial" w:hAnsi="Arial" w:cs="Arial"/>
                <w:b/>
                <w:sz w:val="20"/>
                <w:szCs w:val="20"/>
              </w:rPr>
              <w:t>PLEASE NOTE: ALL COMMENTS WIL BE POSTED ON TURNITIN</w:t>
            </w:r>
          </w:p>
          <w:p w14:paraId="667EE362" w14:textId="77777777" w:rsidR="00055CFD" w:rsidRPr="00076BC6" w:rsidRDefault="00055CFD" w:rsidP="004628E4">
            <w:pPr>
              <w:pStyle w:val="NormalWeb"/>
              <w:spacing w:after="0"/>
              <w:rPr>
                <w:rFonts w:ascii="Arial" w:hAnsi="Arial" w:cs="Arial"/>
                <w:b/>
                <w:sz w:val="20"/>
                <w:szCs w:val="20"/>
              </w:rPr>
            </w:pPr>
          </w:p>
          <w:p w14:paraId="2CE6157F" w14:textId="77777777" w:rsidR="00055CFD" w:rsidRPr="00076BC6" w:rsidRDefault="00055CFD" w:rsidP="004628E4">
            <w:pPr>
              <w:pStyle w:val="NormalWeb"/>
              <w:spacing w:after="0"/>
              <w:rPr>
                <w:rFonts w:ascii="Arial" w:hAnsi="Arial" w:cs="Arial"/>
                <w:b/>
                <w:sz w:val="20"/>
                <w:szCs w:val="20"/>
              </w:rPr>
            </w:pPr>
          </w:p>
          <w:p w14:paraId="11D37C63" w14:textId="77777777" w:rsidR="00055CFD" w:rsidRPr="00076BC6" w:rsidRDefault="00055CFD" w:rsidP="004628E4">
            <w:pPr>
              <w:pStyle w:val="NormalWeb"/>
              <w:spacing w:after="0"/>
              <w:rPr>
                <w:rFonts w:ascii="Arial" w:hAnsi="Arial" w:cs="Arial"/>
                <w:b/>
                <w:sz w:val="20"/>
                <w:szCs w:val="20"/>
              </w:rPr>
            </w:pPr>
            <w:r w:rsidRPr="00076BC6">
              <w:rPr>
                <w:rFonts w:ascii="Arial" w:hAnsi="Arial" w:cs="Arial"/>
                <w:b/>
                <w:sz w:val="20"/>
                <w:szCs w:val="20"/>
              </w:rPr>
              <w:t xml:space="preserve">For completion by Marker </w:t>
            </w:r>
            <w:proofErr w:type="gramStart"/>
            <w:r w:rsidRPr="00076BC6">
              <w:rPr>
                <w:rFonts w:ascii="Arial" w:hAnsi="Arial" w:cs="Arial"/>
                <w:b/>
                <w:sz w:val="20"/>
                <w:szCs w:val="20"/>
              </w:rPr>
              <w:t>1 :</w:t>
            </w:r>
            <w:proofErr w:type="gramEnd"/>
          </w:p>
          <w:p w14:paraId="79578DDF" w14:textId="77777777" w:rsidR="00055CFD" w:rsidRPr="00076BC6" w:rsidRDefault="00055CFD" w:rsidP="004628E4">
            <w:pPr>
              <w:pStyle w:val="NormalWeb"/>
              <w:rPr>
                <w:rFonts w:ascii="Arial" w:hAnsi="Arial" w:cs="Arial"/>
                <w:sz w:val="20"/>
                <w:szCs w:val="20"/>
              </w:rPr>
            </w:pPr>
            <w:r w:rsidRPr="00076BC6">
              <w:rPr>
                <w:rFonts w:ascii="Arial" w:hAnsi="Arial" w:cs="Arial"/>
                <w:sz w:val="20"/>
                <w:szCs w:val="20"/>
              </w:rPr>
              <w:t>Comments:</w:t>
            </w:r>
          </w:p>
          <w:p w14:paraId="2EEA8EC9" w14:textId="77777777" w:rsidR="00055CFD" w:rsidRPr="00076BC6" w:rsidRDefault="00055CFD" w:rsidP="004628E4">
            <w:pPr>
              <w:pStyle w:val="NormalWeb"/>
              <w:rPr>
                <w:rFonts w:ascii="Arial" w:hAnsi="Arial" w:cs="Arial"/>
                <w:sz w:val="20"/>
                <w:szCs w:val="20"/>
              </w:rPr>
            </w:pPr>
          </w:p>
        </w:tc>
      </w:tr>
      <w:tr w:rsidR="00055CFD" w:rsidRPr="00076BC6" w14:paraId="3BF23545" w14:textId="77777777" w:rsidTr="004628E4">
        <w:trPr>
          <w:trHeight w:val="492"/>
        </w:trPr>
        <w:tc>
          <w:tcPr>
            <w:tcW w:w="6768" w:type="dxa"/>
            <w:gridSpan w:val="3"/>
          </w:tcPr>
          <w:p w14:paraId="4CADAA33" w14:textId="77777777" w:rsidR="00055CFD" w:rsidRPr="00076BC6" w:rsidRDefault="00055CFD" w:rsidP="004628E4">
            <w:pPr>
              <w:pStyle w:val="NormalWeb"/>
              <w:ind w:left="142" w:right="34"/>
              <w:rPr>
                <w:rFonts w:ascii="Arial" w:hAnsi="Arial" w:cs="Arial"/>
                <w:sz w:val="20"/>
                <w:szCs w:val="20"/>
              </w:rPr>
            </w:pPr>
            <w:r w:rsidRPr="00076BC6">
              <w:rPr>
                <w:rFonts w:ascii="Arial" w:hAnsi="Arial" w:cs="Arial"/>
                <w:sz w:val="20"/>
                <w:szCs w:val="20"/>
              </w:rPr>
              <w:t>Marker’s signature:</w:t>
            </w:r>
          </w:p>
        </w:tc>
        <w:tc>
          <w:tcPr>
            <w:tcW w:w="2088" w:type="dxa"/>
            <w:gridSpan w:val="2"/>
          </w:tcPr>
          <w:p w14:paraId="3D673893" w14:textId="77777777" w:rsidR="00055CFD" w:rsidRPr="00076BC6" w:rsidRDefault="00055CFD" w:rsidP="004628E4">
            <w:pPr>
              <w:pStyle w:val="NormalWeb"/>
              <w:spacing w:after="0"/>
              <w:ind w:left="142" w:right="34"/>
              <w:rPr>
                <w:rFonts w:ascii="Arial" w:hAnsi="Arial" w:cs="Arial"/>
                <w:sz w:val="20"/>
                <w:szCs w:val="20"/>
              </w:rPr>
            </w:pPr>
            <w:r w:rsidRPr="00076BC6">
              <w:rPr>
                <w:rFonts w:ascii="Arial" w:hAnsi="Arial" w:cs="Arial"/>
                <w:sz w:val="20"/>
                <w:szCs w:val="20"/>
              </w:rPr>
              <w:t>Date:</w:t>
            </w:r>
          </w:p>
        </w:tc>
      </w:tr>
      <w:tr w:rsidR="00055CFD" w:rsidRPr="00076BC6" w14:paraId="5EFF8134" w14:textId="77777777" w:rsidTr="004628E4">
        <w:tc>
          <w:tcPr>
            <w:tcW w:w="8856" w:type="dxa"/>
            <w:gridSpan w:val="5"/>
          </w:tcPr>
          <w:p w14:paraId="55F2780C" w14:textId="77777777" w:rsidR="00055CFD" w:rsidRPr="00076BC6" w:rsidRDefault="00055CFD" w:rsidP="004628E4">
            <w:pPr>
              <w:pStyle w:val="NormalWeb"/>
              <w:spacing w:after="0"/>
              <w:ind w:right="-334"/>
              <w:rPr>
                <w:rFonts w:ascii="Arial" w:hAnsi="Arial" w:cs="Arial"/>
                <w:bCs/>
                <w:i/>
                <w:sz w:val="20"/>
                <w:szCs w:val="20"/>
              </w:rPr>
            </w:pPr>
          </w:p>
          <w:p w14:paraId="51F45859" w14:textId="77777777" w:rsidR="00055CFD" w:rsidRPr="00076BC6" w:rsidRDefault="00055CFD" w:rsidP="004628E4">
            <w:pPr>
              <w:pStyle w:val="NormalWeb"/>
              <w:spacing w:after="0"/>
              <w:ind w:right="-334"/>
              <w:rPr>
                <w:rFonts w:ascii="Arial" w:hAnsi="Arial" w:cs="Arial"/>
                <w:b/>
                <w:bCs/>
                <w:sz w:val="20"/>
                <w:szCs w:val="20"/>
              </w:rPr>
            </w:pPr>
            <w:r w:rsidRPr="00076BC6">
              <w:rPr>
                <w:rFonts w:ascii="Arial" w:hAnsi="Arial" w:cs="Arial"/>
                <w:b/>
                <w:bCs/>
                <w:sz w:val="20"/>
                <w:szCs w:val="20"/>
              </w:rPr>
              <w:t>For completion by Marker 2/Moderator:</w:t>
            </w:r>
          </w:p>
          <w:p w14:paraId="25EE2F11" w14:textId="77777777" w:rsidR="00055CFD" w:rsidRPr="00076BC6" w:rsidRDefault="00055CFD" w:rsidP="004628E4">
            <w:pPr>
              <w:pStyle w:val="NormalWeb"/>
              <w:spacing w:after="0"/>
              <w:ind w:right="-334"/>
              <w:rPr>
                <w:rFonts w:ascii="Arial" w:hAnsi="Arial" w:cs="Arial"/>
                <w:b/>
                <w:bCs/>
                <w:sz w:val="20"/>
                <w:szCs w:val="20"/>
              </w:rPr>
            </w:pPr>
          </w:p>
          <w:p w14:paraId="3D9065C2" w14:textId="77777777" w:rsidR="00055CFD" w:rsidRPr="00076BC6" w:rsidRDefault="00055CFD" w:rsidP="004628E4">
            <w:pPr>
              <w:pStyle w:val="NormalWeb"/>
              <w:spacing w:after="0"/>
              <w:ind w:right="-334"/>
              <w:rPr>
                <w:rFonts w:ascii="Arial" w:hAnsi="Arial" w:cs="Arial"/>
                <w:bCs/>
                <w:sz w:val="20"/>
                <w:szCs w:val="20"/>
              </w:rPr>
            </w:pPr>
            <w:r w:rsidRPr="00076BC6">
              <w:rPr>
                <w:rFonts w:ascii="Arial" w:hAnsi="Arial" w:cs="Arial"/>
                <w:bCs/>
                <w:sz w:val="20"/>
                <w:szCs w:val="20"/>
              </w:rPr>
              <w:t>Comments:</w:t>
            </w:r>
          </w:p>
          <w:p w14:paraId="679CA15C" w14:textId="77777777" w:rsidR="00055CFD" w:rsidRPr="00076BC6" w:rsidRDefault="00055CFD" w:rsidP="004628E4">
            <w:pPr>
              <w:pStyle w:val="NormalWeb"/>
              <w:spacing w:after="0"/>
              <w:ind w:right="-334"/>
              <w:rPr>
                <w:rFonts w:ascii="Arial" w:hAnsi="Arial" w:cs="Arial"/>
                <w:bCs/>
                <w:sz w:val="20"/>
                <w:szCs w:val="20"/>
              </w:rPr>
            </w:pPr>
          </w:p>
          <w:p w14:paraId="7EE7371C" w14:textId="77777777" w:rsidR="00055CFD" w:rsidRPr="00076BC6" w:rsidRDefault="00055CFD" w:rsidP="004628E4">
            <w:pPr>
              <w:pStyle w:val="NormalWeb"/>
              <w:spacing w:after="0"/>
              <w:ind w:right="-334"/>
              <w:rPr>
                <w:rFonts w:ascii="Arial" w:hAnsi="Arial" w:cs="Arial"/>
                <w:bCs/>
                <w:sz w:val="20"/>
                <w:szCs w:val="20"/>
              </w:rPr>
            </w:pPr>
          </w:p>
          <w:p w14:paraId="073A3492" w14:textId="77777777" w:rsidR="00055CFD" w:rsidRPr="00076BC6" w:rsidRDefault="00055CFD" w:rsidP="004628E4">
            <w:pPr>
              <w:pStyle w:val="NormalWeb"/>
              <w:spacing w:after="0"/>
              <w:ind w:right="-334"/>
              <w:rPr>
                <w:rFonts w:ascii="Arial" w:hAnsi="Arial" w:cs="Arial"/>
                <w:bCs/>
                <w:sz w:val="20"/>
                <w:szCs w:val="20"/>
              </w:rPr>
            </w:pPr>
          </w:p>
        </w:tc>
      </w:tr>
      <w:tr w:rsidR="00055CFD" w:rsidRPr="00076BC6" w14:paraId="4AB20DB3" w14:textId="77777777" w:rsidTr="004628E4">
        <w:trPr>
          <w:trHeight w:val="720"/>
        </w:trPr>
        <w:tc>
          <w:tcPr>
            <w:tcW w:w="5211" w:type="dxa"/>
            <w:gridSpan w:val="2"/>
          </w:tcPr>
          <w:p w14:paraId="0B0CA2A0" w14:textId="77777777" w:rsidR="00055CFD" w:rsidRPr="00076BC6" w:rsidRDefault="00055CFD" w:rsidP="004628E4">
            <w:pPr>
              <w:pStyle w:val="NormalWeb"/>
              <w:spacing w:after="0"/>
              <w:ind w:right="-334"/>
              <w:rPr>
                <w:rFonts w:ascii="Arial" w:hAnsi="Arial" w:cs="Arial"/>
                <w:bCs/>
                <w:sz w:val="20"/>
                <w:szCs w:val="20"/>
              </w:rPr>
            </w:pPr>
            <w:r w:rsidRPr="00076BC6">
              <w:rPr>
                <w:rFonts w:ascii="Arial" w:hAnsi="Arial" w:cs="Arial"/>
                <w:bCs/>
                <w:sz w:val="20"/>
                <w:szCs w:val="20"/>
              </w:rPr>
              <w:t>Marker’s Signature:</w:t>
            </w:r>
          </w:p>
        </w:tc>
        <w:tc>
          <w:tcPr>
            <w:tcW w:w="3645" w:type="dxa"/>
            <w:gridSpan w:val="3"/>
          </w:tcPr>
          <w:p w14:paraId="7EC79BD4" w14:textId="77777777" w:rsidR="00055CFD" w:rsidRPr="00076BC6" w:rsidRDefault="00055CFD" w:rsidP="004628E4">
            <w:pPr>
              <w:pStyle w:val="NormalWeb"/>
              <w:spacing w:after="0"/>
              <w:ind w:right="-334"/>
              <w:rPr>
                <w:rFonts w:ascii="Arial" w:hAnsi="Arial" w:cs="Arial"/>
                <w:bCs/>
                <w:sz w:val="20"/>
                <w:szCs w:val="20"/>
              </w:rPr>
            </w:pPr>
            <w:r w:rsidRPr="00076BC6">
              <w:rPr>
                <w:rFonts w:ascii="Arial" w:hAnsi="Arial" w:cs="Arial"/>
                <w:bCs/>
                <w:sz w:val="20"/>
                <w:szCs w:val="20"/>
              </w:rPr>
              <w:t>Date:</w:t>
            </w:r>
          </w:p>
        </w:tc>
      </w:tr>
      <w:tr w:rsidR="00055CFD" w:rsidRPr="00076BC6" w14:paraId="2757F17C" w14:textId="77777777" w:rsidTr="004628E4">
        <w:trPr>
          <w:trHeight w:val="720"/>
        </w:trPr>
        <w:tc>
          <w:tcPr>
            <w:tcW w:w="8856" w:type="dxa"/>
            <w:gridSpan w:val="5"/>
          </w:tcPr>
          <w:p w14:paraId="2BC46545" w14:textId="77777777" w:rsidR="00055CFD" w:rsidRPr="00076BC6" w:rsidRDefault="00055CFD" w:rsidP="004628E4">
            <w:pPr>
              <w:rPr>
                <w:rFonts w:ascii="Arial" w:hAnsi="Arial" w:cs="Arial"/>
                <w:b/>
                <w:sz w:val="20"/>
                <w:szCs w:val="20"/>
              </w:rPr>
            </w:pPr>
            <w:r w:rsidRPr="00076BC6">
              <w:rPr>
                <w:rFonts w:ascii="Arial" w:hAnsi="Arial" w:cs="Arial"/>
                <w:b/>
                <w:sz w:val="20"/>
                <w:szCs w:val="20"/>
              </w:rPr>
              <w:t>AGREED INTERNAL MARK (where necessary):</w:t>
            </w:r>
          </w:p>
          <w:p w14:paraId="286DC85B" w14:textId="77777777" w:rsidR="00055CFD" w:rsidRPr="00076BC6" w:rsidRDefault="00055CFD" w:rsidP="004628E4">
            <w:pPr>
              <w:rPr>
                <w:rFonts w:ascii="Arial" w:hAnsi="Arial" w:cs="Arial"/>
                <w:b/>
                <w:sz w:val="20"/>
                <w:szCs w:val="20"/>
              </w:rPr>
            </w:pPr>
          </w:p>
          <w:p w14:paraId="16AC1F0E" w14:textId="77777777" w:rsidR="00055CFD" w:rsidRPr="00076BC6" w:rsidRDefault="00055CFD" w:rsidP="004628E4">
            <w:pPr>
              <w:rPr>
                <w:rFonts w:ascii="Arial" w:hAnsi="Arial" w:cs="Arial"/>
                <w:b/>
                <w:sz w:val="20"/>
                <w:szCs w:val="20"/>
              </w:rPr>
            </w:pPr>
            <w:r w:rsidRPr="00076BC6">
              <w:rPr>
                <w:rFonts w:ascii="Arial" w:hAnsi="Arial" w:cs="Arial"/>
                <w:b/>
                <w:sz w:val="20"/>
                <w:szCs w:val="20"/>
              </w:rPr>
              <w:t>Comment on process of arriving at agreed mark:</w:t>
            </w:r>
          </w:p>
          <w:p w14:paraId="64302750" w14:textId="77777777" w:rsidR="00055CFD" w:rsidRPr="00076BC6" w:rsidRDefault="00055CFD" w:rsidP="004628E4">
            <w:pPr>
              <w:rPr>
                <w:rFonts w:ascii="Arial" w:hAnsi="Arial" w:cs="Arial"/>
                <w:b/>
                <w:sz w:val="20"/>
                <w:szCs w:val="20"/>
              </w:rPr>
            </w:pPr>
          </w:p>
          <w:p w14:paraId="26610FFD" w14:textId="77777777" w:rsidR="00055CFD" w:rsidRPr="00076BC6" w:rsidRDefault="00055CFD" w:rsidP="004628E4">
            <w:pPr>
              <w:rPr>
                <w:rFonts w:ascii="Arial" w:hAnsi="Arial" w:cs="Arial"/>
                <w:b/>
                <w:sz w:val="20"/>
                <w:szCs w:val="20"/>
              </w:rPr>
            </w:pPr>
          </w:p>
          <w:p w14:paraId="74AF3446" w14:textId="77777777" w:rsidR="00055CFD" w:rsidRPr="00076BC6" w:rsidRDefault="00055CFD" w:rsidP="004628E4">
            <w:pPr>
              <w:rPr>
                <w:rFonts w:ascii="Arial" w:hAnsi="Arial" w:cs="Arial"/>
                <w:b/>
                <w:sz w:val="20"/>
                <w:szCs w:val="20"/>
              </w:rPr>
            </w:pPr>
          </w:p>
          <w:p w14:paraId="007559B2" w14:textId="77777777" w:rsidR="00055CFD" w:rsidRPr="00076BC6" w:rsidRDefault="00055CFD" w:rsidP="004628E4">
            <w:pPr>
              <w:rPr>
                <w:rFonts w:ascii="Arial" w:hAnsi="Arial" w:cs="Arial"/>
                <w:b/>
                <w:sz w:val="20"/>
                <w:szCs w:val="20"/>
              </w:rPr>
            </w:pPr>
          </w:p>
          <w:p w14:paraId="30FEA34F" w14:textId="77777777" w:rsidR="00055CFD" w:rsidRPr="00076BC6" w:rsidRDefault="00055CFD" w:rsidP="004628E4">
            <w:pPr>
              <w:rPr>
                <w:rFonts w:ascii="Arial" w:hAnsi="Arial" w:cs="Arial"/>
                <w:b/>
                <w:sz w:val="20"/>
                <w:szCs w:val="20"/>
              </w:rPr>
            </w:pPr>
          </w:p>
          <w:p w14:paraId="33CBD688" w14:textId="77777777" w:rsidR="00055CFD" w:rsidRPr="00076BC6" w:rsidRDefault="00055CFD" w:rsidP="004628E4">
            <w:pPr>
              <w:rPr>
                <w:rFonts w:ascii="Arial" w:hAnsi="Arial" w:cs="Arial"/>
                <w:b/>
                <w:sz w:val="20"/>
                <w:szCs w:val="20"/>
              </w:rPr>
            </w:pPr>
          </w:p>
          <w:p w14:paraId="2DF1F3AA" w14:textId="77777777" w:rsidR="00055CFD" w:rsidRPr="00076BC6" w:rsidRDefault="00055CFD" w:rsidP="004628E4">
            <w:pPr>
              <w:rPr>
                <w:rFonts w:ascii="Arial" w:hAnsi="Arial" w:cs="Arial"/>
                <w:b/>
                <w:sz w:val="20"/>
                <w:szCs w:val="20"/>
              </w:rPr>
            </w:pPr>
          </w:p>
          <w:p w14:paraId="361D9132" w14:textId="77777777" w:rsidR="00055CFD" w:rsidRPr="00076BC6" w:rsidRDefault="00055CFD" w:rsidP="004628E4">
            <w:pPr>
              <w:rPr>
                <w:rFonts w:ascii="Arial" w:hAnsi="Arial" w:cs="Arial"/>
                <w:b/>
                <w:sz w:val="20"/>
                <w:szCs w:val="20"/>
              </w:rPr>
            </w:pPr>
          </w:p>
        </w:tc>
      </w:tr>
      <w:tr w:rsidR="00055CFD" w:rsidRPr="00076BC6" w14:paraId="21F5FF60" w14:textId="77777777" w:rsidTr="004628E4">
        <w:trPr>
          <w:trHeight w:val="720"/>
        </w:trPr>
        <w:tc>
          <w:tcPr>
            <w:tcW w:w="8856" w:type="dxa"/>
            <w:gridSpan w:val="5"/>
          </w:tcPr>
          <w:p w14:paraId="73D7FAC2" w14:textId="77777777" w:rsidR="00055CFD" w:rsidRPr="00076BC6" w:rsidRDefault="00055CFD" w:rsidP="004628E4">
            <w:pPr>
              <w:rPr>
                <w:rFonts w:ascii="Arial" w:hAnsi="Arial" w:cs="Arial"/>
                <w:b/>
                <w:sz w:val="20"/>
                <w:szCs w:val="20"/>
              </w:rPr>
            </w:pPr>
            <w:r w:rsidRPr="00076BC6">
              <w:rPr>
                <w:rFonts w:ascii="Arial" w:hAnsi="Arial" w:cs="Arial"/>
                <w:b/>
                <w:sz w:val="20"/>
                <w:szCs w:val="20"/>
              </w:rPr>
              <w:lastRenderedPageBreak/>
              <w:t>External Examiner’s comments (if relevant)</w:t>
            </w:r>
          </w:p>
          <w:p w14:paraId="3FBBE714" w14:textId="77777777" w:rsidR="00055CFD" w:rsidRPr="00076BC6" w:rsidRDefault="00055CFD" w:rsidP="004628E4">
            <w:pPr>
              <w:pStyle w:val="NormalWeb"/>
              <w:spacing w:after="0"/>
              <w:ind w:right="-334"/>
              <w:rPr>
                <w:rFonts w:ascii="Arial" w:hAnsi="Arial" w:cs="Arial"/>
                <w:bCs/>
                <w:sz w:val="20"/>
                <w:szCs w:val="20"/>
              </w:rPr>
            </w:pPr>
          </w:p>
          <w:p w14:paraId="269CB4D2" w14:textId="77777777" w:rsidR="00055CFD" w:rsidRPr="00076BC6" w:rsidRDefault="00055CFD" w:rsidP="004628E4">
            <w:pPr>
              <w:pStyle w:val="NormalWeb"/>
              <w:spacing w:after="0"/>
              <w:ind w:right="-334"/>
              <w:rPr>
                <w:rFonts w:ascii="Arial" w:hAnsi="Arial" w:cs="Arial"/>
                <w:bCs/>
                <w:sz w:val="20"/>
                <w:szCs w:val="20"/>
              </w:rPr>
            </w:pPr>
          </w:p>
          <w:p w14:paraId="64D1ABDC" w14:textId="77777777" w:rsidR="00055CFD" w:rsidRPr="00076BC6" w:rsidRDefault="00055CFD" w:rsidP="004628E4">
            <w:pPr>
              <w:pStyle w:val="NormalWeb"/>
              <w:spacing w:after="0"/>
              <w:ind w:right="-334"/>
              <w:rPr>
                <w:rFonts w:ascii="Arial" w:hAnsi="Arial" w:cs="Arial"/>
                <w:bCs/>
                <w:sz w:val="20"/>
                <w:szCs w:val="20"/>
              </w:rPr>
            </w:pPr>
          </w:p>
          <w:p w14:paraId="5ABB1360" w14:textId="77777777" w:rsidR="00055CFD" w:rsidRPr="00076BC6" w:rsidRDefault="00055CFD" w:rsidP="004628E4">
            <w:pPr>
              <w:pStyle w:val="NormalWeb"/>
              <w:spacing w:after="0"/>
              <w:ind w:right="-334"/>
              <w:rPr>
                <w:rFonts w:ascii="Arial" w:hAnsi="Arial" w:cs="Arial"/>
                <w:bCs/>
                <w:sz w:val="20"/>
                <w:szCs w:val="20"/>
              </w:rPr>
            </w:pPr>
          </w:p>
          <w:p w14:paraId="55E33EC3" w14:textId="77777777" w:rsidR="00055CFD" w:rsidRPr="00076BC6" w:rsidRDefault="00055CFD" w:rsidP="004628E4">
            <w:pPr>
              <w:pStyle w:val="NormalWeb"/>
              <w:spacing w:after="0"/>
              <w:ind w:right="-334"/>
              <w:rPr>
                <w:rFonts w:ascii="Arial" w:hAnsi="Arial" w:cs="Arial"/>
                <w:bCs/>
                <w:sz w:val="20"/>
                <w:szCs w:val="20"/>
              </w:rPr>
            </w:pPr>
          </w:p>
          <w:p w14:paraId="09EBA678" w14:textId="77777777" w:rsidR="00055CFD" w:rsidRPr="00076BC6" w:rsidRDefault="00055CFD" w:rsidP="004628E4">
            <w:pPr>
              <w:pStyle w:val="NormalWeb"/>
              <w:spacing w:after="0"/>
              <w:ind w:right="-334"/>
              <w:rPr>
                <w:rFonts w:ascii="Arial" w:hAnsi="Arial" w:cs="Arial"/>
                <w:bCs/>
                <w:sz w:val="20"/>
                <w:szCs w:val="20"/>
              </w:rPr>
            </w:pPr>
          </w:p>
          <w:p w14:paraId="305E0517" w14:textId="77777777" w:rsidR="00055CFD" w:rsidRPr="00076BC6" w:rsidRDefault="00055CFD" w:rsidP="004628E4">
            <w:pPr>
              <w:pStyle w:val="NormalWeb"/>
              <w:spacing w:after="0"/>
              <w:ind w:right="-334"/>
              <w:rPr>
                <w:rFonts w:ascii="Arial" w:hAnsi="Arial" w:cs="Arial"/>
                <w:bCs/>
                <w:sz w:val="20"/>
                <w:szCs w:val="20"/>
              </w:rPr>
            </w:pPr>
          </w:p>
        </w:tc>
      </w:tr>
      <w:tr w:rsidR="00055CFD" w:rsidRPr="00076BC6" w14:paraId="0E5C2CF4" w14:textId="77777777" w:rsidTr="004628E4">
        <w:trPr>
          <w:trHeight w:val="720"/>
        </w:trPr>
        <w:tc>
          <w:tcPr>
            <w:tcW w:w="5211" w:type="dxa"/>
            <w:gridSpan w:val="2"/>
          </w:tcPr>
          <w:p w14:paraId="7552CC4E" w14:textId="77777777" w:rsidR="00055CFD" w:rsidRPr="00076BC6" w:rsidRDefault="00055CFD" w:rsidP="004628E4">
            <w:pPr>
              <w:rPr>
                <w:rFonts w:ascii="Arial" w:hAnsi="Arial" w:cs="Arial"/>
                <w:sz w:val="20"/>
                <w:szCs w:val="20"/>
              </w:rPr>
            </w:pPr>
            <w:r w:rsidRPr="00076BC6">
              <w:rPr>
                <w:rFonts w:ascii="Arial" w:hAnsi="Arial" w:cs="Arial"/>
                <w:sz w:val="20"/>
                <w:szCs w:val="20"/>
              </w:rPr>
              <w:t>External Examiner’s Signature:</w:t>
            </w:r>
          </w:p>
        </w:tc>
        <w:tc>
          <w:tcPr>
            <w:tcW w:w="3645" w:type="dxa"/>
            <w:gridSpan w:val="3"/>
          </w:tcPr>
          <w:p w14:paraId="0474C2A7" w14:textId="77777777" w:rsidR="00055CFD" w:rsidRPr="00076BC6" w:rsidRDefault="00055CFD" w:rsidP="004628E4">
            <w:pPr>
              <w:rPr>
                <w:rFonts w:ascii="Arial" w:hAnsi="Arial" w:cs="Arial"/>
                <w:sz w:val="20"/>
                <w:szCs w:val="20"/>
              </w:rPr>
            </w:pPr>
            <w:r w:rsidRPr="00076BC6">
              <w:rPr>
                <w:rFonts w:ascii="Arial" w:hAnsi="Arial" w:cs="Arial"/>
                <w:sz w:val="20"/>
                <w:szCs w:val="20"/>
              </w:rPr>
              <w:t>Date:</w:t>
            </w:r>
          </w:p>
        </w:tc>
      </w:tr>
    </w:tbl>
    <w:p w14:paraId="01354D88" w14:textId="77777777" w:rsidR="00055CFD" w:rsidRPr="00076BC6" w:rsidRDefault="00055CFD" w:rsidP="00055CFD">
      <w:pPr>
        <w:pStyle w:val="NormalWeb"/>
        <w:spacing w:after="0"/>
        <w:ind w:right="-334"/>
        <w:rPr>
          <w:rFonts w:ascii="Trebuchet MS" w:hAnsi="Trebuchet MS" w:cs="Tahoma"/>
          <w:bCs/>
          <w:sz w:val="20"/>
          <w:szCs w:val="20"/>
        </w:rPr>
      </w:pPr>
    </w:p>
    <w:p w14:paraId="74EC196B" w14:textId="77777777" w:rsidR="00055CFD" w:rsidRPr="00076BC6" w:rsidRDefault="00055CFD" w:rsidP="00055CFD">
      <w:pPr>
        <w:rPr>
          <w:sz w:val="20"/>
          <w:szCs w:val="20"/>
        </w:rPr>
      </w:pPr>
    </w:p>
    <w:p w14:paraId="209814DC" w14:textId="77777777" w:rsidR="00055CFD" w:rsidRDefault="00055CFD" w:rsidP="00055CFD">
      <w:pPr>
        <w:pStyle w:val="Title"/>
        <w:rPr>
          <w:b w:val="0"/>
          <w:bCs/>
          <w:color w:val="auto"/>
          <w:sz w:val="32"/>
          <w:szCs w:val="32"/>
        </w:rPr>
      </w:pPr>
      <w:r>
        <w:br w:type="page"/>
      </w:r>
    </w:p>
    <w:p w14:paraId="490DDAE3" w14:textId="77777777" w:rsidR="00055CFD" w:rsidRDefault="00055CFD" w:rsidP="00B94481">
      <w:pPr>
        <w:pStyle w:val="Title"/>
        <w:rPr>
          <w:color w:val="auto"/>
        </w:rPr>
      </w:pPr>
    </w:p>
    <w:p w14:paraId="2E26C233" w14:textId="004097D8" w:rsidR="007E3BB3" w:rsidRPr="00BE7DB8" w:rsidRDefault="007E3BB3" w:rsidP="00B94481">
      <w:pPr>
        <w:pStyle w:val="Title"/>
        <w:rPr>
          <w:color w:val="auto"/>
        </w:rPr>
      </w:pPr>
      <w:r w:rsidRPr="00BE7DB8">
        <w:rPr>
          <w:color w:val="auto"/>
        </w:rPr>
        <w:t>An analysis of the roles of, and relationship between, cosmology and divination in Theurgy</w:t>
      </w:r>
    </w:p>
    <w:p w14:paraId="1FF4F8BE"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13F75F2D"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140B0623" w14:textId="77777777" w:rsidR="007E3BB3" w:rsidRPr="00BE7DB8" w:rsidRDefault="007E3BB3" w:rsidP="00BE7DB8">
      <w:pPr>
        <w:pStyle w:val="Heading1"/>
      </w:pPr>
      <w:r w:rsidRPr="00BE7DB8">
        <w:t>Introduction</w:t>
      </w:r>
    </w:p>
    <w:p w14:paraId="05F71674"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73251A48" w14:textId="66B8B151"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r>
        <w:rPr>
          <w:rFonts w:ascii="Helvetica Neue" w:hAnsi="Helvetica Neue" w:cs="Helvetica Neue"/>
          <w:color w:val="000000"/>
          <w:sz w:val="24"/>
          <w:szCs w:val="24"/>
        </w:rPr>
        <w:t xml:space="preserve">This essay focuses on the roles of and relationship between cosmology and divination, focusing specifically on the </w:t>
      </w:r>
      <w:r w:rsidR="00CB5573">
        <w:rPr>
          <w:rFonts w:ascii="Helvetica Neue" w:hAnsi="Helvetica Neue" w:cs="Helvetica Neue"/>
          <w:color w:val="000000"/>
          <w:sz w:val="24"/>
          <w:szCs w:val="24"/>
        </w:rPr>
        <w:t>practice</w:t>
      </w:r>
      <w:r>
        <w:rPr>
          <w:rFonts w:ascii="Helvetica Neue" w:hAnsi="Helvetica Neue" w:cs="Helvetica Neue"/>
          <w:color w:val="000000"/>
          <w:sz w:val="24"/>
          <w:szCs w:val="24"/>
        </w:rPr>
        <w:t xml:space="preserve"> of Theurgy.</w:t>
      </w:r>
    </w:p>
    <w:p w14:paraId="716E3A8F"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2CC96A46" w14:textId="1C63DA2A"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r>
        <w:rPr>
          <w:rFonts w:ascii="Helvetica Neue" w:hAnsi="Helvetica Neue" w:cs="Helvetica Neue"/>
          <w:color w:val="000000"/>
          <w:sz w:val="24"/>
          <w:szCs w:val="24"/>
        </w:rPr>
        <w:t>In Theurgy, cosmology and divination are intertwined provid</w:t>
      </w:r>
      <w:r w:rsidR="00CB5573">
        <w:rPr>
          <w:rFonts w:ascii="Helvetica Neue" w:hAnsi="Helvetica Neue" w:cs="Helvetica Neue"/>
          <w:color w:val="000000"/>
          <w:sz w:val="24"/>
          <w:szCs w:val="24"/>
        </w:rPr>
        <w:t>ing</w:t>
      </w:r>
      <w:r>
        <w:rPr>
          <w:rFonts w:ascii="Helvetica Neue" w:hAnsi="Helvetica Neue" w:cs="Helvetica Neue"/>
          <w:color w:val="000000"/>
          <w:sz w:val="24"/>
          <w:szCs w:val="24"/>
        </w:rPr>
        <w:t xml:space="preserve"> a framework for practice </w:t>
      </w:r>
      <w:r w:rsidR="00CB5573">
        <w:rPr>
          <w:rFonts w:ascii="Helvetica Neue" w:hAnsi="Helvetica Neue" w:cs="Helvetica Neue"/>
          <w:color w:val="000000"/>
          <w:sz w:val="24"/>
          <w:szCs w:val="24"/>
        </w:rPr>
        <w:t>to</w:t>
      </w:r>
      <w:r>
        <w:rPr>
          <w:rFonts w:ascii="Helvetica Neue" w:hAnsi="Helvetica Neue" w:cs="Helvetica Neue"/>
          <w:color w:val="000000"/>
          <w:sz w:val="24"/>
          <w:szCs w:val="24"/>
        </w:rPr>
        <w:t xml:space="preserve"> achieve </w:t>
      </w:r>
      <w:r w:rsidR="00CB5573">
        <w:rPr>
          <w:rFonts w:ascii="Helvetica Neue" w:hAnsi="Helvetica Neue" w:cs="Helvetica Neue"/>
          <w:color w:val="000000"/>
          <w:sz w:val="24"/>
          <w:szCs w:val="24"/>
        </w:rPr>
        <w:t xml:space="preserve">purification of the soul and </w:t>
      </w:r>
      <w:r>
        <w:rPr>
          <w:rFonts w:ascii="Helvetica Neue" w:hAnsi="Helvetica Neue" w:cs="Helvetica Neue"/>
          <w:color w:val="000000"/>
          <w:sz w:val="24"/>
          <w:szCs w:val="24"/>
        </w:rPr>
        <w:t>union with the gods. Cosmology in this sense deals with the philosophical understanding of the universe's structure and dynamics. While divination is regarded as the practice of interpreting the will of the gods through divine messaging.</w:t>
      </w:r>
    </w:p>
    <w:p w14:paraId="419B230C"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779C47FE" w14:textId="77777777" w:rsidR="007E3BB3" w:rsidRDefault="007E3BB3" w:rsidP="00BE7DB8">
      <w:pPr>
        <w:pStyle w:val="Heading1"/>
      </w:pPr>
      <w:r>
        <w:t>Origins and development of theurgy</w:t>
      </w:r>
    </w:p>
    <w:p w14:paraId="4182C3CC"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6C00FDE2" w14:textId="57C295F8" w:rsidR="007E3BB3" w:rsidRDefault="007E3BB3" w:rsidP="00BE7DB8">
      <w:pPr>
        <w:autoSpaceDE w:val="0"/>
        <w:autoSpaceDN w:val="0"/>
        <w:adjustRightInd w:val="0"/>
        <w:spacing w:after="160" w:line="288" w:lineRule="auto"/>
        <w:rPr>
          <w:rFonts w:ascii="Helvetica Neue" w:hAnsi="Helvetica Neue" w:cs="Helvetica Neue"/>
          <w:color w:val="000000"/>
          <w:sz w:val="24"/>
          <w:szCs w:val="24"/>
        </w:rPr>
      </w:pPr>
      <w:r>
        <w:rPr>
          <w:rFonts w:ascii="Helvetica Neue" w:hAnsi="Helvetica Neue" w:cs="Helvetica Neue"/>
          <w:color w:val="000000"/>
          <w:sz w:val="24"/>
          <w:szCs w:val="24"/>
        </w:rPr>
        <w:t xml:space="preserve">Theurgy (θεουργία), translated as </w:t>
      </w:r>
      <w:r w:rsidR="00BE7DB8">
        <w:rPr>
          <w:rFonts w:ascii="Helvetica Neue" w:hAnsi="Helvetica Neue" w:cs="Helvetica Neue"/>
          <w:color w:val="000000"/>
          <w:sz w:val="24"/>
          <w:szCs w:val="24"/>
        </w:rPr>
        <w:t>‘</w:t>
      </w:r>
      <w:r>
        <w:rPr>
          <w:rFonts w:ascii="Helvetica Neue" w:hAnsi="Helvetica Neue" w:cs="Helvetica Neue"/>
          <w:color w:val="000000"/>
          <w:sz w:val="24"/>
          <w:szCs w:val="24"/>
        </w:rPr>
        <w:t>divine work</w:t>
      </w:r>
      <w:r w:rsidR="00BE7DB8">
        <w:rPr>
          <w:rFonts w:ascii="Helvetica Neue" w:hAnsi="Helvetica Neue" w:cs="Helvetica Neue"/>
          <w:color w:val="000000"/>
          <w:sz w:val="24"/>
          <w:szCs w:val="24"/>
        </w:rPr>
        <w:t>’</w:t>
      </w:r>
      <w:r>
        <w:rPr>
          <w:rFonts w:ascii="Helvetica Neue" w:hAnsi="Helvetica Neue" w:cs="Helvetica Neue"/>
          <w:color w:val="000000"/>
          <w:sz w:val="24"/>
          <w:szCs w:val="24"/>
        </w:rPr>
        <w:t xml:space="preserve"> is best understood as a collaborative effort between human souls and the gods. Emerging in the second century CE with the </w:t>
      </w:r>
      <w:r w:rsidRPr="00BE7DB8">
        <w:rPr>
          <w:rFonts w:ascii="Helvetica Neue" w:hAnsi="Helvetica Neue" w:cs="Helvetica Neue"/>
          <w:i/>
          <w:iCs/>
          <w:color w:val="000000"/>
          <w:sz w:val="24"/>
          <w:szCs w:val="24"/>
        </w:rPr>
        <w:t>Chaldean Oracles</w:t>
      </w:r>
      <w:r>
        <w:rPr>
          <w:rFonts w:ascii="Helvetica Neue" w:hAnsi="Helvetica Neue" w:cs="Helvetica Neue"/>
          <w:color w:val="000000"/>
          <w:sz w:val="24"/>
          <w:szCs w:val="24"/>
        </w:rPr>
        <w:t xml:space="preserve">, the </w:t>
      </w:r>
      <w:r w:rsidR="00B362FD">
        <w:rPr>
          <w:rFonts w:ascii="Helvetica Neue" w:hAnsi="Helvetica Neue" w:cs="Helvetica Neue"/>
          <w:color w:val="000000"/>
          <w:sz w:val="24"/>
          <w:szCs w:val="24"/>
        </w:rPr>
        <w:t>doctrines</w:t>
      </w:r>
      <w:r>
        <w:rPr>
          <w:rFonts w:ascii="Helvetica Neue" w:hAnsi="Helvetica Neue" w:cs="Helvetica Neue"/>
          <w:color w:val="000000"/>
          <w:sz w:val="24"/>
          <w:szCs w:val="24"/>
        </w:rPr>
        <w:t xml:space="preserve"> </w:t>
      </w:r>
      <w:r w:rsidR="00BA1766">
        <w:rPr>
          <w:rFonts w:ascii="Helvetica Neue" w:hAnsi="Helvetica Neue" w:cs="Helvetica Neue"/>
          <w:color w:val="000000"/>
          <w:sz w:val="24"/>
          <w:szCs w:val="24"/>
        </w:rPr>
        <w:t>‘</w:t>
      </w:r>
      <w:r>
        <w:rPr>
          <w:rFonts w:ascii="Helvetica Neue" w:hAnsi="Helvetica Neue" w:cs="Helvetica Neue"/>
          <w:color w:val="000000"/>
          <w:sz w:val="24"/>
          <w:szCs w:val="24"/>
        </w:rPr>
        <w:t>comprise the earliest evidence for Theurgy</w:t>
      </w:r>
      <w:r w:rsidR="00BA1766">
        <w:rPr>
          <w:rFonts w:ascii="Helvetica Neue" w:hAnsi="Helvetica Neue" w:cs="Helvetica Neue"/>
          <w:color w:val="000000"/>
          <w:sz w:val="24"/>
          <w:szCs w:val="24"/>
        </w:rPr>
        <w:t>’</w:t>
      </w:r>
      <w:r>
        <w:rPr>
          <w:rFonts w:ascii="Helvetica Neue" w:hAnsi="Helvetica Neue" w:cs="Helvetica Neue"/>
          <w:color w:val="000000"/>
          <w:sz w:val="24"/>
          <w:szCs w:val="24"/>
        </w:rPr>
        <w:t xml:space="preserve"> and as such are considered parallel to it</w:t>
      </w:r>
      <w:r w:rsidR="00BE7DB8">
        <w:rPr>
          <w:rFonts w:ascii="Helvetica Neue" w:hAnsi="Helvetica Neue" w:cs="Helvetica Neue"/>
          <w:color w:val="000000"/>
          <w:sz w:val="24"/>
          <w:szCs w:val="24"/>
        </w:rPr>
        <w:t>.</w:t>
      </w:r>
      <w:r w:rsidR="00BE7DB8">
        <w:rPr>
          <w:rStyle w:val="FootnoteReference"/>
          <w:rFonts w:ascii="Helvetica Neue" w:hAnsi="Helvetica Neue" w:cs="Helvetica Neue"/>
          <w:color w:val="000000"/>
          <w:sz w:val="24"/>
          <w:szCs w:val="24"/>
        </w:rPr>
        <w:footnoteReference w:id="1"/>
      </w:r>
      <w:r>
        <w:rPr>
          <w:rFonts w:ascii="Helvetica Neue" w:hAnsi="Helvetica Neue" w:cs="Helvetica Neue"/>
          <w:color w:val="000000"/>
          <w:sz w:val="24"/>
          <w:szCs w:val="24"/>
        </w:rPr>
        <w:t xml:space="preserve"> The </w:t>
      </w:r>
      <w:r w:rsidRPr="00BE7DB8">
        <w:rPr>
          <w:rFonts w:ascii="Helvetica Neue" w:hAnsi="Helvetica Neue" w:cs="Helvetica Neue"/>
          <w:i/>
          <w:iCs/>
          <w:color w:val="000000"/>
          <w:sz w:val="24"/>
          <w:szCs w:val="24"/>
        </w:rPr>
        <w:t>Chaldean Oracles</w:t>
      </w:r>
      <w:r>
        <w:rPr>
          <w:rFonts w:ascii="Helvetica Neue" w:hAnsi="Helvetica Neue" w:cs="Helvetica Neue"/>
          <w:color w:val="000000"/>
          <w:sz w:val="24"/>
          <w:szCs w:val="24"/>
        </w:rPr>
        <w:t xml:space="preserve"> were derived from the gods</w:t>
      </w:r>
      <w:r w:rsidR="00CB5573">
        <w:rPr>
          <w:rFonts w:ascii="Helvetica Neue" w:hAnsi="Helvetica Neue" w:cs="Helvetica Neue"/>
          <w:color w:val="000000"/>
          <w:sz w:val="24"/>
          <w:szCs w:val="24"/>
        </w:rPr>
        <w:t xml:space="preserve"> </w:t>
      </w:r>
      <w:r>
        <w:rPr>
          <w:rFonts w:ascii="Helvetica Neue" w:hAnsi="Helvetica Neue" w:cs="Helvetica Neue"/>
          <w:color w:val="000000"/>
          <w:sz w:val="24"/>
          <w:szCs w:val="24"/>
        </w:rPr>
        <w:t xml:space="preserve">via the mediumship of Julian the Theurgist </w:t>
      </w:r>
      <w:r w:rsidR="00CF7401">
        <w:rPr>
          <w:rFonts w:ascii="Helvetica Neue" w:hAnsi="Helvetica Neue" w:cs="Helvetica Neue"/>
          <w:color w:val="000000"/>
          <w:sz w:val="24"/>
          <w:szCs w:val="24"/>
        </w:rPr>
        <w:t>and</w:t>
      </w:r>
      <w:r>
        <w:rPr>
          <w:rFonts w:ascii="Helvetica Neue" w:hAnsi="Helvetica Neue" w:cs="Helvetica Neue"/>
          <w:color w:val="000000"/>
          <w:sz w:val="24"/>
          <w:szCs w:val="24"/>
        </w:rPr>
        <w:t xml:space="preserve"> his father Julian the Chaldean. Scholars agree the </w:t>
      </w:r>
      <w:r w:rsidR="00B362FD" w:rsidRPr="00B362FD">
        <w:rPr>
          <w:rFonts w:ascii="Helvetica Neue" w:hAnsi="Helvetica Neue" w:cs="Helvetica Neue"/>
          <w:color w:val="000000"/>
          <w:sz w:val="24"/>
          <w:szCs w:val="24"/>
        </w:rPr>
        <w:t>principles</w:t>
      </w:r>
      <w:r>
        <w:rPr>
          <w:rFonts w:ascii="Helvetica Neue" w:hAnsi="Helvetica Neue" w:cs="Helvetica Neue"/>
          <w:color w:val="000000"/>
          <w:sz w:val="24"/>
          <w:szCs w:val="24"/>
        </w:rPr>
        <w:t xml:space="preserve"> of </w:t>
      </w:r>
      <w:r w:rsidR="00CB5573">
        <w:rPr>
          <w:rFonts w:ascii="Helvetica Neue" w:hAnsi="Helvetica Neue" w:cs="Helvetica Neue"/>
          <w:color w:val="000000"/>
          <w:sz w:val="24"/>
          <w:szCs w:val="24"/>
        </w:rPr>
        <w:t>Theurgy</w:t>
      </w:r>
      <w:r>
        <w:rPr>
          <w:rFonts w:ascii="Helvetica Neue" w:hAnsi="Helvetica Neue" w:cs="Helvetica Neue"/>
          <w:color w:val="000000"/>
          <w:sz w:val="24"/>
          <w:szCs w:val="24"/>
        </w:rPr>
        <w:t xml:space="preserve"> are </w:t>
      </w:r>
      <w:r w:rsidR="00B362FD">
        <w:rPr>
          <w:rFonts w:ascii="Helvetica Neue" w:hAnsi="Helvetica Neue" w:cs="Helvetica Neue"/>
          <w:color w:val="000000"/>
          <w:sz w:val="24"/>
          <w:szCs w:val="24"/>
        </w:rPr>
        <w:t>valid</w:t>
      </w:r>
      <w:r>
        <w:rPr>
          <w:rFonts w:ascii="Helvetica Neue" w:hAnsi="Helvetica Neue" w:cs="Helvetica Neue"/>
          <w:color w:val="000000"/>
          <w:sz w:val="24"/>
          <w:szCs w:val="24"/>
        </w:rPr>
        <w:t xml:space="preserve"> insofar that fragments of the </w:t>
      </w:r>
      <w:r w:rsidRPr="00CF7401">
        <w:rPr>
          <w:rFonts w:ascii="Helvetica Neue" w:hAnsi="Helvetica Neue" w:cs="Helvetica Neue"/>
          <w:i/>
          <w:iCs/>
          <w:color w:val="000000"/>
          <w:sz w:val="24"/>
          <w:szCs w:val="24"/>
        </w:rPr>
        <w:t>Oracles</w:t>
      </w:r>
      <w:r>
        <w:rPr>
          <w:rFonts w:ascii="Helvetica Neue" w:hAnsi="Helvetica Neue" w:cs="Helvetica Neue"/>
          <w:color w:val="000000"/>
          <w:sz w:val="24"/>
          <w:szCs w:val="24"/>
        </w:rPr>
        <w:t xml:space="preserve"> </w:t>
      </w:r>
      <w:r w:rsidR="00B362FD">
        <w:rPr>
          <w:rFonts w:ascii="Helvetica Neue" w:hAnsi="Helvetica Neue" w:cs="Helvetica Neue"/>
          <w:color w:val="000000"/>
          <w:sz w:val="24"/>
          <w:szCs w:val="24"/>
        </w:rPr>
        <w:t>indicate</w:t>
      </w:r>
      <w:r>
        <w:rPr>
          <w:rFonts w:ascii="Helvetica Neue" w:hAnsi="Helvetica Neue" w:cs="Helvetica Neue"/>
          <w:color w:val="000000"/>
          <w:sz w:val="24"/>
          <w:szCs w:val="24"/>
        </w:rPr>
        <w:t xml:space="preserve"> late second</w:t>
      </w:r>
      <w:r w:rsidR="006A16B3">
        <w:rPr>
          <w:rFonts w:ascii="Helvetica Neue" w:hAnsi="Helvetica Neue" w:cs="Helvetica Neue"/>
          <w:color w:val="000000"/>
          <w:sz w:val="24"/>
          <w:szCs w:val="24"/>
        </w:rPr>
        <w:t xml:space="preserve"> </w:t>
      </w:r>
      <w:r>
        <w:rPr>
          <w:rFonts w:ascii="Helvetica Neue" w:hAnsi="Helvetica Neue" w:cs="Helvetica Neue"/>
          <w:color w:val="000000"/>
          <w:sz w:val="24"/>
          <w:szCs w:val="24"/>
        </w:rPr>
        <w:t>century</w:t>
      </w:r>
      <w:r w:rsidR="00B362FD">
        <w:rPr>
          <w:rFonts w:ascii="Helvetica Neue" w:hAnsi="Helvetica Neue" w:cs="Helvetica Neue"/>
          <w:color w:val="000000"/>
          <w:sz w:val="24"/>
          <w:szCs w:val="24"/>
        </w:rPr>
        <w:t xml:space="preserve"> provenance</w:t>
      </w:r>
      <w:r>
        <w:rPr>
          <w:rFonts w:ascii="Helvetica Neue" w:hAnsi="Helvetica Neue" w:cs="Helvetica Neue"/>
          <w:color w:val="000000"/>
          <w:sz w:val="24"/>
          <w:szCs w:val="24"/>
        </w:rPr>
        <w:t>, however some consider they may be forge</w:t>
      </w:r>
      <w:r w:rsidR="00CF7401">
        <w:rPr>
          <w:rFonts w:ascii="Helvetica Neue" w:hAnsi="Helvetica Neue" w:cs="Helvetica Neue"/>
          <w:color w:val="000000"/>
          <w:sz w:val="24"/>
          <w:szCs w:val="24"/>
        </w:rPr>
        <w:t>ries</w:t>
      </w:r>
      <w:r>
        <w:rPr>
          <w:rFonts w:ascii="Helvetica Neue" w:hAnsi="Helvetica Neue" w:cs="Helvetica Neue"/>
          <w:color w:val="000000"/>
          <w:sz w:val="24"/>
          <w:szCs w:val="24"/>
        </w:rPr>
        <w:t>.</w:t>
      </w:r>
      <w:r w:rsidR="00BE7DB8">
        <w:rPr>
          <w:rStyle w:val="FootnoteReference"/>
          <w:rFonts w:ascii="Helvetica Neue" w:hAnsi="Helvetica Neue" w:cs="Helvetica Neue"/>
          <w:color w:val="000000"/>
          <w:sz w:val="24"/>
          <w:szCs w:val="24"/>
        </w:rPr>
        <w:footnoteReference w:id="2"/>
      </w:r>
      <w:r>
        <w:rPr>
          <w:rFonts w:ascii="Helvetica Neue" w:hAnsi="Helvetica Neue" w:cs="Helvetica Neue"/>
          <w:color w:val="000000"/>
          <w:sz w:val="24"/>
          <w:szCs w:val="24"/>
        </w:rPr>
        <w:t xml:space="preserve"> An observed rapport with Gnostic and Hermetic texts </w:t>
      </w:r>
      <w:r w:rsidR="001E143D">
        <w:rPr>
          <w:rFonts w:ascii="Helvetica Neue" w:hAnsi="Helvetica Neue" w:cs="Helvetica Neue"/>
          <w:color w:val="000000"/>
          <w:sz w:val="24"/>
          <w:szCs w:val="24"/>
        </w:rPr>
        <w:t>h</w:t>
      </w:r>
      <w:r>
        <w:rPr>
          <w:rFonts w:ascii="Helvetica Neue" w:hAnsi="Helvetica Neue" w:cs="Helvetica Neue"/>
          <w:color w:val="000000"/>
          <w:sz w:val="24"/>
          <w:szCs w:val="24"/>
        </w:rPr>
        <w:t xml:space="preserve">as </w:t>
      </w:r>
      <w:r w:rsidR="00CB5573">
        <w:rPr>
          <w:rFonts w:ascii="Helvetica Neue" w:hAnsi="Helvetica Neue" w:cs="Helvetica Neue"/>
          <w:color w:val="000000"/>
          <w:sz w:val="24"/>
          <w:szCs w:val="24"/>
        </w:rPr>
        <w:t xml:space="preserve">also </w:t>
      </w:r>
      <w:r>
        <w:rPr>
          <w:rFonts w:ascii="Helvetica Neue" w:hAnsi="Helvetica Neue" w:cs="Helvetica Neue"/>
          <w:color w:val="000000"/>
          <w:sz w:val="24"/>
          <w:szCs w:val="24"/>
        </w:rPr>
        <w:t>been noted.</w:t>
      </w:r>
      <w:r w:rsidR="00BE7DB8">
        <w:rPr>
          <w:rStyle w:val="FootnoteReference"/>
          <w:rFonts w:ascii="Helvetica Neue" w:hAnsi="Helvetica Neue" w:cs="Helvetica Neue"/>
          <w:color w:val="000000"/>
          <w:sz w:val="24"/>
          <w:szCs w:val="24"/>
        </w:rPr>
        <w:footnoteReference w:id="3"/>
      </w:r>
      <w:r w:rsidR="00BE7DB8">
        <w:rPr>
          <w:rFonts w:ascii="Helvetica Neue" w:hAnsi="Helvetica Neue" w:cs="Helvetica Neue"/>
          <w:color w:val="000000"/>
          <w:sz w:val="24"/>
          <w:szCs w:val="24"/>
        </w:rPr>
        <w:t xml:space="preserve"> </w:t>
      </w:r>
      <w:r w:rsidR="00BE7DB8">
        <w:rPr>
          <w:rFonts w:ascii="Helvetica Neue" w:hAnsi="Helvetica Neue" w:cs="Helvetica Neue"/>
          <w:color w:val="000000"/>
          <w:sz w:val="24"/>
          <w:szCs w:val="24"/>
        </w:rPr>
        <w:t xml:space="preserve">Theurgy is Henotheistic, </w:t>
      </w:r>
      <w:r w:rsidR="001E143D">
        <w:rPr>
          <w:rFonts w:ascii="Helvetica Neue" w:hAnsi="Helvetica Neue" w:cs="Helvetica Neue"/>
          <w:color w:val="000000"/>
          <w:sz w:val="24"/>
          <w:szCs w:val="24"/>
        </w:rPr>
        <w:t xml:space="preserve">with </w:t>
      </w:r>
      <w:r w:rsidR="00BE7DB8">
        <w:rPr>
          <w:rFonts w:ascii="Helvetica Neue" w:hAnsi="Helvetica Neue" w:cs="Helvetica Neue"/>
          <w:color w:val="000000"/>
          <w:sz w:val="24"/>
          <w:szCs w:val="24"/>
        </w:rPr>
        <w:t>belief in one supreme god in a hierarchy of multi</w:t>
      </w:r>
      <w:r w:rsidR="00CF7401">
        <w:rPr>
          <w:rFonts w:ascii="Helvetica Neue" w:hAnsi="Helvetica Neue" w:cs="Helvetica Neue"/>
          <w:color w:val="000000"/>
          <w:sz w:val="24"/>
          <w:szCs w:val="24"/>
        </w:rPr>
        <w:t xml:space="preserve">ple </w:t>
      </w:r>
      <w:r w:rsidR="00BE7DB8">
        <w:rPr>
          <w:rFonts w:ascii="Helvetica Neue" w:hAnsi="Helvetica Neue" w:cs="Helvetica Neue"/>
          <w:color w:val="000000"/>
          <w:sz w:val="24"/>
          <w:szCs w:val="24"/>
        </w:rPr>
        <w:t xml:space="preserve">god-like entities. Through rituals inspired by the divine, humans seek to enhance their receptiveness for divine union. </w:t>
      </w:r>
      <w:r w:rsidR="00BA1766">
        <w:rPr>
          <w:rFonts w:ascii="Helvetica Neue" w:hAnsi="Helvetica Neue" w:cs="Helvetica Neue"/>
          <w:color w:val="000000"/>
          <w:sz w:val="24"/>
          <w:szCs w:val="24"/>
        </w:rPr>
        <w:t>‘</w:t>
      </w:r>
      <w:r w:rsidR="00BE7DB8">
        <w:rPr>
          <w:rFonts w:ascii="Helvetica Neue" w:hAnsi="Helvetica Neue" w:cs="Helvetica Neue"/>
          <w:color w:val="000000"/>
          <w:sz w:val="24"/>
          <w:szCs w:val="24"/>
        </w:rPr>
        <w:t>Theurgy ties soteriology to cosmogony and allows the soul to share in both</w:t>
      </w:r>
      <w:r w:rsidR="00BA1766">
        <w:rPr>
          <w:rFonts w:ascii="Helvetica Neue" w:hAnsi="Helvetica Neue" w:cs="Helvetica Neue"/>
          <w:color w:val="000000"/>
          <w:sz w:val="24"/>
          <w:szCs w:val="24"/>
        </w:rPr>
        <w:t>’</w:t>
      </w:r>
      <w:r w:rsidR="00BE7DB8">
        <w:rPr>
          <w:rFonts w:ascii="Helvetica Neue" w:hAnsi="Helvetica Neue" w:cs="Helvetica Neue"/>
          <w:color w:val="000000"/>
          <w:sz w:val="24"/>
          <w:szCs w:val="24"/>
        </w:rPr>
        <w:t>.</w:t>
      </w:r>
      <w:r w:rsidR="00BE7DB8">
        <w:rPr>
          <w:rStyle w:val="FootnoteReference"/>
          <w:rFonts w:ascii="Helvetica Neue" w:hAnsi="Helvetica Neue" w:cs="Helvetica Neue"/>
          <w:color w:val="000000"/>
          <w:sz w:val="24"/>
          <w:szCs w:val="24"/>
        </w:rPr>
        <w:footnoteReference w:id="4"/>
      </w:r>
      <w:r w:rsidR="00BE7DB8">
        <w:rPr>
          <w:rFonts w:ascii="Helvetica Neue" w:hAnsi="Helvetica Neue" w:cs="Helvetica Neue"/>
          <w:color w:val="000000"/>
          <w:sz w:val="24"/>
          <w:szCs w:val="24"/>
        </w:rPr>
        <w:t xml:space="preserve"> </w:t>
      </w:r>
      <w:r>
        <w:rPr>
          <w:rFonts w:ascii="Helvetica Neue" w:hAnsi="Helvetica Neue" w:cs="Helvetica Neue"/>
          <w:color w:val="000000"/>
          <w:sz w:val="24"/>
          <w:szCs w:val="24"/>
        </w:rPr>
        <w:t xml:space="preserve">The framework of Theurgy was </w:t>
      </w:r>
      <w:r w:rsidR="001E143D">
        <w:rPr>
          <w:rFonts w:ascii="Helvetica Neue" w:hAnsi="Helvetica Neue" w:cs="Helvetica Neue"/>
          <w:color w:val="000000"/>
          <w:sz w:val="24"/>
          <w:szCs w:val="24"/>
        </w:rPr>
        <w:lastRenderedPageBreak/>
        <w:t xml:space="preserve">significantly </w:t>
      </w:r>
      <w:r>
        <w:rPr>
          <w:rFonts w:ascii="Helvetica Neue" w:hAnsi="Helvetica Neue" w:cs="Helvetica Neue"/>
          <w:color w:val="000000"/>
          <w:sz w:val="24"/>
          <w:szCs w:val="24"/>
        </w:rPr>
        <w:t xml:space="preserve">developed by Iamblichus, a Syrian priest and philosopher, marking a departure from earlier Neoplatonic thought, particularly that of Plotinus and Porphyry which stressed the primary importance of contemplation (θεωρία), through equal emphasis on ritual. Proclus further developed theurgical Neoplatonism, influencing Christian liturgy. </w:t>
      </w:r>
      <w:r w:rsidR="00573E70">
        <w:rPr>
          <w:rFonts w:ascii="Helvetica Neue" w:hAnsi="Helvetica Neue" w:cs="Helvetica Neue"/>
          <w:color w:val="000000"/>
          <w:sz w:val="24"/>
          <w:szCs w:val="24"/>
        </w:rPr>
        <w:t>It has been suggested th</w:t>
      </w:r>
      <w:r w:rsidR="001E143D">
        <w:rPr>
          <w:rFonts w:ascii="Helvetica Neue" w:hAnsi="Helvetica Neue" w:cs="Helvetica Neue"/>
          <w:color w:val="000000"/>
          <w:sz w:val="24"/>
          <w:szCs w:val="24"/>
        </w:rPr>
        <w:t>e</w:t>
      </w:r>
      <w:r w:rsidR="00573E70">
        <w:rPr>
          <w:rFonts w:ascii="Helvetica Neue" w:hAnsi="Helvetica Neue" w:cs="Helvetica Neue"/>
          <w:color w:val="000000"/>
          <w:sz w:val="24"/>
          <w:szCs w:val="24"/>
        </w:rPr>
        <w:t xml:space="preserve"> development of Theurgy occurred </w:t>
      </w:r>
      <w:r w:rsidR="00EB3404">
        <w:rPr>
          <w:rFonts w:ascii="Helvetica Neue" w:hAnsi="Helvetica Neue" w:cs="Helvetica Neue"/>
          <w:color w:val="000000"/>
          <w:sz w:val="24"/>
          <w:szCs w:val="24"/>
        </w:rPr>
        <w:t>during</w:t>
      </w:r>
      <w:r w:rsidR="00573E70">
        <w:rPr>
          <w:rFonts w:ascii="Helvetica Neue" w:hAnsi="Helvetica Neue" w:cs="Helvetica Neue"/>
          <w:color w:val="000000"/>
          <w:sz w:val="24"/>
          <w:szCs w:val="24"/>
        </w:rPr>
        <w:t xml:space="preserve"> increasing tension between Hellenes and Christians</w:t>
      </w:r>
      <w:r w:rsidR="00EB3404">
        <w:rPr>
          <w:rFonts w:ascii="Helvetica Neue" w:hAnsi="Helvetica Neue" w:cs="Helvetica Neue"/>
          <w:color w:val="000000"/>
          <w:sz w:val="24"/>
          <w:szCs w:val="24"/>
        </w:rPr>
        <w:t>,</w:t>
      </w:r>
      <w:r w:rsidR="00573E70">
        <w:rPr>
          <w:rFonts w:ascii="Helvetica Neue" w:hAnsi="Helvetica Neue" w:cs="Helvetica Neue"/>
          <w:color w:val="000000"/>
          <w:sz w:val="24"/>
          <w:szCs w:val="24"/>
        </w:rPr>
        <w:t xml:space="preserve"> which may explain why </w:t>
      </w:r>
      <w:r w:rsidR="001E143D">
        <w:rPr>
          <w:rFonts w:ascii="Helvetica Neue" w:hAnsi="Helvetica Neue" w:cs="Helvetica Neue"/>
          <w:color w:val="000000"/>
          <w:sz w:val="24"/>
          <w:szCs w:val="24"/>
        </w:rPr>
        <w:t>t</w:t>
      </w:r>
      <w:r w:rsidR="00EB3404">
        <w:rPr>
          <w:rFonts w:ascii="Helvetica Neue" w:hAnsi="Helvetica Neue" w:cs="Helvetica Neue"/>
          <w:color w:val="000000"/>
          <w:sz w:val="24"/>
          <w:szCs w:val="24"/>
        </w:rPr>
        <w:t>hird</w:t>
      </w:r>
      <w:r w:rsidR="006A16B3">
        <w:rPr>
          <w:rFonts w:ascii="Helvetica Neue" w:hAnsi="Helvetica Neue" w:cs="Helvetica Neue"/>
          <w:color w:val="000000"/>
          <w:sz w:val="24"/>
          <w:szCs w:val="24"/>
        </w:rPr>
        <w:t xml:space="preserve"> </w:t>
      </w:r>
      <w:r w:rsidR="001E143D">
        <w:rPr>
          <w:rFonts w:ascii="Helvetica Neue" w:hAnsi="Helvetica Neue" w:cs="Helvetica Neue"/>
          <w:color w:val="000000"/>
          <w:sz w:val="24"/>
          <w:szCs w:val="24"/>
        </w:rPr>
        <w:t>c</w:t>
      </w:r>
      <w:r w:rsidR="00EB3404">
        <w:rPr>
          <w:rFonts w:ascii="Helvetica Neue" w:hAnsi="Helvetica Neue" w:cs="Helvetica Neue"/>
          <w:color w:val="000000"/>
          <w:sz w:val="24"/>
          <w:szCs w:val="24"/>
        </w:rPr>
        <w:t>entury Platonists sought to order the realm of spirits</w:t>
      </w:r>
      <w:r w:rsidR="001E143D">
        <w:rPr>
          <w:rFonts w:ascii="Helvetica Neue" w:hAnsi="Helvetica Neue" w:cs="Helvetica Neue"/>
          <w:color w:val="000000"/>
          <w:sz w:val="24"/>
          <w:szCs w:val="24"/>
        </w:rPr>
        <w:t>,</w:t>
      </w:r>
      <w:r w:rsidR="00EB3404">
        <w:rPr>
          <w:rFonts w:ascii="Helvetica Neue" w:hAnsi="Helvetica Neue" w:cs="Helvetica Neue"/>
          <w:color w:val="000000"/>
          <w:sz w:val="24"/>
          <w:szCs w:val="24"/>
        </w:rPr>
        <w:t xml:space="preserve"> and which may </w:t>
      </w:r>
      <w:r w:rsidR="00573E70">
        <w:rPr>
          <w:rFonts w:ascii="Helvetica Neue" w:hAnsi="Helvetica Neue" w:cs="Helvetica Neue"/>
          <w:color w:val="000000"/>
          <w:sz w:val="24"/>
          <w:szCs w:val="24"/>
        </w:rPr>
        <w:t>have influenced incorporation of ritual</w:t>
      </w:r>
      <w:r w:rsidR="00CF7401">
        <w:rPr>
          <w:rFonts w:ascii="Helvetica Neue" w:hAnsi="Helvetica Neue" w:cs="Helvetica Neue"/>
          <w:color w:val="000000"/>
          <w:sz w:val="24"/>
          <w:szCs w:val="24"/>
        </w:rPr>
        <w:t xml:space="preserve"> </w:t>
      </w:r>
      <w:r w:rsidR="00EB3404">
        <w:rPr>
          <w:rFonts w:ascii="Helvetica Neue" w:hAnsi="Helvetica Neue" w:cs="Helvetica Neue"/>
          <w:color w:val="000000"/>
          <w:sz w:val="24"/>
          <w:szCs w:val="24"/>
        </w:rPr>
        <w:t>at a time when religious identity and group boundaries were difficult to draw</w:t>
      </w:r>
      <w:r w:rsidR="00573E70">
        <w:rPr>
          <w:rFonts w:ascii="Helvetica Neue" w:hAnsi="Helvetica Neue" w:cs="Helvetica Neue"/>
          <w:color w:val="000000"/>
          <w:sz w:val="24"/>
          <w:szCs w:val="24"/>
        </w:rPr>
        <w:t>.</w:t>
      </w:r>
      <w:r w:rsidR="00573E70">
        <w:rPr>
          <w:rStyle w:val="FootnoteReference"/>
          <w:rFonts w:ascii="Helvetica Neue" w:hAnsi="Helvetica Neue" w:cs="Helvetica Neue"/>
          <w:color w:val="000000"/>
          <w:sz w:val="24"/>
          <w:szCs w:val="24"/>
        </w:rPr>
        <w:footnoteReference w:id="5"/>
      </w:r>
      <w:r w:rsidR="00573E70">
        <w:rPr>
          <w:rFonts w:ascii="Helvetica Neue" w:hAnsi="Helvetica Neue" w:cs="Helvetica Neue"/>
          <w:color w:val="000000"/>
          <w:sz w:val="24"/>
          <w:szCs w:val="24"/>
        </w:rPr>
        <w:t xml:space="preserve"> </w:t>
      </w:r>
      <w:r w:rsidR="006A16B3">
        <w:rPr>
          <w:rFonts w:ascii="Helvetica Neue" w:hAnsi="Helvetica Neue" w:cs="Helvetica Neue"/>
          <w:color w:val="000000"/>
          <w:sz w:val="24"/>
          <w:szCs w:val="24"/>
        </w:rPr>
        <w:t>Intellectual questions abounded across beliefs regarding the nature of divinity, causes of evil, the souls relationship to ma</w:t>
      </w:r>
      <w:r w:rsidR="00CF7401">
        <w:rPr>
          <w:rFonts w:ascii="Helvetica Neue" w:hAnsi="Helvetica Neue" w:cs="Helvetica Neue"/>
          <w:color w:val="000000"/>
          <w:sz w:val="24"/>
          <w:szCs w:val="24"/>
        </w:rPr>
        <w:t>t</w:t>
      </w:r>
      <w:r w:rsidR="006A16B3">
        <w:rPr>
          <w:rFonts w:ascii="Helvetica Neue" w:hAnsi="Helvetica Neue" w:cs="Helvetica Neue"/>
          <w:color w:val="000000"/>
          <w:sz w:val="24"/>
          <w:szCs w:val="24"/>
        </w:rPr>
        <w:t>ter, divination, and the route to salvation.</w:t>
      </w:r>
      <w:r w:rsidR="006A16B3">
        <w:rPr>
          <w:rStyle w:val="FootnoteReference"/>
          <w:rFonts w:ascii="Helvetica Neue" w:hAnsi="Helvetica Neue" w:cs="Helvetica Neue"/>
          <w:color w:val="000000"/>
          <w:sz w:val="24"/>
          <w:szCs w:val="24"/>
        </w:rPr>
        <w:footnoteReference w:id="6"/>
      </w:r>
      <w:r w:rsidR="006A16B3">
        <w:rPr>
          <w:rFonts w:ascii="Helvetica Neue" w:hAnsi="Helvetica Neue" w:cs="Helvetica Neue"/>
          <w:color w:val="000000"/>
          <w:sz w:val="24"/>
          <w:szCs w:val="24"/>
        </w:rPr>
        <w:t xml:space="preserve"> </w:t>
      </w:r>
      <w:r w:rsidR="00516A1B">
        <w:rPr>
          <w:rFonts w:ascii="Helvetica Neue" w:hAnsi="Helvetica Neue" w:cs="Helvetica Neue"/>
          <w:color w:val="000000"/>
          <w:sz w:val="24"/>
          <w:szCs w:val="24"/>
        </w:rPr>
        <w:t>Maybe unfairly, Dodds described this as ‘succumbing to the irrationality and superstition of their age</w:t>
      </w:r>
      <w:r w:rsidR="00BA1766">
        <w:rPr>
          <w:rFonts w:ascii="Helvetica Neue" w:hAnsi="Helvetica Neue" w:cs="Helvetica Neue"/>
          <w:color w:val="000000"/>
          <w:sz w:val="24"/>
          <w:szCs w:val="24"/>
        </w:rPr>
        <w:t>’</w:t>
      </w:r>
      <w:r w:rsidR="00516A1B">
        <w:rPr>
          <w:rFonts w:ascii="Helvetica Neue" w:hAnsi="Helvetica Neue" w:cs="Helvetica Neue"/>
          <w:color w:val="000000"/>
          <w:sz w:val="24"/>
          <w:szCs w:val="24"/>
        </w:rPr>
        <w:t>.</w:t>
      </w:r>
      <w:r w:rsidR="00516A1B">
        <w:rPr>
          <w:rStyle w:val="FootnoteReference"/>
          <w:rFonts w:ascii="Helvetica Neue" w:hAnsi="Helvetica Neue" w:cs="Helvetica Neue"/>
          <w:color w:val="000000"/>
          <w:sz w:val="24"/>
          <w:szCs w:val="24"/>
        </w:rPr>
        <w:footnoteReference w:id="7"/>
      </w:r>
      <w:r w:rsidR="00516A1B">
        <w:rPr>
          <w:rFonts w:ascii="Helvetica Neue" w:hAnsi="Helvetica Neue" w:cs="Helvetica Neue"/>
          <w:color w:val="000000"/>
          <w:sz w:val="24"/>
          <w:szCs w:val="24"/>
        </w:rPr>
        <w:t xml:space="preserve"> </w:t>
      </w:r>
      <w:r>
        <w:rPr>
          <w:rFonts w:ascii="Helvetica Neue" w:hAnsi="Helvetica Neue" w:cs="Helvetica Neue"/>
          <w:color w:val="000000"/>
          <w:sz w:val="24"/>
          <w:szCs w:val="24"/>
        </w:rPr>
        <w:t xml:space="preserve">Despite Emperor Julian attempting to restore Hellenic paganism, his short reign of just two years did not achieve this. By the end of the </w:t>
      </w:r>
      <w:r w:rsidR="006A16B3">
        <w:rPr>
          <w:rFonts w:ascii="Helvetica Neue" w:hAnsi="Helvetica Neue" w:cs="Helvetica Neue"/>
          <w:color w:val="000000"/>
          <w:sz w:val="24"/>
          <w:szCs w:val="24"/>
        </w:rPr>
        <w:t>fourth century</w:t>
      </w:r>
      <w:r>
        <w:rPr>
          <w:rFonts w:ascii="Helvetica Neue" w:hAnsi="Helvetica Neue" w:cs="Helvetica Neue"/>
          <w:color w:val="000000"/>
          <w:sz w:val="24"/>
          <w:szCs w:val="24"/>
        </w:rPr>
        <w:t xml:space="preserve">, </w:t>
      </w:r>
      <w:r w:rsidR="00B362FD">
        <w:rPr>
          <w:rFonts w:ascii="Helvetica Neue" w:hAnsi="Helvetica Neue" w:cs="Helvetica Neue"/>
          <w:color w:val="000000"/>
          <w:sz w:val="24"/>
          <w:szCs w:val="24"/>
        </w:rPr>
        <w:t>the</w:t>
      </w:r>
      <w:r>
        <w:rPr>
          <w:rFonts w:ascii="Helvetica Neue" w:hAnsi="Helvetica Neue" w:cs="Helvetica Neue"/>
          <w:color w:val="000000"/>
          <w:sz w:val="24"/>
          <w:szCs w:val="24"/>
        </w:rPr>
        <w:t xml:space="preserve"> exile</w:t>
      </w:r>
      <w:r w:rsidR="00B362FD">
        <w:rPr>
          <w:rFonts w:ascii="Helvetica Neue" w:hAnsi="Helvetica Neue" w:cs="Helvetica Neue"/>
          <w:color w:val="000000"/>
          <w:sz w:val="24"/>
          <w:szCs w:val="24"/>
        </w:rPr>
        <w:t xml:space="preserve"> of </w:t>
      </w:r>
      <w:r w:rsidR="00B362FD">
        <w:rPr>
          <w:rFonts w:ascii="Helvetica Neue" w:hAnsi="Helvetica Neue" w:cs="Helvetica Neue"/>
          <w:color w:val="000000"/>
          <w:sz w:val="24"/>
          <w:szCs w:val="24"/>
        </w:rPr>
        <w:t>pagan gods</w:t>
      </w:r>
      <w:r>
        <w:rPr>
          <w:rFonts w:ascii="Helvetica Neue" w:hAnsi="Helvetica Neue" w:cs="Helvetica Neue"/>
          <w:color w:val="000000"/>
          <w:sz w:val="24"/>
          <w:szCs w:val="24"/>
        </w:rPr>
        <w:t xml:space="preserve"> from the Roman Empire</w:t>
      </w:r>
      <w:r w:rsidR="00B362FD">
        <w:rPr>
          <w:rFonts w:ascii="Helvetica Neue" w:hAnsi="Helvetica Neue" w:cs="Helvetica Neue"/>
          <w:color w:val="000000"/>
          <w:sz w:val="24"/>
          <w:szCs w:val="24"/>
        </w:rPr>
        <w:t xml:space="preserve"> was </w:t>
      </w:r>
      <w:r w:rsidR="006A16B3">
        <w:rPr>
          <w:rFonts w:ascii="Helvetica Neue" w:hAnsi="Helvetica Neue" w:cs="Helvetica Neue"/>
          <w:color w:val="000000"/>
          <w:sz w:val="24"/>
          <w:szCs w:val="24"/>
        </w:rPr>
        <w:t>complete</w:t>
      </w:r>
      <w:r>
        <w:rPr>
          <w:rFonts w:ascii="Helvetica Neue" w:hAnsi="Helvetica Neue" w:cs="Helvetica Neue"/>
          <w:color w:val="000000"/>
          <w:sz w:val="24"/>
          <w:szCs w:val="24"/>
        </w:rPr>
        <w:t>.</w:t>
      </w:r>
      <w:r w:rsidR="00BE7DB8">
        <w:rPr>
          <w:rStyle w:val="FootnoteReference"/>
          <w:rFonts w:ascii="Helvetica Neue" w:hAnsi="Helvetica Neue" w:cs="Helvetica Neue"/>
          <w:color w:val="000000"/>
          <w:sz w:val="24"/>
          <w:szCs w:val="24"/>
        </w:rPr>
        <w:footnoteReference w:id="8"/>
      </w:r>
      <w:r>
        <w:rPr>
          <w:rFonts w:ascii="Helvetica Neue" w:hAnsi="Helvetica Neue" w:cs="Helvetica Neue"/>
          <w:color w:val="000000"/>
          <w:sz w:val="24"/>
          <w:szCs w:val="24"/>
        </w:rPr>
        <w:t xml:space="preserve"> Following the closure of the Athenian Academy in 529 C.E., Iamblichan Platonism transferred into the possession of the Arabians, and exiled Platonists, in Harran, where it continued to thrive until the tenth century.</w:t>
      </w:r>
      <w:r w:rsidR="00BE7DB8">
        <w:rPr>
          <w:rStyle w:val="FootnoteReference"/>
          <w:rFonts w:ascii="Helvetica Neue" w:hAnsi="Helvetica Neue" w:cs="Helvetica Neue"/>
          <w:color w:val="000000"/>
          <w:sz w:val="24"/>
          <w:szCs w:val="24"/>
        </w:rPr>
        <w:footnoteReference w:id="9"/>
      </w:r>
      <w:r w:rsidR="00BE7DB8">
        <w:rPr>
          <w:rFonts w:ascii="Helvetica Neue" w:hAnsi="Helvetica Neue" w:cs="Helvetica Neue"/>
          <w:color w:val="000000"/>
          <w:sz w:val="24"/>
          <w:szCs w:val="24"/>
        </w:rPr>
        <w:t xml:space="preserve"> </w:t>
      </w:r>
    </w:p>
    <w:p w14:paraId="7D18A941"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36222105"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565980C6" w14:textId="77777777" w:rsidR="007E3BB3" w:rsidRDefault="007E3BB3" w:rsidP="006A16B3">
      <w:pPr>
        <w:pStyle w:val="Heading2"/>
      </w:pPr>
      <w:r>
        <w:t>The Neo-Platonists</w:t>
      </w:r>
    </w:p>
    <w:p w14:paraId="42AE2277"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2D6D16B5" w14:textId="77777777" w:rsidR="007E3BB3" w:rsidRDefault="007E3BB3" w:rsidP="007E3BB3">
      <w:pPr>
        <w:autoSpaceDE w:val="0"/>
        <w:autoSpaceDN w:val="0"/>
        <w:adjustRightInd w:val="0"/>
        <w:spacing w:after="0" w:line="288" w:lineRule="auto"/>
        <w:rPr>
          <w:rFonts w:ascii="Helvetica Neue" w:hAnsi="Helvetica Neue" w:cs="Helvetica Neue"/>
          <w:b/>
          <w:bCs/>
          <w:color w:val="000000"/>
          <w:sz w:val="24"/>
          <w:szCs w:val="24"/>
        </w:rPr>
      </w:pPr>
      <w:r>
        <w:rPr>
          <w:rFonts w:ascii="Helvetica Neue" w:hAnsi="Helvetica Neue" w:cs="Helvetica Neue"/>
          <w:b/>
          <w:bCs/>
          <w:color w:val="000000"/>
          <w:sz w:val="24"/>
          <w:szCs w:val="24"/>
        </w:rPr>
        <w:t>Plotinus</w:t>
      </w:r>
    </w:p>
    <w:p w14:paraId="2B0D322F" w14:textId="77777777" w:rsidR="006A16B3" w:rsidRDefault="006A16B3" w:rsidP="007E3BB3">
      <w:pPr>
        <w:autoSpaceDE w:val="0"/>
        <w:autoSpaceDN w:val="0"/>
        <w:adjustRightInd w:val="0"/>
        <w:spacing w:after="0" w:line="288" w:lineRule="auto"/>
        <w:rPr>
          <w:rFonts w:ascii="Helvetica Neue" w:hAnsi="Helvetica Neue" w:cs="Helvetica Neue"/>
          <w:b/>
          <w:bCs/>
          <w:color w:val="000000"/>
          <w:sz w:val="24"/>
          <w:szCs w:val="24"/>
        </w:rPr>
      </w:pPr>
    </w:p>
    <w:p w14:paraId="4D0CF1AC" w14:textId="2658D6AF"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r>
        <w:rPr>
          <w:rFonts w:ascii="Helvetica Neue" w:hAnsi="Helvetica Neue" w:cs="Helvetica Neue"/>
          <w:color w:val="000000"/>
          <w:sz w:val="24"/>
          <w:szCs w:val="24"/>
        </w:rPr>
        <w:t>Plotinus (205 – 270 CE) is generally regarded as the founder of Neoplatonism and was somewhat of a precursor to the emergence of Theurgy.</w:t>
      </w:r>
      <w:r w:rsidR="00BE7DB8">
        <w:rPr>
          <w:rStyle w:val="FootnoteReference"/>
          <w:rFonts w:ascii="Helvetica Neue" w:hAnsi="Helvetica Neue" w:cs="Helvetica Neue"/>
          <w:color w:val="000000"/>
          <w:sz w:val="24"/>
          <w:szCs w:val="24"/>
        </w:rPr>
        <w:footnoteReference w:id="10"/>
      </w:r>
      <w:r>
        <w:rPr>
          <w:rFonts w:ascii="Helvetica Neue" w:hAnsi="Helvetica Neue" w:cs="Helvetica Neue"/>
          <w:color w:val="000000"/>
          <w:sz w:val="24"/>
          <w:szCs w:val="24"/>
        </w:rPr>
        <w:t xml:space="preserve"> He fulfilled a two-fold role in his exploration of Plato’s philosophy but also in defending </w:t>
      </w:r>
      <w:r w:rsidR="006A16B3">
        <w:rPr>
          <w:rFonts w:ascii="Helvetica Neue" w:hAnsi="Helvetica Neue" w:cs="Helvetica Neue"/>
          <w:color w:val="000000"/>
          <w:sz w:val="24"/>
          <w:szCs w:val="24"/>
        </w:rPr>
        <w:t>it</w:t>
      </w:r>
      <w:r>
        <w:rPr>
          <w:rFonts w:ascii="Helvetica Neue" w:hAnsi="Helvetica Neue" w:cs="Helvetica Neue"/>
          <w:color w:val="000000"/>
          <w:sz w:val="24"/>
          <w:szCs w:val="24"/>
        </w:rPr>
        <w:t xml:space="preserve"> to critics. It has been noted there is no mention of </w:t>
      </w:r>
      <w:r w:rsidR="006A16B3">
        <w:rPr>
          <w:rFonts w:ascii="Helvetica Neue" w:hAnsi="Helvetica Neue" w:cs="Helvetica Neue"/>
          <w:color w:val="000000"/>
          <w:sz w:val="24"/>
          <w:szCs w:val="24"/>
        </w:rPr>
        <w:t>T</w:t>
      </w:r>
      <w:r>
        <w:rPr>
          <w:rFonts w:ascii="Helvetica Neue" w:hAnsi="Helvetica Neue" w:cs="Helvetica Neue"/>
          <w:color w:val="000000"/>
          <w:sz w:val="24"/>
          <w:szCs w:val="24"/>
        </w:rPr>
        <w:t xml:space="preserve">heurgy or the </w:t>
      </w:r>
      <w:r w:rsidRPr="006A16B3">
        <w:rPr>
          <w:rFonts w:ascii="Helvetica Neue" w:hAnsi="Helvetica Neue" w:cs="Helvetica Neue"/>
          <w:i/>
          <w:iCs/>
          <w:color w:val="000000"/>
          <w:sz w:val="24"/>
          <w:szCs w:val="24"/>
        </w:rPr>
        <w:t>Chaldean Oracles</w:t>
      </w:r>
      <w:r>
        <w:rPr>
          <w:rFonts w:ascii="Helvetica Neue" w:hAnsi="Helvetica Neue" w:cs="Helvetica Neue"/>
          <w:color w:val="000000"/>
          <w:sz w:val="24"/>
          <w:szCs w:val="24"/>
        </w:rPr>
        <w:t xml:space="preserve"> in his writings. His views were in line with Plato on the metaphysics of the cosmos including the notion of ‘the One’ as first principle of a divinely inhabited cosmos and a partial descent of the soul. </w:t>
      </w:r>
      <w:r w:rsidR="006A16B3">
        <w:rPr>
          <w:rFonts w:ascii="Helvetica Neue" w:hAnsi="Helvetica Neue" w:cs="Helvetica Neue"/>
          <w:color w:val="000000"/>
          <w:sz w:val="24"/>
          <w:szCs w:val="24"/>
        </w:rPr>
        <w:t>He</w:t>
      </w:r>
      <w:r>
        <w:rPr>
          <w:rFonts w:ascii="Helvetica Neue" w:hAnsi="Helvetica Neue" w:cs="Helvetica Neue"/>
          <w:color w:val="000000"/>
          <w:sz w:val="24"/>
          <w:szCs w:val="24"/>
        </w:rPr>
        <w:t xml:space="preserve"> reject</w:t>
      </w:r>
      <w:r w:rsidR="006A16B3">
        <w:rPr>
          <w:rFonts w:ascii="Helvetica Neue" w:hAnsi="Helvetica Neue" w:cs="Helvetica Neue"/>
          <w:color w:val="000000"/>
          <w:sz w:val="24"/>
          <w:szCs w:val="24"/>
        </w:rPr>
        <w:t>ed</w:t>
      </w:r>
      <w:r>
        <w:rPr>
          <w:rFonts w:ascii="Helvetica Neue" w:hAnsi="Helvetica Neue" w:cs="Helvetica Neue"/>
          <w:color w:val="000000"/>
          <w:sz w:val="24"/>
          <w:szCs w:val="24"/>
        </w:rPr>
        <w:t xml:space="preserve"> </w:t>
      </w:r>
      <w:r w:rsidR="001425AD">
        <w:rPr>
          <w:rFonts w:ascii="Helvetica Neue" w:hAnsi="Helvetica Neue" w:cs="Helvetica Neue"/>
          <w:color w:val="000000"/>
          <w:sz w:val="24"/>
          <w:szCs w:val="24"/>
        </w:rPr>
        <w:t>magic but</w:t>
      </w:r>
      <w:r>
        <w:rPr>
          <w:rFonts w:ascii="Helvetica Neue" w:hAnsi="Helvetica Neue" w:cs="Helvetica Neue"/>
          <w:color w:val="000000"/>
          <w:sz w:val="24"/>
          <w:szCs w:val="24"/>
        </w:rPr>
        <w:t xml:space="preserve"> does appear to uphold the notion of </w:t>
      </w:r>
      <w:r>
        <w:rPr>
          <w:rFonts w:ascii="Helvetica Neue" w:hAnsi="Helvetica Neue" w:cs="Helvetica Neue"/>
          <w:color w:val="000000"/>
          <w:sz w:val="24"/>
          <w:szCs w:val="24"/>
        </w:rPr>
        <w:lastRenderedPageBreak/>
        <w:t>cosmic sympathy, despite suggesting it is ineffective as applying only to the physical realm.</w:t>
      </w:r>
      <w:r w:rsidR="00BE7DB8">
        <w:rPr>
          <w:rStyle w:val="FootnoteReference"/>
          <w:rFonts w:ascii="Helvetica Neue" w:hAnsi="Helvetica Neue" w:cs="Helvetica Neue"/>
          <w:color w:val="000000"/>
          <w:sz w:val="24"/>
          <w:szCs w:val="24"/>
        </w:rPr>
        <w:footnoteReference w:id="11"/>
      </w:r>
    </w:p>
    <w:p w14:paraId="04A03E1C"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127B7DDC" w14:textId="77777777" w:rsidR="007E3BB3" w:rsidRDefault="007E3BB3" w:rsidP="007E3BB3">
      <w:pPr>
        <w:autoSpaceDE w:val="0"/>
        <w:autoSpaceDN w:val="0"/>
        <w:adjustRightInd w:val="0"/>
        <w:spacing w:after="0" w:line="288" w:lineRule="auto"/>
        <w:rPr>
          <w:rFonts w:ascii="Helvetica Neue" w:hAnsi="Helvetica Neue" w:cs="Helvetica Neue"/>
          <w:b/>
          <w:bCs/>
          <w:color w:val="000000"/>
          <w:sz w:val="24"/>
          <w:szCs w:val="24"/>
        </w:rPr>
      </w:pPr>
      <w:r>
        <w:rPr>
          <w:rFonts w:ascii="Helvetica Neue" w:hAnsi="Helvetica Neue" w:cs="Helvetica Neue"/>
          <w:b/>
          <w:bCs/>
          <w:color w:val="000000"/>
          <w:sz w:val="24"/>
          <w:szCs w:val="24"/>
        </w:rPr>
        <w:t>Porphyry</w:t>
      </w:r>
    </w:p>
    <w:p w14:paraId="6F4741DE" w14:textId="77777777" w:rsidR="006A16B3" w:rsidRDefault="006A16B3" w:rsidP="007E3BB3">
      <w:pPr>
        <w:autoSpaceDE w:val="0"/>
        <w:autoSpaceDN w:val="0"/>
        <w:adjustRightInd w:val="0"/>
        <w:spacing w:after="0" w:line="288" w:lineRule="auto"/>
        <w:rPr>
          <w:rFonts w:ascii="Helvetica Neue" w:hAnsi="Helvetica Neue" w:cs="Helvetica Neue"/>
          <w:b/>
          <w:bCs/>
          <w:color w:val="000000"/>
          <w:sz w:val="24"/>
          <w:szCs w:val="24"/>
        </w:rPr>
      </w:pPr>
    </w:p>
    <w:p w14:paraId="41F2271D" w14:textId="2B406AD1"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r>
        <w:rPr>
          <w:rFonts w:ascii="Helvetica Neue" w:hAnsi="Helvetica Neue" w:cs="Helvetica Neue"/>
          <w:color w:val="000000"/>
          <w:sz w:val="24"/>
          <w:szCs w:val="24"/>
        </w:rPr>
        <w:t>Porphyry of Tyre (232-305 CE) is another key figure in the in the development of Neoplatonic thought</w:t>
      </w:r>
      <w:r w:rsidR="006A16B3">
        <w:rPr>
          <w:rFonts w:ascii="Helvetica Neue" w:hAnsi="Helvetica Neue" w:cs="Helvetica Neue"/>
          <w:color w:val="000000"/>
          <w:sz w:val="24"/>
          <w:szCs w:val="24"/>
        </w:rPr>
        <w:t>. He</w:t>
      </w:r>
      <w:r>
        <w:rPr>
          <w:rFonts w:ascii="Helvetica Neue" w:hAnsi="Helvetica Neue" w:cs="Helvetica Neue"/>
          <w:color w:val="000000"/>
          <w:sz w:val="24"/>
          <w:szCs w:val="24"/>
        </w:rPr>
        <w:t xml:space="preserve"> was editor of Plotinus’ works and, its suggested, Iamblichus’ teacher.</w:t>
      </w:r>
      <w:r w:rsidR="00BE7DB8">
        <w:rPr>
          <w:rStyle w:val="FootnoteReference"/>
          <w:rFonts w:ascii="Helvetica Neue" w:hAnsi="Helvetica Neue" w:cs="Helvetica Neue"/>
          <w:color w:val="000000"/>
          <w:sz w:val="24"/>
          <w:szCs w:val="24"/>
        </w:rPr>
        <w:footnoteReference w:id="12"/>
      </w:r>
      <w:r>
        <w:rPr>
          <w:rFonts w:ascii="Helvetica Neue" w:hAnsi="Helvetica Neue" w:cs="Helvetica Neue"/>
          <w:color w:val="000000"/>
          <w:sz w:val="24"/>
          <w:szCs w:val="24"/>
        </w:rPr>
        <w:t xml:space="preserve"> Many of Porphyry’s works have not survived and mak</w:t>
      </w:r>
      <w:r w:rsidR="00CF7401">
        <w:rPr>
          <w:rFonts w:ascii="Helvetica Neue" w:hAnsi="Helvetica Neue" w:cs="Helvetica Neue"/>
          <w:color w:val="000000"/>
          <w:sz w:val="24"/>
          <w:szCs w:val="24"/>
        </w:rPr>
        <w:t>ing</w:t>
      </w:r>
      <w:r>
        <w:rPr>
          <w:rFonts w:ascii="Helvetica Neue" w:hAnsi="Helvetica Neue" w:cs="Helvetica Neue"/>
          <w:color w:val="000000"/>
          <w:sz w:val="24"/>
          <w:szCs w:val="24"/>
        </w:rPr>
        <w:t xml:space="preserve"> it challenging to ascertain his </w:t>
      </w:r>
      <w:r w:rsidR="00B94481">
        <w:rPr>
          <w:rFonts w:ascii="Helvetica Neue" w:hAnsi="Helvetica Neue" w:cs="Helvetica Neue"/>
          <w:color w:val="000000"/>
          <w:sz w:val="24"/>
          <w:szCs w:val="24"/>
        </w:rPr>
        <w:t>view</w:t>
      </w:r>
      <w:r>
        <w:rPr>
          <w:rFonts w:ascii="Helvetica Neue" w:hAnsi="Helvetica Neue" w:cs="Helvetica Neue"/>
          <w:color w:val="000000"/>
          <w:sz w:val="24"/>
          <w:szCs w:val="24"/>
        </w:rPr>
        <w:t xml:space="preserve"> of </w:t>
      </w:r>
      <w:r w:rsidR="006A16B3">
        <w:rPr>
          <w:rFonts w:ascii="Helvetica Neue" w:hAnsi="Helvetica Neue" w:cs="Helvetica Neue"/>
          <w:color w:val="000000"/>
          <w:sz w:val="24"/>
          <w:szCs w:val="24"/>
        </w:rPr>
        <w:t>T</w:t>
      </w:r>
      <w:r>
        <w:rPr>
          <w:rFonts w:ascii="Helvetica Neue" w:hAnsi="Helvetica Neue" w:cs="Helvetica Neue"/>
          <w:color w:val="000000"/>
          <w:sz w:val="24"/>
          <w:szCs w:val="24"/>
        </w:rPr>
        <w:t xml:space="preserve">heurgic practice. He agreed with Plotinus on the partial descent of the soul and considered the attached part provided a way for the soul to reascend without </w:t>
      </w:r>
      <w:r w:rsidR="00CF7401">
        <w:rPr>
          <w:rFonts w:ascii="Helvetica Neue" w:hAnsi="Helvetica Neue" w:cs="Helvetica Neue"/>
          <w:color w:val="000000"/>
          <w:sz w:val="24"/>
          <w:szCs w:val="24"/>
        </w:rPr>
        <w:t xml:space="preserve">the need for </w:t>
      </w:r>
      <w:r>
        <w:rPr>
          <w:rFonts w:ascii="Helvetica Neue" w:hAnsi="Helvetica Neue" w:cs="Helvetica Neue"/>
          <w:color w:val="000000"/>
          <w:sz w:val="24"/>
          <w:szCs w:val="24"/>
        </w:rPr>
        <w:t>ritual. He also concurred with the soul needing to free itself from the sensible realm to regain purity.</w:t>
      </w:r>
      <w:r w:rsidR="00BE7DB8">
        <w:rPr>
          <w:rStyle w:val="FootnoteReference"/>
          <w:rFonts w:ascii="Helvetica Neue" w:hAnsi="Helvetica Neue" w:cs="Helvetica Neue"/>
          <w:color w:val="000000"/>
          <w:sz w:val="24"/>
          <w:szCs w:val="24"/>
        </w:rPr>
        <w:footnoteReference w:id="13"/>
      </w:r>
      <w:r>
        <w:rPr>
          <w:rFonts w:ascii="Helvetica Neue" w:hAnsi="Helvetica Neue" w:cs="Helvetica Neue"/>
          <w:color w:val="000000"/>
          <w:sz w:val="24"/>
          <w:szCs w:val="24"/>
        </w:rPr>
        <w:t xml:space="preserve">  However, </w:t>
      </w:r>
      <w:r w:rsidR="006A16B3">
        <w:rPr>
          <w:rFonts w:ascii="Helvetica Neue" w:hAnsi="Helvetica Neue" w:cs="Helvetica Neue"/>
          <w:color w:val="000000"/>
          <w:sz w:val="24"/>
          <w:szCs w:val="24"/>
        </w:rPr>
        <w:t>a</w:t>
      </w:r>
      <w:r>
        <w:rPr>
          <w:rFonts w:ascii="Helvetica Neue" w:hAnsi="Helvetica Neue" w:cs="Helvetica Neue"/>
          <w:color w:val="000000"/>
          <w:sz w:val="24"/>
          <w:szCs w:val="24"/>
        </w:rPr>
        <w:t xml:space="preserve"> lack of evidence does make Porphyry’s position ambiguous.</w:t>
      </w:r>
      <w:r w:rsidR="00BE7DB8">
        <w:rPr>
          <w:rFonts w:ascii="Helvetica Neue" w:hAnsi="Helvetica Neue" w:cs="Helvetica Neue"/>
          <w:color w:val="000000"/>
          <w:sz w:val="24"/>
          <w:szCs w:val="24"/>
        </w:rPr>
        <w:t xml:space="preserve"> </w:t>
      </w:r>
      <w:r>
        <w:rPr>
          <w:rFonts w:ascii="Helvetica Neue" w:hAnsi="Helvetica Neue" w:cs="Helvetica Neue"/>
          <w:color w:val="000000"/>
          <w:sz w:val="24"/>
          <w:szCs w:val="24"/>
        </w:rPr>
        <w:t>Both Plotinus and Porphyry place more emphasis on a philosophical or contemplative approach, which has resulted in many scholars calling theirs a more ‘rational’ practice.</w:t>
      </w:r>
      <w:r w:rsidR="00BE7DB8">
        <w:rPr>
          <w:rStyle w:val="FootnoteReference"/>
          <w:rFonts w:ascii="Helvetica Neue" w:hAnsi="Helvetica Neue" w:cs="Helvetica Neue"/>
          <w:color w:val="000000"/>
          <w:sz w:val="24"/>
          <w:szCs w:val="24"/>
        </w:rPr>
        <w:footnoteReference w:id="14"/>
      </w:r>
    </w:p>
    <w:p w14:paraId="01D369E4"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269207F4" w14:textId="77777777" w:rsidR="007E3BB3" w:rsidRDefault="007E3BB3" w:rsidP="007E3BB3">
      <w:pPr>
        <w:autoSpaceDE w:val="0"/>
        <w:autoSpaceDN w:val="0"/>
        <w:adjustRightInd w:val="0"/>
        <w:spacing w:after="0" w:line="288" w:lineRule="auto"/>
        <w:rPr>
          <w:rFonts w:ascii="Helvetica Neue" w:hAnsi="Helvetica Neue" w:cs="Helvetica Neue"/>
          <w:b/>
          <w:bCs/>
          <w:color w:val="000000"/>
          <w:sz w:val="24"/>
          <w:szCs w:val="24"/>
        </w:rPr>
      </w:pPr>
      <w:r>
        <w:rPr>
          <w:rFonts w:ascii="Helvetica Neue" w:hAnsi="Helvetica Neue" w:cs="Helvetica Neue"/>
          <w:b/>
          <w:bCs/>
          <w:color w:val="000000"/>
          <w:sz w:val="24"/>
          <w:szCs w:val="24"/>
        </w:rPr>
        <w:t>Iamblichus</w:t>
      </w:r>
    </w:p>
    <w:p w14:paraId="4B47D0FE" w14:textId="77777777" w:rsidR="007E3BB3" w:rsidRDefault="007E3BB3" w:rsidP="007E3BB3">
      <w:pPr>
        <w:autoSpaceDE w:val="0"/>
        <w:autoSpaceDN w:val="0"/>
        <w:adjustRightInd w:val="0"/>
        <w:spacing w:after="0" w:line="288" w:lineRule="auto"/>
        <w:rPr>
          <w:rFonts w:ascii="Helvetica Neue" w:hAnsi="Helvetica Neue" w:cs="Helvetica Neue"/>
          <w:b/>
          <w:bCs/>
          <w:color w:val="000000"/>
          <w:sz w:val="24"/>
          <w:szCs w:val="24"/>
        </w:rPr>
      </w:pPr>
    </w:p>
    <w:p w14:paraId="1D297758" w14:textId="6D42416F"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r>
        <w:rPr>
          <w:rFonts w:ascii="Helvetica Neue" w:hAnsi="Helvetica Neue" w:cs="Helvetica Neue"/>
          <w:color w:val="000000"/>
          <w:sz w:val="24"/>
          <w:szCs w:val="24"/>
        </w:rPr>
        <w:t xml:space="preserve">Iamblichus (242–325 CE) was a Syrian </w:t>
      </w:r>
      <w:r w:rsidR="008E45E4">
        <w:rPr>
          <w:rFonts w:ascii="Helvetica Neue" w:hAnsi="Helvetica Neue" w:cs="Helvetica Neue"/>
          <w:color w:val="000000"/>
          <w:sz w:val="24"/>
          <w:szCs w:val="24"/>
        </w:rPr>
        <w:t>priest</w:t>
      </w:r>
      <w:r>
        <w:rPr>
          <w:rFonts w:ascii="Helvetica Neue" w:hAnsi="Helvetica Neue" w:cs="Helvetica Neue"/>
          <w:color w:val="000000"/>
          <w:sz w:val="24"/>
          <w:szCs w:val="24"/>
        </w:rPr>
        <w:t xml:space="preserve"> and disciple of Porphyry. Iamblichus is regarded as one of the leading figures in the development of Theurgy. He was considered by followers and successors to have been in direct contact with the gods and divinely inspired in his teachings.</w:t>
      </w:r>
      <w:r w:rsidR="00BE7DB8">
        <w:rPr>
          <w:rStyle w:val="FootnoteReference"/>
          <w:rFonts w:ascii="Helvetica Neue" w:hAnsi="Helvetica Neue" w:cs="Helvetica Neue"/>
          <w:color w:val="000000"/>
          <w:sz w:val="24"/>
          <w:szCs w:val="24"/>
        </w:rPr>
        <w:footnoteReference w:id="15"/>
      </w:r>
      <w:r>
        <w:rPr>
          <w:rFonts w:ascii="Helvetica Neue" w:hAnsi="Helvetica Neue" w:cs="Helvetica Neue"/>
          <w:color w:val="000000"/>
          <w:sz w:val="24"/>
          <w:szCs w:val="24"/>
        </w:rPr>
        <w:t xml:space="preserve"> He is said to have been prophetic, as well as had invoked spirits in front of students.</w:t>
      </w:r>
      <w:r w:rsidR="00BE7DB8">
        <w:rPr>
          <w:rStyle w:val="FootnoteReference"/>
          <w:rFonts w:ascii="Helvetica Neue" w:hAnsi="Helvetica Neue" w:cs="Helvetica Neue"/>
          <w:color w:val="000000"/>
          <w:sz w:val="24"/>
          <w:szCs w:val="24"/>
        </w:rPr>
        <w:footnoteReference w:id="16"/>
      </w:r>
      <w:r>
        <w:rPr>
          <w:rFonts w:ascii="Helvetica Neue" w:hAnsi="Helvetica Neue" w:cs="Helvetica Neue"/>
          <w:color w:val="000000"/>
          <w:sz w:val="24"/>
          <w:szCs w:val="24"/>
        </w:rPr>
        <w:t xml:space="preserve"> </w:t>
      </w:r>
      <w:r w:rsidRPr="00BE7DB8">
        <w:rPr>
          <w:rFonts w:ascii="Helvetica Neue" w:hAnsi="Helvetica Neue" w:cs="Helvetica Neue"/>
          <w:color w:val="000000"/>
          <w:sz w:val="24"/>
          <w:szCs w:val="24"/>
        </w:rPr>
        <w:t>I</w:t>
      </w:r>
      <w:r>
        <w:rPr>
          <w:rFonts w:ascii="Helvetica Neue" w:hAnsi="Helvetica Neue" w:cs="Helvetica Neue"/>
          <w:color w:val="000000"/>
          <w:sz w:val="24"/>
          <w:szCs w:val="24"/>
        </w:rPr>
        <w:t xml:space="preserve">t is considered likely that Iamblichus picked up knowledge of Egyptian religion and mythology from Manetho of Sebennytus, a high priest at Heliopolis. </w:t>
      </w:r>
      <w:r w:rsidR="00A050E5">
        <w:rPr>
          <w:rFonts w:ascii="Helvetica Neue" w:hAnsi="Helvetica Neue" w:cs="Helvetica Neue"/>
          <w:color w:val="000000"/>
          <w:sz w:val="24"/>
          <w:szCs w:val="24"/>
        </w:rPr>
        <w:t>Manetho’s</w:t>
      </w:r>
      <w:r>
        <w:rPr>
          <w:rFonts w:ascii="Helvetica Neue" w:hAnsi="Helvetica Neue" w:cs="Helvetica Neue"/>
          <w:color w:val="000000"/>
          <w:sz w:val="24"/>
          <w:szCs w:val="24"/>
        </w:rPr>
        <w:t xml:space="preserve"> books</w:t>
      </w:r>
      <w:r w:rsidR="008E45E4">
        <w:rPr>
          <w:rFonts w:ascii="Helvetica Neue" w:hAnsi="Helvetica Neue" w:cs="Helvetica Neue"/>
          <w:color w:val="000000"/>
          <w:sz w:val="24"/>
          <w:szCs w:val="24"/>
        </w:rPr>
        <w:t xml:space="preserve"> </w:t>
      </w:r>
      <w:r>
        <w:rPr>
          <w:rFonts w:ascii="Helvetica Neue" w:hAnsi="Helvetica Neue" w:cs="Helvetica Neue"/>
          <w:color w:val="000000"/>
          <w:sz w:val="24"/>
          <w:szCs w:val="24"/>
        </w:rPr>
        <w:t xml:space="preserve">transmitted the core of Egyptian lore to the </w:t>
      </w:r>
      <w:r w:rsidR="00B94481">
        <w:rPr>
          <w:rFonts w:ascii="Helvetica Neue" w:hAnsi="Helvetica Neue" w:cs="Helvetica Neue"/>
          <w:color w:val="000000"/>
          <w:sz w:val="24"/>
          <w:szCs w:val="24"/>
        </w:rPr>
        <w:t>Greek</w:t>
      </w:r>
      <w:r>
        <w:rPr>
          <w:rFonts w:ascii="Helvetica Neue" w:hAnsi="Helvetica Neue" w:cs="Helvetica Neue"/>
          <w:color w:val="000000"/>
          <w:sz w:val="24"/>
          <w:szCs w:val="24"/>
        </w:rPr>
        <w:t>-speaking world.</w:t>
      </w:r>
      <w:r w:rsidR="004C79F8">
        <w:rPr>
          <w:rStyle w:val="FootnoteReference"/>
          <w:rFonts w:ascii="Helvetica Neue" w:hAnsi="Helvetica Neue" w:cs="Helvetica Neue"/>
          <w:color w:val="000000"/>
          <w:sz w:val="24"/>
          <w:szCs w:val="24"/>
        </w:rPr>
        <w:footnoteReference w:id="17"/>
      </w:r>
      <w:r>
        <w:rPr>
          <w:rFonts w:ascii="Helvetica Neue" w:hAnsi="Helvetica Neue" w:cs="Helvetica Neue"/>
          <w:color w:val="000000"/>
          <w:sz w:val="24"/>
          <w:szCs w:val="24"/>
        </w:rPr>
        <w:t xml:space="preserve"> Iambluchus’s distinction between </w:t>
      </w:r>
      <w:r w:rsidR="006A16B3">
        <w:rPr>
          <w:rFonts w:ascii="Helvetica Neue" w:hAnsi="Helvetica Neue" w:cs="Helvetica Neue"/>
          <w:color w:val="000000"/>
          <w:sz w:val="24"/>
          <w:szCs w:val="24"/>
        </w:rPr>
        <w:t>T</w:t>
      </w:r>
      <w:r>
        <w:rPr>
          <w:rFonts w:ascii="Helvetica Neue" w:hAnsi="Helvetica Neue" w:cs="Helvetica Neue"/>
          <w:color w:val="000000"/>
          <w:sz w:val="24"/>
          <w:szCs w:val="24"/>
        </w:rPr>
        <w:t>heurgy and theology underpins his attitude towards Platonism. Theology (</w:t>
      </w:r>
      <w:r w:rsidR="001A7B22" w:rsidRPr="001A7B22">
        <w:rPr>
          <w:rFonts w:ascii="Helvetica Neue" w:hAnsi="Helvetica Neue" w:cs="Helvetica Neue"/>
          <w:color w:val="000000"/>
          <w:sz w:val="24"/>
          <w:szCs w:val="24"/>
        </w:rPr>
        <w:t>λόγος</w:t>
      </w:r>
      <w:r>
        <w:rPr>
          <w:rFonts w:ascii="Helvetica Neue" w:hAnsi="Helvetica Neue" w:cs="Helvetica Neue"/>
          <w:color w:val="000000"/>
          <w:sz w:val="24"/>
          <w:szCs w:val="24"/>
        </w:rPr>
        <w:t xml:space="preserve">) was a distinctly human activity, whereas </w:t>
      </w:r>
      <w:r w:rsidR="006A16B3">
        <w:rPr>
          <w:rFonts w:ascii="Helvetica Neue" w:hAnsi="Helvetica Neue" w:cs="Helvetica Neue"/>
          <w:color w:val="000000"/>
          <w:sz w:val="24"/>
          <w:szCs w:val="24"/>
        </w:rPr>
        <w:t>T</w:t>
      </w:r>
      <w:r>
        <w:rPr>
          <w:rFonts w:ascii="Helvetica Neue" w:hAnsi="Helvetica Neue" w:cs="Helvetica Neue"/>
          <w:color w:val="000000"/>
          <w:sz w:val="24"/>
          <w:szCs w:val="24"/>
        </w:rPr>
        <w:t>heurgy was an elevated practice at the level of the gods.</w:t>
      </w:r>
      <w:r w:rsidR="004C79F8">
        <w:rPr>
          <w:rStyle w:val="FootnoteReference"/>
          <w:rFonts w:ascii="Helvetica Neue" w:hAnsi="Helvetica Neue" w:cs="Helvetica Neue"/>
          <w:color w:val="000000"/>
          <w:sz w:val="24"/>
          <w:szCs w:val="24"/>
        </w:rPr>
        <w:footnoteReference w:id="18"/>
      </w:r>
      <w:r>
        <w:rPr>
          <w:rFonts w:ascii="Helvetica Neue" w:hAnsi="Helvetica Neue" w:cs="Helvetica Neue"/>
          <w:color w:val="000000"/>
          <w:sz w:val="24"/>
          <w:szCs w:val="24"/>
        </w:rPr>
        <w:t xml:space="preserve"> </w:t>
      </w:r>
      <w:r w:rsidR="00B362FD">
        <w:rPr>
          <w:rFonts w:ascii="Helvetica Neue" w:hAnsi="Helvetica Neue" w:cs="Helvetica Neue"/>
          <w:color w:val="000000"/>
          <w:sz w:val="24"/>
          <w:szCs w:val="24"/>
        </w:rPr>
        <w:t xml:space="preserve">Through his teachings, Iamblichus had transformed the approach to </w:t>
      </w:r>
      <w:r w:rsidR="006A16B3">
        <w:rPr>
          <w:rFonts w:ascii="Helvetica Neue" w:hAnsi="Helvetica Neue" w:cs="Helvetica Neue"/>
          <w:color w:val="000000"/>
          <w:sz w:val="24"/>
          <w:szCs w:val="24"/>
        </w:rPr>
        <w:t>Theurgy</w:t>
      </w:r>
      <w:r w:rsidR="00B362FD">
        <w:rPr>
          <w:rFonts w:ascii="Helvetica Neue" w:hAnsi="Helvetica Neue" w:cs="Helvetica Neue"/>
          <w:color w:val="000000"/>
          <w:sz w:val="24"/>
          <w:szCs w:val="24"/>
        </w:rPr>
        <w:t xml:space="preserve"> from the philosophical leaning </w:t>
      </w:r>
      <w:r>
        <w:rPr>
          <w:rFonts w:ascii="Helvetica Neue" w:hAnsi="Helvetica Neue" w:cs="Helvetica Neue"/>
          <w:color w:val="000000"/>
          <w:sz w:val="24"/>
          <w:szCs w:val="24"/>
        </w:rPr>
        <w:t xml:space="preserve">that had been taken for granted </w:t>
      </w:r>
      <w:r>
        <w:rPr>
          <w:rFonts w:ascii="Helvetica Neue" w:hAnsi="Helvetica Neue" w:cs="Helvetica Neue"/>
          <w:color w:val="000000"/>
          <w:sz w:val="24"/>
          <w:szCs w:val="24"/>
        </w:rPr>
        <w:lastRenderedPageBreak/>
        <w:t>by Plotinus and Porphyry towards a</w:t>
      </w:r>
      <w:r w:rsidR="008E45E4">
        <w:rPr>
          <w:rFonts w:ascii="Helvetica Neue" w:hAnsi="Helvetica Neue" w:cs="Helvetica Neue"/>
          <w:color w:val="000000"/>
          <w:sz w:val="24"/>
          <w:szCs w:val="24"/>
        </w:rPr>
        <w:t xml:space="preserve">n </w:t>
      </w:r>
      <w:r w:rsidR="00B362FD">
        <w:rPr>
          <w:rFonts w:ascii="Helvetica Neue" w:hAnsi="Helvetica Neue" w:cs="Helvetica Neue"/>
          <w:color w:val="000000"/>
          <w:sz w:val="24"/>
          <w:szCs w:val="24"/>
        </w:rPr>
        <w:t>active</w:t>
      </w:r>
      <w:r w:rsidR="008E45E4">
        <w:rPr>
          <w:rFonts w:ascii="Helvetica Neue" w:hAnsi="Helvetica Neue" w:cs="Helvetica Neue"/>
          <w:color w:val="000000"/>
          <w:sz w:val="24"/>
          <w:szCs w:val="24"/>
        </w:rPr>
        <w:t xml:space="preserve"> </w:t>
      </w:r>
      <w:r>
        <w:rPr>
          <w:rFonts w:ascii="Helvetica Neue" w:hAnsi="Helvetica Neue" w:cs="Helvetica Neue"/>
          <w:color w:val="000000"/>
          <w:sz w:val="24"/>
          <w:szCs w:val="24"/>
        </w:rPr>
        <w:t>hieraticism, hence the distinction made by Damscius between the philosophy of Plotinus and Porphyry and the heiratics of Imablichus, Syranius and Proclus.</w:t>
      </w:r>
      <w:r w:rsidR="004C79F8">
        <w:rPr>
          <w:rStyle w:val="FootnoteReference"/>
          <w:rFonts w:ascii="Helvetica Neue" w:hAnsi="Helvetica Neue" w:cs="Helvetica Neue"/>
          <w:color w:val="000000"/>
          <w:sz w:val="24"/>
          <w:szCs w:val="24"/>
        </w:rPr>
        <w:footnoteReference w:id="19"/>
      </w:r>
    </w:p>
    <w:p w14:paraId="5AD420FE"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170288B1"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5742AEAA" w14:textId="77777777" w:rsidR="007E3BB3" w:rsidRDefault="007E3BB3" w:rsidP="007E3BB3">
      <w:pPr>
        <w:autoSpaceDE w:val="0"/>
        <w:autoSpaceDN w:val="0"/>
        <w:adjustRightInd w:val="0"/>
        <w:spacing w:after="0" w:line="288" w:lineRule="auto"/>
        <w:rPr>
          <w:rFonts w:ascii="Helvetica Neue" w:hAnsi="Helvetica Neue" w:cs="Helvetica Neue"/>
          <w:b/>
          <w:bCs/>
          <w:color w:val="000000"/>
          <w:sz w:val="24"/>
          <w:szCs w:val="24"/>
        </w:rPr>
      </w:pPr>
      <w:r>
        <w:rPr>
          <w:rFonts w:ascii="Helvetica Neue" w:hAnsi="Helvetica Neue" w:cs="Helvetica Neue"/>
          <w:b/>
          <w:bCs/>
          <w:color w:val="000000"/>
          <w:sz w:val="24"/>
          <w:szCs w:val="24"/>
        </w:rPr>
        <w:t>Proclus</w:t>
      </w:r>
    </w:p>
    <w:p w14:paraId="34338AB9" w14:textId="77777777" w:rsidR="007E3BB3" w:rsidRDefault="007E3BB3" w:rsidP="007E3BB3">
      <w:pPr>
        <w:autoSpaceDE w:val="0"/>
        <w:autoSpaceDN w:val="0"/>
        <w:adjustRightInd w:val="0"/>
        <w:spacing w:after="0" w:line="288" w:lineRule="auto"/>
        <w:rPr>
          <w:rFonts w:ascii="Helvetica Neue" w:hAnsi="Helvetica Neue" w:cs="Helvetica Neue"/>
          <w:b/>
          <w:bCs/>
          <w:color w:val="000000"/>
          <w:sz w:val="24"/>
          <w:szCs w:val="24"/>
        </w:rPr>
      </w:pPr>
    </w:p>
    <w:p w14:paraId="385DA251" w14:textId="0D492BEA"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r>
        <w:rPr>
          <w:rFonts w:ascii="Helvetica Neue" w:hAnsi="Helvetica Neue" w:cs="Helvetica Neue"/>
          <w:color w:val="000000"/>
          <w:sz w:val="24"/>
          <w:szCs w:val="24"/>
        </w:rPr>
        <w:t xml:space="preserve">Proclus (412-485 CE) played a crucial role in transmission of Platonic philosophy as the head of the Platonic Academy in Athens. Proclus was faithful to the idea of the re-ascent to </w:t>
      </w:r>
      <w:r w:rsidR="00B94481">
        <w:rPr>
          <w:rFonts w:ascii="Helvetica Neue" w:hAnsi="Helvetica Neue" w:cs="Helvetica Neue"/>
          <w:color w:val="000000"/>
          <w:sz w:val="24"/>
          <w:szCs w:val="24"/>
        </w:rPr>
        <w:t>God</w:t>
      </w:r>
      <w:r>
        <w:rPr>
          <w:rFonts w:ascii="Helvetica Neue" w:hAnsi="Helvetica Neue" w:cs="Helvetica Neue"/>
          <w:color w:val="000000"/>
          <w:sz w:val="24"/>
          <w:szCs w:val="24"/>
        </w:rPr>
        <w:t xml:space="preserve"> as the main goal of philosophy, as well as Iamblichus’ view of the </w:t>
      </w:r>
      <w:r w:rsidR="00B94481">
        <w:rPr>
          <w:rFonts w:ascii="Helvetica Neue" w:hAnsi="Helvetica Neue" w:cs="Helvetica Neue"/>
          <w:color w:val="000000"/>
          <w:sz w:val="24"/>
          <w:szCs w:val="24"/>
        </w:rPr>
        <w:t>soul’s</w:t>
      </w:r>
      <w:r>
        <w:rPr>
          <w:rFonts w:ascii="Helvetica Neue" w:hAnsi="Helvetica Neue" w:cs="Helvetica Neue"/>
          <w:color w:val="000000"/>
          <w:sz w:val="24"/>
          <w:szCs w:val="24"/>
        </w:rPr>
        <w:t xml:space="preserve"> complete descent into the human body. In his treatise </w:t>
      </w:r>
      <w:r>
        <w:rPr>
          <w:rFonts w:ascii="Helvetica Neue" w:hAnsi="Helvetica Neue" w:cs="Helvetica Neue"/>
          <w:i/>
          <w:iCs/>
          <w:color w:val="000000"/>
          <w:sz w:val="24"/>
          <w:szCs w:val="24"/>
        </w:rPr>
        <w:t>On Hieratic Art</w:t>
      </w:r>
      <w:r>
        <w:rPr>
          <w:rFonts w:ascii="Helvetica Neue" w:hAnsi="Helvetica Neue" w:cs="Helvetica Neue"/>
          <w:color w:val="000000"/>
          <w:sz w:val="24"/>
          <w:szCs w:val="24"/>
        </w:rPr>
        <w:t xml:space="preserve">, Proclus articulates the notion of a vertical chain of sympathy, with divine essence to be found in each </w:t>
      </w:r>
      <w:r w:rsidR="00B94481">
        <w:rPr>
          <w:rFonts w:ascii="Helvetica Neue" w:hAnsi="Helvetica Neue" w:cs="Helvetica Neue"/>
          <w:color w:val="000000"/>
          <w:sz w:val="24"/>
          <w:szCs w:val="24"/>
        </w:rPr>
        <w:t>thing</w:t>
      </w:r>
      <w:r>
        <w:rPr>
          <w:rFonts w:ascii="Helvetica Neue" w:hAnsi="Helvetica Neue" w:cs="Helvetica Neue"/>
          <w:color w:val="000000"/>
          <w:sz w:val="24"/>
          <w:szCs w:val="24"/>
        </w:rPr>
        <w:t>, as establishing the Hieratic art.</w:t>
      </w:r>
      <w:r w:rsidR="004C79F8">
        <w:rPr>
          <w:rStyle w:val="FootnoteReference"/>
          <w:rFonts w:ascii="Helvetica Neue" w:hAnsi="Helvetica Neue" w:cs="Helvetica Neue"/>
          <w:color w:val="000000"/>
          <w:sz w:val="24"/>
          <w:szCs w:val="24"/>
        </w:rPr>
        <w:footnoteReference w:id="20"/>
      </w:r>
    </w:p>
    <w:p w14:paraId="7B28BF5C"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654226A1" w14:textId="77777777" w:rsidR="007E3BB3" w:rsidRDefault="007E3BB3" w:rsidP="007E3BB3">
      <w:pPr>
        <w:autoSpaceDE w:val="0"/>
        <w:autoSpaceDN w:val="0"/>
        <w:adjustRightInd w:val="0"/>
        <w:spacing w:after="0" w:line="240" w:lineRule="auto"/>
        <w:rPr>
          <w:rFonts w:ascii="Helvetica Neue" w:hAnsi="Helvetica Neue" w:cs="Helvetica Neue"/>
          <w:b/>
          <w:bCs/>
          <w:color w:val="000000"/>
          <w:sz w:val="28"/>
          <w:szCs w:val="28"/>
        </w:rPr>
      </w:pPr>
    </w:p>
    <w:p w14:paraId="271D7F1E" w14:textId="4002451F" w:rsidR="007E3BB3" w:rsidRPr="00F4095A" w:rsidRDefault="007E3BB3" w:rsidP="00F4095A">
      <w:pPr>
        <w:pStyle w:val="Heading2"/>
        <w:rPr>
          <w:sz w:val="32"/>
        </w:rPr>
      </w:pPr>
      <w:r w:rsidRPr="006A16B3">
        <w:t xml:space="preserve">De Mysteriis </w:t>
      </w:r>
    </w:p>
    <w:p w14:paraId="31A27465"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54959A6B" w14:textId="70183F82"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r>
        <w:rPr>
          <w:rFonts w:ascii="Helvetica Neue" w:hAnsi="Helvetica Neue" w:cs="Helvetica Neue"/>
          <w:color w:val="000000"/>
          <w:sz w:val="24"/>
          <w:szCs w:val="24"/>
        </w:rPr>
        <w:t xml:space="preserve">Composed between 280 and 305AD as a reply to Porphyry’s </w:t>
      </w:r>
      <w:r>
        <w:rPr>
          <w:rFonts w:ascii="Helvetica Neue" w:hAnsi="Helvetica Neue" w:cs="Helvetica Neue"/>
          <w:i/>
          <w:iCs/>
          <w:color w:val="000000"/>
          <w:sz w:val="24"/>
          <w:szCs w:val="24"/>
        </w:rPr>
        <w:t>Letter to Anebo</w:t>
      </w:r>
      <w:r>
        <w:rPr>
          <w:rFonts w:ascii="Helvetica Neue" w:hAnsi="Helvetica Neue" w:cs="Helvetica Neue"/>
          <w:color w:val="000000"/>
          <w:sz w:val="24"/>
          <w:szCs w:val="24"/>
        </w:rPr>
        <w:t xml:space="preserve">, </w:t>
      </w:r>
      <w:r>
        <w:rPr>
          <w:rFonts w:ascii="Helvetica Neue" w:hAnsi="Helvetica Neue" w:cs="Helvetica Neue"/>
          <w:i/>
          <w:iCs/>
          <w:color w:val="000000"/>
          <w:sz w:val="24"/>
          <w:szCs w:val="24"/>
        </w:rPr>
        <w:t>De Mysteriis</w:t>
      </w:r>
      <w:r>
        <w:rPr>
          <w:rFonts w:ascii="Helvetica Neue" w:hAnsi="Helvetica Neue" w:cs="Helvetica Neue"/>
          <w:color w:val="000000"/>
          <w:sz w:val="24"/>
          <w:szCs w:val="24"/>
        </w:rPr>
        <w:t xml:space="preserve"> examines the nature of the cosmos, cosmic entities, provides explanation regarding divination and astrology, the power of </w:t>
      </w:r>
      <w:r w:rsidR="00212065">
        <w:rPr>
          <w:rFonts w:ascii="Helvetica Neue" w:hAnsi="Helvetica Neue" w:cs="Helvetica Neue"/>
          <w:color w:val="000000"/>
          <w:sz w:val="24"/>
          <w:szCs w:val="24"/>
        </w:rPr>
        <w:t xml:space="preserve">ineffable </w:t>
      </w:r>
      <w:r>
        <w:rPr>
          <w:rFonts w:ascii="Helvetica Neue" w:hAnsi="Helvetica Neue" w:cs="Helvetica Neue"/>
          <w:color w:val="000000"/>
          <w:sz w:val="24"/>
          <w:szCs w:val="24"/>
        </w:rPr>
        <w:t>names and incantations, and the use of invocations and sacrifice.</w:t>
      </w:r>
      <w:r w:rsidR="004C79F8">
        <w:rPr>
          <w:rStyle w:val="FootnoteReference"/>
          <w:rFonts w:ascii="Helvetica Neue" w:hAnsi="Helvetica Neue" w:cs="Helvetica Neue"/>
          <w:color w:val="000000"/>
          <w:sz w:val="24"/>
          <w:szCs w:val="24"/>
        </w:rPr>
        <w:footnoteReference w:id="21"/>
      </w:r>
      <w:r>
        <w:rPr>
          <w:rFonts w:ascii="Helvetica Neue" w:hAnsi="Helvetica Neue" w:cs="Helvetica Neue"/>
          <w:color w:val="000000"/>
          <w:sz w:val="24"/>
          <w:szCs w:val="24"/>
        </w:rPr>
        <w:t xml:space="preserve"> The original title of the work is </w:t>
      </w:r>
      <w:r>
        <w:rPr>
          <w:rFonts w:ascii="Helvetica Neue" w:hAnsi="Helvetica Neue" w:cs="Helvetica Neue"/>
          <w:i/>
          <w:iCs/>
          <w:color w:val="000000"/>
          <w:sz w:val="24"/>
          <w:szCs w:val="24"/>
        </w:rPr>
        <w:t>The Reply of the Master Abammon to the Letter of Porphyry to Anebo, and the Solutions to the Questions it Contains</w:t>
      </w:r>
      <w:r>
        <w:rPr>
          <w:rFonts w:ascii="Helvetica Neue" w:hAnsi="Helvetica Neue" w:cs="Helvetica Neue"/>
          <w:color w:val="000000"/>
          <w:sz w:val="24"/>
          <w:szCs w:val="24"/>
        </w:rPr>
        <w:t>.</w:t>
      </w:r>
      <w:r w:rsidR="004C79F8">
        <w:rPr>
          <w:rStyle w:val="FootnoteReference"/>
          <w:rFonts w:ascii="Helvetica Neue" w:hAnsi="Helvetica Neue" w:cs="Helvetica Neue"/>
          <w:color w:val="000000"/>
          <w:sz w:val="24"/>
          <w:szCs w:val="24"/>
        </w:rPr>
        <w:footnoteReference w:id="22"/>
      </w:r>
      <w:r>
        <w:rPr>
          <w:rFonts w:ascii="Helvetica Neue" w:hAnsi="Helvetica Neue" w:cs="Helvetica Neue"/>
          <w:color w:val="000000"/>
          <w:sz w:val="24"/>
          <w:szCs w:val="24"/>
        </w:rPr>
        <w:t xml:space="preserve"> </w:t>
      </w:r>
      <w:r>
        <w:rPr>
          <w:rFonts w:ascii="Helvetica Neue" w:hAnsi="Helvetica Neue" w:cs="Helvetica Neue"/>
          <w:i/>
          <w:iCs/>
          <w:color w:val="000000"/>
          <w:sz w:val="24"/>
          <w:szCs w:val="24"/>
        </w:rPr>
        <w:t>De Mysteriis</w:t>
      </w:r>
      <w:r>
        <w:rPr>
          <w:rFonts w:ascii="Helvetica Neue" w:hAnsi="Helvetica Neue" w:cs="Helvetica Neue"/>
          <w:color w:val="000000"/>
          <w:sz w:val="24"/>
          <w:szCs w:val="24"/>
        </w:rPr>
        <w:t xml:space="preserve"> represents a comprehensive treatise on divination and </w:t>
      </w:r>
      <w:r w:rsidR="006A16B3">
        <w:rPr>
          <w:rFonts w:ascii="Helvetica Neue" w:hAnsi="Helvetica Neue" w:cs="Helvetica Neue"/>
          <w:color w:val="000000"/>
          <w:sz w:val="24"/>
          <w:szCs w:val="24"/>
        </w:rPr>
        <w:t>T</w:t>
      </w:r>
      <w:r>
        <w:rPr>
          <w:rFonts w:ascii="Helvetica Neue" w:hAnsi="Helvetica Neue" w:cs="Helvetica Neue"/>
          <w:color w:val="000000"/>
          <w:sz w:val="24"/>
          <w:szCs w:val="24"/>
        </w:rPr>
        <w:t xml:space="preserve">heurgy, which </w:t>
      </w:r>
      <w:r w:rsidR="00BA1766">
        <w:rPr>
          <w:rFonts w:ascii="Helvetica Neue" w:hAnsi="Helvetica Neue" w:cs="Helvetica Neue"/>
          <w:color w:val="000000"/>
          <w:sz w:val="24"/>
          <w:szCs w:val="24"/>
        </w:rPr>
        <w:t>‘</w:t>
      </w:r>
      <w:r>
        <w:rPr>
          <w:rFonts w:ascii="Helvetica Neue" w:hAnsi="Helvetica Neue" w:cs="Helvetica Neue"/>
          <w:color w:val="000000"/>
          <w:sz w:val="24"/>
          <w:szCs w:val="24"/>
        </w:rPr>
        <w:t>encompasses Graeco-Roman religious tradition and civic cult</w:t>
      </w:r>
      <w:r w:rsidR="00BA1766">
        <w:rPr>
          <w:rFonts w:ascii="Helvetica Neue" w:hAnsi="Helvetica Neue" w:cs="Helvetica Neue"/>
          <w:color w:val="000000"/>
          <w:sz w:val="24"/>
          <w:szCs w:val="24"/>
        </w:rPr>
        <w:t>’</w:t>
      </w:r>
      <w:r>
        <w:rPr>
          <w:rFonts w:ascii="Helvetica Neue" w:hAnsi="Helvetica Neue" w:cs="Helvetica Neue"/>
          <w:color w:val="000000"/>
          <w:sz w:val="24"/>
          <w:szCs w:val="24"/>
        </w:rPr>
        <w:t>.</w:t>
      </w:r>
      <w:r w:rsidR="004C79F8">
        <w:rPr>
          <w:rStyle w:val="FootnoteReference"/>
          <w:rFonts w:ascii="Helvetica Neue" w:hAnsi="Helvetica Neue" w:cs="Helvetica Neue"/>
          <w:color w:val="000000"/>
          <w:sz w:val="24"/>
          <w:szCs w:val="24"/>
        </w:rPr>
        <w:footnoteReference w:id="23"/>
      </w:r>
      <w:r>
        <w:rPr>
          <w:rFonts w:ascii="Helvetica Neue" w:hAnsi="Helvetica Neue" w:cs="Helvetica Neue"/>
          <w:color w:val="000000"/>
          <w:sz w:val="24"/>
          <w:szCs w:val="24"/>
        </w:rPr>
        <w:t xml:space="preserve"> Scholars mostly agree the author of </w:t>
      </w:r>
      <w:r>
        <w:rPr>
          <w:rFonts w:ascii="Helvetica Neue" w:hAnsi="Helvetica Neue" w:cs="Helvetica Neue"/>
          <w:i/>
          <w:iCs/>
          <w:color w:val="000000"/>
          <w:sz w:val="24"/>
          <w:szCs w:val="24"/>
        </w:rPr>
        <w:t>De Mysteriis</w:t>
      </w:r>
      <w:r>
        <w:rPr>
          <w:rFonts w:ascii="Helvetica Neue" w:hAnsi="Helvetica Neue" w:cs="Helvetica Neue"/>
          <w:color w:val="000000"/>
          <w:sz w:val="24"/>
          <w:szCs w:val="24"/>
        </w:rPr>
        <w:t xml:space="preserve"> is Iamblichus, despite being </w:t>
      </w:r>
      <w:r w:rsidR="001A7B22">
        <w:rPr>
          <w:rFonts w:ascii="Helvetica Neue" w:hAnsi="Helvetica Neue" w:cs="Helvetica Neue"/>
          <w:color w:val="000000"/>
          <w:sz w:val="24"/>
          <w:szCs w:val="24"/>
        </w:rPr>
        <w:t>authored</w:t>
      </w:r>
      <w:r>
        <w:rPr>
          <w:rFonts w:ascii="Helvetica Neue" w:hAnsi="Helvetica Neue" w:cs="Helvetica Neue"/>
          <w:color w:val="000000"/>
          <w:sz w:val="24"/>
          <w:szCs w:val="24"/>
        </w:rPr>
        <w:t xml:space="preserve"> </w:t>
      </w:r>
      <w:r w:rsidR="001A7B22">
        <w:rPr>
          <w:rFonts w:ascii="Helvetica Neue" w:hAnsi="Helvetica Neue" w:cs="Helvetica Neue"/>
          <w:color w:val="000000"/>
          <w:sz w:val="24"/>
          <w:szCs w:val="24"/>
        </w:rPr>
        <w:t>by</w:t>
      </w:r>
      <w:r>
        <w:rPr>
          <w:rFonts w:ascii="Helvetica Neue" w:hAnsi="Helvetica Neue" w:cs="Helvetica Neue"/>
          <w:color w:val="000000"/>
          <w:sz w:val="24"/>
          <w:szCs w:val="24"/>
        </w:rPr>
        <w:t xml:space="preserve"> </w:t>
      </w:r>
      <w:r w:rsidR="001A7B22">
        <w:rPr>
          <w:rFonts w:ascii="Helvetica Neue" w:hAnsi="Helvetica Neue" w:cs="Helvetica Neue"/>
          <w:color w:val="000000"/>
          <w:sz w:val="24"/>
          <w:szCs w:val="24"/>
        </w:rPr>
        <w:t>‘</w:t>
      </w:r>
      <w:r>
        <w:rPr>
          <w:rFonts w:ascii="Helvetica Neue" w:hAnsi="Helvetica Neue" w:cs="Helvetica Neue"/>
          <w:color w:val="000000"/>
          <w:sz w:val="24"/>
          <w:szCs w:val="24"/>
        </w:rPr>
        <w:t>Master Abammon</w:t>
      </w:r>
      <w:r w:rsidR="001A7B22">
        <w:rPr>
          <w:rFonts w:ascii="Helvetica Neue" w:hAnsi="Helvetica Neue" w:cs="Helvetica Neue"/>
          <w:color w:val="000000"/>
          <w:sz w:val="24"/>
          <w:szCs w:val="24"/>
        </w:rPr>
        <w:t>’</w:t>
      </w:r>
      <w:r>
        <w:rPr>
          <w:rFonts w:ascii="Helvetica Neue" w:hAnsi="Helvetica Neue" w:cs="Helvetica Neue"/>
          <w:color w:val="000000"/>
          <w:sz w:val="24"/>
          <w:szCs w:val="24"/>
        </w:rPr>
        <w:t xml:space="preserve">. It is suggested Iamblichus adopted </w:t>
      </w:r>
      <w:r w:rsidR="008E45E4">
        <w:rPr>
          <w:rFonts w:ascii="Helvetica Neue" w:hAnsi="Helvetica Neue" w:cs="Helvetica Neue"/>
          <w:color w:val="000000"/>
          <w:sz w:val="24"/>
          <w:szCs w:val="24"/>
        </w:rPr>
        <w:t>an</w:t>
      </w:r>
      <w:r>
        <w:rPr>
          <w:rFonts w:ascii="Helvetica Neue" w:hAnsi="Helvetica Neue" w:cs="Helvetica Neue"/>
          <w:color w:val="000000"/>
          <w:sz w:val="24"/>
          <w:szCs w:val="24"/>
        </w:rPr>
        <w:t xml:space="preserve"> </w:t>
      </w:r>
      <w:r w:rsidR="008E45E4">
        <w:rPr>
          <w:rFonts w:ascii="Helvetica Neue" w:hAnsi="Helvetica Neue" w:cs="Helvetica Neue"/>
          <w:color w:val="000000"/>
          <w:sz w:val="24"/>
          <w:szCs w:val="24"/>
        </w:rPr>
        <w:t xml:space="preserve">Egyptian </w:t>
      </w:r>
      <w:r>
        <w:rPr>
          <w:rFonts w:ascii="Helvetica Neue" w:hAnsi="Helvetica Neue" w:cs="Helvetica Neue"/>
          <w:color w:val="000000"/>
          <w:sz w:val="24"/>
          <w:szCs w:val="24"/>
        </w:rPr>
        <w:t xml:space="preserve">pseudonym </w:t>
      </w:r>
      <w:r w:rsidR="006A16B3">
        <w:rPr>
          <w:rFonts w:ascii="Helvetica Neue" w:hAnsi="Helvetica Neue" w:cs="Helvetica Neue"/>
          <w:color w:val="000000"/>
          <w:sz w:val="24"/>
          <w:szCs w:val="24"/>
        </w:rPr>
        <w:t xml:space="preserve">to add independent gravitas </w:t>
      </w:r>
      <w:r w:rsidR="001A7B22">
        <w:rPr>
          <w:rFonts w:ascii="Helvetica Neue" w:hAnsi="Helvetica Neue" w:cs="Helvetica Neue"/>
          <w:color w:val="000000"/>
          <w:sz w:val="24"/>
          <w:szCs w:val="24"/>
        </w:rPr>
        <w:t>to the work</w:t>
      </w:r>
      <w:r w:rsidR="008E45E4">
        <w:rPr>
          <w:rFonts w:ascii="Helvetica Neue" w:hAnsi="Helvetica Neue" w:cs="Helvetica Neue"/>
          <w:color w:val="000000"/>
          <w:sz w:val="24"/>
          <w:szCs w:val="24"/>
        </w:rPr>
        <w:t>,</w:t>
      </w:r>
      <w:r w:rsidR="001A7B22">
        <w:rPr>
          <w:rFonts w:ascii="Helvetica Neue" w:hAnsi="Helvetica Neue" w:cs="Helvetica Neue"/>
          <w:color w:val="000000"/>
          <w:sz w:val="24"/>
          <w:szCs w:val="24"/>
        </w:rPr>
        <w:t xml:space="preserve"> </w:t>
      </w:r>
      <w:r w:rsidR="006A16B3">
        <w:rPr>
          <w:rFonts w:ascii="Helvetica Neue" w:hAnsi="Helvetica Neue" w:cs="Helvetica Neue"/>
          <w:color w:val="000000"/>
          <w:sz w:val="24"/>
          <w:szCs w:val="24"/>
        </w:rPr>
        <w:t xml:space="preserve">and </w:t>
      </w:r>
      <w:r>
        <w:rPr>
          <w:rFonts w:ascii="Helvetica Neue" w:hAnsi="Helvetica Neue" w:cs="Helvetica Neue"/>
          <w:color w:val="000000"/>
          <w:sz w:val="24"/>
          <w:szCs w:val="24"/>
        </w:rPr>
        <w:t xml:space="preserve">due to his reverence for </w:t>
      </w:r>
      <w:r w:rsidR="006A16B3">
        <w:rPr>
          <w:rFonts w:ascii="Helvetica Neue" w:hAnsi="Helvetica Neue" w:cs="Helvetica Neue"/>
          <w:color w:val="000000"/>
          <w:sz w:val="24"/>
          <w:szCs w:val="24"/>
        </w:rPr>
        <w:t xml:space="preserve">the </w:t>
      </w:r>
      <w:r>
        <w:rPr>
          <w:rFonts w:ascii="Helvetica Neue" w:hAnsi="Helvetica Neue" w:cs="Helvetica Neue"/>
          <w:color w:val="000000"/>
          <w:sz w:val="24"/>
          <w:szCs w:val="24"/>
        </w:rPr>
        <w:t xml:space="preserve">constancy of Egyptian wisdom and rites. In his rebuttal of Porphyry, Iamblichus draws on the traditions of Chaldean sages, teachings of </w:t>
      </w:r>
      <w:r w:rsidR="00212065">
        <w:rPr>
          <w:rFonts w:ascii="Helvetica Neue" w:hAnsi="Helvetica Neue" w:cs="Helvetica Neue"/>
          <w:color w:val="000000"/>
          <w:sz w:val="24"/>
          <w:szCs w:val="24"/>
        </w:rPr>
        <w:t>Egyptian</w:t>
      </w:r>
      <w:r>
        <w:rPr>
          <w:rFonts w:ascii="Helvetica Neue" w:hAnsi="Helvetica Neue" w:cs="Helvetica Neue"/>
          <w:color w:val="000000"/>
          <w:sz w:val="24"/>
          <w:szCs w:val="24"/>
        </w:rPr>
        <w:t xml:space="preserve"> prophets, and speculations of Platonic philosophers.</w:t>
      </w:r>
      <w:r w:rsidR="004C79F8">
        <w:rPr>
          <w:rStyle w:val="FootnoteReference"/>
          <w:rFonts w:ascii="Helvetica Neue" w:hAnsi="Helvetica Neue" w:cs="Helvetica Neue"/>
          <w:color w:val="000000"/>
          <w:sz w:val="24"/>
          <w:szCs w:val="24"/>
        </w:rPr>
        <w:footnoteReference w:id="24"/>
      </w:r>
      <w:r w:rsidR="006A16B3">
        <w:rPr>
          <w:rFonts w:ascii="Helvetica Neue" w:hAnsi="Helvetica Neue" w:cs="Helvetica Neue"/>
          <w:color w:val="000000"/>
          <w:sz w:val="24"/>
          <w:szCs w:val="24"/>
        </w:rPr>
        <w:t xml:space="preserve"> </w:t>
      </w:r>
      <w:r>
        <w:rPr>
          <w:rFonts w:ascii="Helvetica Neue" w:hAnsi="Helvetica Neue" w:cs="Helvetica Neue"/>
          <w:color w:val="000000"/>
          <w:sz w:val="24"/>
          <w:szCs w:val="24"/>
        </w:rPr>
        <w:t xml:space="preserve">The exchanges in the letter and its reply are considered by Addey as deliberate to present philosophical discourse regarding the nature of </w:t>
      </w:r>
      <w:r w:rsidR="00D04D49">
        <w:rPr>
          <w:rFonts w:ascii="Helvetica Neue" w:hAnsi="Helvetica Neue" w:cs="Helvetica Neue"/>
          <w:color w:val="000000"/>
          <w:sz w:val="24"/>
          <w:szCs w:val="24"/>
        </w:rPr>
        <w:t>T</w:t>
      </w:r>
      <w:r>
        <w:rPr>
          <w:rFonts w:ascii="Helvetica Neue" w:hAnsi="Helvetica Neue" w:cs="Helvetica Neue"/>
          <w:color w:val="000000"/>
          <w:sz w:val="24"/>
          <w:szCs w:val="24"/>
        </w:rPr>
        <w:t xml:space="preserve">heurgy and paganism at a time </w:t>
      </w:r>
      <w:r>
        <w:rPr>
          <w:rFonts w:ascii="Helvetica Neue" w:hAnsi="Helvetica Neue" w:cs="Helvetica Neue"/>
          <w:color w:val="000000"/>
          <w:sz w:val="24"/>
          <w:szCs w:val="24"/>
        </w:rPr>
        <w:lastRenderedPageBreak/>
        <w:t>when Christian criticism was common, to educate and defend such practices.</w:t>
      </w:r>
      <w:r w:rsidR="006A16B3">
        <w:rPr>
          <w:rStyle w:val="FootnoteReference"/>
          <w:rFonts w:ascii="Helvetica Neue" w:hAnsi="Helvetica Neue" w:cs="Helvetica Neue"/>
          <w:color w:val="000000"/>
          <w:sz w:val="24"/>
          <w:szCs w:val="24"/>
        </w:rPr>
        <w:footnoteReference w:id="25"/>
      </w:r>
      <w:r>
        <w:rPr>
          <w:rFonts w:ascii="Helvetica Neue" w:hAnsi="Helvetica Neue" w:cs="Helvetica Neue"/>
          <w:color w:val="000000"/>
          <w:sz w:val="24"/>
          <w:szCs w:val="24"/>
        </w:rPr>
        <w:t xml:space="preserve"> However, other scholars disagree regarding whether this was orchestrated dialogue or a clear example of hostility between two philosophers whose tension had spilled into a public setting.</w:t>
      </w:r>
      <w:r w:rsidR="004C79F8">
        <w:rPr>
          <w:rStyle w:val="FootnoteReference"/>
          <w:rFonts w:ascii="Helvetica Neue" w:hAnsi="Helvetica Neue" w:cs="Helvetica Neue"/>
          <w:color w:val="000000"/>
          <w:sz w:val="24"/>
          <w:szCs w:val="24"/>
        </w:rPr>
        <w:footnoteReference w:id="26"/>
      </w:r>
      <w:r>
        <w:rPr>
          <w:rFonts w:ascii="Helvetica Neue" w:hAnsi="Helvetica Neue" w:cs="Helvetica Neue"/>
          <w:color w:val="000000"/>
          <w:sz w:val="24"/>
          <w:szCs w:val="24"/>
        </w:rPr>
        <w:t xml:space="preserve"> It is entirely feasible that Porphyry took umbrage to the evolution of theurgy from a chiefly philosophical position to one plac</w:t>
      </w:r>
      <w:r w:rsidR="008E45E4">
        <w:rPr>
          <w:rFonts w:ascii="Helvetica Neue" w:hAnsi="Helvetica Neue" w:cs="Helvetica Neue"/>
          <w:color w:val="000000"/>
          <w:sz w:val="24"/>
          <w:szCs w:val="24"/>
        </w:rPr>
        <w:t>ing</w:t>
      </w:r>
      <w:r>
        <w:rPr>
          <w:rFonts w:ascii="Helvetica Neue" w:hAnsi="Helvetica Neue" w:cs="Helvetica Neue"/>
          <w:color w:val="000000"/>
          <w:sz w:val="24"/>
          <w:szCs w:val="24"/>
        </w:rPr>
        <w:t xml:space="preserve"> ritual </w:t>
      </w:r>
      <w:r w:rsidR="001A7B22">
        <w:rPr>
          <w:rFonts w:ascii="Helvetica Neue" w:hAnsi="Helvetica Neue" w:cs="Helvetica Neue"/>
          <w:color w:val="000000"/>
          <w:sz w:val="24"/>
          <w:szCs w:val="24"/>
        </w:rPr>
        <w:t>upfront</w:t>
      </w:r>
      <w:r>
        <w:rPr>
          <w:rFonts w:ascii="Helvetica Neue" w:hAnsi="Helvetica Neue" w:cs="Helvetica Neue"/>
          <w:color w:val="000000"/>
          <w:sz w:val="24"/>
          <w:szCs w:val="24"/>
        </w:rPr>
        <w:t xml:space="preserve">. However, many fragments of the work of both philosophers </w:t>
      </w:r>
      <w:r w:rsidR="00055CFD">
        <w:rPr>
          <w:rFonts w:ascii="Helvetica Neue" w:hAnsi="Helvetica Neue" w:cs="Helvetica Neue"/>
          <w:color w:val="000000"/>
          <w:sz w:val="24"/>
          <w:szCs w:val="24"/>
        </w:rPr>
        <w:t>are</w:t>
      </w:r>
      <w:r>
        <w:rPr>
          <w:rFonts w:ascii="Helvetica Neue" w:hAnsi="Helvetica Neue" w:cs="Helvetica Neue"/>
          <w:color w:val="000000"/>
          <w:sz w:val="24"/>
          <w:szCs w:val="24"/>
        </w:rPr>
        <w:t xml:space="preserve"> absent and therefore do not present a </w:t>
      </w:r>
      <w:r w:rsidR="001A7B22">
        <w:rPr>
          <w:rFonts w:ascii="Helvetica Neue" w:hAnsi="Helvetica Neue" w:cs="Helvetica Neue"/>
          <w:color w:val="000000"/>
          <w:sz w:val="24"/>
          <w:szCs w:val="24"/>
        </w:rPr>
        <w:t>clear</w:t>
      </w:r>
      <w:r>
        <w:rPr>
          <w:rFonts w:ascii="Helvetica Neue" w:hAnsi="Helvetica Neue" w:cs="Helvetica Neue"/>
          <w:color w:val="000000"/>
          <w:sz w:val="24"/>
          <w:szCs w:val="24"/>
        </w:rPr>
        <w:t xml:space="preserve"> picture on which to judge their respective positions. Iamblichus’ references to the </w:t>
      </w:r>
      <w:r>
        <w:rPr>
          <w:rFonts w:ascii="Helvetica Neue" w:hAnsi="Helvetica Neue" w:cs="Helvetica Neue"/>
          <w:i/>
          <w:iCs/>
          <w:color w:val="000000"/>
          <w:sz w:val="24"/>
          <w:szCs w:val="24"/>
        </w:rPr>
        <w:t xml:space="preserve">Chaldean Oracles </w:t>
      </w:r>
      <w:r>
        <w:rPr>
          <w:rFonts w:ascii="Helvetica Neue" w:hAnsi="Helvetica Neue" w:cs="Helvetica Neue"/>
          <w:color w:val="000000"/>
          <w:sz w:val="24"/>
          <w:szCs w:val="24"/>
        </w:rPr>
        <w:t xml:space="preserve">and </w:t>
      </w:r>
      <w:r w:rsidR="00212065">
        <w:rPr>
          <w:rFonts w:ascii="Helvetica Neue" w:hAnsi="Helvetica Neue" w:cs="Helvetica Neue"/>
          <w:color w:val="000000"/>
          <w:sz w:val="24"/>
          <w:szCs w:val="24"/>
        </w:rPr>
        <w:t>ideas</w:t>
      </w:r>
      <w:r>
        <w:rPr>
          <w:rFonts w:ascii="Helvetica Neue" w:hAnsi="Helvetica Neue" w:cs="Helvetica Neue"/>
          <w:color w:val="000000"/>
          <w:sz w:val="24"/>
          <w:szCs w:val="24"/>
        </w:rPr>
        <w:t xml:space="preserve"> in the </w:t>
      </w:r>
      <w:r>
        <w:rPr>
          <w:rFonts w:ascii="Helvetica Neue" w:hAnsi="Helvetica Neue" w:cs="Helvetica Neue"/>
          <w:i/>
          <w:iCs/>
          <w:color w:val="000000"/>
          <w:sz w:val="24"/>
          <w:szCs w:val="24"/>
        </w:rPr>
        <w:t xml:space="preserve">Corpus Hermeticum </w:t>
      </w:r>
      <w:r>
        <w:rPr>
          <w:rFonts w:ascii="Helvetica Neue" w:hAnsi="Helvetica Neue" w:cs="Helvetica Neue"/>
          <w:color w:val="000000"/>
          <w:sz w:val="24"/>
          <w:szCs w:val="24"/>
        </w:rPr>
        <w:t xml:space="preserve">are </w:t>
      </w:r>
      <w:r w:rsidR="00212065">
        <w:rPr>
          <w:rFonts w:ascii="Helvetica Neue" w:hAnsi="Helvetica Neue" w:cs="Helvetica Neue"/>
          <w:color w:val="000000"/>
          <w:sz w:val="24"/>
          <w:szCs w:val="24"/>
        </w:rPr>
        <w:t>broad but</w:t>
      </w:r>
      <w:r>
        <w:rPr>
          <w:rFonts w:ascii="Helvetica Neue" w:hAnsi="Helvetica Neue" w:cs="Helvetica Neue"/>
          <w:color w:val="000000"/>
          <w:sz w:val="24"/>
          <w:szCs w:val="24"/>
        </w:rPr>
        <w:t xml:space="preserve"> </w:t>
      </w:r>
      <w:r w:rsidR="001A7B22">
        <w:rPr>
          <w:rFonts w:ascii="Helvetica Neue" w:hAnsi="Helvetica Neue" w:cs="Helvetica Neue"/>
          <w:color w:val="000000"/>
          <w:sz w:val="24"/>
          <w:szCs w:val="24"/>
        </w:rPr>
        <w:t xml:space="preserve">seemingly </w:t>
      </w:r>
      <w:r w:rsidR="00212065">
        <w:rPr>
          <w:rFonts w:ascii="Helvetica Neue" w:hAnsi="Helvetica Neue" w:cs="Helvetica Neue"/>
          <w:color w:val="000000"/>
          <w:sz w:val="24"/>
          <w:szCs w:val="24"/>
        </w:rPr>
        <w:t>had an</w:t>
      </w:r>
      <w:r>
        <w:rPr>
          <w:rFonts w:ascii="Helvetica Neue" w:hAnsi="Helvetica Neue" w:cs="Helvetica Neue"/>
          <w:color w:val="000000"/>
          <w:sz w:val="24"/>
          <w:szCs w:val="24"/>
        </w:rPr>
        <w:t xml:space="preserve"> </w:t>
      </w:r>
      <w:r w:rsidR="00212065" w:rsidRPr="00212065">
        <w:rPr>
          <w:rFonts w:ascii="Helvetica Neue" w:hAnsi="Helvetica Neue" w:cs="Helvetica Neue"/>
          <w:color w:val="000000"/>
          <w:sz w:val="24"/>
          <w:szCs w:val="24"/>
        </w:rPr>
        <w:t>irrefutable</w:t>
      </w:r>
      <w:r w:rsidR="00212065">
        <w:rPr>
          <w:rFonts w:ascii="Helvetica Neue" w:hAnsi="Helvetica Neue" w:cs="Helvetica Neue"/>
          <w:color w:val="000000"/>
          <w:sz w:val="24"/>
          <w:szCs w:val="24"/>
        </w:rPr>
        <w:t xml:space="preserve"> </w:t>
      </w:r>
      <w:r>
        <w:rPr>
          <w:rFonts w:ascii="Helvetica Neue" w:hAnsi="Helvetica Neue" w:cs="Helvetica Neue"/>
          <w:color w:val="000000"/>
          <w:sz w:val="24"/>
          <w:szCs w:val="24"/>
        </w:rPr>
        <w:t xml:space="preserve">influence on him. Scholars believe </w:t>
      </w:r>
      <w:r w:rsidR="00212065">
        <w:rPr>
          <w:rFonts w:ascii="Helvetica Neue" w:hAnsi="Helvetica Neue" w:cs="Helvetica Neue"/>
          <w:color w:val="000000"/>
          <w:sz w:val="24"/>
          <w:szCs w:val="24"/>
        </w:rPr>
        <w:t xml:space="preserve">it is necessary to have a good grasp of the </w:t>
      </w:r>
      <w:r w:rsidR="00212065" w:rsidRPr="00BA1766">
        <w:rPr>
          <w:rFonts w:ascii="Helvetica Neue" w:hAnsi="Helvetica Neue" w:cs="Helvetica Neue"/>
          <w:i/>
          <w:iCs/>
          <w:color w:val="000000"/>
          <w:sz w:val="24"/>
          <w:szCs w:val="24"/>
        </w:rPr>
        <w:t>Corpus Hermeticum</w:t>
      </w:r>
      <w:r w:rsidR="00212065">
        <w:rPr>
          <w:rFonts w:ascii="Helvetica Neue" w:hAnsi="Helvetica Neue" w:cs="Helvetica Neue"/>
          <w:color w:val="000000"/>
          <w:sz w:val="24"/>
          <w:szCs w:val="24"/>
        </w:rPr>
        <w:t xml:space="preserve"> </w:t>
      </w:r>
      <w:r w:rsidR="00F4095A">
        <w:rPr>
          <w:rFonts w:ascii="Helvetica Neue" w:hAnsi="Helvetica Neue" w:cs="Helvetica Neue"/>
          <w:color w:val="000000"/>
          <w:sz w:val="24"/>
          <w:szCs w:val="24"/>
        </w:rPr>
        <w:t xml:space="preserve">to </w:t>
      </w:r>
      <w:r>
        <w:rPr>
          <w:rFonts w:ascii="Helvetica Neue" w:hAnsi="Helvetica Neue" w:cs="Helvetica Neue"/>
          <w:color w:val="000000"/>
          <w:sz w:val="24"/>
          <w:szCs w:val="24"/>
        </w:rPr>
        <w:t>full</w:t>
      </w:r>
      <w:r w:rsidR="00212065">
        <w:rPr>
          <w:rFonts w:ascii="Helvetica Neue" w:hAnsi="Helvetica Neue" w:cs="Helvetica Neue"/>
          <w:color w:val="000000"/>
          <w:sz w:val="24"/>
          <w:szCs w:val="24"/>
        </w:rPr>
        <w:t>y appreciate the tenets</w:t>
      </w:r>
      <w:r>
        <w:rPr>
          <w:rFonts w:ascii="Helvetica Neue" w:hAnsi="Helvetica Neue" w:cs="Helvetica Neue"/>
          <w:color w:val="000000"/>
          <w:sz w:val="24"/>
          <w:szCs w:val="24"/>
        </w:rPr>
        <w:t xml:space="preserve"> of </w:t>
      </w:r>
      <w:r>
        <w:rPr>
          <w:rFonts w:ascii="Helvetica Neue" w:hAnsi="Helvetica Neue" w:cs="Helvetica Neue"/>
          <w:i/>
          <w:iCs/>
          <w:color w:val="000000"/>
          <w:sz w:val="24"/>
          <w:szCs w:val="24"/>
        </w:rPr>
        <w:t>De Mysteriis</w:t>
      </w:r>
      <w:r>
        <w:rPr>
          <w:rFonts w:ascii="Helvetica Neue" w:hAnsi="Helvetica Neue" w:cs="Helvetica Neue"/>
          <w:color w:val="000000"/>
          <w:sz w:val="24"/>
          <w:szCs w:val="24"/>
        </w:rPr>
        <w:t>.</w:t>
      </w:r>
      <w:r w:rsidR="004C79F8">
        <w:rPr>
          <w:rStyle w:val="FootnoteReference"/>
          <w:rFonts w:ascii="Helvetica Neue" w:hAnsi="Helvetica Neue" w:cs="Helvetica Neue"/>
          <w:color w:val="000000"/>
          <w:sz w:val="24"/>
          <w:szCs w:val="24"/>
        </w:rPr>
        <w:footnoteReference w:id="27"/>
      </w:r>
      <w:r>
        <w:rPr>
          <w:rFonts w:ascii="Helvetica Neue" w:hAnsi="Helvetica Neue" w:cs="Helvetica Neue"/>
          <w:color w:val="000000"/>
          <w:sz w:val="24"/>
          <w:szCs w:val="24"/>
        </w:rPr>
        <w:t xml:space="preserve"> </w:t>
      </w:r>
    </w:p>
    <w:p w14:paraId="03F7B226"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4C48B577" w14:textId="77777777" w:rsidR="007E3BB3" w:rsidRDefault="007E3BB3" w:rsidP="00BE7DB8">
      <w:pPr>
        <w:pStyle w:val="Heading1"/>
      </w:pPr>
      <w:r>
        <w:t xml:space="preserve">What is the broader cosmological worldview of theurgy? </w:t>
      </w:r>
    </w:p>
    <w:p w14:paraId="1C6675FE" w14:textId="77777777" w:rsidR="007E3BB3" w:rsidRDefault="007E3BB3" w:rsidP="007E3BB3">
      <w:pPr>
        <w:autoSpaceDE w:val="0"/>
        <w:autoSpaceDN w:val="0"/>
        <w:adjustRightInd w:val="0"/>
        <w:spacing w:after="0" w:line="288" w:lineRule="auto"/>
        <w:rPr>
          <w:rFonts w:ascii="Helvetica Neue" w:hAnsi="Helvetica Neue" w:cs="Helvetica Neue"/>
          <w:b/>
          <w:bCs/>
          <w:color w:val="000000"/>
          <w:sz w:val="24"/>
          <w:szCs w:val="24"/>
        </w:rPr>
      </w:pPr>
    </w:p>
    <w:p w14:paraId="21C949FF" w14:textId="4908295F"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r>
        <w:rPr>
          <w:rFonts w:ascii="Helvetica Neue" w:hAnsi="Helvetica Neue" w:cs="Helvetica Neue"/>
          <w:color w:val="000000"/>
          <w:sz w:val="24"/>
          <w:szCs w:val="24"/>
        </w:rPr>
        <w:t>Drawing heavily from Platonic metaphysics, the cosmological worldview of Theurg</w:t>
      </w:r>
      <w:r w:rsidR="00F4095A">
        <w:rPr>
          <w:rFonts w:ascii="Helvetica Neue" w:hAnsi="Helvetica Neue" w:cs="Helvetica Neue"/>
          <w:color w:val="000000"/>
          <w:sz w:val="24"/>
          <w:szCs w:val="24"/>
        </w:rPr>
        <w:t>y</w:t>
      </w:r>
      <w:r>
        <w:rPr>
          <w:rFonts w:ascii="Helvetica Neue" w:hAnsi="Helvetica Neue" w:cs="Helvetica Neue"/>
          <w:color w:val="000000"/>
          <w:sz w:val="24"/>
          <w:szCs w:val="24"/>
        </w:rPr>
        <w:t xml:space="preserve"> is of a universe as a single living being.</w:t>
      </w:r>
      <w:r w:rsidR="004C79F8">
        <w:rPr>
          <w:rStyle w:val="FootnoteReference"/>
          <w:rFonts w:ascii="Helvetica Neue" w:hAnsi="Helvetica Neue" w:cs="Helvetica Neue"/>
          <w:color w:val="000000"/>
          <w:sz w:val="24"/>
          <w:szCs w:val="24"/>
        </w:rPr>
        <w:footnoteReference w:id="28"/>
      </w:r>
      <w:r>
        <w:rPr>
          <w:rFonts w:ascii="Helvetica Neue" w:hAnsi="Helvetica Neue" w:cs="Helvetica Neue"/>
          <w:color w:val="000000"/>
          <w:sz w:val="24"/>
          <w:szCs w:val="24"/>
        </w:rPr>
        <w:t xml:space="preserve"> </w:t>
      </w:r>
      <w:r w:rsidR="00212065">
        <w:rPr>
          <w:rFonts w:ascii="Helvetica Neue" w:hAnsi="Helvetica Neue" w:cs="Helvetica Neue"/>
          <w:color w:val="000000"/>
          <w:sz w:val="24"/>
          <w:szCs w:val="24"/>
        </w:rPr>
        <w:t xml:space="preserve">With an all-encompassing vision, the One, as the source of </w:t>
      </w:r>
      <w:r w:rsidR="004C0AAF">
        <w:rPr>
          <w:rFonts w:ascii="Helvetica Neue" w:hAnsi="Helvetica Neue" w:cs="Helvetica Neue"/>
          <w:color w:val="000000"/>
          <w:sz w:val="24"/>
          <w:szCs w:val="24"/>
        </w:rPr>
        <w:t>everything</w:t>
      </w:r>
      <w:r w:rsidR="00212065">
        <w:rPr>
          <w:rFonts w:ascii="Helvetica Neue" w:hAnsi="Helvetica Neue" w:cs="Helvetica Neue"/>
          <w:color w:val="000000"/>
          <w:sz w:val="24"/>
          <w:szCs w:val="24"/>
        </w:rPr>
        <w:t xml:space="preserve">, </w:t>
      </w:r>
      <w:r w:rsidR="00BA1766">
        <w:rPr>
          <w:rFonts w:ascii="Helvetica Neue" w:hAnsi="Helvetica Neue" w:cs="Helvetica Neue"/>
          <w:color w:val="000000"/>
          <w:sz w:val="24"/>
          <w:szCs w:val="24"/>
        </w:rPr>
        <w:t>‘</w:t>
      </w:r>
      <w:r w:rsidR="00212065">
        <w:rPr>
          <w:rFonts w:ascii="Helvetica Neue" w:hAnsi="Helvetica Neue" w:cs="Helvetica Neue"/>
          <w:color w:val="000000"/>
          <w:sz w:val="24"/>
          <w:szCs w:val="24"/>
        </w:rPr>
        <w:t xml:space="preserve">imparts </w:t>
      </w:r>
      <w:r>
        <w:rPr>
          <w:rFonts w:ascii="Helvetica Neue" w:hAnsi="Helvetica Neue" w:cs="Helvetica Neue"/>
          <w:color w:val="000000"/>
          <w:sz w:val="24"/>
          <w:szCs w:val="24"/>
        </w:rPr>
        <w:t>Nous, the immanent changeless Intellect, as its own Image</w:t>
      </w:r>
      <w:r w:rsidR="00BA1766">
        <w:rPr>
          <w:rFonts w:ascii="Helvetica Neue" w:hAnsi="Helvetica Neue" w:cs="Helvetica Neue"/>
          <w:color w:val="000000"/>
          <w:sz w:val="24"/>
          <w:szCs w:val="24"/>
        </w:rPr>
        <w:t>’</w:t>
      </w:r>
      <w:r>
        <w:rPr>
          <w:rFonts w:ascii="Helvetica Neue" w:hAnsi="Helvetica Neue" w:cs="Helvetica Neue"/>
          <w:color w:val="000000"/>
          <w:sz w:val="24"/>
          <w:szCs w:val="24"/>
        </w:rPr>
        <w:t xml:space="preserve">. From Nous </w:t>
      </w:r>
      <w:r w:rsidR="00212065">
        <w:rPr>
          <w:rFonts w:ascii="Helvetica Neue" w:hAnsi="Helvetica Neue" w:cs="Helvetica Neue"/>
          <w:color w:val="000000"/>
          <w:sz w:val="24"/>
          <w:szCs w:val="24"/>
        </w:rPr>
        <w:t>pours</w:t>
      </w:r>
      <w:r>
        <w:rPr>
          <w:rFonts w:ascii="Helvetica Neue" w:hAnsi="Helvetica Neue" w:cs="Helvetica Neue"/>
          <w:color w:val="000000"/>
          <w:sz w:val="24"/>
          <w:szCs w:val="24"/>
        </w:rPr>
        <w:t xml:space="preserve"> forth the World Soul, which </w:t>
      </w:r>
      <w:r w:rsidR="00212065">
        <w:rPr>
          <w:rFonts w:ascii="Helvetica Neue" w:hAnsi="Helvetica Neue" w:cs="Helvetica Neue"/>
          <w:color w:val="000000"/>
          <w:sz w:val="24"/>
          <w:szCs w:val="24"/>
        </w:rPr>
        <w:t>forms the</w:t>
      </w:r>
      <w:r>
        <w:rPr>
          <w:rFonts w:ascii="Helvetica Neue" w:hAnsi="Helvetica Neue" w:cs="Helvetica Neue"/>
          <w:color w:val="000000"/>
          <w:sz w:val="24"/>
          <w:szCs w:val="24"/>
        </w:rPr>
        <w:t xml:space="preserve"> </w:t>
      </w:r>
      <w:r w:rsidR="004C0AAF" w:rsidRPr="004C0AAF">
        <w:rPr>
          <w:rFonts w:ascii="Helvetica Neue" w:hAnsi="Helvetica Neue" w:cs="Helvetica Neue"/>
          <w:color w:val="000000"/>
          <w:sz w:val="24"/>
          <w:szCs w:val="24"/>
        </w:rPr>
        <w:t>intersection</w:t>
      </w:r>
      <w:r>
        <w:rPr>
          <w:rFonts w:ascii="Helvetica Neue" w:hAnsi="Helvetica Neue" w:cs="Helvetica Neue"/>
          <w:color w:val="000000"/>
          <w:sz w:val="24"/>
          <w:szCs w:val="24"/>
        </w:rPr>
        <w:t xml:space="preserve"> </w:t>
      </w:r>
      <w:r w:rsidR="00BA1766">
        <w:rPr>
          <w:rFonts w:ascii="Helvetica Neue" w:hAnsi="Helvetica Neue" w:cs="Helvetica Neue"/>
          <w:color w:val="000000"/>
          <w:sz w:val="24"/>
          <w:szCs w:val="24"/>
        </w:rPr>
        <w:t>‘</w:t>
      </w:r>
      <w:r>
        <w:rPr>
          <w:rFonts w:ascii="Helvetica Neue" w:hAnsi="Helvetica Neue" w:cs="Helvetica Neue"/>
          <w:color w:val="000000"/>
          <w:sz w:val="24"/>
          <w:szCs w:val="24"/>
        </w:rPr>
        <w:t>between the realm of ideas and of the senses</w:t>
      </w:r>
      <w:r w:rsidR="00BA1766">
        <w:rPr>
          <w:rFonts w:ascii="Helvetica Neue" w:hAnsi="Helvetica Neue" w:cs="Helvetica Neue"/>
          <w:color w:val="000000"/>
          <w:sz w:val="24"/>
          <w:szCs w:val="24"/>
        </w:rPr>
        <w:t>’</w:t>
      </w:r>
      <w:r>
        <w:rPr>
          <w:rFonts w:ascii="Helvetica Neue" w:hAnsi="Helvetica Neue" w:cs="Helvetica Neue"/>
          <w:color w:val="000000"/>
          <w:sz w:val="24"/>
          <w:szCs w:val="24"/>
        </w:rPr>
        <w:t>.</w:t>
      </w:r>
      <w:r w:rsidR="004C79F8">
        <w:rPr>
          <w:rStyle w:val="FootnoteReference"/>
          <w:rFonts w:ascii="Helvetica Neue" w:hAnsi="Helvetica Neue" w:cs="Helvetica Neue"/>
          <w:color w:val="000000"/>
          <w:sz w:val="24"/>
          <w:szCs w:val="24"/>
        </w:rPr>
        <w:footnoteReference w:id="29"/>
      </w:r>
      <w:r>
        <w:rPr>
          <w:rFonts w:ascii="Helvetica Neue" w:hAnsi="Helvetica Neue" w:cs="Helvetica Neue"/>
          <w:color w:val="000000"/>
          <w:sz w:val="24"/>
          <w:szCs w:val="24"/>
        </w:rPr>
        <w:t xml:space="preserve"> </w:t>
      </w:r>
      <w:r w:rsidR="00BA1766">
        <w:rPr>
          <w:rFonts w:ascii="Helvetica Neue" w:hAnsi="Helvetica Neue" w:cs="Helvetica Neue"/>
          <w:color w:val="000000"/>
          <w:sz w:val="24"/>
          <w:szCs w:val="24"/>
        </w:rPr>
        <w:t>‘</w:t>
      </w:r>
      <w:r>
        <w:rPr>
          <w:rFonts w:ascii="Helvetica Neue" w:hAnsi="Helvetica Neue" w:cs="Helvetica Neue"/>
          <w:color w:val="000000"/>
          <w:sz w:val="24"/>
          <w:szCs w:val="24"/>
        </w:rPr>
        <w:t xml:space="preserve">Each thing derives its nurture and fulfilment from that to which </w:t>
      </w:r>
      <w:r w:rsidR="00B94481">
        <w:rPr>
          <w:rFonts w:ascii="Helvetica Neue" w:hAnsi="Helvetica Neue" w:cs="Helvetica Neue"/>
          <w:color w:val="000000"/>
          <w:sz w:val="24"/>
          <w:szCs w:val="24"/>
        </w:rPr>
        <w:t>it</w:t>
      </w:r>
      <w:r>
        <w:rPr>
          <w:rFonts w:ascii="Helvetica Neue" w:hAnsi="Helvetica Neue" w:cs="Helvetica Neue"/>
          <w:color w:val="000000"/>
          <w:sz w:val="24"/>
          <w:szCs w:val="24"/>
        </w:rPr>
        <w:t xml:space="preserve"> owes its generation</w:t>
      </w:r>
      <w:r w:rsidR="00BA1766">
        <w:rPr>
          <w:rFonts w:ascii="Helvetica Neue" w:hAnsi="Helvetica Neue" w:cs="Helvetica Neue"/>
          <w:color w:val="000000"/>
          <w:sz w:val="24"/>
          <w:szCs w:val="24"/>
        </w:rPr>
        <w:t>’</w:t>
      </w:r>
      <w:r>
        <w:rPr>
          <w:rFonts w:ascii="Helvetica Neue" w:hAnsi="Helvetica Neue" w:cs="Helvetica Neue"/>
          <w:color w:val="000000"/>
          <w:sz w:val="24"/>
          <w:szCs w:val="24"/>
        </w:rPr>
        <w:t>.</w:t>
      </w:r>
      <w:r w:rsidR="004C79F8">
        <w:rPr>
          <w:rStyle w:val="FootnoteReference"/>
          <w:rFonts w:ascii="Helvetica Neue" w:hAnsi="Helvetica Neue" w:cs="Helvetica Neue"/>
          <w:color w:val="000000"/>
          <w:sz w:val="24"/>
          <w:szCs w:val="24"/>
        </w:rPr>
        <w:footnoteReference w:id="30"/>
      </w:r>
      <w:r>
        <w:rPr>
          <w:rFonts w:ascii="Helvetica Neue" w:hAnsi="Helvetica Neue" w:cs="Helvetica Neue"/>
          <w:color w:val="000000"/>
          <w:sz w:val="24"/>
          <w:szCs w:val="24"/>
        </w:rPr>
        <w:t xml:space="preserve"> The unanimous view is that a supernatural force exists above the level of being, which is pure and good. Below this, on the ‘being level’, the divine is prior to all and gives existence to everything that comes after</w:t>
      </w:r>
      <w:r w:rsidR="00F4095A">
        <w:rPr>
          <w:rFonts w:ascii="Helvetica Neue" w:hAnsi="Helvetica Neue" w:cs="Helvetica Neue"/>
          <w:color w:val="000000"/>
          <w:sz w:val="24"/>
          <w:szCs w:val="24"/>
        </w:rPr>
        <w:t>, l</w:t>
      </w:r>
      <w:r>
        <w:rPr>
          <w:rFonts w:ascii="Helvetica Neue" w:hAnsi="Helvetica Neue" w:cs="Helvetica Neue"/>
          <w:color w:val="000000"/>
          <w:sz w:val="24"/>
          <w:szCs w:val="24"/>
        </w:rPr>
        <w:t>ikened to a signature or fragment which serves to preserve order and characteristics.</w:t>
      </w:r>
      <w:r w:rsidR="004C79F8">
        <w:rPr>
          <w:rStyle w:val="FootnoteReference"/>
          <w:rFonts w:ascii="Helvetica Neue" w:hAnsi="Helvetica Neue" w:cs="Helvetica Neue"/>
          <w:color w:val="000000"/>
          <w:sz w:val="24"/>
          <w:szCs w:val="24"/>
        </w:rPr>
        <w:footnoteReference w:id="31"/>
      </w:r>
      <w:r>
        <w:rPr>
          <w:rFonts w:ascii="Helvetica Neue" w:hAnsi="Helvetica Neue" w:cs="Helvetica Neue"/>
          <w:color w:val="000000"/>
          <w:sz w:val="24"/>
          <w:szCs w:val="24"/>
        </w:rPr>
        <w:t xml:space="preserve"> Through an underlying concept of receptivity or ‘like attracting like’, it is considered possible to achieve ascent to the gods through the preparedness and purification of the soul and utilisation of a vertical sympathetic chain of corresponding substances </w:t>
      </w:r>
      <w:r w:rsidR="00F4095A">
        <w:rPr>
          <w:rFonts w:ascii="Helvetica Neue" w:hAnsi="Helvetica Neue" w:cs="Helvetica Neue"/>
          <w:color w:val="000000"/>
          <w:sz w:val="24"/>
          <w:szCs w:val="24"/>
        </w:rPr>
        <w:t xml:space="preserve">or ‘symbola’ </w:t>
      </w:r>
      <w:r>
        <w:rPr>
          <w:rFonts w:ascii="Helvetica Neue" w:hAnsi="Helvetica Neue" w:cs="Helvetica Neue"/>
          <w:color w:val="000000"/>
          <w:sz w:val="24"/>
          <w:szCs w:val="24"/>
        </w:rPr>
        <w:t xml:space="preserve">through an intimate knowledge and attachment to create a ‘fit’ level of receptivity. The cultivation of this ‘receptive state’ is an ongoing, dynamic </w:t>
      </w:r>
      <w:r w:rsidR="00F4095A">
        <w:rPr>
          <w:rFonts w:ascii="Helvetica Neue" w:hAnsi="Helvetica Neue" w:cs="Helvetica Neue"/>
          <w:color w:val="000000"/>
          <w:sz w:val="24"/>
          <w:szCs w:val="24"/>
        </w:rPr>
        <w:t>practice</w:t>
      </w:r>
      <w:r>
        <w:rPr>
          <w:rFonts w:ascii="Helvetica Neue" w:hAnsi="Helvetica Neue" w:cs="Helvetica Neue"/>
          <w:color w:val="000000"/>
          <w:sz w:val="24"/>
          <w:szCs w:val="24"/>
        </w:rPr>
        <w:t xml:space="preserve"> to maintain a ‘suitable’ condition.</w:t>
      </w:r>
      <w:r w:rsidR="004C79F8">
        <w:rPr>
          <w:rStyle w:val="FootnoteReference"/>
          <w:rFonts w:ascii="Helvetica Neue" w:hAnsi="Helvetica Neue" w:cs="Helvetica Neue"/>
          <w:color w:val="000000"/>
          <w:sz w:val="24"/>
          <w:szCs w:val="24"/>
        </w:rPr>
        <w:footnoteReference w:id="32"/>
      </w:r>
    </w:p>
    <w:p w14:paraId="4228825F"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62469D31" w14:textId="77777777" w:rsidR="001A7B22" w:rsidRDefault="001A7B22" w:rsidP="007E3BB3">
      <w:pPr>
        <w:autoSpaceDE w:val="0"/>
        <w:autoSpaceDN w:val="0"/>
        <w:adjustRightInd w:val="0"/>
        <w:spacing w:after="0" w:line="288" w:lineRule="auto"/>
        <w:rPr>
          <w:rFonts w:ascii="Helvetica Neue" w:hAnsi="Helvetica Neue" w:cs="Helvetica Neue"/>
          <w:color w:val="000000"/>
          <w:sz w:val="24"/>
          <w:szCs w:val="24"/>
        </w:rPr>
      </w:pPr>
    </w:p>
    <w:p w14:paraId="271E3BF9" w14:textId="77777777" w:rsidR="007E3BB3" w:rsidRDefault="007E3BB3" w:rsidP="006A16B3">
      <w:pPr>
        <w:pStyle w:val="Heading2"/>
      </w:pPr>
      <w:r>
        <w:t>The Soul in Theurgy</w:t>
      </w:r>
    </w:p>
    <w:p w14:paraId="4DEF818B"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61F359C5" w14:textId="7013F12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r>
        <w:rPr>
          <w:rFonts w:ascii="Helvetica Neue" w:hAnsi="Helvetica Neue" w:cs="Helvetica Neue"/>
          <w:color w:val="000000"/>
          <w:sz w:val="24"/>
          <w:szCs w:val="24"/>
        </w:rPr>
        <w:t xml:space="preserve">The Soul, </w:t>
      </w:r>
      <w:r w:rsidR="008E45E4">
        <w:rPr>
          <w:rFonts w:ascii="Helvetica Neue" w:hAnsi="Helvetica Neue" w:cs="Helvetica Neue"/>
          <w:color w:val="000000"/>
          <w:sz w:val="24"/>
          <w:szCs w:val="24"/>
        </w:rPr>
        <w:t>as</w:t>
      </w:r>
      <w:r>
        <w:rPr>
          <w:rFonts w:ascii="Helvetica Neue" w:hAnsi="Helvetica Neue" w:cs="Helvetica Neue"/>
          <w:color w:val="000000"/>
          <w:sz w:val="24"/>
          <w:szCs w:val="24"/>
        </w:rPr>
        <w:t xml:space="preserve"> material form, gives rise to all tangible entities, while matter serves as the lowest level of existence</w:t>
      </w:r>
      <w:r w:rsidR="008E45E4">
        <w:rPr>
          <w:rFonts w:ascii="Helvetica Neue" w:hAnsi="Helvetica Neue" w:cs="Helvetica Neue"/>
          <w:color w:val="000000"/>
          <w:sz w:val="24"/>
          <w:szCs w:val="24"/>
        </w:rPr>
        <w:t xml:space="preserve"> and </w:t>
      </w:r>
      <w:r>
        <w:rPr>
          <w:rFonts w:ascii="Helvetica Neue" w:hAnsi="Helvetica Neue" w:cs="Helvetica Neue"/>
          <w:color w:val="000000"/>
          <w:sz w:val="24"/>
          <w:szCs w:val="24"/>
        </w:rPr>
        <w:t>the foundation of the observable universe. This emanation, descending from higher realms, is followed by ascent, reflecting the rational soul's desire to reunite with its origin and dwell in the realm of abstract ideas.</w:t>
      </w:r>
      <w:r w:rsidR="004C79F8">
        <w:rPr>
          <w:rStyle w:val="FootnoteReference"/>
          <w:rFonts w:ascii="Helvetica Neue" w:hAnsi="Helvetica Neue" w:cs="Helvetica Neue"/>
          <w:color w:val="000000"/>
          <w:sz w:val="24"/>
          <w:szCs w:val="24"/>
        </w:rPr>
        <w:footnoteReference w:id="33"/>
      </w:r>
      <w:r>
        <w:rPr>
          <w:rFonts w:ascii="Helvetica Neue" w:hAnsi="Helvetica Neue" w:cs="Helvetica Neue"/>
          <w:color w:val="000000"/>
          <w:sz w:val="24"/>
          <w:szCs w:val="24"/>
        </w:rPr>
        <w:t xml:space="preserve"> </w:t>
      </w:r>
      <w:r w:rsidR="00F4095A">
        <w:rPr>
          <w:rFonts w:ascii="Helvetica Neue" w:hAnsi="Helvetica Neue" w:cs="Helvetica Neue"/>
          <w:color w:val="000000"/>
          <w:sz w:val="24"/>
          <w:szCs w:val="24"/>
        </w:rPr>
        <w:t>P</w:t>
      </w:r>
      <w:r>
        <w:rPr>
          <w:rFonts w:ascii="Helvetica Neue" w:hAnsi="Helvetica Neue" w:cs="Helvetica Neue"/>
          <w:color w:val="000000"/>
          <w:sz w:val="24"/>
          <w:szCs w:val="24"/>
        </w:rPr>
        <w:t xml:space="preserve">latonic philosophers </w:t>
      </w:r>
      <w:r w:rsidR="001A7B22">
        <w:rPr>
          <w:rFonts w:ascii="Helvetica Neue" w:hAnsi="Helvetica Neue" w:cs="Helvetica Neue"/>
          <w:color w:val="000000"/>
          <w:sz w:val="24"/>
          <w:szCs w:val="24"/>
        </w:rPr>
        <w:t xml:space="preserve">agree </w:t>
      </w:r>
      <w:r>
        <w:rPr>
          <w:rFonts w:ascii="Helvetica Neue" w:hAnsi="Helvetica Neue" w:cs="Helvetica Neue"/>
          <w:color w:val="000000"/>
          <w:sz w:val="24"/>
          <w:szCs w:val="24"/>
        </w:rPr>
        <w:t>the soul has descended into the human body, but disagre</w:t>
      </w:r>
      <w:r w:rsidR="00D56DAB">
        <w:rPr>
          <w:rFonts w:ascii="Helvetica Neue" w:hAnsi="Helvetica Neue" w:cs="Helvetica Neue"/>
          <w:color w:val="000000"/>
          <w:sz w:val="24"/>
          <w:szCs w:val="24"/>
        </w:rPr>
        <w:t>e</w:t>
      </w:r>
      <w:r>
        <w:rPr>
          <w:rFonts w:ascii="Helvetica Neue" w:hAnsi="Helvetica Neue" w:cs="Helvetica Neue"/>
          <w:color w:val="000000"/>
          <w:sz w:val="24"/>
          <w:szCs w:val="24"/>
        </w:rPr>
        <w:t xml:space="preserve"> </w:t>
      </w:r>
      <w:r w:rsidR="00D56DAB">
        <w:rPr>
          <w:rFonts w:ascii="Helvetica Neue" w:hAnsi="Helvetica Neue" w:cs="Helvetica Neue"/>
          <w:color w:val="000000"/>
          <w:sz w:val="24"/>
          <w:szCs w:val="24"/>
        </w:rPr>
        <w:t>at</w:t>
      </w:r>
      <w:r>
        <w:rPr>
          <w:rFonts w:ascii="Helvetica Neue" w:hAnsi="Helvetica Neue" w:cs="Helvetica Neue"/>
          <w:color w:val="000000"/>
          <w:sz w:val="24"/>
          <w:szCs w:val="24"/>
        </w:rPr>
        <w:t xml:space="preserve"> the extent of this, whether fully descended as per Iamblichus and Proclus, or that some portion remains undescended and in contact with </w:t>
      </w:r>
      <w:r w:rsidR="00D56DAB">
        <w:rPr>
          <w:rFonts w:ascii="Helvetica Neue" w:hAnsi="Helvetica Neue" w:cs="Helvetica Neue"/>
          <w:color w:val="000000"/>
          <w:sz w:val="24"/>
          <w:szCs w:val="24"/>
        </w:rPr>
        <w:t>Nous</w:t>
      </w:r>
      <w:r w:rsidR="001A7B22">
        <w:rPr>
          <w:rFonts w:ascii="Helvetica Neue" w:hAnsi="Helvetica Neue" w:cs="Helvetica Neue"/>
          <w:color w:val="000000"/>
          <w:sz w:val="24"/>
          <w:szCs w:val="24"/>
        </w:rPr>
        <w:t>,</w:t>
      </w:r>
      <w:r>
        <w:rPr>
          <w:rFonts w:ascii="Helvetica Neue" w:hAnsi="Helvetica Neue" w:cs="Helvetica Neue"/>
          <w:color w:val="000000"/>
          <w:sz w:val="24"/>
          <w:szCs w:val="24"/>
        </w:rPr>
        <w:t xml:space="preserve"> as per Plotinus and possibly Porphyry.</w:t>
      </w:r>
      <w:r w:rsidR="004C79F8">
        <w:rPr>
          <w:rStyle w:val="FootnoteReference"/>
          <w:rFonts w:ascii="Helvetica Neue" w:hAnsi="Helvetica Neue" w:cs="Helvetica Neue"/>
          <w:color w:val="000000"/>
          <w:sz w:val="24"/>
          <w:szCs w:val="24"/>
        </w:rPr>
        <w:footnoteReference w:id="34"/>
      </w:r>
      <w:r w:rsidR="004C79F8" w:rsidRPr="004C79F8">
        <w:rPr>
          <w:rFonts w:ascii="Helvetica Neue" w:hAnsi="Helvetica Neue" w:cs="Helvetica Neue"/>
          <w:color w:val="000000"/>
          <w:sz w:val="18"/>
          <w:szCs w:val="18"/>
        </w:rPr>
        <w:t xml:space="preserve"> </w:t>
      </w:r>
      <w:r w:rsidR="00F4095A">
        <w:rPr>
          <w:rFonts w:ascii="Helvetica Neue" w:hAnsi="Helvetica Neue" w:cs="Helvetica Neue"/>
          <w:color w:val="000000"/>
          <w:sz w:val="18"/>
          <w:szCs w:val="18"/>
        </w:rPr>
        <w:t xml:space="preserve"> </w:t>
      </w:r>
      <w:r w:rsidR="00F4095A">
        <w:rPr>
          <w:rFonts w:ascii="Helvetica Neue" w:hAnsi="Helvetica Neue" w:cs="Helvetica Neue"/>
          <w:color w:val="000000"/>
          <w:sz w:val="24"/>
          <w:szCs w:val="24"/>
        </w:rPr>
        <w:t xml:space="preserve">The </w:t>
      </w:r>
      <w:r w:rsidR="00D56DAB">
        <w:rPr>
          <w:rFonts w:ascii="Helvetica Neue" w:hAnsi="Helvetica Neue" w:cs="Helvetica Neue"/>
          <w:color w:val="000000"/>
          <w:sz w:val="24"/>
          <w:szCs w:val="24"/>
        </w:rPr>
        <w:t>differing positions are</w:t>
      </w:r>
      <w:r w:rsidR="00F4095A">
        <w:rPr>
          <w:rFonts w:ascii="Helvetica Neue" w:hAnsi="Helvetica Neue" w:cs="Helvetica Neue"/>
          <w:color w:val="000000"/>
          <w:sz w:val="24"/>
          <w:szCs w:val="24"/>
        </w:rPr>
        <w:t xml:space="preserve"> an obvious rationale for why the former felt </w:t>
      </w:r>
      <w:r w:rsidR="001A7B22">
        <w:rPr>
          <w:rFonts w:ascii="Helvetica Neue" w:hAnsi="Helvetica Neue" w:cs="Helvetica Neue"/>
          <w:color w:val="000000"/>
          <w:sz w:val="24"/>
          <w:szCs w:val="24"/>
        </w:rPr>
        <w:t>the</w:t>
      </w:r>
      <w:r w:rsidR="00F4095A">
        <w:rPr>
          <w:rFonts w:ascii="Helvetica Neue" w:hAnsi="Helvetica Neue" w:cs="Helvetica Neue"/>
          <w:color w:val="000000"/>
          <w:sz w:val="24"/>
          <w:szCs w:val="24"/>
        </w:rPr>
        <w:t xml:space="preserve"> need for ritual </w:t>
      </w:r>
      <w:r w:rsidR="00D56DAB">
        <w:rPr>
          <w:rFonts w:ascii="Helvetica Neue" w:hAnsi="Helvetica Neue" w:cs="Helvetica Neue"/>
          <w:color w:val="000000"/>
          <w:sz w:val="24"/>
          <w:szCs w:val="24"/>
        </w:rPr>
        <w:t>activity</w:t>
      </w:r>
      <w:r w:rsidR="00F4095A">
        <w:rPr>
          <w:rFonts w:ascii="Helvetica Neue" w:hAnsi="Helvetica Neue" w:cs="Helvetica Neue"/>
          <w:color w:val="000000"/>
          <w:sz w:val="24"/>
          <w:szCs w:val="24"/>
        </w:rPr>
        <w:t xml:space="preserve"> to raise the soul, while the latter considered ascent was possible via contemplation due to a retained connection with Nous.</w:t>
      </w:r>
      <w:r w:rsidR="00D04D49">
        <w:rPr>
          <w:rFonts w:ascii="Helvetica Neue" w:hAnsi="Helvetica Neue" w:cs="Helvetica Neue"/>
          <w:color w:val="000000"/>
          <w:sz w:val="24"/>
          <w:szCs w:val="24"/>
        </w:rPr>
        <w:br/>
      </w:r>
    </w:p>
    <w:p w14:paraId="59223D01" w14:textId="25175086" w:rsidR="000A7E71" w:rsidRDefault="00F4095A" w:rsidP="00D04D49">
      <w:pPr>
        <w:autoSpaceDE w:val="0"/>
        <w:autoSpaceDN w:val="0"/>
        <w:adjustRightInd w:val="0"/>
        <w:spacing w:after="0" w:line="288" w:lineRule="auto"/>
        <w:jc w:val="center"/>
        <w:rPr>
          <w:rFonts w:ascii="Helvetica Neue" w:hAnsi="Helvetica Neue" w:cs="Helvetica Neue"/>
          <w:color w:val="000000"/>
          <w:sz w:val="24"/>
          <w:szCs w:val="24"/>
        </w:rPr>
      </w:pPr>
      <w:r w:rsidRPr="00B94481">
        <w:rPr>
          <w:rFonts w:ascii="Helvetica Neue" w:hAnsi="Helvetica Neue" w:cs="Helvetica Neue"/>
          <w:color w:val="000000"/>
          <w:sz w:val="24"/>
          <w:szCs w:val="24"/>
        </w:rPr>
        <w:drawing>
          <wp:inline distT="0" distB="0" distL="0" distR="0" wp14:anchorId="1C099F23" wp14:editId="397DE4A7">
            <wp:extent cx="2748539" cy="1810693"/>
            <wp:effectExtent l="0" t="0" r="0" b="5715"/>
            <wp:docPr id="1714669634" name="Picture 1" descr="A diagram of different types of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669634" name="Picture 1" descr="A diagram of different types of circles&#10;&#10;Description automatically generated"/>
                    <pic:cNvPicPr/>
                  </pic:nvPicPr>
                  <pic:blipFill>
                    <a:blip r:embed="rId9"/>
                    <a:stretch>
                      <a:fillRect/>
                    </a:stretch>
                  </pic:blipFill>
                  <pic:spPr>
                    <a:xfrm>
                      <a:off x="0" y="0"/>
                      <a:ext cx="2869165" cy="1890160"/>
                    </a:xfrm>
                    <a:prstGeom prst="rect">
                      <a:avLst/>
                    </a:prstGeom>
                  </pic:spPr>
                </pic:pic>
              </a:graphicData>
            </a:graphic>
          </wp:inline>
        </w:drawing>
      </w:r>
    </w:p>
    <w:p w14:paraId="409F2D0A" w14:textId="77777777" w:rsidR="00D56DAB" w:rsidRPr="00D04D49" w:rsidRDefault="00D56DAB" w:rsidP="00D04D49">
      <w:pPr>
        <w:autoSpaceDE w:val="0"/>
        <w:autoSpaceDN w:val="0"/>
        <w:adjustRightInd w:val="0"/>
        <w:spacing w:after="0" w:line="288" w:lineRule="auto"/>
        <w:jc w:val="center"/>
        <w:rPr>
          <w:rFonts w:ascii="Helvetica Neue" w:hAnsi="Helvetica Neue" w:cs="Helvetica Neue"/>
          <w:color w:val="000000"/>
          <w:sz w:val="24"/>
          <w:szCs w:val="24"/>
        </w:rPr>
      </w:pPr>
    </w:p>
    <w:p w14:paraId="0E7D1405" w14:textId="5D3B5D83" w:rsidR="007E3BB3" w:rsidRDefault="000A7E71" w:rsidP="000A7E71">
      <w:pPr>
        <w:pStyle w:val="Caption"/>
        <w:jc w:val="center"/>
        <w:rPr>
          <w:rFonts w:ascii="Helvetica Neue" w:hAnsi="Helvetica Neue" w:cs="Helvetica Neue"/>
          <w:color w:val="000000"/>
          <w:sz w:val="24"/>
          <w:szCs w:val="24"/>
        </w:rPr>
      </w:pPr>
      <w:r>
        <w:t xml:space="preserve">Figure </w:t>
      </w:r>
      <w:r>
        <w:fldChar w:fldCharType="begin"/>
      </w:r>
      <w:r>
        <w:instrText xml:space="preserve"> SEQ Figure \* ARABIC </w:instrText>
      </w:r>
      <w:r>
        <w:fldChar w:fldCharType="separate"/>
      </w:r>
      <w:r>
        <w:rPr>
          <w:noProof/>
        </w:rPr>
        <w:t>1</w:t>
      </w:r>
      <w:r>
        <w:fldChar w:fldCharType="end"/>
      </w:r>
      <w:r>
        <w:t>. The alternative views regarding the descent of the Soul</w:t>
      </w:r>
    </w:p>
    <w:p w14:paraId="05A905F7" w14:textId="7DD86492" w:rsidR="007E3BB3" w:rsidRDefault="00D56DAB" w:rsidP="004C79F8">
      <w:pPr>
        <w:autoSpaceDE w:val="0"/>
        <w:autoSpaceDN w:val="0"/>
        <w:adjustRightInd w:val="0"/>
        <w:spacing w:after="160" w:line="288" w:lineRule="auto"/>
        <w:rPr>
          <w:rFonts w:ascii="Helvetica Neue" w:hAnsi="Helvetica Neue" w:cs="Helvetica Neue"/>
          <w:color w:val="000000"/>
          <w:sz w:val="24"/>
          <w:szCs w:val="24"/>
        </w:rPr>
      </w:pPr>
      <w:r>
        <w:rPr>
          <w:rFonts w:ascii="Helvetica Neue" w:hAnsi="Helvetica Neue" w:cs="Helvetica Neue"/>
          <w:color w:val="000000"/>
          <w:sz w:val="24"/>
          <w:szCs w:val="24"/>
        </w:rPr>
        <w:br/>
      </w:r>
      <w:r w:rsidR="007E3BB3">
        <w:rPr>
          <w:rFonts w:ascii="Helvetica Neue" w:hAnsi="Helvetica Neue" w:cs="Helvetica Neue"/>
          <w:color w:val="000000"/>
          <w:sz w:val="24"/>
          <w:szCs w:val="24"/>
        </w:rPr>
        <w:t>In Iamblichus’ cosmology, each soul had its proper place through which it contributed to humanity.</w:t>
      </w:r>
      <w:r w:rsidR="004C79F8">
        <w:rPr>
          <w:rStyle w:val="FootnoteReference"/>
          <w:rFonts w:ascii="Helvetica Neue" w:hAnsi="Helvetica Neue" w:cs="Helvetica Neue"/>
          <w:color w:val="000000"/>
          <w:sz w:val="24"/>
          <w:szCs w:val="24"/>
        </w:rPr>
        <w:footnoteReference w:id="35"/>
      </w:r>
      <w:r w:rsidR="007E3BB3">
        <w:rPr>
          <w:rFonts w:ascii="Helvetica Neue" w:hAnsi="Helvetica Neue" w:cs="Helvetica Neue"/>
          <w:color w:val="000000"/>
          <w:sz w:val="24"/>
          <w:szCs w:val="24"/>
        </w:rPr>
        <w:t xml:space="preserve"> He believed soul</w:t>
      </w:r>
      <w:r>
        <w:rPr>
          <w:rFonts w:ascii="Helvetica Neue" w:hAnsi="Helvetica Neue" w:cs="Helvetica Neue"/>
          <w:color w:val="000000"/>
          <w:sz w:val="24"/>
          <w:szCs w:val="24"/>
        </w:rPr>
        <w:t>s</w:t>
      </w:r>
      <w:r w:rsidR="007E3BB3">
        <w:rPr>
          <w:rFonts w:ascii="Helvetica Neue" w:hAnsi="Helvetica Neue" w:cs="Helvetica Neue"/>
          <w:color w:val="000000"/>
          <w:sz w:val="24"/>
          <w:szCs w:val="24"/>
        </w:rPr>
        <w:t xml:space="preserve"> had a task to partake in divine mimicry to </w:t>
      </w:r>
      <w:r w:rsidR="00D04D49">
        <w:rPr>
          <w:rFonts w:ascii="Helvetica Neue" w:hAnsi="Helvetica Neue" w:cs="Helvetica Neue"/>
          <w:color w:val="000000"/>
          <w:sz w:val="24"/>
          <w:szCs w:val="24"/>
        </w:rPr>
        <w:t>‘</w:t>
      </w:r>
      <w:r w:rsidR="007E3BB3">
        <w:rPr>
          <w:rFonts w:ascii="Helvetica Neue" w:hAnsi="Helvetica Neue" w:cs="Helvetica Neue"/>
          <w:color w:val="000000"/>
          <w:sz w:val="24"/>
          <w:szCs w:val="24"/>
        </w:rPr>
        <w:t>create its own cosmogenesis out of the chaotic world of the embodied soul</w:t>
      </w:r>
      <w:r w:rsidR="00D04D49">
        <w:rPr>
          <w:rFonts w:ascii="Helvetica Neue" w:hAnsi="Helvetica Neue" w:cs="Helvetica Neue"/>
          <w:color w:val="000000"/>
          <w:sz w:val="24"/>
          <w:szCs w:val="24"/>
        </w:rPr>
        <w:t>’</w:t>
      </w:r>
      <w:r w:rsidR="007E3BB3">
        <w:rPr>
          <w:rFonts w:ascii="Helvetica Neue" w:hAnsi="Helvetica Neue" w:cs="Helvetica Neue"/>
          <w:color w:val="000000"/>
          <w:sz w:val="24"/>
          <w:szCs w:val="24"/>
        </w:rPr>
        <w:t>.</w:t>
      </w:r>
      <w:r w:rsidR="004C79F8">
        <w:rPr>
          <w:rStyle w:val="FootnoteReference"/>
          <w:rFonts w:ascii="Helvetica Neue" w:hAnsi="Helvetica Neue" w:cs="Helvetica Neue"/>
          <w:color w:val="000000"/>
          <w:sz w:val="24"/>
          <w:szCs w:val="24"/>
        </w:rPr>
        <w:footnoteReference w:id="36"/>
      </w:r>
      <w:r w:rsidR="007E3BB3">
        <w:rPr>
          <w:rFonts w:ascii="Helvetica Neue" w:hAnsi="Helvetica Neue" w:cs="Helvetica Neue"/>
          <w:color w:val="000000"/>
          <w:sz w:val="24"/>
          <w:szCs w:val="24"/>
        </w:rPr>
        <w:t xml:space="preserve"> </w:t>
      </w:r>
      <w:r w:rsidR="004C0AAF">
        <w:rPr>
          <w:rFonts w:ascii="Helvetica Neue" w:hAnsi="Helvetica Neue" w:cs="Helvetica Neue"/>
          <w:color w:val="000000"/>
          <w:sz w:val="24"/>
          <w:szCs w:val="24"/>
        </w:rPr>
        <w:t>Each soul had a common purpose to experience life and revelation in the sub-lunar realm</w:t>
      </w:r>
      <w:r w:rsidR="007E3BB3">
        <w:rPr>
          <w:rFonts w:ascii="Helvetica Neue" w:hAnsi="Helvetica Neue" w:cs="Helvetica Neue"/>
          <w:color w:val="000000"/>
          <w:sz w:val="24"/>
          <w:szCs w:val="24"/>
        </w:rPr>
        <w:t xml:space="preserve">, but </w:t>
      </w:r>
      <w:r w:rsidR="00BA1766">
        <w:rPr>
          <w:rFonts w:ascii="Helvetica Neue" w:hAnsi="Helvetica Neue" w:cs="Helvetica Neue"/>
          <w:color w:val="000000"/>
          <w:sz w:val="24"/>
          <w:szCs w:val="24"/>
        </w:rPr>
        <w:t>‘</w:t>
      </w:r>
      <w:r w:rsidR="007E3BB3">
        <w:rPr>
          <w:rFonts w:ascii="Helvetica Neue" w:hAnsi="Helvetica Neue" w:cs="Helvetica Neue"/>
          <w:color w:val="000000"/>
          <w:sz w:val="24"/>
          <w:szCs w:val="24"/>
        </w:rPr>
        <w:t>since souls were seeded into the ranks of different gods, the nature of their manifestations differed</w:t>
      </w:r>
      <w:r w:rsidR="00BA1766">
        <w:rPr>
          <w:rFonts w:ascii="Helvetica Neue" w:hAnsi="Helvetica Neue" w:cs="Helvetica Neue"/>
          <w:color w:val="000000"/>
          <w:sz w:val="24"/>
          <w:szCs w:val="24"/>
        </w:rPr>
        <w:t>’</w:t>
      </w:r>
      <w:r w:rsidR="007E3BB3">
        <w:rPr>
          <w:rFonts w:ascii="Helvetica Neue" w:hAnsi="Helvetica Neue" w:cs="Helvetica Neue"/>
          <w:color w:val="000000"/>
          <w:sz w:val="24"/>
          <w:szCs w:val="24"/>
        </w:rPr>
        <w:t>.</w:t>
      </w:r>
      <w:r w:rsidR="004C79F8">
        <w:rPr>
          <w:rStyle w:val="FootnoteReference"/>
          <w:rFonts w:ascii="Helvetica Neue" w:hAnsi="Helvetica Neue" w:cs="Helvetica Neue"/>
          <w:color w:val="000000"/>
          <w:sz w:val="24"/>
          <w:szCs w:val="24"/>
        </w:rPr>
        <w:footnoteReference w:id="37"/>
      </w:r>
      <w:r w:rsidR="007E3BB3">
        <w:rPr>
          <w:rFonts w:ascii="Helvetica Neue" w:hAnsi="Helvetica Neue" w:cs="Helvetica Neue"/>
          <w:color w:val="000000"/>
          <w:sz w:val="24"/>
          <w:szCs w:val="24"/>
        </w:rPr>
        <w:t xml:space="preserve"> </w:t>
      </w:r>
      <w:r w:rsidR="00BA1766">
        <w:rPr>
          <w:rFonts w:ascii="Helvetica Neue" w:hAnsi="Helvetica Neue" w:cs="Helvetica Neue"/>
          <w:color w:val="000000"/>
          <w:sz w:val="24"/>
          <w:szCs w:val="24"/>
        </w:rPr>
        <w:t>‘</w:t>
      </w:r>
      <w:r w:rsidR="007E3BB3">
        <w:rPr>
          <w:rFonts w:ascii="Helvetica Neue" w:hAnsi="Helvetica Neue" w:cs="Helvetica Neue"/>
          <w:color w:val="000000"/>
          <w:sz w:val="24"/>
          <w:szCs w:val="24"/>
        </w:rPr>
        <w:t xml:space="preserve">To the degree that each soul loses its </w:t>
      </w:r>
      <w:r w:rsidR="004C0AAF">
        <w:rPr>
          <w:rFonts w:ascii="Helvetica Neue" w:hAnsi="Helvetica Neue" w:cs="Helvetica Neue"/>
          <w:color w:val="000000"/>
          <w:sz w:val="24"/>
          <w:szCs w:val="24"/>
        </w:rPr>
        <w:t>identification</w:t>
      </w:r>
      <w:r w:rsidR="007E3BB3">
        <w:rPr>
          <w:rFonts w:ascii="Helvetica Neue" w:hAnsi="Helvetica Neue" w:cs="Helvetica Neue"/>
          <w:color w:val="000000"/>
          <w:sz w:val="24"/>
          <w:szCs w:val="24"/>
        </w:rPr>
        <w:t xml:space="preserve"> with god and divine community, it </w:t>
      </w:r>
      <w:r w:rsidR="00B94481">
        <w:rPr>
          <w:rFonts w:ascii="Helvetica Neue" w:hAnsi="Helvetica Neue" w:cs="Helvetica Neue"/>
          <w:color w:val="000000"/>
          <w:sz w:val="24"/>
          <w:szCs w:val="24"/>
        </w:rPr>
        <w:t>must</w:t>
      </w:r>
      <w:r w:rsidR="007E3BB3">
        <w:rPr>
          <w:rFonts w:ascii="Helvetica Neue" w:hAnsi="Helvetica Neue" w:cs="Helvetica Neue"/>
          <w:color w:val="000000"/>
          <w:sz w:val="24"/>
          <w:szCs w:val="24"/>
        </w:rPr>
        <w:t xml:space="preserve"> </w:t>
      </w:r>
      <w:r w:rsidR="004C0AAF" w:rsidRPr="004C0AAF">
        <w:rPr>
          <w:rFonts w:ascii="Helvetica Neue" w:hAnsi="Helvetica Neue" w:cs="Helvetica Neue"/>
          <w:color w:val="000000"/>
          <w:sz w:val="24"/>
          <w:szCs w:val="24"/>
        </w:rPr>
        <w:t>endure</w:t>
      </w:r>
      <w:r w:rsidR="007E3BB3">
        <w:rPr>
          <w:rFonts w:ascii="Helvetica Neue" w:hAnsi="Helvetica Neue" w:cs="Helvetica Neue"/>
          <w:color w:val="000000"/>
          <w:sz w:val="24"/>
          <w:szCs w:val="24"/>
        </w:rPr>
        <w:t xml:space="preserve"> corresponding degrees of </w:t>
      </w:r>
      <w:r w:rsidR="007E3BB3">
        <w:rPr>
          <w:rFonts w:ascii="Helvetica Neue" w:hAnsi="Helvetica Neue" w:cs="Helvetica Neue"/>
          <w:color w:val="000000"/>
          <w:sz w:val="24"/>
          <w:szCs w:val="24"/>
        </w:rPr>
        <w:lastRenderedPageBreak/>
        <w:t>correction</w:t>
      </w:r>
      <w:r w:rsidR="00BA1766">
        <w:rPr>
          <w:rFonts w:ascii="Helvetica Neue" w:hAnsi="Helvetica Neue" w:cs="Helvetica Neue"/>
          <w:color w:val="000000"/>
          <w:sz w:val="24"/>
          <w:szCs w:val="24"/>
        </w:rPr>
        <w:t>’</w:t>
      </w:r>
      <w:r w:rsidR="007E3BB3">
        <w:rPr>
          <w:rFonts w:ascii="Helvetica Neue" w:hAnsi="Helvetica Neue" w:cs="Helvetica Neue"/>
          <w:color w:val="000000"/>
          <w:sz w:val="24"/>
          <w:szCs w:val="24"/>
        </w:rPr>
        <w:t xml:space="preserve">. Some souls descend willingly, either through choice </w:t>
      </w:r>
      <w:r w:rsidR="00D04D49">
        <w:rPr>
          <w:rFonts w:ascii="Helvetica Neue" w:hAnsi="Helvetica Neue" w:cs="Helvetica Neue"/>
          <w:color w:val="000000"/>
          <w:sz w:val="24"/>
          <w:szCs w:val="24"/>
        </w:rPr>
        <w:t xml:space="preserve">or </w:t>
      </w:r>
      <w:r w:rsidR="007E3BB3">
        <w:rPr>
          <w:rFonts w:ascii="Helvetica Neue" w:hAnsi="Helvetica Neue" w:cs="Helvetica Neue"/>
          <w:color w:val="000000"/>
          <w:sz w:val="24"/>
          <w:szCs w:val="24"/>
        </w:rPr>
        <w:t>to govern terrestrial things, but other descents are involuntary, perhaps as punishment or judgement of former acts.</w:t>
      </w:r>
      <w:r w:rsidR="004C79F8">
        <w:rPr>
          <w:rStyle w:val="FootnoteReference"/>
          <w:rFonts w:ascii="Helvetica Neue" w:hAnsi="Helvetica Neue" w:cs="Helvetica Neue"/>
          <w:color w:val="000000"/>
          <w:sz w:val="24"/>
          <w:szCs w:val="24"/>
        </w:rPr>
        <w:footnoteReference w:id="38"/>
      </w:r>
      <w:r w:rsidR="007E3BB3">
        <w:rPr>
          <w:rFonts w:ascii="Helvetica Neue" w:hAnsi="Helvetica Neue" w:cs="Helvetica Neue"/>
          <w:color w:val="000000"/>
          <w:sz w:val="24"/>
          <w:szCs w:val="24"/>
        </w:rPr>
        <w:t xml:space="preserve"> If the soul descends willingly, </w:t>
      </w:r>
      <w:r w:rsidR="00BA1766">
        <w:rPr>
          <w:rFonts w:ascii="Helvetica Neue" w:hAnsi="Helvetica Neue" w:cs="Helvetica Neue"/>
          <w:color w:val="000000"/>
          <w:sz w:val="24"/>
          <w:szCs w:val="24"/>
        </w:rPr>
        <w:t>‘</w:t>
      </w:r>
      <w:r w:rsidR="007E3BB3">
        <w:rPr>
          <w:rFonts w:ascii="Helvetica Neue" w:hAnsi="Helvetica Neue" w:cs="Helvetica Neue"/>
          <w:color w:val="000000"/>
          <w:sz w:val="24"/>
          <w:szCs w:val="24"/>
        </w:rPr>
        <w:t xml:space="preserve">for the salvation, </w:t>
      </w:r>
      <w:r w:rsidR="00B94481">
        <w:rPr>
          <w:rFonts w:ascii="Helvetica Neue" w:hAnsi="Helvetica Neue" w:cs="Helvetica Neue"/>
          <w:color w:val="000000"/>
          <w:sz w:val="24"/>
          <w:szCs w:val="24"/>
        </w:rPr>
        <w:t>purification,</w:t>
      </w:r>
      <w:r w:rsidR="007E3BB3">
        <w:rPr>
          <w:rFonts w:ascii="Helvetica Neue" w:hAnsi="Helvetica Neue" w:cs="Helvetica Neue"/>
          <w:color w:val="000000"/>
          <w:sz w:val="24"/>
          <w:szCs w:val="24"/>
        </w:rPr>
        <w:t xml:space="preserve"> and perfection of the things in this world then it descends purely</w:t>
      </w:r>
      <w:r w:rsidR="00BA1766">
        <w:rPr>
          <w:rFonts w:ascii="Helvetica Neue" w:hAnsi="Helvetica Neue" w:cs="Helvetica Neue"/>
          <w:color w:val="000000"/>
          <w:sz w:val="24"/>
          <w:szCs w:val="24"/>
        </w:rPr>
        <w:t>’</w:t>
      </w:r>
      <w:r w:rsidR="007E3BB3">
        <w:rPr>
          <w:rFonts w:ascii="Helvetica Neue" w:hAnsi="Helvetica Neue" w:cs="Helvetica Neue"/>
          <w:color w:val="000000"/>
          <w:sz w:val="24"/>
          <w:szCs w:val="24"/>
        </w:rPr>
        <w:t xml:space="preserve">. If the soul descends to correct habits or former acts, then it is not entirely pure or without passion. However, if souls descend against </w:t>
      </w:r>
      <w:r>
        <w:rPr>
          <w:rFonts w:ascii="Helvetica Neue" w:hAnsi="Helvetica Neue" w:cs="Helvetica Neue"/>
          <w:color w:val="000000"/>
          <w:sz w:val="24"/>
          <w:szCs w:val="24"/>
        </w:rPr>
        <w:t>their</w:t>
      </w:r>
      <w:r w:rsidR="007E3BB3">
        <w:rPr>
          <w:rFonts w:ascii="Helvetica Neue" w:hAnsi="Helvetica Neue" w:cs="Helvetica Neue"/>
          <w:color w:val="000000"/>
          <w:sz w:val="24"/>
          <w:szCs w:val="24"/>
        </w:rPr>
        <w:t xml:space="preserve"> will, it is to face punishment and judgement.</w:t>
      </w:r>
      <w:r w:rsidR="004C79F8">
        <w:rPr>
          <w:rStyle w:val="FootnoteReference"/>
          <w:rFonts w:ascii="Helvetica Neue" w:hAnsi="Helvetica Neue" w:cs="Helvetica Neue"/>
          <w:color w:val="000000"/>
          <w:sz w:val="24"/>
          <w:szCs w:val="24"/>
        </w:rPr>
        <w:footnoteReference w:id="39"/>
      </w:r>
      <w:r w:rsidR="007E3BB3">
        <w:rPr>
          <w:rFonts w:ascii="Helvetica Neue" w:hAnsi="Helvetica Neue" w:cs="Helvetica Neue"/>
          <w:color w:val="000000"/>
          <w:sz w:val="24"/>
          <w:szCs w:val="24"/>
        </w:rPr>
        <w:t xml:space="preserve"> </w:t>
      </w:r>
      <w:r w:rsidR="004C0AAF">
        <w:rPr>
          <w:rFonts w:ascii="Helvetica Neue" w:hAnsi="Helvetica Neue" w:cs="Helvetica Neue"/>
          <w:color w:val="000000"/>
          <w:sz w:val="24"/>
          <w:szCs w:val="24"/>
        </w:rPr>
        <w:t xml:space="preserve">Iamblichus is clear the soul is separate from and inferior to the gods. Even the most elevated theurgist </w:t>
      </w:r>
      <w:r w:rsidR="00026B39">
        <w:rPr>
          <w:rFonts w:ascii="Helvetica Neue" w:hAnsi="Helvetica Neue" w:cs="Helvetica Neue"/>
          <w:color w:val="000000"/>
          <w:sz w:val="24"/>
          <w:szCs w:val="24"/>
        </w:rPr>
        <w:t xml:space="preserve">that has ascended to </w:t>
      </w:r>
      <w:r w:rsidR="007E3BB3">
        <w:rPr>
          <w:rFonts w:ascii="Helvetica Neue" w:hAnsi="Helvetica Neue" w:cs="Helvetica Neue"/>
          <w:color w:val="000000"/>
          <w:sz w:val="24"/>
          <w:szCs w:val="24"/>
        </w:rPr>
        <w:t xml:space="preserve">the order of angels </w:t>
      </w:r>
      <w:r w:rsidR="00026B39">
        <w:rPr>
          <w:rFonts w:ascii="Helvetica Neue" w:hAnsi="Helvetica Neue" w:cs="Helvetica Neue"/>
          <w:color w:val="000000"/>
          <w:sz w:val="24"/>
          <w:szCs w:val="24"/>
        </w:rPr>
        <w:t xml:space="preserve">will </w:t>
      </w:r>
      <w:r w:rsidR="007E3BB3">
        <w:rPr>
          <w:rFonts w:ascii="Helvetica Neue" w:hAnsi="Helvetica Neue" w:cs="Helvetica Neue"/>
          <w:color w:val="000000"/>
          <w:sz w:val="24"/>
          <w:szCs w:val="24"/>
        </w:rPr>
        <w:t xml:space="preserve">never be regarded as </w:t>
      </w:r>
      <w:r w:rsidR="00026B39">
        <w:rPr>
          <w:rFonts w:ascii="Helvetica Neue" w:hAnsi="Helvetica Neue" w:cs="Helvetica Neue"/>
          <w:color w:val="000000"/>
          <w:sz w:val="24"/>
          <w:szCs w:val="24"/>
        </w:rPr>
        <w:t>superseding</w:t>
      </w:r>
      <w:r w:rsidR="007E3BB3">
        <w:rPr>
          <w:rFonts w:ascii="Helvetica Neue" w:hAnsi="Helvetica Neue" w:cs="Helvetica Neue"/>
          <w:color w:val="000000"/>
          <w:sz w:val="24"/>
          <w:szCs w:val="24"/>
        </w:rPr>
        <w:t xml:space="preserve"> the status of the gods by nature.</w:t>
      </w:r>
      <w:r w:rsidR="004C79F8">
        <w:rPr>
          <w:rStyle w:val="FootnoteReference"/>
          <w:rFonts w:ascii="Helvetica Neue" w:hAnsi="Helvetica Neue" w:cs="Helvetica Neue"/>
          <w:color w:val="000000"/>
          <w:sz w:val="24"/>
          <w:szCs w:val="24"/>
        </w:rPr>
        <w:footnoteReference w:id="40"/>
      </w:r>
      <w:r w:rsidR="004C79F8">
        <w:rPr>
          <w:rFonts w:ascii="Helvetica Neue" w:hAnsi="Helvetica Neue" w:cs="Helvetica Neue"/>
          <w:color w:val="000000"/>
          <w:sz w:val="24"/>
          <w:szCs w:val="24"/>
        </w:rPr>
        <w:t xml:space="preserve"> </w:t>
      </w:r>
      <w:r w:rsidR="007E3BB3">
        <w:rPr>
          <w:rFonts w:ascii="Helvetica Neue" w:hAnsi="Helvetica Neue" w:cs="Helvetica Neue"/>
          <w:color w:val="000000"/>
          <w:sz w:val="24"/>
          <w:szCs w:val="24"/>
        </w:rPr>
        <w:t xml:space="preserve">Souls are eternal and are designed to rule over the administration of the body. However, by the stage of full descent, </w:t>
      </w:r>
      <w:r>
        <w:rPr>
          <w:rFonts w:ascii="Helvetica Neue" w:hAnsi="Helvetica Neue" w:cs="Helvetica Neue"/>
          <w:color w:val="000000"/>
          <w:sz w:val="24"/>
          <w:szCs w:val="24"/>
        </w:rPr>
        <w:t>it</w:t>
      </w:r>
      <w:r w:rsidR="007E3BB3">
        <w:rPr>
          <w:rFonts w:ascii="Helvetica Neue" w:hAnsi="Helvetica Neue" w:cs="Helvetica Neue"/>
          <w:color w:val="000000"/>
          <w:sz w:val="24"/>
          <w:szCs w:val="24"/>
        </w:rPr>
        <w:t xml:space="preserve"> has lost the awareness of the essence of the Good even though it is retained within. </w:t>
      </w:r>
      <w:r w:rsidR="007E3BB3">
        <w:rPr>
          <w:rFonts w:ascii="Helvetica Neue" w:hAnsi="Helvetica Neue" w:cs="Helvetica Neue"/>
          <w:i/>
          <w:iCs/>
          <w:color w:val="000000"/>
          <w:sz w:val="24"/>
          <w:szCs w:val="24"/>
        </w:rPr>
        <w:t>Anamnesis</w:t>
      </w:r>
      <w:r w:rsidR="007E3BB3">
        <w:rPr>
          <w:rFonts w:ascii="Helvetica Neue" w:hAnsi="Helvetica Neue" w:cs="Helvetica Neue"/>
          <w:color w:val="000000"/>
          <w:sz w:val="24"/>
          <w:szCs w:val="24"/>
        </w:rPr>
        <w:t xml:space="preserve"> is the soul’s amnesia of divine knowledge, through drinking ‘the waters of forgetfulness’ during the soul’s descent, which obliterates knowledge of the gods and memories of previous lives. Theurgic practice aims to reinstate knowledge of the divine, enabling a process of awakening and remembering.</w:t>
      </w:r>
      <w:r w:rsidR="004C79F8">
        <w:rPr>
          <w:rStyle w:val="FootnoteReference"/>
          <w:rFonts w:ascii="Helvetica Neue" w:hAnsi="Helvetica Neue" w:cs="Helvetica Neue"/>
          <w:color w:val="000000"/>
          <w:sz w:val="24"/>
          <w:szCs w:val="24"/>
        </w:rPr>
        <w:footnoteReference w:id="41"/>
      </w:r>
      <w:r w:rsidR="004C79F8">
        <w:rPr>
          <w:rFonts w:ascii="Helvetica Neue" w:hAnsi="Helvetica Neue" w:cs="Helvetica Neue"/>
          <w:color w:val="000000"/>
          <w:sz w:val="24"/>
          <w:szCs w:val="24"/>
        </w:rPr>
        <w:t xml:space="preserve"> </w:t>
      </w:r>
      <w:r w:rsidR="007E3BB3">
        <w:rPr>
          <w:rFonts w:ascii="Helvetica Neue" w:hAnsi="Helvetica Neue" w:cs="Helvetica Neue"/>
          <w:color w:val="000000"/>
          <w:sz w:val="24"/>
          <w:szCs w:val="24"/>
        </w:rPr>
        <w:t xml:space="preserve">On </w:t>
      </w:r>
      <w:r w:rsidR="00B94481">
        <w:rPr>
          <w:rFonts w:ascii="Helvetica Neue" w:hAnsi="Helvetica Neue" w:cs="Helvetica Neue"/>
          <w:color w:val="000000"/>
          <w:sz w:val="24"/>
          <w:szCs w:val="24"/>
        </w:rPr>
        <w:t>its</w:t>
      </w:r>
      <w:r w:rsidR="007E3BB3">
        <w:rPr>
          <w:rFonts w:ascii="Helvetica Neue" w:hAnsi="Helvetica Neue" w:cs="Helvetica Neue"/>
          <w:color w:val="000000"/>
          <w:sz w:val="24"/>
          <w:szCs w:val="24"/>
        </w:rPr>
        <w:t xml:space="preserve"> own, the soul has a predisposition for being virtuous and participating in beauty, but this becomes a conflict once the soul has descended into the human body, which is inevitably drawn to and moved by external, material forces.</w:t>
      </w:r>
      <w:r w:rsidR="004C79F8">
        <w:rPr>
          <w:rStyle w:val="FootnoteReference"/>
          <w:rFonts w:ascii="Helvetica Neue" w:hAnsi="Helvetica Neue" w:cs="Helvetica Neue"/>
          <w:color w:val="000000"/>
          <w:sz w:val="24"/>
          <w:szCs w:val="24"/>
        </w:rPr>
        <w:footnoteReference w:id="42"/>
      </w:r>
      <w:r w:rsidR="004C79F8">
        <w:rPr>
          <w:rFonts w:ascii="Helvetica Neue" w:hAnsi="Helvetica Neue" w:cs="Helvetica Neue"/>
          <w:color w:val="000000"/>
          <w:sz w:val="24"/>
          <w:szCs w:val="24"/>
        </w:rPr>
        <w:t xml:space="preserve"> </w:t>
      </w:r>
      <w:r w:rsidR="007E3BB3">
        <w:rPr>
          <w:rFonts w:ascii="Helvetica Neue" w:hAnsi="Helvetica Neue" w:cs="Helvetica Neue"/>
          <w:color w:val="000000"/>
          <w:sz w:val="24"/>
          <w:szCs w:val="24"/>
        </w:rPr>
        <w:t xml:space="preserve">Iamblichus conceives the hierarchy of souls according to their </w:t>
      </w:r>
      <w:r w:rsidR="00026B39">
        <w:rPr>
          <w:rFonts w:ascii="Helvetica Neue" w:hAnsi="Helvetica Neue" w:cs="Helvetica Neue"/>
          <w:color w:val="000000"/>
          <w:sz w:val="24"/>
          <w:szCs w:val="24"/>
        </w:rPr>
        <w:t>combination</w:t>
      </w:r>
      <w:r w:rsidR="007E3BB3">
        <w:rPr>
          <w:rFonts w:ascii="Helvetica Neue" w:hAnsi="Helvetica Neue" w:cs="Helvetica Neue"/>
          <w:color w:val="000000"/>
          <w:sz w:val="24"/>
          <w:szCs w:val="24"/>
        </w:rPr>
        <w:t xml:space="preserve"> of three elements </w:t>
      </w:r>
      <w:r w:rsidR="00026B39">
        <w:rPr>
          <w:rFonts w:ascii="Helvetica Neue" w:hAnsi="Helvetica Neue" w:cs="Helvetica Neue"/>
          <w:color w:val="000000"/>
          <w:sz w:val="24"/>
          <w:szCs w:val="24"/>
        </w:rPr>
        <w:t>‘</w:t>
      </w:r>
      <w:r w:rsidR="007E3BB3">
        <w:rPr>
          <w:rFonts w:ascii="Helvetica Neue" w:hAnsi="Helvetica Neue" w:cs="Helvetica Neue"/>
          <w:color w:val="000000"/>
          <w:sz w:val="24"/>
          <w:szCs w:val="24"/>
        </w:rPr>
        <w:t>essence</w:t>
      </w:r>
      <w:r w:rsidR="00026B39">
        <w:rPr>
          <w:rFonts w:ascii="Helvetica Neue" w:hAnsi="Helvetica Neue" w:cs="Helvetica Neue"/>
          <w:color w:val="000000"/>
          <w:sz w:val="24"/>
          <w:szCs w:val="24"/>
        </w:rPr>
        <w:t>’</w:t>
      </w:r>
      <w:r w:rsidR="007E3BB3">
        <w:rPr>
          <w:rFonts w:ascii="Helvetica Neue" w:hAnsi="Helvetica Neue" w:cs="Helvetica Neue"/>
          <w:color w:val="000000"/>
          <w:sz w:val="24"/>
          <w:szCs w:val="24"/>
        </w:rPr>
        <w:t xml:space="preserve">, </w:t>
      </w:r>
      <w:r w:rsidR="00026B39">
        <w:rPr>
          <w:rFonts w:ascii="Helvetica Neue" w:hAnsi="Helvetica Neue" w:cs="Helvetica Neue"/>
          <w:color w:val="000000"/>
          <w:sz w:val="24"/>
          <w:szCs w:val="24"/>
        </w:rPr>
        <w:t>‘</w:t>
      </w:r>
      <w:r w:rsidR="007E3BB3">
        <w:rPr>
          <w:rFonts w:ascii="Helvetica Neue" w:hAnsi="Helvetica Neue" w:cs="Helvetica Neue"/>
          <w:color w:val="000000"/>
          <w:sz w:val="24"/>
          <w:szCs w:val="24"/>
        </w:rPr>
        <w:t>sameness</w:t>
      </w:r>
      <w:r w:rsidR="00026B39">
        <w:rPr>
          <w:rFonts w:ascii="Helvetica Neue" w:hAnsi="Helvetica Neue" w:cs="Helvetica Neue"/>
          <w:color w:val="000000"/>
          <w:sz w:val="24"/>
          <w:szCs w:val="24"/>
        </w:rPr>
        <w:t>’</w:t>
      </w:r>
      <w:r w:rsidR="007E3BB3">
        <w:rPr>
          <w:rFonts w:ascii="Helvetica Neue" w:hAnsi="Helvetica Neue" w:cs="Helvetica Neue"/>
          <w:color w:val="000000"/>
          <w:sz w:val="24"/>
          <w:szCs w:val="24"/>
        </w:rPr>
        <w:t xml:space="preserve"> and </w:t>
      </w:r>
      <w:r w:rsidR="00026B39">
        <w:rPr>
          <w:rFonts w:ascii="Helvetica Neue" w:hAnsi="Helvetica Neue" w:cs="Helvetica Neue"/>
          <w:color w:val="000000"/>
          <w:sz w:val="24"/>
          <w:szCs w:val="24"/>
        </w:rPr>
        <w:t>‘</w:t>
      </w:r>
      <w:r w:rsidR="007E3BB3">
        <w:rPr>
          <w:rFonts w:ascii="Helvetica Neue" w:hAnsi="Helvetica Neue" w:cs="Helvetica Neue"/>
          <w:color w:val="000000"/>
          <w:sz w:val="24"/>
          <w:szCs w:val="24"/>
        </w:rPr>
        <w:t>otherness</w:t>
      </w:r>
      <w:r w:rsidR="00026B39">
        <w:rPr>
          <w:rFonts w:ascii="Helvetica Neue" w:hAnsi="Helvetica Neue" w:cs="Helvetica Neue"/>
          <w:color w:val="000000"/>
          <w:sz w:val="24"/>
          <w:szCs w:val="24"/>
        </w:rPr>
        <w:t>’</w:t>
      </w:r>
      <w:r w:rsidR="007E3BB3">
        <w:rPr>
          <w:rFonts w:ascii="Helvetica Neue" w:hAnsi="Helvetica Neue" w:cs="Helvetica Neue"/>
          <w:color w:val="000000"/>
          <w:sz w:val="24"/>
          <w:szCs w:val="24"/>
        </w:rPr>
        <w:t>. The distribution of these elements</w:t>
      </w:r>
      <w:r w:rsidR="00026B39">
        <w:rPr>
          <w:rFonts w:ascii="Helvetica Neue" w:hAnsi="Helvetica Neue" w:cs="Helvetica Neue"/>
          <w:color w:val="000000"/>
          <w:sz w:val="24"/>
          <w:szCs w:val="24"/>
        </w:rPr>
        <w:t xml:space="preserve"> </w:t>
      </w:r>
      <w:r w:rsidR="007E3BB3">
        <w:rPr>
          <w:rFonts w:ascii="Helvetica Neue" w:hAnsi="Helvetica Neue" w:cs="Helvetica Neue"/>
          <w:color w:val="000000"/>
          <w:sz w:val="24"/>
          <w:szCs w:val="24"/>
        </w:rPr>
        <w:t>determined the rank of souls: divine, daemonic, and human, with human souls carrying the greatest proportion of ‘otherness’.</w:t>
      </w:r>
      <w:r w:rsidR="004C79F8">
        <w:rPr>
          <w:rStyle w:val="FootnoteReference"/>
          <w:rFonts w:ascii="Helvetica Neue" w:hAnsi="Helvetica Neue" w:cs="Helvetica Neue"/>
          <w:color w:val="000000"/>
          <w:sz w:val="24"/>
          <w:szCs w:val="24"/>
        </w:rPr>
        <w:footnoteReference w:id="43"/>
      </w:r>
      <w:r w:rsidR="004C79F8">
        <w:rPr>
          <w:rFonts w:ascii="Helvetica Neue" w:hAnsi="Helvetica Neue" w:cs="Helvetica Neue"/>
          <w:color w:val="000000"/>
          <w:sz w:val="24"/>
          <w:szCs w:val="24"/>
        </w:rPr>
        <w:t xml:space="preserve"> </w:t>
      </w:r>
      <w:r w:rsidR="007E3BB3">
        <w:rPr>
          <w:rFonts w:ascii="Helvetica Neue" w:hAnsi="Helvetica Neue" w:cs="Helvetica Neue"/>
          <w:color w:val="000000"/>
          <w:sz w:val="24"/>
          <w:szCs w:val="24"/>
        </w:rPr>
        <w:t>With a philosophy of repeated lives or soul descents, belief in reincarnation - reflecting Plato’s dialogues, in particular the Book of Er - was an inherent belief among theurgists.</w:t>
      </w:r>
    </w:p>
    <w:p w14:paraId="40567BC5"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0A19949A" w14:textId="77777777" w:rsidR="007916A0" w:rsidRDefault="007916A0" w:rsidP="007E3BB3">
      <w:pPr>
        <w:autoSpaceDE w:val="0"/>
        <w:autoSpaceDN w:val="0"/>
        <w:adjustRightInd w:val="0"/>
        <w:spacing w:after="0" w:line="288" w:lineRule="auto"/>
        <w:rPr>
          <w:rFonts w:ascii="Helvetica Neue" w:hAnsi="Helvetica Neue" w:cs="Helvetica Neue"/>
          <w:color w:val="000000"/>
          <w:sz w:val="24"/>
          <w:szCs w:val="24"/>
        </w:rPr>
      </w:pPr>
    </w:p>
    <w:p w14:paraId="0338FD53" w14:textId="77777777" w:rsidR="007916A0" w:rsidRDefault="007916A0" w:rsidP="007E3BB3">
      <w:pPr>
        <w:autoSpaceDE w:val="0"/>
        <w:autoSpaceDN w:val="0"/>
        <w:adjustRightInd w:val="0"/>
        <w:spacing w:after="0" w:line="288" w:lineRule="auto"/>
        <w:rPr>
          <w:rFonts w:ascii="Helvetica Neue" w:hAnsi="Helvetica Neue" w:cs="Helvetica Neue"/>
          <w:color w:val="000000"/>
          <w:sz w:val="24"/>
          <w:szCs w:val="24"/>
        </w:rPr>
      </w:pPr>
    </w:p>
    <w:p w14:paraId="50D70065" w14:textId="77777777" w:rsidR="007E3BB3" w:rsidRDefault="007E3BB3" w:rsidP="006A16B3">
      <w:pPr>
        <w:pStyle w:val="Heading2"/>
      </w:pPr>
      <w:r>
        <w:t>The Gods</w:t>
      </w:r>
    </w:p>
    <w:p w14:paraId="6336F5A3" w14:textId="77777777" w:rsidR="007E3BB3" w:rsidRDefault="007E3BB3" w:rsidP="007E3BB3">
      <w:pPr>
        <w:autoSpaceDE w:val="0"/>
        <w:autoSpaceDN w:val="0"/>
        <w:adjustRightInd w:val="0"/>
        <w:spacing w:after="0" w:line="288" w:lineRule="auto"/>
        <w:rPr>
          <w:rFonts w:ascii="Helvetica Neue" w:hAnsi="Helvetica Neue" w:cs="Helvetica Neue"/>
          <w:b/>
          <w:bCs/>
          <w:color w:val="000000"/>
          <w:sz w:val="24"/>
          <w:szCs w:val="24"/>
        </w:rPr>
      </w:pPr>
    </w:p>
    <w:p w14:paraId="4E7A4AFA" w14:textId="4565BD0E"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r>
        <w:rPr>
          <w:rFonts w:ascii="Helvetica Neue" w:hAnsi="Helvetica Neue" w:cs="Helvetica Neue"/>
          <w:color w:val="000000"/>
          <w:sz w:val="24"/>
          <w:szCs w:val="24"/>
        </w:rPr>
        <w:t xml:space="preserve">With </w:t>
      </w:r>
      <w:r w:rsidR="00D04D49">
        <w:rPr>
          <w:rFonts w:ascii="Helvetica Neue" w:hAnsi="Helvetica Neue" w:cs="Helvetica Neue"/>
          <w:color w:val="000000"/>
          <w:sz w:val="24"/>
          <w:szCs w:val="24"/>
        </w:rPr>
        <w:t xml:space="preserve">human </w:t>
      </w:r>
      <w:r>
        <w:rPr>
          <w:rFonts w:ascii="Helvetica Neue" w:hAnsi="Helvetica Neue" w:cs="Helvetica Neue"/>
          <w:color w:val="000000"/>
          <w:sz w:val="24"/>
          <w:szCs w:val="24"/>
        </w:rPr>
        <w:t xml:space="preserve">souls at the bottom of the hierarchical structure, Gods </w:t>
      </w:r>
      <w:r w:rsidR="00D04D49">
        <w:rPr>
          <w:rFonts w:ascii="Helvetica Neue" w:hAnsi="Helvetica Neue" w:cs="Helvetica Neue"/>
          <w:color w:val="000000"/>
          <w:sz w:val="24"/>
          <w:szCs w:val="24"/>
        </w:rPr>
        <w:t>sat at</w:t>
      </w:r>
      <w:r>
        <w:rPr>
          <w:rFonts w:ascii="Helvetica Neue" w:hAnsi="Helvetica Neue" w:cs="Helvetica Neue"/>
          <w:color w:val="000000"/>
          <w:sz w:val="24"/>
          <w:szCs w:val="24"/>
        </w:rPr>
        <w:t xml:space="preserve"> the</w:t>
      </w:r>
      <w:r w:rsidR="007916A0">
        <w:rPr>
          <w:rFonts w:ascii="Helvetica Neue" w:hAnsi="Helvetica Neue" w:cs="Helvetica Neue"/>
          <w:color w:val="000000"/>
          <w:sz w:val="24"/>
          <w:szCs w:val="24"/>
        </w:rPr>
        <w:t xml:space="preserve"> </w:t>
      </w:r>
      <w:r>
        <w:rPr>
          <w:rFonts w:ascii="Helvetica Neue" w:hAnsi="Helvetica Neue" w:cs="Helvetica Neue"/>
          <w:color w:val="000000"/>
          <w:sz w:val="24"/>
          <w:szCs w:val="24"/>
        </w:rPr>
        <w:t>top of the chain. Beyond the One, a series of lesser</w:t>
      </w:r>
      <w:r w:rsidR="007916A0">
        <w:rPr>
          <w:rFonts w:ascii="Helvetica Neue" w:hAnsi="Helvetica Neue" w:cs="Helvetica Neue"/>
          <w:color w:val="000000"/>
          <w:sz w:val="24"/>
          <w:szCs w:val="24"/>
        </w:rPr>
        <w:t xml:space="preserve"> </w:t>
      </w:r>
      <w:r>
        <w:rPr>
          <w:rFonts w:ascii="Helvetica Neue" w:hAnsi="Helvetica Neue" w:cs="Helvetica Neue"/>
          <w:color w:val="000000"/>
          <w:sz w:val="24"/>
          <w:szCs w:val="24"/>
        </w:rPr>
        <w:t xml:space="preserve">gods exist to assist in maintenance of the celestial order. These gods are </w:t>
      </w:r>
      <w:r w:rsidR="00026B39">
        <w:rPr>
          <w:rFonts w:ascii="Helvetica Neue" w:hAnsi="Helvetica Neue" w:cs="Helvetica Neue"/>
          <w:color w:val="000000"/>
          <w:sz w:val="24"/>
          <w:szCs w:val="24"/>
        </w:rPr>
        <w:t>depicted in nature</w:t>
      </w:r>
      <w:r>
        <w:rPr>
          <w:rFonts w:ascii="Helvetica Neue" w:hAnsi="Helvetica Neue" w:cs="Helvetica Neue"/>
          <w:color w:val="000000"/>
          <w:sz w:val="24"/>
          <w:szCs w:val="24"/>
        </w:rPr>
        <w:t xml:space="preserve"> ethereally, </w:t>
      </w:r>
      <w:r w:rsidR="00D56DAB">
        <w:rPr>
          <w:rFonts w:ascii="Helvetica Neue" w:hAnsi="Helvetica Neue" w:cs="Helvetica Neue"/>
          <w:color w:val="000000"/>
          <w:sz w:val="24"/>
          <w:szCs w:val="24"/>
        </w:rPr>
        <w:t>aerially,</w:t>
      </w:r>
      <w:r>
        <w:rPr>
          <w:rFonts w:ascii="Helvetica Neue" w:hAnsi="Helvetica Neue" w:cs="Helvetica Neue"/>
          <w:color w:val="000000"/>
          <w:sz w:val="24"/>
          <w:szCs w:val="24"/>
        </w:rPr>
        <w:t xml:space="preserve"> and aquatically, each having a distinct archetypal role. </w:t>
      </w:r>
      <w:r w:rsidR="00D56DAB">
        <w:rPr>
          <w:rFonts w:ascii="Helvetica Neue" w:hAnsi="Helvetica Neue" w:cs="Helvetica Neue"/>
          <w:color w:val="000000"/>
          <w:sz w:val="24"/>
          <w:szCs w:val="24"/>
        </w:rPr>
        <w:t>A</w:t>
      </w:r>
      <w:r>
        <w:rPr>
          <w:rFonts w:ascii="Helvetica Neue" w:hAnsi="Helvetica Neue" w:cs="Helvetica Neue"/>
          <w:color w:val="000000"/>
          <w:sz w:val="24"/>
          <w:szCs w:val="24"/>
        </w:rPr>
        <w:t xml:space="preserve">s emanating from the One, gods </w:t>
      </w:r>
      <w:r>
        <w:rPr>
          <w:rFonts w:ascii="Helvetica Neue" w:hAnsi="Helvetica Neue" w:cs="Helvetica Neue"/>
          <w:color w:val="000000"/>
          <w:sz w:val="24"/>
          <w:szCs w:val="24"/>
        </w:rPr>
        <w:lastRenderedPageBreak/>
        <w:t xml:space="preserve">are inherently good and therefore cannot be responsible for evil. It is through the nature of corporeality that evil and causes of destruction </w:t>
      </w:r>
      <w:r w:rsidR="00026B39">
        <w:rPr>
          <w:rFonts w:ascii="Helvetica Neue" w:hAnsi="Helvetica Neue" w:cs="Helvetica Neue"/>
          <w:color w:val="000000"/>
          <w:sz w:val="24"/>
          <w:szCs w:val="24"/>
        </w:rPr>
        <w:t>affect</w:t>
      </w:r>
      <w:r>
        <w:rPr>
          <w:rFonts w:ascii="Helvetica Neue" w:hAnsi="Helvetica Neue" w:cs="Helvetica Neue"/>
          <w:color w:val="000000"/>
          <w:sz w:val="24"/>
          <w:szCs w:val="24"/>
        </w:rPr>
        <w:t xml:space="preserve"> individuals, which are </w:t>
      </w:r>
      <w:r w:rsidR="00D04D49">
        <w:rPr>
          <w:rFonts w:ascii="Helvetica Neue" w:hAnsi="Helvetica Neue" w:cs="Helvetica Neue"/>
          <w:color w:val="000000"/>
          <w:sz w:val="24"/>
          <w:szCs w:val="24"/>
        </w:rPr>
        <w:t xml:space="preserve">often </w:t>
      </w:r>
      <w:r w:rsidR="00026B39">
        <w:rPr>
          <w:rFonts w:ascii="Helvetica Neue" w:hAnsi="Helvetica Neue" w:cs="Helvetica Neue"/>
          <w:color w:val="000000"/>
          <w:sz w:val="24"/>
          <w:szCs w:val="24"/>
        </w:rPr>
        <w:t xml:space="preserve">necessary and </w:t>
      </w:r>
      <w:r w:rsidR="00026B39" w:rsidRPr="00026B39">
        <w:rPr>
          <w:rFonts w:ascii="Helvetica Neue" w:hAnsi="Helvetica Neue" w:cs="Helvetica Neue"/>
          <w:color w:val="000000"/>
          <w:sz w:val="24"/>
          <w:szCs w:val="24"/>
        </w:rPr>
        <w:t>beneficial</w:t>
      </w:r>
      <w:r>
        <w:rPr>
          <w:rFonts w:ascii="Helvetica Neue" w:hAnsi="Helvetica Neue" w:cs="Helvetica Neue"/>
          <w:color w:val="000000"/>
          <w:sz w:val="24"/>
          <w:szCs w:val="24"/>
        </w:rPr>
        <w:t xml:space="preserve"> for the good of the whole, but which </w:t>
      </w:r>
      <w:r w:rsidR="00026B39">
        <w:rPr>
          <w:rFonts w:ascii="Helvetica Neue" w:hAnsi="Helvetica Neue" w:cs="Helvetica Neue"/>
          <w:color w:val="000000"/>
          <w:sz w:val="24"/>
          <w:szCs w:val="24"/>
        </w:rPr>
        <w:t>render</w:t>
      </w:r>
      <w:r>
        <w:rPr>
          <w:rFonts w:ascii="Helvetica Neue" w:hAnsi="Helvetica Neue" w:cs="Helvetica Neue"/>
          <w:color w:val="000000"/>
          <w:sz w:val="24"/>
          <w:szCs w:val="24"/>
        </w:rPr>
        <w:t xml:space="preserve"> harm or destructiveness for parts through a disproportion of parts, where partial entities participating in matter </w:t>
      </w:r>
      <w:r w:rsidR="00CB5573">
        <w:rPr>
          <w:rFonts w:ascii="Helvetica Neue" w:hAnsi="Helvetica Neue" w:cs="Helvetica Neue"/>
          <w:color w:val="000000"/>
          <w:sz w:val="24"/>
          <w:szCs w:val="24"/>
        </w:rPr>
        <w:t>‘</w:t>
      </w:r>
      <w:r>
        <w:rPr>
          <w:rFonts w:ascii="Helvetica Neue" w:hAnsi="Helvetica Neue" w:cs="Helvetica Neue"/>
          <w:color w:val="000000"/>
          <w:sz w:val="24"/>
          <w:szCs w:val="24"/>
        </w:rPr>
        <w:t>deviate from the beauty and perfection of the whole</w:t>
      </w:r>
      <w:r w:rsidR="00CB5573">
        <w:rPr>
          <w:rFonts w:ascii="Helvetica Neue" w:hAnsi="Helvetica Neue" w:cs="Helvetica Neue"/>
          <w:color w:val="000000"/>
          <w:sz w:val="24"/>
          <w:szCs w:val="24"/>
        </w:rPr>
        <w:t>’</w:t>
      </w:r>
      <w:r>
        <w:rPr>
          <w:rFonts w:ascii="Helvetica Neue" w:hAnsi="Helvetica Neue" w:cs="Helvetica Neue"/>
          <w:color w:val="000000"/>
          <w:sz w:val="24"/>
          <w:szCs w:val="24"/>
        </w:rPr>
        <w:t>.</w:t>
      </w:r>
      <w:r w:rsidR="004C79F8">
        <w:rPr>
          <w:rStyle w:val="FootnoteReference"/>
          <w:rFonts w:ascii="Helvetica Neue" w:hAnsi="Helvetica Neue" w:cs="Helvetica Neue"/>
          <w:color w:val="000000"/>
          <w:sz w:val="24"/>
          <w:szCs w:val="24"/>
        </w:rPr>
        <w:footnoteReference w:id="44"/>
      </w:r>
      <w:r>
        <w:rPr>
          <w:rFonts w:ascii="Helvetica Neue" w:hAnsi="Helvetica Neue" w:cs="Helvetica Neue"/>
          <w:color w:val="000000"/>
          <w:sz w:val="24"/>
          <w:szCs w:val="24"/>
        </w:rPr>
        <w:t xml:space="preserve"> Iamblichus claims that divine presence is not something we can decide to accept or reject, that in fact, our very essence is driven by the intrinsic knowledge that there are gods.</w:t>
      </w:r>
      <w:r w:rsidR="004C79F8">
        <w:rPr>
          <w:rStyle w:val="FootnoteReference"/>
          <w:rFonts w:ascii="Helvetica Neue" w:hAnsi="Helvetica Neue" w:cs="Helvetica Neue"/>
          <w:color w:val="000000"/>
          <w:sz w:val="24"/>
          <w:szCs w:val="24"/>
        </w:rPr>
        <w:footnoteReference w:id="45"/>
      </w:r>
      <w:r>
        <w:rPr>
          <w:rFonts w:ascii="Helvetica Neue" w:hAnsi="Helvetica Neue" w:cs="Helvetica Neue"/>
          <w:color w:val="000000"/>
          <w:sz w:val="24"/>
          <w:szCs w:val="24"/>
        </w:rPr>
        <w:t xml:space="preserve"> Knowledge of these gods in fact precedes human cognition, being instead a recognition of the eternal soul.</w:t>
      </w:r>
      <w:r w:rsidR="004C79F8">
        <w:rPr>
          <w:rStyle w:val="FootnoteReference"/>
          <w:rFonts w:ascii="Helvetica Neue" w:hAnsi="Helvetica Neue" w:cs="Helvetica Neue"/>
          <w:color w:val="000000"/>
          <w:sz w:val="24"/>
          <w:szCs w:val="24"/>
        </w:rPr>
        <w:footnoteReference w:id="46"/>
      </w:r>
    </w:p>
    <w:p w14:paraId="449B2DB7"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1035979B" w14:textId="77777777" w:rsidR="007E3BB3" w:rsidRDefault="007E3BB3" w:rsidP="006A16B3">
      <w:pPr>
        <w:pStyle w:val="Heading2"/>
      </w:pPr>
      <w:r>
        <w:t>Angels, Daimons &amp; Heroes</w:t>
      </w:r>
    </w:p>
    <w:p w14:paraId="3EA71F48" w14:textId="77777777" w:rsidR="00D04D49" w:rsidRPr="00D04D49" w:rsidRDefault="00D04D49" w:rsidP="00D04D49"/>
    <w:p w14:paraId="7305CBC7" w14:textId="34C6BC81"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r>
        <w:rPr>
          <w:rFonts w:ascii="Helvetica Neue" w:hAnsi="Helvetica Neue" w:cs="Helvetica Neue"/>
          <w:color w:val="000000"/>
          <w:sz w:val="24"/>
          <w:szCs w:val="24"/>
        </w:rPr>
        <w:t xml:space="preserve">In concord with the Iynges, Connectors and Teletarchs contained in The </w:t>
      </w:r>
      <w:r>
        <w:rPr>
          <w:rFonts w:ascii="Helvetica Neue" w:hAnsi="Helvetica Neue" w:cs="Helvetica Neue"/>
          <w:i/>
          <w:iCs/>
          <w:color w:val="000000"/>
          <w:sz w:val="24"/>
          <w:szCs w:val="24"/>
        </w:rPr>
        <w:t>Oracles</w:t>
      </w:r>
      <w:r>
        <w:rPr>
          <w:rFonts w:ascii="Helvetica Neue" w:hAnsi="Helvetica Neue" w:cs="Helvetica Neue"/>
          <w:color w:val="000000"/>
          <w:sz w:val="24"/>
          <w:szCs w:val="24"/>
        </w:rPr>
        <w:t>, the thuergical hierarchy also consists of other entities to serve specific functions in the cosmic order</w:t>
      </w:r>
      <w:r w:rsidR="007916A0">
        <w:rPr>
          <w:rFonts w:ascii="Helvetica Neue" w:hAnsi="Helvetica Neue" w:cs="Helvetica Neue"/>
          <w:color w:val="000000"/>
          <w:sz w:val="24"/>
          <w:szCs w:val="24"/>
        </w:rPr>
        <w:t>, not all that are given explanations for</w:t>
      </w:r>
      <w:r>
        <w:rPr>
          <w:rFonts w:ascii="Helvetica Neue" w:hAnsi="Helvetica Neue" w:cs="Helvetica Neue"/>
          <w:color w:val="000000"/>
          <w:sz w:val="24"/>
          <w:szCs w:val="24"/>
        </w:rPr>
        <w:t>. The composition of these divine beings, from the hyper cosmic to the encosmic are as follows: 1. Archangels; 2. Angels; 3. Daimons; 4. Heroes; 5. Archons (sublunary); 6. Archons (material); 7. Human souls. Archangels and angels are gods. Heroes are produced according to the principles of life among the gods and have leadership over souls. Daimons act to complete deeds or processes in the mundane world, whereas Heroes are focused on the strategic order of souls. Both play a compatible part in upholding divine will.</w:t>
      </w:r>
      <w:r w:rsidR="004C79F8">
        <w:rPr>
          <w:rStyle w:val="FootnoteReference"/>
          <w:rFonts w:ascii="Helvetica Neue" w:hAnsi="Helvetica Neue" w:cs="Helvetica Neue"/>
          <w:color w:val="000000"/>
          <w:sz w:val="24"/>
          <w:szCs w:val="24"/>
        </w:rPr>
        <w:footnoteReference w:id="47"/>
      </w:r>
      <w:r>
        <w:rPr>
          <w:rFonts w:ascii="Helvetica Neue" w:hAnsi="Helvetica Neue" w:cs="Helvetica Neue"/>
          <w:color w:val="000000"/>
          <w:sz w:val="24"/>
          <w:szCs w:val="24"/>
        </w:rPr>
        <w:t xml:space="preserve"> Theurgy prescribes that each soul also has </w:t>
      </w:r>
      <w:r w:rsidR="00D04D49">
        <w:rPr>
          <w:rFonts w:ascii="Helvetica Neue" w:hAnsi="Helvetica Neue" w:cs="Helvetica Neue"/>
          <w:color w:val="000000"/>
          <w:sz w:val="24"/>
          <w:szCs w:val="24"/>
        </w:rPr>
        <w:t>a</w:t>
      </w:r>
      <w:r>
        <w:rPr>
          <w:rFonts w:ascii="Helvetica Neue" w:hAnsi="Helvetica Neue" w:cs="Helvetica Neue"/>
          <w:color w:val="000000"/>
          <w:sz w:val="24"/>
          <w:szCs w:val="24"/>
        </w:rPr>
        <w:t xml:space="preserve"> personal daimon that oversees the life of the soul</w:t>
      </w:r>
      <w:r w:rsidR="00D04D49">
        <w:rPr>
          <w:rFonts w:ascii="Helvetica Neue" w:hAnsi="Helvetica Neue" w:cs="Helvetica Neue"/>
          <w:color w:val="000000"/>
          <w:sz w:val="24"/>
          <w:szCs w:val="24"/>
        </w:rPr>
        <w:t xml:space="preserve"> and </w:t>
      </w:r>
      <w:r>
        <w:rPr>
          <w:rFonts w:ascii="Helvetica Neue" w:hAnsi="Helvetica Neue" w:cs="Helvetica Neue"/>
          <w:color w:val="000000"/>
          <w:sz w:val="24"/>
          <w:szCs w:val="24"/>
        </w:rPr>
        <w:t xml:space="preserve">influences </w:t>
      </w:r>
      <w:r w:rsidR="00CB5573">
        <w:rPr>
          <w:rFonts w:ascii="Helvetica Neue" w:hAnsi="Helvetica Neue" w:cs="Helvetica Neue"/>
          <w:color w:val="000000"/>
          <w:sz w:val="24"/>
          <w:szCs w:val="24"/>
        </w:rPr>
        <w:t>‘</w:t>
      </w:r>
      <w:r>
        <w:rPr>
          <w:rFonts w:ascii="Helvetica Neue" w:hAnsi="Helvetica Neue" w:cs="Helvetica Neue"/>
          <w:color w:val="000000"/>
          <w:sz w:val="24"/>
          <w:szCs w:val="24"/>
        </w:rPr>
        <w:t>what we think due to the principles he has implanted in us</w:t>
      </w:r>
      <w:r w:rsidR="00CB5573">
        <w:rPr>
          <w:rFonts w:ascii="Helvetica Neue" w:hAnsi="Helvetica Neue" w:cs="Helvetica Neue"/>
          <w:color w:val="000000"/>
          <w:sz w:val="24"/>
          <w:szCs w:val="24"/>
        </w:rPr>
        <w:t>’</w:t>
      </w:r>
      <w:r>
        <w:rPr>
          <w:rFonts w:ascii="Helvetica Neue" w:hAnsi="Helvetica Neue" w:cs="Helvetica Neue"/>
          <w:color w:val="000000"/>
          <w:sz w:val="24"/>
          <w:szCs w:val="24"/>
        </w:rPr>
        <w:t xml:space="preserve">. This daimon makes suggestions to our mind that have a subsequent </w:t>
      </w:r>
      <w:r w:rsidR="00B94481">
        <w:rPr>
          <w:rFonts w:ascii="Helvetica Neue" w:hAnsi="Helvetica Neue" w:cs="Helvetica Neue"/>
          <w:color w:val="000000"/>
          <w:sz w:val="24"/>
          <w:szCs w:val="24"/>
        </w:rPr>
        <w:t>effect</w:t>
      </w:r>
      <w:r>
        <w:rPr>
          <w:rFonts w:ascii="Helvetica Neue" w:hAnsi="Helvetica Neue" w:cs="Helvetica Neue"/>
          <w:color w:val="000000"/>
          <w:sz w:val="24"/>
          <w:szCs w:val="24"/>
        </w:rPr>
        <w:t xml:space="preserve"> on our actions, and it continues to govern the soul until, through theurgic practice, the time comes that the soul is entrusted with </w:t>
      </w:r>
      <w:r w:rsidR="00B94481">
        <w:rPr>
          <w:rFonts w:ascii="Helvetica Neue" w:hAnsi="Helvetica Neue" w:cs="Helvetica Neue"/>
          <w:color w:val="000000"/>
          <w:sz w:val="24"/>
          <w:szCs w:val="24"/>
        </w:rPr>
        <w:t>God</w:t>
      </w:r>
      <w:r>
        <w:rPr>
          <w:rFonts w:ascii="Helvetica Neue" w:hAnsi="Helvetica Neue" w:cs="Helvetica Neue"/>
          <w:color w:val="000000"/>
          <w:sz w:val="24"/>
          <w:szCs w:val="24"/>
        </w:rPr>
        <w:t xml:space="preserve"> as guardian and leader of the soul.</w:t>
      </w:r>
    </w:p>
    <w:p w14:paraId="40679385"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60932377" w14:textId="77777777" w:rsidR="007E3BB3" w:rsidRDefault="007E3BB3" w:rsidP="006A16B3">
      <w:pPr>
        <w:pStyle w:val="Heading2"/>
      </w:pPr>
      <w:r>
        <w:t>Astrology &amp; The Planets</w:t>
      </w:r>
    </w:p>
    <w:p w14:paraId="07C47762" w14:textId="77777777" w:rsidR="007E3BB3" w:rsidRDefault="007E3BB3" w:rsidP="007E3BB3">
      <w:pPr>
        <w:autoSpaceDE w:val="0"/>
        <w:autoSpaceDN w:val="0"/>
        <w:adjustRightInd w:val="0"/>
        <w:spacing w:after="0" w:line="288" w:lineRule="auto"/>
        <w:rPr>
          <w:rFonts w:ascii="Helvetica Neue" w:hAnsi="Helvetica Neue" w:cs="Helvetica Neue"/>
          <w:b/>
          <w:bCs/>
          <w:color w:val="000000"/>
          <w:sz w:val="24"/>
          <w:szCs w:val="24"/>
        </w:rPr>
      </w:pPr>
    </w:p>
    <w:p w14:paraId="749DF9B2" w14:textId="7724D4C9" w:rsidR="00101171" w:rsidRDefault="007E3BB3" w:rsidP="000A7E71">
      <w:pPr>
        <w:autoSpaceDE w:val="0"/>
        <w:autoSpaceDN w:val="0"/>
        <w:adjustRightInd w:val="0"/>
        <w:spacing w:after="160" w:line="288" w:lineRule="auto"/>
        <w:rPr>
          <w:rFonts w:ascii="Helvetica Neue" w:hAnsi="Helvetica Neue" w:cs="Helvetica Neue"/>
          <w:color w:val="000000"/>
          <w:sz w:val="24"/>
          <w:szCs w:val="24"/>
        </w:rPr>
      </w:pPr>
      <w:r>
        <w:rPr>
          <w:rFonts w:ascii="Helvetica Neue" w:hAnsi="Helvetica Neue" w:cs="Helvetica Neue"/>
          <w:color w:val="000000"/>
          <w:sz w:val="24"/>
          <w:szCs w:val="24"/>
        </w:rPr>
        <w:t xml:space="preserve">The theurgic worldview holds the principle that the movements and patterns of the heavenly bodies intimate the structure and dynamics of society as it should be as a microcosm of the divine realm, and therefore it is the primary responsibility of a </w:t>
      </w:r>
      <w:r>
        <w:rPr>
          <w:rFonts w:ascii="Helvetica Neue" w:hAnsi="Helvetica Neue" w:cs="Helvetica Neue"/>
          <w:color w:val="000000"/>
          <w:sz w:val="24"/>
          <w:szCs w:val="24"/>
        </w:rPr>
        <w:lastRenderedPageBreak/>
        <w:t>theurgist priest to establish affinity between these two realms.</w:t>
      </w:r>
      <w:r w:rsidR="003A421A">
        <w:rPr>
          <w:rStyle w:val="FootnoteReference"/>
          <w:rFonts w:ascii="Helvetica Neue" w:hAnsi="Helvetica Neue" w:cs="Helvetica Neue"/>
          <w:color w:val="000000"/>
          <w:sz w:val="24"/>
          <w:szCs w:val="24"/>
        </w:rPr>
        <w:footnoteReference w:id="48"/>
      </w:r>
      <w:r>
        <w:rPr>
          <w:rFonts w:ascii="Helvetica Neue" w:hAnsi="Helvetica Neue" w:cs="Helvetica Neue"/>
          <w:color w:val="000000"/>
          <w:sz w:val="24"/>
          <w:szCs w:val="24"/>
        </w:rPr>
        <w:t xml:space="preserve"> The heavenly spheres are the </w:t>
      </w:r>
      <w:r w:rsidR="00395D0B">
        <w:rPr>
          <w:rFonts w:ascii="Helvetica Neue" w:hAnsi="Helvetica Neue" w:cs="Helvetica Neue"/>
          <w:color w:val="000000"/>
          <w:sz w:val="24"/>
          <w:szCs w:val="24"/>
        </w:rPr>
        <w:t>activity (</w:t>
      </w:r>
      <w:r w:rsidR="00395D0B" w:rsidRPr="00395D0B">
        <w:rPr>
          <w:rFonts w:ascii="Helvetica Neue" w:hAnsi="Helvetica Neue" w:cs="Helvetica Neue"/>
          <w:color w:val="000000"/>
          <w:sz w:val="24"/>
          <w:szCs w:val="24"/>
        </w:rPr>
        <w:t>ἐνέργεια</w:t>
      </w:r>
      <w:r w:rsidR="00395D0B">
        <w:rPr>
          <w:rFonts w:ascii="Helvetica Neue" w:hAnsi="Helvetica Neue" w:cs="Helvetica Neue"/>
          <w:color w:val="000000"/>
          <w:sz w:val="24"/>
          <w:szCs w:val="24"/>
        </w:rPr>
        <w:t xml:space="preserve">) </w:t>
      </w:r>
      <w:r>
        <w:rPr>
          <w:rFonts w:ascii="Helvetica Neue" w:hAnsi="Helvetica Neue" w:cs="Helvetica Neue"/>
          <w:color w:val="000000"/>
          <w:sz w:val="24"/>
          <w:szCs w:val="24"/>
        </w:rPr>
        <w:t>of the gods, with their revolutions constituting divine acts to maintain the celestial order.</w:t>
      </w:r>
      <w:r w:rsidR="003A421A">
        <w:rPr>
          <w:rStyle w:val="FootnoteReference"/>
          <w:rFonts w:ascii="Helvetica Neue" w:hAnsi="Helvetica Neue" w:cs="Helvetica Neue"/>
          <w:color w:val="000000"/>
          <w:sz w:val="24"/>
          <w:szCs w:val="24"/>
        </w:rPr>
        <w:footnoteReference w:id="49"/>
      </w:r>
      <w:r>
        <w:rPr>
          <w:rFonts w:ascii="Helvetica Neue" w:hAnsi="Helvetica Neue" w:cs="Helvetica Neue"/>
          <w:color w:val="000000"/>
          <w:sz w:val="24"/>
          <w:szCs w:val="24"/>
        </w:rPr>
        <w:t xml:space="preserve"> Rather than a case of divine beings in a planetary body, which would make them corporeal in conflict with the view that all gods are incorporeal, it is Iamblichus’ view that they are gods enveloping bodies and as such, the bodies (as inferior corporeal beings) direct themselves in service towards their divine causal principle.</w:t>
      </w:r>
      <w:r w:rsidR="003A421A">
        <w:rPr>
          <w:rStyle w:val="FootnoteReference"/>
          <w:rFonts w:ascii="Helvetica Neue" w:hAnsi="Helvetica Neue" w:cs="Helvetica Neue"/>
          <w:color w:val="000000"/>
          <w:sz w:val="24"/>
          <w:szCs w:val="24"/>
        </w:rPr>
        <w:footnoteReference w:id="50"/>
      </w:r>
      <w:r w:rsidR="000A7E71">
        <w:rPr>
          <w:rFonts w:ascii="Helvetica Neue" w:hAnsi="Helvetica Neue" w:cs="Helvetica Neue"/>
          <w:color w:val="000000"/>
          <w:sz w:val="24"/>
          <w:szCs w:val="24"/>
        </w:rPr>
        <w:t xml:space="preserve"> </w:t>
      </w:r>
      <w:r>
        <w:rPr>
          <w:rFonts w:ascii="Helvetica Neue" w:hAnsi="Helvetica Neue" w:cs="Helvetica Neue"/>
          <w:color w:val="000000"/>
          <w:sz w:val="24"/>
          <w:szCs w:val="24"/>
        </w:rPr>
        <w:t xml:space="preserve">Iamblichus explains that </w:t>
      </w:r>
      <w:r w:rsidR="00CB5573">
        <w:rPr>
          <w:rFonts w:ascii="Helvetica Neue" w:hAnsi="Helvetica Neue" w:cs="Helvetica Neue"/>
          <w:color w:val="000000"/>
          <w:sz w:val="24"/>
          <w:szCs w:val="24"/>
        </w:rPr>
        <w:t>‘</w:t>
      </w:r>
      <w:r>
        <w:rPr>
          <w:rFonts w:ascii="Helvetica Neue" w:hAnsi="Helvetica Neue" w:cs="Helvetica Neue"/>
          <w:color w:val="000000"/>
          <w:sz w:val="24"/>
          <w:szCs w:val="24"/>
        </w:rPr>
        <w:t>the universe is divided under the rule of planets, signs, and decans, and in line with the Egyptians, ascribes two souls to man, one of which obeys the revolutions of the stars, while the other is intellectual and free</w:t>
      </w:r>
      <w:r w:rsidR="00CB5573">
        <w:rPr>
          <w:rFonts w:ascii="Helvetica Neue" w:hAnsi="Helvetica Neue" w:cs="Helvetica Neue"/>
          <w:color w:val="000000"/>
          <w:sz w:val="24"/>
          <w:szCs w:val="24"/>
        </w:rPr>
        <w:t>’</w:t>
      </w:r>
      <w:r>
        <w:rPr>
          <w:rFonts w:ascii="Helvetica Neue" w:hAnsi="Helvetica Neue" w:cs="Helvetica Neue"/>
          <w:color w:val="000000"/>
          <w:sz w:val="24"/>
          <w:szCs w:val="24"/>
        </w:rPr>
        <w:t>.</w:t>
      </w:r>
      <w:r w:rsidR="003A421A">
        <w:rPr>
          <w:rStyle w:val="FootnoteReference"/>
          <w:rFonts w:ascii="Helvetica Neue" w:hAnsi="Helvetica Neue" w:cs="Helvetica Neue"/>
          <w:color w:val="000000"/>
          <w:sz w:val="24"/>
          <w:szCs w:val="24"/>
        </w:rPr>
        <w:footnoteReference w:id="51"/>
      </w:r>
      <w:r>
        <w:rPr>
          <w:rFonts w:ascii="Helvetica Neue" w:hAnsi="Helvetica Neue" w:cs="Helvetica Neue"/>
          <w:color w:val="000000"/>
          <w:sz w:val="24"/>
          <w:szCs w:val="24"/>
        </w:rPr>
        <w:t xml:space="preserve"> He suggests the true art of astrology is </w:t>
      </w:r>
      <w:r w:rsidR="00CB5573">
        <w:rPr>
          <w:rFonts w:ascii="Helvetica Neue" w:hAnsi="Helvetica Neue" w:cs="Helvetica Neue"/>
          <w:color w:val="000000"/>
          <w:sz w:val="24"/>
          <w:szCs w:val="24"/>
        </w:rPr>
        <w:t>‘</w:t>
      </w:r>
      <w:r>
        <w:rPr>
          <w:rFonts w:ascii="Helvetica Neue" w:hAnsi="Helvetica Neue" w:cs="Helvetica Neue"/>
          <w:color w:val="000000"/>
          <w:sz w:val="24"/>
          <w:szCs w:val="24"/>
        </w:rPr>
        <w:t>based on divine revelation and the observations of the Chaldeans</w:t>
      </w:r>
      <w:r w:rsidR="00CB5573">
        <w:rPr>
          <w:rFonts w:ascii="Helvetica Neue" w:hAnsi="Helvetica Neue" w:cs="Helvetica Neue"/>
          <w:color w:val="000000"/>
          <w:sz w:val="24"/>
          <w:szCs w:val="24"/>
        </w:rPr>
        <w:t>’</w:t>
      </w:r>
      <w:r>
        <w:rPr>
          <w:rFonts w:ascii="Helvetica Neue" w:hAnsi="Helvetica Neue" w:cs="Helvetica Neue"/>
          <w:color w:val="000000"/>
          <w:sz w:val="24"/>
          <w:szCs w:val="24"/>
        </w:rPr>
        <w:t>.</w:t>
      </w:r>
      <w:r w:rsidR="003A421A">
        <w:rPr>
          <w:rStyle w:val="FootnoteReference"/>
          <w:rFonts w:ascii="Helvetica Neue" w:hAnsi="Helvetica Neue" w:cs="Helvetica Neue"/>
          <w:color w:val="000000"/>
          <w:sz w:val="24"/>
          <w:szCs w:val="24"/>
        </w:rPr>
        <w:footnoteReference w:id="52"/>
      </w:r>
      <w:r w:rsidR="000A7E71">
        <w:rPr>
          <w:rFonts w:ascii="Helvetica Neue" w:hAnsi="Helvetica Neue" w:cs="Helvetica Neue"/>
          <w:color w:val="000000"/>
          <w:sz w:val="24"/>
          <w:szCs w:val="24"/>
        </w:rPr>
        <w:t xml:space="preserve"> </w:t>
      </w:r>
      <w:r>
        <w:rPr>
          <w:rFonts w:ascii="Helvetica Neue" w:hAnsi="Helvetica Neue" w:cs="Helvetica Neue"/>
          <w:color w:val="000000"/>
          <w:sz w:val="24"/>
          <w:szCs w:val="24"/>
        </w:rPr>
        <w:t>The view that human beings are made up of a portion of each of the planets that it ‘collects’ during its descent through the planetary realms is upheld by theurgists.</w:t>
      </w:r>
      <w:r w:rsidR="003A421A">
        <w:rPr>
          <w:rStyle w:val="FootnoteReference"/>
          <w:rFonts w:ascii="Helvetica Neue" w:hAnsi="Helvetica Neue" w:cs="Helvetica Neue"/>
          <w:color w:val="000000"/>
          <w:sz w:val="24"/>
          <w:szCs w:val="24"/>
        </w:rPr>
        <w:footnoteReference w:id="53"/>
      </w:r>
      <w:r>
        <w:rPr>
          <w:rFonts w:ascii="Helvetica Neue" w:hAnsi="Helvetica Neue" w:cs="Helvetica Neue"/>
          <w:color w:val="000000"/>
          <w:sz w:val="24"/>
          <w:szCs w:val="24"/>
        </w:rPr>
        <w:t xml:space="preserve"> </w:t>
      </w:r>
      <w:r w:rsidR="00CB5573">
        <w:rPr>
          <w:rFonts w:ascii="Helvetica Neue" w:hAnsi="Helvetica Neue" w:cs="Helvetica Neue"/>
          <w:color w:val="000000"/>
          <w:sz w:val="24"/>
          <w:szCs w:val="24"/>
        </w:rPr>
        <w:t>‘</w:t>
      </w:r>
      <w:r>
        <w:rPr>
          <w:rFonts w:ascii="Helvetica Neue" w:hAnsi="Helvetica Neue" w:cs="Helvetica Neue"/>
          <w:color w:val="000000"/>
          <w:sz w:val="24"/>
          <w:szCs w:val="24"/>
        </w:rPr>
        <w:t>The ‘parts’ given to each soul from the totality of the cosmos make up its astrological portrait</w:t>
      </w:r>
      <w:r w:rsidR="00CB5573">
        <w:rPr>
          <w:rFonts w:ascii="Helvetica Neue" w:hAnsi="Helvetica Neue" w:cs="Helvetica Neue"/>
          <w:color w:val="000000"/>
          <w:sz w:val="24"/>
          <w:szCs w:val="24"/>
        </w:rPr>
        <w:t>’</w:t>
      </w:r>
      <w:r>
        <w:rPr>
          <w:rFonts w:ascii="Helvetica Neue" w:hAnsi="Helvetica Neue" w:cs="Helvetica Neue"/>
          <w:color w:val="000000"/>
          <w:sz w:val="24"/>
          <w:szCs w:val="24"/>
        </w:rPr>
        <w:t>.</w:t>
      </w:r>
      <w:r w:rsidR="003A421A">
        <w:rPr>
          <w:rStyle w:val="FootnoteReference"/>
          <w:rFonts w:ascii="Helvetica Neue" w:hAnsi="Helvetica Neue" w:cs="Helvetica Neue"/>
          <w:color w:val="000000"/>
          <w:sz w:val="24"/>
          <w:szCs w:val="24"/>
        </w:rPr>
        <w:footnoteReference w:id="54"/>
      </w:r>
      <w:r w:rsidR="000A7E71">
        <w:rPr>
          <w:rFonts w:ascii="Helvetica Neue" w:hAnsi="Helvetica Neue" w:cs="Helvetica Neue"/>
          <w:color w:val="000000"/>
          <w:sz w:val="24"/>
          <w:szCs w:val="24"/>
        </w:rPr>
        <w:t xml:space="preserve"> </w:t>
      </w:r>
      <w:r w:rsidR="009750F9">
        <w:rPr>
          <w:rFonts w:ascii="Helvetica Neue" w:hAnsi="Helvetica Neue" w:cs="Helvetica Neue"/>
          <w:color w:val="000000"/>
          <w:sz w:val="24"/>
          <w:szCs w:val="24"/>
        </w:rPr>
        <w:t>There appears to be consensus among the Platonists regarding the role of the planets.</w:t>
      </w:r>
      <w:r w:rsidR="009750F9">
        <w:rPr>
          <w:rFonts w:ascii="Helvetica Neue" w:hAnsi="Helvetica Neue" w:cs="Helvetica Neue"/>
          <w:color w:val="000000"/>
          <w:sz w:val="24"/>
          <w:szCs w:val="24"/>
        </w:rPr>
        <w:t xml:space="preserve"> </w:t>
      </w:r>
      <w:r>
        <w:rPr>
          <w:rFonts w:ascii="Helvetica Neue" w:hAnsi="Helvetica Neue" w:cs="Helvetica Neue"/>
          <w:color w:val="000000"/>
          <w:sz w:val="24"/>
          <w:szCs w:val="24"/>
        </w:rPr>
        <w:t>In the Enneads,</w:t>
      </w:r>
      <w:r>
        <w:rPr>
          <w:rFonts w:ascii="Helvetica Neue" w:hAnsi="Helvetica Neue" w:cs="Helvetica Neue"/>
          <w:i/>
          <w:iCs/>
          <w:color w:val="A30003"/>
          <w:sz w:val="24"/>
          <w:szCs w:val="24"/>
        </w:rPr>
        <w:t xml:space="preserve"> </w:t>
      </w:r>
      <w:r>
        <w:rPr>
          <w:rFonts w:ascii="Helvetica Neue" w:hAnsi="Helvetica Neue" w:cs="Helvetica Neue"/>
          <w:color w:val="000000"/>
          <w:sz w:val="24"/>
          <w:szCs w:val="24"/>
        </w:rPr>
        <w:t xml:space="preserve">Plotinus says that </w:t>
      </w:r>
      <w:r w:rsidR="00026B39">
        <w:rPr>
          <w:rFonts w:ascii="Helvetica Neue" w:hAnsi="Helvetica Neue" w:cs="Helvetica Neue"/>
          <w:color w:val="000000"/>
          <w:sz w:val="24"/>
          <w:szCs w:val="24"/>
        </w:rPr>
        <w:t>‘</w:t>
      </w:r>
      <w:r>
        <w:rPr>
          <w:rFonts w:ascii="Helvetica Neue" w:hAnsi="Helvetica Neue" w:cs="Helvetica Neue"/>
          <w:color w:val="000000"/>
          <w:sz w:val="24"/>
          <w:szCs w:val="24"/>
        </w:rPr>
        <w:t>it is abundantly evident… that the motion of the heaven affects things on earth</w:t>
      </w:r>
      <w:r w:rsidR="00395D0B">
        <w:rPr>
          <w:rFonts w:ascii="Helvetica Neue" w:hAnsi="Helvetica Neue" w:cs="Helvetica Neue"/>
          <w:color w:val="000000"/>
          <w:sz w:val="24"/>
          <w:szCs w:val="24"/>
        </w:rPr>
        <w:t xml:space="preserve">, </w:t>
      </w:r>
      <w:r>
        <w:rPr>
          <w:rFonts w:ascii="Helvetica Neue" w:hAnsi="Helvetica Neue" w:cs="Helvetica Neue"/>
          <w:color w:val="000000"/>
          <w:sz w:val="24"/>
          <w:szCs w:val="24"/>
        </w:rPr>
        <w:t>not only in bodies but also the dispositions of the soul</w:t>
      </w:r>
      <w:r w:rsidR="00026B39">
        <w:rPr>
          <w:rFonts w:ascii="Helvetica Neue" w:hAnsi="Helvetica Neue" w:cs="Helvetica Neue"/>
          <w:color w:val="000000"/>
          <w:sz w:val="24"/>
          <w:szCs w:val="24"/>
        </w:rPr>
        <w:t>’</w:t>
      </w:r>
      <w:r>
        <w:rPr>
          <w:rFonts w:ascii="Helvetica Neue" w:hAnsi="Helvetica Neue" w:cs="Helvetica Neue"/>
          <w:color w:val="000000"/>
          <w:sz w:val="24"/>
          <w:szCs w:val="24"/>
        </w:rPr>
        <w:t>.</w:t>
      </w:r>
      <w:r w:rsidR="003A421A">
        <w:rPr>
          <w:rStyle w:val="FootnoteReference"/>
          <w:rFonts w:ascii="Helvetica Neue" w:hAnsi="Helvetica Neue" w:cs="Helvetica Neue"/>
          <w:color w:val="000000"/>
          <w:sz w:val="24"/>
          <w:szCs w:val="24"/>
        </w:rPr>
        <w:footnoteReference w:id="55"/>
      </w:r>
      <w:r>
        <w:rPr>
          <w:rFonts w:ascii="Helvetica Neue" w:hAnsi="Helvetica Neue" w:cs="Helvetica Neue"/>
          <w:color w:val="000000"/>
          <w:sz w:val="24"/>
          <w:szCs w:val="24"/>
        </w:rPr>
        <w:t xml:space="preserve"> </w:t>
      </w:r>
    </w:p>
    <w:p w14:paraId="25A39174" w14:textId="6B810817" w:rsidR="00121A14" w:rsidRDefault="007E3BB3" w:rsidP="000A7E71">
      <w:pPr>
        <w:autoSpaceDE w:val="0"/>
        <w:autoSpaceDN w:val="0"/>
        <w:adjustRightInd w:val="0"/>
        <w:spacing w:after="160" w:line="288" w:lineRule="auto"/>
        <w:rPr>
          <w:rFonts w:ascii="Helvetica Neue" w:hAnsi="Helvetica Neue" w:cs="Helvetica Neue"/>
          <w:color w:val="000000"/>
          <w:sz w:val="24"/>
          <w:szCs w:val="24"/>
        </w:rPr>
      </w:pPr>
      <w:r>
        <w:rPr>
          <w:rFonts w:ascii="Helvetica Neue" w:hAnsi="Helvetica Neue" w:cs="Helvetica Neue"/>
          <w:color w:val="000000"/>
          <w:sz w:val="24"/>
          <w:szCs w:val="24"/>
        </w:rPr>
        <w:t>Proclus says that</w:t>
      </w:r>
      <w:r w:rsidR="00101171">
        <w:rPr>
          <w:rFonts w:ascii="Helvetica Neue" w:hAnsi="Helvetica Neue" w:cs="Helvetica Neue"/>
          <w:color w:val="000000"/>
          <w:sz w:val="24"/>
          <w:szCs w:val="24"/>
        </w:rPr>
        <w:t>,</w:t>
      </w:r>
      <w:r>
        <w:rPr>
          <w:rFonts w:ascii="Helvetica Neue" w:hAnsi="Helvetica Neue" w:cs="Helvetica Neue"/>
          <w:color w:val="000000"/>
          <w:sz w:val="24"/>
          <w:szCs w:val="24"/>
        </w:rPr>
        <w:t xml:space="preserve"> </w:t>
      </w:r>
    </w:p>
    <w:p w14:paraId="6F6142C0" w14:textId="5B042D09" w:rsidR="00121A14" w:rsidRDefault="00121A14" w:rsidP="00121A14">
      <w:pPr>
        <w:autoSpaceDE w:val="0"/>
        <w:autoSpaceDN w:val="0"/>
        <w:adjustRightInd w:val="0"/>
        <w:spacing w:after="160" w:line="288" w:lineRule="auto"/>
        <w:ind w:left="720"/>
        <w:rPr>
          <w:rFonts w:ascii="Helvetica Neue" w:hAnsi="Helvetica Neue" w:cs="Helvetica Neue"/>
          <w:color w:val="000000"/>
          <w:sz w:val="24"/>
          <w:szCs w:val="24"/>
        </w:rPr>
      </w:pPr>
      <w:r>
        <w:rPr>
          <w:rFonts w:ascii="Helvetica Neue" w:hAnsi="Helvetica Neue" w:cs="Helvetica Neue"/>
          <w:color w:val="000000"/>
          <w:sz w:val="24"/>
          <w:szCs w:val="24"/>
        </w:rPr>
        <w:t>E</w:t>
      </w:r>
      <w:r w:rsidR="007E3BB3">
        <w:rPr>
          <w:rFonts w:ascii="Helvetica Neue" w:hAnsi="Helvetica Neue" w:cs="Helvetica Neue"/>
          <w:color w:val="000000"/>
          <w:sz w:val="24"/>
          <w:szCs w:val="24"/>
        </w:rPr>
        <w:t xml:space="preserve">ach of the planetary spheres is a whole universe which embraces collectively many divine classes invisible to us, but each visible star is the leading principle of all of them. </w:t>
      </w:r>
      <w:r>
        <w:rPr>
          <w:rFonts w:ascii="Helvetica Neue" w:hAnsi="Helvetica Neue" w:cs="Helvetica Neue"/>
          <w:color w:val="000000"/>
          <w:sz w:val="24"/>
          <w:szCs w:val="24"/>
        </w:rPr>
        <w:t>These d</w:t>
      </w:r>
      <w:r w:rsidR="007E3BB3">
        <w:rPr>
          <w:rFonts w:ascii="Helvetica Neue" w:hAnsi="Helvetica Neue" w:cs="Helvetica Neue"/>
          <w:color w:val="000000"/>
          <w:sz w:val="24"/>
          <w:szCs w:val="24"/>
        </w:rPr>
        <w:t>ivinities</w:t>
      </w:r>
      <w:r>
        <w:rPr>
          <w:rFonts w:ascii="Helvetica Neue" w:hAnsi="Helvetica Neue" w:cs="Helvetica Neue"/>
          <w:color w:val="000000"/>
          <w:sz w:val="24"/>
          <w:szCs w:val="24"/>
        </w:rPr>
        <w:t xml:space="preserve"> </w:t>
      </w:r>
      <w:r w:rsidR="007E3BB3">
        <w:rPr>
          <w:rFonts w:ascii="Helvetica Neue" w:hAnsi="Helvetica Neue" w:cs="Helvetica Neue"/>
          <w:color w:val="000000"/>
          <w:sz w:val="24"/>
          <w:szCs w:val="24"/>
        </w:rPr>
        <w:t>have a multitude of intermediaries</w:t>
      </w:r>
      <w:r>
        <w:rPr>
          <w:rFonts w:ascii="Helvetica Neue" w:hAnsi="Helvetica Neue" w:cs="Helvetica Neue"/>
          <w:color w:val="000000"/>
          <w:sz w:val="24"/>
          <w:szCs w:val="24"/>
        </w:rPr>
        <w:t xml:space="preserve"> which </w:t>
      </w:r>
      <w:r w:rsidR="007E3BB3">
        <w:rPr>
          <w:rFonts w:ascii="Helvetica Neue" w:hAnsi="Helvetica Neue" w:cs="Helvetica Neue"/>
          <w:color w:val="000000"/>
          <w:sz w:val="24"/>
          <w:szCs w:val="24"/>
        </w:rPr>
        <w:t>preserve the purity of the divine character by mediating with less perfect levels. These intermediate orders are called daimones, the guardian powers assigned to specific aspects of the divinity.</w:t>
      </w:r>
      <w:r w:rsidRPr="00121A14">
        <w:rPr>
          <w:rStyle w:val="FootnoteReference"/>
          <w:rFonts w:ascii="Helvetica Neue" w:hAnsi="Helvetica Neue" w:cs="Helvetica Neue"/>
          <w:color w:val="000000"/>
          <w:sz w:val="24"/>
          <w:szCs w:val="24"/>
        </w:rPr>
        <w:t xml:space="preserve"> </w:t>
      </w:r>
      <w:r>
        <w:rPr>
          <w:rStyle w:val="FootnoteReference"/>
          <w:rFonts w:ascii="Helvetica Neue" w:hAnsi="Helvetica Neue" w:cs="Helvetica Neue"/>
          <w:color w:val="000000"/>
          <w:sz w:val="24"/>
          <w:szCs w:val="24"/>
        </w:rPr>
        <w:footnoteReference w:id="56"/>
      </w:r>
    </w:p>
    <w:p w14:paraId="32394099" w14:textId="3885EDB3" w:rsidR="007E3BB3" w:rsidRDefault="007E3BB3" w:rsidP="00E87B4F">
      <w:pPr>
        <w:autoSpaceDE w:val="0"/>
        <w:autoSpaceDN w:val="0"/>
        <w:adjustRightInd w:val="0"/>
        <w:spacing w:after="160" w:line="288" w:lineRule="auto"/>
        <w:rPr>
          <w:rFonts w:ascii="Helvetica Neue" w:hAnsi="Helvetica Neue" w:cs="Helvetica Neue"/>
          <w:color w:val="000000"/>
          <w:sz w:val="24"/>
          <w:szCs w:val="24"/>
        </w:rPr>
      </w:pPr>
      <w:r>
        <w:rPr>
          <w:rFonts w:ascii="Helvetica Neue" w:hAnsi="Helvetica Neue" w:cs="Helvetica Neue"/>
          <w:color w:val="000000"/>
          <w:sz w:val="24"/>
          <w:szCs w:val="24"/>
        </w:rPr>
        <w:t>While seemingly rejecting the need for astrological tables or divination derived from astrology, Iamblichus does acknowledge the ‘scientific truth’ of astrology observed in calculations of forthcoming eclipses</w:t>
      </w:r>
      <w:r w:rsidR="00395D0B">
        <w:rPr>
          <w:rFonts w:ascii="Helvetica Neue" w:hAnsi="Helvetica Neue" w:cs="Helvetica Neue"/>
          <w:color w:val="000000"/>
          <w:sz w:val="24"/>
          <w:szCs w:val="24"/>
        </w:rPr>
        <w:t xml:space="preserve">, </w:t>
      </w:r>
      <w:r>
        <w:rPr>
          <w:rFonts w:ascii="Helvetica Neue" w:hAnsi="Helvetica Neue" w:cs="Helvetica Neue"/>
          <w:color w:val="000000"/>
          <w:sz w:val="24"/>
          <w:szCs w:val="24"/>
        </w:rPr>
        <w:t xml:space="preserve">the </w:t>
      </w:r>
      <w:r w:rsidR="00121A14">
        <w:rPr>
          <w:rFonts w:ascii="Helvetica Neue" w:hAnsi="Helvetica Neue" w:cs="Helvetica Neue"/>
          <w:color w:val="000000"/>
          <w:sz w:val="24"/>
          <w:szCs w:val="24"/>
        </w:rPr>
        <w:t xml:space="preserve">Moon’s </w:t>
      </w:r>
      <w:r>
        <w:rPr>
          <w:rFonts w:ascii="Helvetica Neue" w:hAnsi="Helvetica Neue" w:cs="Helvetica Neue"/>
          <w:color w:val="000000"/>
          <w:sz w:val="24"/>
          <w:szCs w:val="24"/>
        </w:rPr>
        <w:t>conjunction with fixed stars, and the observations that appear to confirm prognostications.</w:t>
      </w:r>
      <w:r w:rsidR="003A421A">
        <w:rPr>
          <w:rStyle w:val="FootnoteReference"/>
          <w:rFonts w:ascii="Helvetica Neue" w:hAnsi="Helvetica Neue" w:cs="Helvetica Neue"/>
          <w:color w:val="000000"/>
          <w:sz w:val="24"/>
          <w:szCs w:val="24"/>
        </w:rPr>
        <w:footnoteReference w:id="57"/>
      </w:r>
      <w:r w:rsidR="000A7E71">
        <w:rPr>
          <w:rFonts w:ascii="Helvetica Neue" w:hAnsi="Helvetica Neue" w:cs="Helvetica Neue"/>
          <w:color w:val="000000"/>
          <w:sz w:val="24"/>
          <w:szCs w:val="24"/>
        </w:rPr>
        <w:t xml:space="preserve"> </w:t>
      </w:r>
      <w:r>
        <w:rPr>
          <w:rFonts w:ascii="Helvetica Neue" w:hAnsi="Helvetica Neue" w:cs="Helvetica Neue"/>
          <w:color w:val="000000"/>
          <w:sz w:val="24"/>
          <w:szCs w:val="24"/>
        </w:rPr>
        <w:t xml:space="preserve">Theurgists </w:t>
      </w:r>
      <w:r w:rsidR="00395D0B">
        <w:rPr>
          <w:rFonts w:ascii="Helvetica Neue" w:hAnsi="Helvetica Neue" w:cs="Helvetica Neue"/>
          <w:color w:val="000000"/>
          <w:sz w:val="24"/>
          <w:szCs w:val="24"/>
        </w:rPr>
        <w:t>are</w:t>
      </w:r>
      <w:r w:rsidR="009750F9">
        <w:rPr>
          <w:rFonts w:ascii="Helvetica Neue" w:hAnsi="Helvetica Neue" w:cs="Helvetica Neue"/>
          <w:color w:val="000000"/>
          <w:sz w:val="24"/>
          <w:szCs w:val="24"/>
        </w:rPr>
        <w:t xml:space="preserve"> noted for </w:t>
      </w:r>
      <w:r>
        <w:rPr>
          <w:rFonts w:ascii="Helvetica Neue" w:hAnsi="Helvetica Neue" w:cs="Helvetica Neue"/>
          <w:color w:val="000000"/>
          <w:sz w:val="24"/>
          <w:szCs w:val="24"/>
        </w:rPr>
        <w:t>criticis</w:t>
      </w:r>
      <w:r w:rsidR="009750F9">
        <w:rPr>
          <w:rFonts w:ascii="Helvetica Neue" w:hAnsi="Helvetica Neue" w:cs="Helvetica Neue"/>
          <w:color w:val="000000"/>
          <w:sz w:val="24"/>
          <w:szCs w:val="24"/>
        </w:rPr>
        <w:t>ing</w:t>
      </w:r>
      <w:r>
        <w:rPr>
          <w:rFonts w:ascii="Helvetica Neue" w:hAnsi="Helvetica Neue" w:cs="Helvetica Neue"/>
          <w:color w:val="000000"/>
          <w:sz w:val="24"/>
          <w:szCs w:val="24"/>
        </w:rPr>
        <w:t xml:space="preserve"> astrologers for their fatalistic, overly predictive techniques and appeared </w:t>
      </w:r>
      <w:r>
        <w:rPr>
          <w:rFonts w:ascii="Helvetica Neue" w:hAnsi="Helvetica Neue" w:cs="Helvetica Neue"/>
          <w:color w:val="000000"/>
          <w:sz w:val="24"/>
          <w:szCs w:val="24"/>
        </w:rPr>
        <w:lastRenderedPageBreak/>
        <w:t xml:space="preserve">to give greater regard to katarchic astrology, which enables identification of the ‘right time’ for theurgic activity in line with </w:t>
      </w:r>
      <w:r w:rsidR="00395D0B">
        <w:rPr>
          <w:rFonts w:ascii="Helvetica Neue" w:hAnsi="Helvetica Neue" w:cs="Helvetica Neue"/>
          <w:color w:val="000000"/>
          <w:sz w:val="24"/>
          <w:szCs w:val="24"/>
        </w:rPr>
        <w:t>a</w:t>
      </w:r>
      <w:r>
        <w:rPr>
          <w:rFonts w:ascii="Helvetica Neue" w:hAnsi="Helvetica Neue" w:cs="Helvetica Neue"/>
          <w:color w:val="000000"/>
          <w:sz w:val="24"/>
          <w:szCs w:val="24"/>
        </w:rPr>
        <w:t xml:space="preserve"> beneficial condition of the </w:t>
      </w:r>
      <w:r w:rsidR="00395D0B">
        <w:rPr>
          <w:rFonts w:ascii="Helvetica Neue" w:hAnsi="Helvetica Neue" w:cs="Helvetica Neue"/>
          <w:color w:val="000000"/>
          <w:sz w:val="24"/>
          <w:szCs w:val="24"/>
        </w:rPr>
        <w:t xml:space="preserve">appropriate </w:t>
      </w:r>
      <w:r>
        <w:rPr>
          <w:rFonts w:ascii="Helvetica Neue" w:hAnsi="Helvetica Neue" w:cs="Helvetica Neue"/>
          <w:color w:val="000000"/>
          <w:sz w:val="24"/>
          <w:szCs w:val="24"/>
        </w:rPr>
        <w:t>planets.</w:t>
      </w:r>
      <w:r w:rsidR="009750F9">
        <w:rPr>
          <w:rFonts w:ascii="Helvetica Neue" w:hAnsi="Helvetica Neue" w:cs="Helvetica Neue"/>
          <w:color w:val="000000"/>
          <w:sz w:val="24"/>
          <w:szCs w:val="24"/>
        </w:rPr>
        <w:t xml:space="preserve"> </w:t>
      </w:r>
      <w:r w:rsidR="009750F9">
        <w:rPr>
          <w:rFonts w:ascii="Helvetica Neue" w:hAnsi="Helvetica Neue" w:cs="Helvetica Neue"/>
          <w:color w:val="000000"/>
          <w:sz w:val="24"/>
          <w:szCs w:val="24"/>
        </w:rPr>
        <w:t xml:space="preserve">However, </w:t>
      </w:r>
      <w:r w:rsidR="009750F9">
        <w:rPr>
          <w:rFonts w:ascii="Helvetica Neue" w:hAnsi="Helvetica Neue" w:cs="Helvetica Neue"/>
          <w:color w:val="000000"/>
          <w:sz w:val="24"/>
          <w:szCs w:val="24"/>
        </w:rPr>
        <w:t>this may somewhat skew the perception of how astrology was used</w:t>
      </w:r>
      <w:r w:rsidR="00DD36A7">
        <w:rPr>
          <w:rFonts w:ascii="Helvetica Neue" w:hAnsi="Helvetica Neue" w:cs="Helvetica Neue"/>
          <w:color w:val="000000"/>
          <w:sz w:val="24"/>
          <w:szCs w:val="24"/>
        </w:rPr>
        <w:t xml:space="preserve"> and regarded</w:t>
      </w:r>
      <w:r w:rsidR="009750F9">
        <w:rPr>
          <w:rFonts w:ascii="Helvetica Neue" w:hAnsi="Helvetica Neue" w:cs="Helvetica Neue"/>
          <w:color w:val="000000"/>
          <w:sz w:val="24"/>
          <w:szCs w:val="24"/>
        </w:rPr>
        <w:t xml:space="preserve"> in </w:t>
      </w:r>
      <w:r w:rsidR="00101171">
        <w:rPr>
          <w:rFonts w:ascii="Helvetica Neue" w:hAnsi="Helvetica Neue" w:cs="Helvetica Neue"/>
          <w:color w:val="000000"/>
          <w:sz w:val="24"/>
          <w:szCs w:val="24"/>
        </w:rPr>
        <w:t>T</w:t>
      </w:r>
      <w:r w:rsidR="009750F9">
        <w:rPr>
          <w:rFonts w:ascii="Helvetica Neue" w:hAnsi="Helvetica Neue" w:cs="Helvetica Neue"/>
          <w:color w:val="000000"/>
          <w:sz w:val="24"/>
          <w:szCs w:val="24"/>
        </w:rPr>
        <w:t>heurgy. S</w:t>
      </w:r>
      <w:r w:rsidR="009750F9">
        <w:rPr>
          <w:rFonts w:ascii="Helvetica Neue" w:hAnsi="Helvetica Neue" w:cs="Helvetica Neue"/>
          <w:color w:val="000000"/>
          <w:sz w:val="24"/>
          <w:szCs w:val="24"/>
        </w:rPr>
        <w:t>ome scholars have argued that astrology’s place in Platonism</w:t>
      </w:r>
      <w:r w:rsidR="00DD36A7">
        <w:rPr>
          <w:rFonts w:ascii="Helvetica Neue" w:hAnsi="Helvetica Neue" w:cs="Helvetica Neue"/>
          <w:color w:val="000000"/>
          <w:sz w:val="24"/>
          <w:szCs w:val="24"/>
        </w:rPr>
        <w:t xml:space="preserve"> </w:t>
      </w:r>
      <w:r w:rsidR="009750F9">
        <w:rPr>
          <w:rFonts w:ascii="Helvetica Neue" w:hAnsi="Helvetica Neue" w:cs="Helvetica Neue"/>
          <w:color w:val="000000"/>
          <w:sz w:val="24"/>
          <w:szCs w:val="24"/>
        </w:rPr>
        <w:t xml:space="preserve">has not been fully </w:t>
      </w:r>
      <w:r w:rsidR="00395D0B">
        <w:rPr>
          <w:rFonts w:ascii="Helvetica Neue" w:hAnsi="Helvetica Neue" w:cs="Helvetica Neue"/>
          <w:color w:val="000000"/>
          <w:sz w:val="24"/>
          <w:szCs w:val="24"/>
        </w:rPr>
        <w:t>acknowledged,</w:t>
      </w:r>
      <w:r w:rsidR="009750F9">
        <w:rPr>
          <w:rFonts w:ascii="Helvetica Neue" w:hAnsi="Helvetica Neue" w:cs="Helvetica Neue"/>
          <w:color w:val="000000"/>
          <w:sz w:val="24"/>
          <w:szCs w:val="24"/>
        </w:rPr>
        <w:t xml:space="preserve"> </w:t>
      </w:r>
      <w:r w:rsidR="00395D0B">
        <w:rPr>
          <w:rFonts w:ascii="Helvetica Neue" w:hAnsi="Helvetica Neue" w:cs="Helvetica Neue"/>
          <w:color w:val="000000"/>
          <w:sz w:val="24"/>
          <w:szCs w:val="24"/>
        </w:rPr>
        <w:t>so</w:t>
      </w:r>
      <w:r w:rsidR="009750F9">
        <w:rPr>
          <w:rFonts w:ascii="Helvetica Neue" w:hAnsi="Helvetica Neue" w:cs="Helvetica Neue"/>
          <w:color w:val="000000"/>
          <w:sz w:val="24"/>
          <w:szCs w:val="24"/>
        </w:rPr>
        <w:t xml:space="preserve"> this seems a beneficial area for further research</w:t>
      </w:r>
      <w:r w:rsidR="00DD36A7">
        <w:rPr>
          <w:rFonts w:ascii="Helvetica Neue" w:hAnsi="Helvetica Neue" w:cs="Helvetica Neue"/>
          <w:color w:val="000000"/>
          <w:sz w:val="24"/>
          <w:szCs w:val="24"/>
        </w:rPr>
        <w:t xml:space="preserve"> to understand how the view of the cosmos as a ‘divine temple’ was woven into the philosophy of Platonism and practice of </w:t>
      </w:r>
      <w:r w:rsidR="002540A7">
        <w:rPr>
          <w:rFonts w:ascii="Helvetica Neue" w:hAnsi="Helvetica Neue" w:cs="Helvetica Neue"/>
          <w:color w:val="000000"/>
          <w:sz w:val="24"/>
          <w:szCs w:val="24"/>
        </w:rPr>
        <w:t>Theurgy.</w:t>
      </w:r>
      <w:r w:rsidR="009750F9">
        <w:rPr>
          <w:rStyle w:val="FootnoteReference"/>
          <w:rFonts w:ascii="Helvetica Neue" w:hAnsi="Helvetica Neue" w:cs="Helvetica Neue"/>
          <w:color w:val="000000"/>
          <w:sz w:val="24"/>
          <w:szCs w:val="24"/>
        </w:rPr>
        <w:footnoteReference w:id="58"/>
      </w:r>
    </w:p>
    <w:p w14:paraId="596FFD87"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385E1CFA" w14:textId="1D358724" w:rsidR="007E3BB3" w:rsidRDefault="00101171" w:rsidP="00BE7DB8">
      <w:pPr>
        <w:pStyle w:val="Heading1"/>
      </w:pPr>
      <w:r>
        <w:t>T</w:t>
      </w:r>
      <w:r w:rsidR="007E3BB3">
        <w:t>he practice of Theurgy</w:t>
      </w:r>
    </w:p>
    <w:p w14:paraId="15D465F2"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1057C52A" w14:textId="57A93C2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r>
        <w:rPr>
          <w:rFonts w:ascii="Helvetica Neue" w:hAnsi="Helvetica Neue" w:cs="Helvetica Neue"/>
          <w:color w:val="000000"/>
          <w:sz w:val="24"/>
          <w:szCs w:val="24"/>
        </w:rPr>
        <w:t xml:space="preserve">Theurgy is a life-long pursuit which synthesises contemplation and ritual practice using divine symbols </w:t>
      </w:r>
      <w:r w:rsidR="00B94481">
        <w:rPr>
          <w:rFonts w:ascii="Helvetica Neue" w:hAnsi="Helvetica Neue" w:cs="Helvetica Neue"/>
          <w:color w:val="000000"/>
          <w:sz w:val="24"/>
          <w:szCs w:val="24"/>
        </w:rPr>
        <w:t>based on</w:t>
      </w:r>
      <w:r>
        <w:rPr>
          <w:rFonts w:ascii="Helvetica Neue" w:hAnsi="Helvetica Neue" w:cs="Helvetica Neue"/>
          <w:color w:val="000000"/>
          <w:sz w:val="24"/>
          <w:szCs w:val="24"/>
        </w:rPr>
        <w:t xml:space="preserve"> cosmic sympathy to reawaken the soul’s knowledge of the gods, both philosophically and ontologically.</w:t>
      </w:r>
      <w:r w:rsidR="003A421A">
        <w:rPr>
          <w:rStyle w:val="FootnoteReference"/>
          <w:rFonts w:ascii="Helvetica Neue" w:hAnsi="Helvetica Neue" w:cs="Helvetica Neue"/>
          <w:color w:val="000000"/>
          <w:sz w:val="24"/>
          <w:szCs w:val="24"/>
        </w:rPr>
        <w:footnoteReference w:id="59"/>
      </w:r>
      <w:r>
        <w:rPr>
          <w:rFonts w:ascii="Helvetica Neue" w:hAnsi="Helvetica Neue" w:cs="Helvetica Neue"/>
          <w:color w:val="000000"/>
          <w:sz w:val="24"/>
          <w:szCs w:val="24"/>
        </w:rPr>
        <w:t xml:space="preserve"> Theurgy is regarded as separate from theology due to the active role of ritual. Theurgy, or the ‘art of divine works’ operate by means of ‘arcane signatures’ and ‘the power of inexplicable </w:t>
      </w:r>
      <w:r w:rsidR="00B94481">
        <w:rPr>
          <w:rFonts w:ascii="Helvetica Neue" w:hAnsi="Helvetica Neue" w:cs="Helvetica Neue"/>
          <w:color w:val="000000"/>
          <w:sz w:val="24"/>
          <w:szCs w:val="24"/>
        </w:rPr>
        <w:t>symbols</w:t>
      </w:r>
      <w:r w:rsidR="00101171">
        <w:rPr>
          <w:rFonts w:ascii="Helvetica Neue" w:hAnsi="Helvetica Neue" w:cs="Helvetica Neue"/>
          <w:color w:val="000000"/>
          <w:sz w:val="24"/>
          <w:szCs w:val="24"/>
        </w:rPr>
        <w:t>’</w:t>
      </w:r>
      <w:r>
        <w:rPr>
          <w:rFonts w:ascii="Helvetica Neue" w:hAnsi="Helvetica Neue" w:cs="Helvetica Neue"/>
          <w:color w:val="000000"/>
          <w:sz w:val="24"/>
          <w:szCs w:val="24"/>
        </w:rPr>
        <w:t xml:space="preserve">. </w:t>
      </w:r>
      <w:r w:rsidR="00CB5573">
        <w:rPr>
          <w:rFonts w:ascii="Helvetica Neue" w:hAnsi="Helvetica Neue" w:cs="Helvetica Neue"/>
          <w:color w:val="000000"/>
          <w:sz w:val="24"/>
          <w:szCs w:val="24"/>
        </w:rPr>
        <w:t>‘</w:t>
      </w:r>
      <w:r>
        <w:rPr>
          <w:rFonts w:ascii="Helvetica Neue" w:hAnsi="Helvetica Neue" w:cs="Helvetica Neue"/>
          <w:color w:val="000000"/>
          <w:sz w:val="24"/>
          <w:szCs w:val="24"/>
        </w:rPr>
        <w:t xml:space="preserve">By employing such potent symbols, man takes on a sacred character and </w:t>
      </w:r>
      <w:r w:rsidR="00B94481">
        <w:rPr>
          <w:rFonts w:ascii="Helvetica Neue" w:hAnsi="Helvetica Neue" w:cs="Helvetica Neue"/>
          <w:color w:val="000000"/>
          <w:sz w:val="24"/>
          <w:szCs w:val="24"/>
        </w:rPr>
        <w:t>can</w:t>
      </w:r>
      <w:r>
        <w:rPr>
          <w:rFonts w:ascii="Helvetica Neue" w:hAnsi="Helvetica Neue" w:cs="Helvetica Neue"/>
          <w:color w:val="000000"/>
          <w:sz w:val="24"/>
          <w:szCs w:val="24"/>
        </w:rPr>
        <w:t xml:space="preserve"> bid spiritual powers</w:t>
      </w:r>
      <w:r w:rsidR="00CB5573">
        <w:rPr>
          <w:rFonts w:ascii="Helvetica Neue" w:hAnsi="Helvetica Neue" w:cs="Helvetica Neue"/>
          <w:color w:val="000000"/>
          <w:sz w:val="24"/>
          <w:szCs w:val="24"/>
        </w:rPr>
        <w:t>’</w:t>
      </w:r>
      <w:r>
        <w:rPr>
          <w:rFonts w:ascii="Helvetica Neue" w:hAnsi="Helvetica Neue" w:cs="Helvetica Neue"/>
          <w:color w:val="000000"/>
          <w:sz w:val="24"/>
          <w:szCs w:val="24"/>
        </w:rPr>
        <w:t>.</w:t>
      </w:r>
      <w:r w:rsidR="00CB5573" w:rsidRPr="00CB5573">
        <w:rPr>
          <w:rStyle w:val="FootnoteReference"/>
          <w:rFonts w:ascii="Helvetica Neue" w:hAnsi="Helvetica Neue" w:cs="Helvetica Neue"/>
          <w:color w:val="000000"/>
          <w:sz w:val="24"/>
          <w:szCs w:val="24"/>
        </w:rPr>
        <w:t xml:space="preserve"> </w:t>
      </w:r>
      <w:r w:rsidR="00CB5573">
        <w:rPr>
          <w:rStyle w:val="FootnoteReference"/>
          <w:rFonts w:ascii="Helvetica Neue" w:hAnsi="Helvetica Neue" w:cs="Helvetica Neue"/>
          <w:color w:val="000000"/>
          <w:sz w:val="24"/>
          <w:szCs w:val="24"/>
        </w:rPr>
        <w:footnoteReference w:id="60"/>
      </w:r>
      <w:r>
        <w:rPr>
          <w:rFonts w:ascii="Helvetica Neue" w:hAnsi="Helvetica Neue" w:cs="Helvetica Neue"/>
          <w:color w:val="000000"/>
          <w:sz w:val="24"/>
          <w:szCs w:val="24"/>
        </w:rPr>
        <w:t xml:space="preserve"> Divine work through </w:t>
      </w:r>
      <w:r w:rsidR="00101171">
        <w:rPr>
          <w:rFonts w:ascii="Helvetica Neue" w:hAnsi="Helvetica Neue" w:cs="Helvetica Neue"/>
          <w:color w:val="000000"/>
          <w:sz w:val="24"/>
          <w:szCs w:val="24"/>
        </w:rPr>
        <w:t>Theurgy</w:t>
      </w:r>
      <w:r>
        <w:rPr>
          <w:rFonts w:ascii="Helvetica Neue" w:hAnsi="Helvetica Neue" w:cs="Helvetica Neue"/>
          <w:color w:val="000000"/>
          <w:sz w:val="24"/>
          <w:szCs w:val="24"/>
        </w:rPr>
        <w:t xml:space="preserve"> is not performed by the gods or superior beings descending to the level of the work to accomplish the deed, but instead relies on the rites and invocations applied to ascend the work to their level through appropriation of sympathetic correspondences that encourage the gods to respond accordingly.</w:t>
      </w:r>
      <w:r w:rsidR="003A421A">
        <w:rPr>
          <w:rStyle w:val="FootnoteReference"/>
          <w:rFonts w:ascii="Helvetica Neue" w:hAnsi="Helvetica Neue" w:cs="Helvetica Neue"/>
          <w:color w:val="000000"/>
          <w:sz w:val="24"/>
          <w:szCs w:val="24"/>
        </w:rPr>
        <w:footnoteReference w:id="61"/>
      </w:r>
      <w:r>
        <w:rPr>
          <w:rFonts w:ascii="Helvetica Neue" w:hAnsi="Helvetica Neue" w:cs="Helvetica Neue"/>
          <w:color w:val="000000"/>
          <w:sz w:val="24"/>
          <w:szCs w:val="24"/>
        </w:rPr>
        <w:t xml:space="preserve"> Theurgical rituals were believed to purify the soul and evoke divine powers leading practitioners towards mystical insight and spiritual liberation. Theurgy’s ultimate aim is to achieve </w:t>
      </w:r>
      <w:r w:rsidR="00101171">
        <w:rPr>
          <w:rFonts w:ascii="Helvetica Neue" w:hAnsi="Helvetica Neue" w:cs="Helvetica Neue"/>
          <w:color w:val="000000"/>
          <w:sz w:val="24"/>
          <w:szCs w:val="24"/>
        </w:rPr>
        <w:t>union</w:t>
      </w:r>
      <w:r>
        <w:rPr>
          <w:rFonts w:ascii="Helvetica Neue" w:hAnsi="Helvetica Neue" w:cs="Helvetica Neue"/>
          <w:color w:val="000000"/>
          <w:sz w:val="24"/>
          <w:szCs w:val="24"/>
        </w:rPr>
        <w:t xml:space="preserve"> between </w:t>
      </w:r>
      <w:r w:rsidR="00395D0B">
        <w:rPr>
          <w:rFonts w:ascii="Helvetica Neue" w:hAnsi="Helvetica Neue" w:cs="Helvetica Neue"/>
          <w:color w:val="000000"/>
          <w:sz w:val="24"/>
          <w:szCs w:val="24"/>
        </w:rPr>
        <w:t>souls</w:t>
      </w:r>
      <w:r>
        <w:rPr>
          <w:rFonts w:ascii="Helvetica Neue" w:hAnsi="Helvetica Neue" w:cs="Helvetica Neue"/>
          <w:color w:val="000000"/>
          <w:sz w:val="24"/>
          <w:szCs w:val="24"/>
        </w:rPr>
        <w:t xml:space="preserve"> and the divine.</w:t>
      </w:r>
    </w:p>
    <w:p w14:paraId="1233A458" w14:textId="77777777" w:rsidR="007E3BB3" w:rsidRDefault="007E3BB3" w:rsidP="007E3BB3">
      <w:pPr>
        <w:autoSpaceDE w:val="0"/>
        <w:autoSpaceDN w:val="0"/>
        <w:adjustRightInd w:val="0"/>
        <w:spacing w:after="0" w:line="288" w:lineRule="auto"/>
        <w:rPr>
          <w:rFonts w:ascii="Helvetica Neue" w:hAnsi="Helvetica Neue" w:cs="Helvetica Neue"/>
          <w:b/>
          <w:bCs/>
          <w:color w:val="000000"/>
          <w:sz w:val="24"/>
          <w:szCs w:val="24"/>
        </w:rPr>
      </w:pPr>
    </w:p>
    <w:p w14:paraId="62346D67" w14:textId="2C13D062" w:rsidR="007E3BB3" w:rsidRDefault="007E3BB3" w:rsidP="006A16B3">
      <w:pPr>
        <w:pStyle w:val="Heading2"/>
      </w:pPr>
      <w:r>
        <w:t xml:space="preserve">Cosmic Sympathy </w:t>
      </w:r>
    </w:p>
    <w:p w14:paraId="1055F36B" w14:textId="77777777" w:rsidR="007E3BB3" w:rsidRDefault="007E3BB3" w:rsidP="007E3BB3">
      <w:pPr>
        <w:autoSpaceDE w:val="0"/>
        <w:autoSpaceDN w:val="0"/>
        <w:adjustRightInd w:val="0"/>
        <w:spacing w:after="0" w:line="288" w:lineRule="auto"/>
        <w:rPr>
          <w:rFonts w:ascii="Helvetica Neue" w:hAnsi="Helvetica Neue" w:cs="Helvetica Neue"/>
          <w:b/>
          <w:bCs/>
          <w:color w:val="000000"/>
          <w:sz w:val="24"/>
          <w:szCs w:val="24"/>
        </w:rPr>
      </w:pPr>
    </w:p>
    <w:p w14:paraId="0D46445D" w14:textId="50CB75BB" w:rsidR="00121A14" w:rsidRDefault="007E3BB3" w:rsidP="007E3BB3">
      <w:pPr>
        <w:autoSpaceDE w:val="0"/>
        <w:autoSpaceDN w:val="0"/>
        <w:adjustRightInd w:val="0"/>
        <w:spacing w:after="0" w:line="288" w:lineRule="auto"/>
        <w:rPr>
          <w:rFonts w:ascii="Helvetica Neue" w:hAnsi="Helvetica Neue" w:cs="Helvetica Neue"/>
          <w:color w:val="000000"/>
          <w:sz w:val="24"/>
          <w:szCs w:val="24"/>
        </w:rPr>
      </w:pPr>
      <w:r>
        <w:rPr>
          <w:rFonts w:ascii="Helvetica Neue" w:hAnsi="Helvetica Neue" w:cs="Helvetica Neue"/>
          <w:color w:val="000000"/>
          <w:sz w:val="24"/>
          <w:szCs w:val="24"/>
        </w:rPr>
        <w:t>The idea of a living cosmos forms the foundation of cosmic sympathy (</w:t>
      </w:r>
      <w:r w:rsidR="00395D0B" w:rsidRPr="00395D0B">
        <w:rPr>
          <w:rFonts w:ascii="Helvetica Neue" w:hAnsi="Helvetica Neue" w:cs="Helvetica Neue"/>
          <w:color w:val="000000"/>
          <w:sz w:val="24"/>
          <w:szCs w:val="24"/>
        </w:rPr>
        <w:t>συμπάθεια</w:t>
      </w:r>
      <w:r>
        <w:rPr>
          <w:rFonts w:ascii="Helvetica Neue" w:hAnsi="Helvetica Neue" w:cs="Helvetica Neue"/>
          <w:color w:val="000000"/>
          <w:sz w:val="24"/>
          <w:szCs w:val="24"/>
        </w:rPr>
        <w:t>) and its heavenly cause, divine love (</w:t>
      </w:r>
      <w:r w:rsidR="00395D0B" w:rsidRPr="00395D0B">
        <w:rPr>
          <w:rFonts w:ascii="Helvetica Neue" w:hAnsi="Helvetica Neue" w:cs="Helvetica Neue"/>
          <w:color w:val="000000"/>
          <w:sz w:val="24"/>
          <w:szCs w:val="24"/>
        </w:rPr>
        <w:t>θεῖα</w:t>
      </w:r>
      <w:r w:rsidR="00395D0B">
        <w:rPr>
          <w:rFonts w:ascii="Helvetica Neue" w:hAnsi="Helvetica Neue" w:cs="Helvetica Neue"/>
          <w:color w:val="000000"/>
          <w:sz w:val="24"/>
          <w:szCs w:val="24"/>
        </w:rPr>
        <w:t xml:space="preserve"> </w:t>
      </w:r>
      <w:r w:rsidR="00395D0B" w:rsidRPr="00395D0B">
        <w:rPr>
          <w:rFonts w:ascii="Helvetica Neue" w:hAnsi="Helvetica Neue" w:cs="Helvetica Neue"/>
          <w:color w:val="000000"/>
          <w:sz w:val="24"/>
          <w:szCs w:val="24"/>
        </w:rPr>
        <w:t>φιλία</w:t>
      </w:r>
      <w:r>
        <w:rPr>
          <w:rFonts w:ascii="Helvetica Neue" w:hAnsi="Helvetica Neue" w:cs="Helvetica Neue"/>
          <w:color w:val="000000"/>
          <w:sz w:val="24"/>
          <w:szCs w:val="24"/>
        </w:rPr>
        <w:t>). This concept brings unity to both the universe (macrocosm) and the individual soul (microcosm). Through the sympathetic connection between the soul, universe, and gods, practitioners of theurgy can use natural elements like stones, plants, and incense, along with divine names, mental images, and rhythms to accomplish their objectives.</w:t>
      </w:r>
      <w:r w:rsidR="003A421A">
        <w:rPr>
          <w:rStyle w:val="FootnoteReference"/>
          <w:rFonts w:ascii="Helvetica Neue" w:hAnsi="Helvetica Neue" w:cs="Helvetica Neue"/>
          <w:color w:val="000000"/>
          <w:sz w:val="24"/>
          <w:szCs w:val="24"/>
        </w:rPr>
        <w:footnoteReference w:id="62"/>
      </w:r>
      <w:r>
        <w:rPr>
          <w:rFonts w:ascii="Helvetica Neue" w:hAnsi="Helvetica Neue" w:cs="Helvetica Neue"/>
          <w:color w:val="000000"/>
          <w:sz w:val="24"/>
          <w:szCs w:val="24"/>
        </w:rPr>
        <w:t xml:space="preserve"> While the use of symbols is necessary to establish concord with the gods, it is through the </w:t>
      </w:r>
      <w:r>
        <w:rPr>
          <w:rFonts w:ascii="Helvetica Neue" w:hAnsi="Helvetica Neue" w:cs="Helvetica Neue"/>
          <w:color w:val="000000"/>
          <w:sz w:val="24"/>
          <w:szCs w:val="24"/>
        </w:rPr>
        <w:lastRenderedPageBreak/>
        <w:t xml:space="preserve">mechanism of divine love that this phenomenon </w:t>
      </w:r>
      <w:r w:rsidR="00395D0B">
        <w:rPr>
          <w:rFonts w:ascii="Helvetica Neue" w:hAnsi="Helvetica Neue" w:cs="Helvetica Neue"/>
          <w:color w:val="000000"/>
          <w:sz w:val="24"/>
          <w:szCs w:val="24"/>
        </w:rPr>
        <w:t>is</w:t>
      </w:r>
      <w:r>
        <w:rPr>
          <w:rFonts w:ascii="Helvetica Neue" w:hAnsi="Helvetica Neue" w:cs="Helvetica Neue"/>
          <w:color w:val="000000"/>
          <w:sz w:val="24"/>
          <w:szCs w:val="24"/>
        </w:rPr>
        <w:t xml:space="preserve"> activated. </w:t>
      </w:r>
      <w:r w:rsidR="00121A14">
        <w:rPr>
          <w:rFonts w:ascii="Helvetica Neue" w:hAnsi="Helvetica Neue" w:cs="Helvetica Neue"/>
          <w:color w:val="000000"/>
          <w:sz w:val="24"/>
          <w:szCs w:val="24"/>
        </w:rPr>
        <w:t xml:space="preserve">In </w:t>
      </w:r>
      <w:r w:rsidR="00121A14" w:rsidRPr="00A02742">
        <w:rPr>
          <w:rFonts w:ascii="Helvetica Neue" w:hAnsi="Helvetica Neue" w:cs="Helvetica Neue"/>
          <w:i/>
          <w:iCs/>
          <w:color w:val="000000"/>
          <w:sz w:val="24"/>
          <w:szCs w:val="24"/>
        </w:rPr>
        <w:t>De Mysteriis</w:t>
      </w:r>
      <w:r w:rsidR="00121A14">
        <w:rPr>
          <w:rFonts w:ascii="Helvetica Neue" w:hAnsi="Helvetica Neue" w:cs="Helvetica Neue"/>
          <w:color w:val="000000"/>
          <w:sz w:val="24"/>
          <w:szCs w:val="24"/>
        </w:rPr>
        <w:t>, Iamblichus says,</w:t>
      </w:r>
    </w:p>
    <w:p w14:paraId="6559E749" w14:textId="77777777" w:rsidR="00DD36A7" w:rsidRDefault="00DD36A7" w:rsidP="00121A14">
      <w:pPr>
        <w:autoSpaceDE w:val="0"/>
        <w:autoSpaceDN w:val="0"/>
        <w:adjustRightInd w:val="0"/>
        <w:spacing w:after="0" w:line="288" w:lineRule="auto"/>
        <w:ind w:left="720"/>
        <w:rPr>
          <w:rFonts w:ascii="Helvetica Neue" w:hAnsi="Helvetica Neue" w:cs="Helvetica Neue"/>
          <w:color w:val="000000"/>
          <w:sz w:val="24"/>
          <w:szCs w:val="24"/>
        </w:rPr>
      </w:pPr>
    </w:p>
    <w:p w14:paraId="734974FF" w14:textId="675C9200" w:rsidR="00121A14" w:rsidRDefault="007E3BB3" w:rsidP="00121A14">
      <w:pPr>
        <w:autoSpaceDE w:val="0"/>
        <w:autoSpaceDN w:val="0"/>
        <w:adjustRightInd w:val="0"/>
        <w:spacing w:after="0" w:line="288" w:lineRule="auto"/>
        <w:ind w:left="720"/>
        <w:rPr>
          <w:rFonts w:ascii="Helvetica Neue" w:hAnsi="Helvetica Neue" w:cs="Helvetica Neue"/>
          <w:color w:val="000000"/>
          <w:sz w:val="24"/>
          <w:szCs w:val="24"/>
        </w:rPr>
      </w:pPr>
      <w:r>
        <w:rPr>
          <w:rFonts w:ascii="Helvetica Neue" w:hAnsi="Helvetica Neue" w:cs="Helvetica Neue"/>
          <w:color w:val="000000"/>
          <w:sz w:val="24"/>
          <w:szCs w:val="24"/>
        </w:rPr>
        <w:t>All superior beings rejoice in the efforts of their inferiors to imitate them, and therefore wish to fill them with good things, insofar as it is possible through imitation.</w:t>
      </w:r>
      <w:r w:rsidR="003A421A">
        <w:rPr>
          <w:rStyle w:val="FootnoteReference"/>
          <w:rFonts w:ascii="Helvetica Neue" w:hAnsi="Helvetica Neue" w:cs="Helvetica Neue"/>
          <w:color w:val="000000"/>
          <w:sz w:val="24"/>
          <w:szCs w:val="24"/>
        </w:rPr>
        <w:footnoteReference w:id="63"/>
      </w:r>
      <w:r>
        <w:rPr>
          <w:rFonts w:ascii="Helvetica Neue" w:hAnsi="Helvetica Neue" w:cs="Helvetica Neue"/>
          <w:color w:val="000000"/>
          <w:sz w:val="24"/>
          <w:szCs w:val="24"/>
        </w:rPr>
        <w:t xml:space="preserve"> </w:t>
      </w:r>
    </w:p>
    <w:p w14:paraId="179FAE6E" w14:textId="77777777" w:rsidR="00121A14" w:rsidRDefault="00121A14" w:rsidP="00121A14">
      <w:pPr>
        <w:autoSpaceDE w:val="0"/>
        <w:autoSpaceDN w:val="0"/>
        <w:adjustRightInd w:val="0"/>
        <w:spacing w:after="0" w:line="288" w:lineRule="auto"/>
        <w:rPr>
          <w:rFonts w:ascii="Helvetica Neue" w:hAnsi="Helvetica Neue" w:cs="Helvetica Neue"/>
          <w:color w:val="000000"/>
          <w:sz w:val="24"/>
          <w:szCs w:val="24"/>
        </w:rPr>
      </w:pPr>
    </w:p>
    <w:p w14:paraId="4C681208" w14:textId="77B853E7" w:rsidR="007E3BB3" w:rsidRDefault="007E3BB3" w:rsidP="00121A14">
      <w:pPr>
        <w:autoSpaceDE w:val="0"/>
        <w:autoSpaceDN w:val="0"/>
        <w:adjustRightInd w:val="0"/>
        <w:spacing w:after="0" w:line="288" w:lineRule="auto"/>
        <w:rPr>
          <w:rFonts w:ascii="Helvetica Neue" w:hAnsi="Helvetica Neue" w:cs="Helvetica Neue"/>
          <w:color w:val="000000"/>
          <w:sz w:val="24"/>
          <w:szCs w:val="24"/>
        </w:rPr>
      </w:pPr>
      <w:r>
        <w:rPr>
          <w:rFonts w:ascii="Helvetica Neue" w:hAnsi="Helvetica Neue" w:cs="Helvetica Neue"/>
          <w:color w:val="000000"/>
          <w:sz w:val="24"/>
          <w:szCs w:val="24"/>
        </w:rPr>
        <w:t>Prayer establishes friendship between man and the gods, rendering those who pray, familiar consorts of the gods. Three levels denote the degree of interaction/participation between the theurgist and the gods. The first level establishes communication, the second enables participation, and the third fulfils the ultimate objective of mystical union.</w:t>
      </w:r>
      <w:r w:rsidR="003A421A">
        <w:rPr>
          <w:rStyle w:val="FootnoteReference"/>
          <w:rFonts w:ascii="Helvetica Neue" w:hAnsi="Helvetica Neue" w:cs="Helvetica Neue"/>
          <w:color w:val="000000"/>
          <w:sz w:val="24"/>
          <w:szCs w:val="24"/>
        </w:rPr>
        <w:footnoteReference w:id="64"/>
      </w:r>
      <w:r>
        <w:rPr>
          <w:rFonts w:ascii="Helvetica Neue" w:hAnsi="Helvetica Neue" w:cs="Helvetica Neue"/>
          <w:color w:val="000000"/>
          <w:sz w:val="24"/>
          <w:szCs w:val="24"/>
        </w:rPr>
        <w:t xml:space="preserve"> </w:t>
      </w:r>
      <w:r>
        <w:rPr>
          <w:rFonts w:ascii="Helvetica Neue" w:hAnsi="Helvetica Neue" w:cs="Helvetica Neue"/>
          <w:i/>
          <w:iCs/>
          <w:color w:val="000000"/>
          <w:sz w:val="24"/>
          <w:szCs w:val="24"/>
        </w:rPr>
        <w:t>Anagoge</w:t>
      </w:r>
      <w:r>
        <w:rPr>
          <w:rFonts w:ascii="Helvetica Neue" w:hAnsi="Helvetica Neue" w:cs="Helvetica Neue"/>
          <w:color w:val="000000"/>
          <w:sz w:val="24"/>
          <w:szCs w:val="24"/>
        </w:rPr>
        <w:t xml:space="preserve"> (ἀναγωγή) describes the ascent of the soul to the divine source which ultimately shifts the soul’s perspective from the mortal to the divine. The central purpose of the theurgist is to </w:t>
      </w:r>
      <w:r w:rsidR="00CB5573">
        <w:rPr>
          <w:rFonts w:ascii="Helvetica Neue" w:hAnsi="Helvetica Neue" w:cs="Helvetica Neue"/>
          <w:color w:val="000000"/>
          <w:sz w:val="24"/>
          <w:szCs w:val="24"/>
        </w:rPr>
        <w:t>‘</w:t>
      </w:r>
      <w:r>
        <w:rPr>
          <w:rFonts w:ascii="Helvetica Neue" w:hAnsi="Helvetica Neue" w:cs="Helvetica Neue"/>
          <w:color w:val="000000"/>
          <w:sz w:val="24"/>
          <w:szCs w:val="24"/>
        </w:rPr>
        <w:t>co-create with the demiurge and to bring divine wisdom to all souls and the entire cosmos</w:t>
      </w:r>
      <w:r w:rsidR="00CB5573">
        <w:rPr>
          <w:rFonts w:ascii="Helvetica Neue" w:hAnsi="Helvetica Neue" w:cs="Helvetica Neue"/>
          <w:color w:val="000000"/>
          <w:sz w:val="24"/>
          <w:szCs w:val="24"/>
        </w:rPr>
        <w:t>’</w:t>
      </w:r>
      <w:r>
        <w:rPr>
          <w:rFonts w:ascii="Helvetica Neue" w:hAnsi="Helvetica Neue" w:cs="Helvetica Neue"/>
          <w:color w:val="000000"/>
          <w:sz w:val="24"/>
          <w:szCs w:val="24"/>
        </w:rPr>
        <w:t>.</w:t>
      </w:r>
      <w:r w:rsidR="003A421A">
        <w:rPr>
          <w:rStyle w:val="FootnoteReference"/>
          <w:rFonts w:ascii="Helvetica Neue" w:hAnsi="Helvetica Neue" w:cs="Helvetica Neue"/>
          <w:color w:val="000000"/>
          <w:sz w:val="24"/>
          <w:szCs w:val="24"/>
        </w:rPr>
        <w:footnoteReference w:id="65"/>
      </w:r>
    </w:p>
    <w:p w14:paraId="4F88A5A8"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4847F553" w14:textId="77777777" w:rsidR="007E3BB3" w:rsidRDefault="007E3BB3" w:rsidP="007E3BB3">
      <w:pPr>
        <w:autoSpaceDE w:val="0"/>
        <w:autoSpaceDN w:val="0"/>
        <w:adjustRightInd w:val="0"/>
        <w:spacing w:after="0" w:line="288" w:lineRule="auto"/>
        <w:rPr>
          <w:rFonts w:ascii="Helvetica Neue" w:hAnsi="Helvetica Neue" w:cs="Helvetica Neue"/>
          <w:b/>
          <w:bCs/>
          <w:color w:val="000000"/>
          <w:sz w:val="24"/>
          <w:szCs w:val="24"/>
        </w:rPr>
      </w:pPr>
    </w:p>
    <w:p w14:paraId="0B9B3C16" w14:textId="77777777" w:rsidR="007E3BB3" w:rsidRDefault="007E3BB3" w:rsidP="00BE7DB8">
      <w:pPr>
        <w:pStyle w:val="Heading1"/>
      </w:pPr>
      <w:r>
        <w:t>The Role and Practice of Divination in Theurgy</w:t>
      </w:r>
    </w:p>
    <w:p w14:paraId="49E5A410"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09D3CA37" w14:textId="7577C38B"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r>
        <w:rPr>
          <w:rFonts w:ascii="Helvetica Neue" w:hAnsi="Helvetica Neue" w:cs="Helvetica Neue"/>
          <w:color w:val="000000"/>
          <w:sz w:val="24"/>
          <w:szCs w:val="24"/>
        </w:rPr>
        <w:t>Divination is a central element of Theurgy, which generally involves invo</w:t>
      </w:r>
      <w:r w:rsidR="00101171">
        <w:rPr>
          <w:rFonts w:ascii="Helvetica Neue" w:hAnsi="Helvetica Neue" w:cs="Helvetica Neue"/>
          <w:color w:val="000000"/>
          <w:sz w:val="24"/>
          <w:szCs w:val="24"/>
        </w:rPr>
        <w:t>king</w:t>
      </w:r>
      <w:r>
        <w:rPr>
          <w:rFonts w:ascii="Helvetica Neue" w:hAnsi="Helvetica Neue" w:cs="Helvetica Neue"/>
          <w:color w:val="000000"/>
          <w:sz w:val="24"/>
          <w:szCs w:val="24"/>
        </w:rPr>
        <w:t xml:space="preserve"> a deity. Iamblichus holds that </w:t>
      </w:r>
      <w:r w:rsidR="00CB5573">
        <w:rPr>
          <w:rFonts w:ascii="Helvetica Neue" w:hAnsi="Helvetica Neue" w:cs="Helvetica Neue"/>
          <w:color w:val="000000"/>
          <w:sz w:val="24"/>
          <w:szCs w:val="24"/>
        </w:rPr>
        <w:t>‘</w:t>
      </w:r>
      <w:r>
        <w:rPr>
          <w:rFonts w:ascii="Helvetica Neue" w:hAnsi="Helvetica Neue" w:cs="Helvetica Neue"/>
          <w:color w:val="000000"/>
          <w:sz w:val="24"/>
          <w:szCs w:val="24"/>
        </w:rPr>
        <w:t>divination is neither a human art nor the work of nature but of divine origin</w:t>
      </w:r>
      <w:r w:rsidR="00CB5573">
        <w:rPr>
          <w:rFonts w:ascii="Helvetica Neue" w:hAnsi="Helvetica Neue" w:cs="Helvetica Neue"/>
          <w:color w:val="000000"/>
          <w:sz w:val="24"/>
          <w:szCs w:val="24"/>
        </w:rPr>
        <w:t>’</w:t>
      </w:r>
      <w:r>
        <w:rPr>
          <w:rFonts w:ascii="Helvetica Neue" w:hAnsi="Helvetica Neue" w:cs="Helvetica Neue"/>
          <w:color w:val="000000"/>
          <w:sz w:val="24"/>
          <w:szCs w:val="24"/>
        </w:rPr>
        <w:t>.</w:t>
      </w:r>
      <w:r w:rsidR="003A421A">
        <w:rPr>
          <w:rStyle w:val="FootnoteReference"/>
          <w:rFonts w:ascii="Helvetica Neue" w:hAnsi="Helvetica Neue" w:cs="Helvetica Neue"/>
          <w:color w:val="000000"/>
          <w:sz w:val="24"/>
          <w:szCs w:val="24"/>
        </w:rPr>
        <w:footnoteReference w:id="66"/>
      </w:r>
      <w:r>
        <w:rPr>
          <w:rFonts w:ascii="Helvetica Neue" w:hAnsi="Helvetica Neue" w:cs="Helvetica Neue"/>
          <w:color w:val="000000"/>
          <w:sz w:val="24"/>
          <w:szCs w:val="24"/>
        </w:rPr>
        <w:t xml:space="preserve"> Theurgists drew a distinction between the two modes of divination: the technical or inductive form which includes astrology; and the inspired form, which involves divine possession.</w:t>
      </w:r>
      <w:r w:rsidR="003A421A">
        <w:rPr>
          <w:rStyle w:val="FootnoteReference"/>
          <w:rFonts w:ascii="Helvetica Neue" w:hAnsi="Helvetica Neue" w:cs="Helvetica Neue"/>
          <w:color w:val="000000"/>
          <w:sz w:val="24"/>
          <w:szCs w:val="24"/>
        </w:rPr>
        <w:footnoteReference w:id="67"/>
      </w:r>
      <w:r>
        <w:rPr>
          <w:rFonts w:ascii="Helvetica Neue" w:hAnsi="Helvetica Neue" w:cs="Helvetica Neue"/>
          <w:color w:val="000000"/>
          <w:sz w:val="24"/>
          <w:szCs w:val="24"/>
        </w:rPr>
        <w:t xml:space="preserve"> Inductive divination </w:t>
      </w:r>
      <w:r w:rsidR="00B94481">
        <w:rPr>
          <w:rFonts w:ascii="Helvetica Neue" w:hAnsi="Helvetica Neue" w:cs="Helvetica Neue"/>
          <w:color w:val="000000"/>
          <w:sz w:val="24"/>
          <w:szCs w:val="24"/>
        </w:rPr>
        <w:t>is</w:t>
      </w:r>
      <w:r>
        <w:rPr>
          <w:rFonts w:ascii="Helvetica Neue" w:hAnsi="Helvetica Neue" w:cs="Helvetica Neue"/>
          <w:color w:val="000000"/>
          <w:sz w:val="24"/>
          <w:szCs w:val="24"/>
        </w:rPr>
        <w:t xml:space="preserve"> a largely human endeavour and as such is far less superior to the inspired form, due to potential for error to be made from ‘guessing and supposition’.</w:t>
      </w:r>
      <w:r w:rsidR="003A421A">
        <w:rPr>
          <w:rStyle w:val="FootnoteReference"/>
          <w:rFonts w:ascii="Helvetica Neue" w:hAnsi="Helvetica Neue" w:cs="Helvetica Neue"/>
          <w:color w:val="000000"/>
          <w:sz w:val="24"/>
          <w:szCs w:val="24"/>
        </w:rPr>
        <w:footnoteReference w:id="68"/>
      </w:r>
      <w:r>
        <w:rPr>
          <w:rFonts w:ascii="Helvetica Neue" w:hAnsi="Helvetica Neue" w:cs="Helvetica Neue"/>
          <w:color w:val="000000"/>
          <w:sz w:val="24"/>
          <w:szCs w:val="24"/>
        </w:rPr>
        <w:t xml:space="preserve"> While the divine signs themselves are perfect, the role of human interpretation reduces proximity to the gods, bringing divination down to the level of human consciousness in the physical realm creating a so-called artificial form of divination in respect of the naturally inspired form.</w:t>
      </w:r>
    </w:p>
    <w:p w14:paraId="1D014FA3"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5658E7C5"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r>
        <w:rPr>
          <w:rFonts w:ascii="Helvetica Neue" w:hAnsi="Helvetica Neue" w:cs="Helvetica Neue"/>
          <w:color w:val="000000"/>
          <w:sz w:val="24"/>
          <w:szCs w:val="24"/>
        </w:rPr>
        <w:t xml:space="preserve">In </w:t>
      </w:r>
      <w:r w:rsidRPr="000A7E71">
        <w:rPr>
          <w:rFonts w:ascii="Helvetica Neue" w:hAnsi="Helvetica Neue" w:cs="Helvetica Neue"/>
          <w:i/>
          <w:iCs/>
          <w:color w:val="000000"/>
          <w:sz w:val="24"/>
          <w:szCs w:val="24"/>
        </w:rPr>
        <w:t>De Mysteriis</w:t>
      </w:r>
      <w:r>
        <w:rPr>
          <w:rFonts w:ascii="Helvetica Neue" w:hAnsi="Helvetica Neue" w:cs="Helvetica Neue"/>
          <w:color w:val="000000"/>
          <w:sz w:val="24"/>
          <w:szCs w:val="24"/>
        </w:rPr>
        <w:t>, Iamblichus states that,</w:t>
      </w:r>
    </w:p>
    <w:p w14:paraId="2BC05C51"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0DA24A8C" w14:textId="0E95AACD" w:rsidR="007E3BB3" w:rsidRDefault="007E3BB3" w:rsidP="000A7E71">
      <w:pPr>
        <w:autoSpaceDE w:val="0"/>
        <w:autoSpaceDN w:val="0"/>
        <w:adjustRightInd w:val="0"/>
        <w:spacing w:after="0" w:line="288" w:lineRule="auto"/>
        <w:ind w:left="720"/>
        <w:rPr>
          <w:rFonts w:ascii="Helvetica Neue" w:hAnsi="Helvetica Neue" w:cs="Helvetica Neue"/>
          <w:color w:val="000000"/>
          <w:sz w:val="24"/>
          <w:szCs w:val="24"/>
        </w:rPr>
      </w:pPr>
      <w:r>
        <w:rPr>
          <w:rFonts w:ascii="Helvetica Neue" w:hAnsi="Helvetica Neue" w:cs="Helvetica Neue"/>
          <w:color w:val="000000"/>
          <w:sz w:val="24"/>
          <w:szCs w:val="24"/>
        </w:rPr>
        <w:lastRenderedPageBreak/>
        <w:t xml:space="preserve">Never derive divination from those things that have no </w:t>
      </w:r>
      <w:r w:rsidR="00737FFA">
        <w:rPr>
          <w:rFonts w:ascii="Helvetica Neue" w:hAnsi="Helvetica Neue" w:cs="Helvetica Neue"/>
          <w:color w:val="000000"/>
          <w:sz w:val="24"/>
          <w:szCs w:val="24"/>
        </w:rPr>
        <w:t>foreknowledge but</w:t>
      </w:r>
      <w:r>
        <w:rPr>
          <w:rFonts w:ascii="Helvetica Neue" w:hAnsi="Helvetica Neue" w:cs="Helvetica Neue"/>
          <w:color w:val="000000"/>
          <w:sz w:val="24"/>
          <w:szCs w:val="24"/>
        </w:rPr>
        <w:t xml:space="preserve"> derive it from the gods who in themselves possess the limits of all knowledge of all existing things, from whom the mantic power is distributed throughout the whole cosmos, and among all the differences in nature found there.</w:t>
      </w:r>
      <w:r w:rsidR="003A421A">
        <w:rPr>
          <w:rStyle w:val="FootnoteReference"/>
          <w:rFonts w:ascii="Helvetica Neue" w:hAnsi="Helvetica Neue" w:cs="Helvetica Neue"/>
          <w:color w:val="000000"/>
          <w:sz w:val="24"/>
          <w:szCs w:val="24"/>
        </w:rPr>
        <w:footnoteReference w:id="69"/>
      </w:r>
    </w:p>
    <w:p w14:paraId="26129C67"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4CACE3AA" w14:textId="227491D5" w:rsidR="000A7E71" w:rsidRDefault="007E3BB3" w:rsidP="007E3BB3">
      <w:pPr>
        <w:autoSpaceDE w:val="0"/>
        <w:autoSpaceDN w:val="0"/>
        <w:adjustRightInd w:val="0"/>
        <w:spacing w:after="0" w:line="288" w:lineRule="auto"/>
        <w:rPr>
          <w:rFonts w:ascii="Helvetica Neue" w:hAnsi="Helvetica Neue" w:cs="Helvetica Neue"/>
          <w:color w:val="000000"/>
          <w:sz w:val="24"/>
          <w:szCs w:val="24"/>
        </w:rPr>
      </w:pPr>
      <w:r>
        <w:rPr>
          <w:rFonts w:ascii="Helvetica Neue" w:hAnsi="Helvetica Neue" w:cs="Helvetica Neue"/>
          <w:color w:val="000000"/>
          <w:sz w:val="24"/>
          <w:szCs w:val="24"/>
        </w:rPr>
        <w:t>However, it must be noted that Iamblichus acknowledged benefit from undertaking inductive divination through its ability to help engender receptivity through awakening overall understanding. Humans, becoming more acutely aware of symbolic communication</w:t>
      </w:r>
      <w:r w:rsidR="00101171">
        <w:rPr>
          <w:rFonts w:ascii="Helvetica Neue" w:hAnsi="Helvetica Neue" w:cs="Helvetica Neue"/>
          <w:color w:val="000000"/>
          <w:sz w:val="24"/>
          <w:szCs w:val="24"/>
        </w:rPr>
        <w:t>,</w:t>
      </w:r>
      <w:r>
        <w:rPr>
          <w:rFonts w:ascii="Helvetica Neue" w:hAnsi="Helvetica Neue" w:cs="Helvetica Neue"/>
          <w:color w:val="000000"/>
          <w:sz w:val="24"/>
          <w:szCs w:val="24"/>
        </w:rPr>
        <w:t xml:space="preserve"> can increase their interpretations and deepen their prophetic success. The most common </w:t>
      </w:r>
      <w:r w:rsidR="00BB1AD8">
        <w:rPr>
          <w:rFonts w:ascii="Helvetica Neue" w:hAnsi="Helvetica Neue" w:cs="Helvetica Neue"/>
          <w:color w:val="000000"/>
          <w:sz w:val="24"/>
          <w:szCs w:val="24"/>
        </w:rPr>
        <w:t>reference to</w:t>
      </w:r>
      <w:r>
        <w:rPr>
          <w:rFonts w:ascii="Helvetica Neue" w:hAnsi="Helvetica Neue" w:cs="Helvetica Neue"/>
          <w:color w:val="000000"/>
          <w:sz w:val="24"/>
          <w:szCs w:val="24"/>
        </w:rPr>
        <w:t xml:space="preserve"> astrology in theurgic ritual is </w:t>
      </w:r>
      <w:r w:rsidR="00BB1AD8">
        <w:rPr>
          <w:rFonts w:ascii="Helvetica Neue" w:hAnsi="Helvetica Neue" w:cs="Helvetica Neue"/>
          <w:color w:val="000000"/>
          <w:sz w:val="24"/>
          <w:szCs w:val="24"/>
        </w:rPr>
        <w:t>in</w:t>
      </w:r>
      <w:r>
        <w:rPr>
          <w:rFonts w:ascii="Helvetica Neue" w:hAnsi="Helvetica Neue" w:cs="Helvetica Neue"/>
          <w:color w:val="000000"/>
          <w:sz w:val="24"/>
          <w:szCs w:val="24"/>
        </w:rPr>
        <w:t xml:space="preserve"> </w:t>
      </w:r>
      <w:r w:rsidR="00101171">
        <w:rPr>
          <w:rFonts w:ascii="Helvetica Neue" w:hAnsi="Helvetica Neue" w:cs="Helvetica Neue"/>
          <w:color w:val="000000"/>
          <w:sz w:val="24"/>
          <w:szCs w:val="24"/>
        </w:rPr>
        <w:t>establish</w:t>
      </w:r>
      <w:r w:rsidR="00BB1AD8">
        <w:rPr>
          <w:rFonts w:ascii="Helvetica Neue" w:hAnsi="Helvetica Neue" w:cs="Helvetica Neue"/>
          <w:color w:val="000000"/>
          <w:sz w:val="24"/>
          <w:szCs w:val="24"/>
        </w:rPr>
        <w:t>ing</w:t>
      </w:r>
      <w:r>
        <w:rPr>
          <w:rFonts w:ascii="Helvetica Neue" w:hAnsi="Helvetica Neue" w:cs="Helvetica Neue"/>
          <w:color w:val="000000"/>
          <w:sz w:val="24"/>
          <w:szCs w:val="24"/>
        </w:rPr>
        <w:t xml:space="preserve"> appropriate timing for invoking and worshipping specific deities.</w:t>
      </w:r>
      <w:r w:rsidR="003A421A">
        <w:rPr>
          <w:rStyle w:val="FootnoteReference"/>
          <w:rFonts w:ascii="Helvetica Neue" w:hAnsi="Helvetica Neue" w:cs="Helvetica Neue"/>
          <w:color w:val="000000"/>
          <w:sz w:val="24"/>
          <w:szCs w:val="24"/>
        </w:rPr>
        <w:footnoteReference w:id="70"/>
      </w:r>
      <w:r w:rsidR="000A7E71">
        <w:rPr>
          <w:rFonts w:ascii="Helvetica Neue" w:hAnsi="Helvetica Neue" w:cs="Helvetica Neue"/>
          <w:color w:val="000000"/>
          <w:sz w:val="24"/>
          <w:szCs w:val="24"/>
        </w:rPr>
        <w:t xml:space="preserve"> </w:t>
      </w:r>
    </w:p>
    <w:p w14:paraId="5F80012E" w14:textId="77777777" w:rsidR="000A7E71" w:rsidRDefault="000A7E71" w:rsidP="007E3BB3">
      <w:pPr>
        <w:autoSpaceDE w:val="0"/>
        <w:autoSpaceDN w:val="0"/>
        <w:adjustRightInd w:val="0"/>
        <w:spacing w:after="0" w:line="288" w:lineRule="auto"/>
        <w:rPr>
          <w:rFonts w:ascii="Helvetica Neue" w:hAnsi="Helvetica Neue" w:cs="Helvetica Neue"/>
          <w:color w:val="000000"/>
          <w:sz w:val="24"/>
          <w:szCs w:val="24"/>
        </w:rPr>
      </w:pPr>
    </w:p>
    <w:p w14:paraId="1E763152" w14:textId="4E4C501D" w:rsidR="007E3BB3" w:rsidRDefault="00101171" w:rsidP="00A02742">
      <w:pPr>
        <w:autoSpaceDE w:val="0"/>
        <w:autoSpaceDN w:val="0"/>
        <w:adjustRightInd w:val="0"/>
        <w:spacing w:after="0" w:line="288" w:lineRule="auto"/>
        <w:rPr>
          <w:rFonts w:ascii="Helvetica Neue" w:hAnsi="Helvetica Neue" w:cs="Helvetica Neue"/>
          <w:color w:val="000000"/>
          <w:sz w:val="24"/>
          <w:szCs w:val="24"/>
        </w:rPr>
      </w:pPr>
      <w:r>
        <w:rPr>
          <w:rFonts w:ascii="Helvetica Neue" w:hAnsi="Helvetica Neue" w:cs="Helvetica Neue"/>
          <w:color w:val="000000"/>
          <w:sz w:val="24"/>
          <w:szCs w:val="24"/>
        </w:rPr>
        <w:t>T</w:t>
      </w:r>
      <w:r w:rsidR="007E3BB3">
        <w:rPr>
          <w:rFonts w:ascii="Helvetica Neue" w:hAnsi="Helvetica Neue" w:cs="Helvetica Neue"/>
          <w:color w:val="000000"/>
          <w:sz w:val="24"/>
          <w:szCs w:val="24"/>
        </w:rPr>
        <w:t xml:space="preserve">heurgy therefore values ‘inspired’ modes of divination as the focus. Iamblichus believed that divine possession did not take place </w:t>
      </w:r>
      <w:r w:rsidR="00BB1AD8">
        <w:rPr>
          <w:rFonts w:ascii="Helvetica Neue" w:hAnsi="Helvetica Neue" w:cs="Helvetica Neue"/>
          <w:color w:val="000000"/>
          <w:sz w:val="24"/>
          <w:szCs w:val="24"/>
        </w:rPr>
        <w:t>the</w:t>
      </w:r>
      <w:r w:rsidR="007E3BB3">
        <w:rPr>
          <w:rFonts w:ascii="Helvetica Neue" w:hAnsi="Helvetica Neue" w:cs="Helvetica Neue"/>
          <w:color w:val="000000"/>
          <w:sz w:val="24"/>
          <w:szCs w:val="24"/>
        </w:rPr>
        <w:t xml:space="preserve"> sens</w:t>
      </w:r>
      <w:r w:rsidR="00BB1AD8">
        <w:rPr>
          <w:rFonts w:ascii="Helvetica Neue" w:hAnsi="Helvetica Neue" w:cs="Helvetica Neue"/>
          <w:color w:val="000000"/>
          <w:sz w:val="24"/>
          <w:szCs w:val="24"/>
        </w:rPr>
        <w:t>es</w:t>
      </w:r>
      <w:r w:rsidR="007E3BB3">
        <w:rPr>
          <w:rFonts w:ascii="Helvetica Neue" w:hAnsi="Helvetica Neue" w:cs="Helvetica Neue"/>
          <w:color w:val="000000"/>
          <w:sz w:val="24"/>
          <w:szCs w:val="24"/>
        </w:rPr>
        <w:t xml:space="preserve"> but through temporary inhabitation of the body as a vehicle (</w:t>
      </w:r>
      <w:r w:rsidR="00174B6F" w:rsidRPr="00174B6F">
        <w:rPr>
          <w:rFonts w:ascii="Helvetica Neue" w:hAnsi="Helvetica Neue" w:cs="Helvetica Neue"/>
          <w:color w:val="000000"/>
          <w:sz w:val="24"/>
          <w:szCs w:val="24"/>
        </w:rPr>
        <w:t>ὄχημα</w:t>
      </w:r>
      <w:r w:rsidR="007E3BB3">
        <w:rPr>
          <w:rFonts w:ascii="Helvetica Neue" w:hAnsi="Helvetica Neue" w:cs="Helvetica Neue"/>
          <w:color w:val="000000"/>
          <w:sz w:val="24"/>
          <w:szCs w:val="24"/>
        </w:rPr>
        <w:t>) or organ (</w:t>
      </w:r>
      <w:r w:rsidR="00174B6F" w:rsidRPr="00174B6F">
        <w:rPr>
          <w:rFonts w:ascii="Helvetica Neue" w:hAnsi="Helvetica Neue" w:cs="Helvetica Neue"/>
          <w:color w:val="000000"/>
          <w:sz w:val="24"/>
          <w:szCs w:val="24"/>
        </w:rPr>
        <w:t>ὄργανον</w:t>
      </w:r>
      <w:r w:rsidR="007E3BB3">
        <w:rPr>
          <w:rFonts w:ascii="Helvetica Neue" w:hAnsi="Helvetica Neue" w:cs="Helvetica Neue"/>
          <w:color w:val="000000"/>
          <w:sz w:val="24"/>
          <w:szCs w:val="24"/>
        </w:rPr>
        <w:t>). This view is in accordance with the Platonic and wider Greek philosophical stance prevalent at that time. While no major distinction is drawn between notions of ‘inspiration’ and ‘divine possession’ states, it was believed that different types of deity influenced or produced different types of appearances. True possession, as far as Iamblichus was concerned, meant that consciousness and sense perception was affected or overridden leading to examples of being able to withstand injury or excessive heat due in this state of being subsumed by the gods.</w:t>
      </w:r>
      <w:r w:rsidR="003A421A">
        <w:rPr>
          <w:rStyle w:val="FootnoteReference"/>
          <w:rFonts w:ascii="Helvetica Neue" w:hAnsi="Helvetica Neue" w:cs="Helvetica Neue"/>
          <w:color w:val="000000"/>
          <w:sz w:val="24"/>
          <w:szCs w:val="24"/>
        </w:rPr>
        <w:footnoteReference w:id="71"/>
      </w:r>
      <w:r w:rsidR="00A02742">
        <w:rPr>
          <w:rFonts w:ascii="Helvetica Neue" w:hAnsi="Helvetica Neue" w:cs="Helvetica Neue"/>
          <w:color w:val="000000"/>
          <w:sz w:val="24"/>
          <w:szCs w:val="24"/>
        </w:rPr>
        <w:br/>
      </w:r>
    </w:p>
    <w:p w14:paraId="59DC4F14" w14:textId="089940C6" w:rsidR="007E3BB3" w:rsidRPr="00A02742" w:rsidRDefault="007E3BB3" w:rsidP="00A02742">
      <w:pPr>
        <w:autoSpaceDE w:val="0"/>
        <w:autoSpaceDN w:val="0"/>
        <w:adjustRightInd w:val="0"/>
        <w:spacing w:after="160" w:line="288" w:lineRule="auto"/>
        <w:rPr>
          <w:rFonts w:ascii="Helvetica Neue" w:hAnsi="Helvetica Neue" w:cs="Helvetica Neue"/>
          <w:color w:val="000000"/>
          <w:sz w:val="24"/>
          <w:szCs w:val="24"/>
        </w:rPr>
      </w:pPr>
      <w:r>
        <w:rPr>
          <w:rFonts w:ascii="Helvetica Neue" w:hAnsi="Helvetica Neue" w:cs="Helvetica Neue"/>
          <w:color w:val="000000"/>
          <w:sz w:val="24"/>
          <w:szCs w:val="24"/>
        </w:rPr>
        <w:t>Phôtagôgia (φωταγωγία) is the presence of the divine light during divination. Such phenomena was regarded by Iamblichus as desirable to indicate the presence of the gods and it was considered that only during the presence of such light could any</w:t>
      </w:r>
      <w:r>
        <w:rPr>
          <w:rFonts w:ascii="Helvetica Neue" w:hAnsi="Helvetica Neue" w:cs="Helvetica Neue"/>
          <w:b/>
          <w:bCs/>
          <w:color w:val="000000"/>
          <w:sz w:val="24"/>
          <w:szCs w:val="24"/>
        </w:rPr>
        <w:t xml:space="preserve"> </w:t>
      </w:r>
      <w:r>
        <w:rPr>
          <w:rFonts w:ascii="Helvetica Neue" w:hAnsi="Helvetica Neue" w:cs="Helvetica Neue"/>
          <w:color w:val="000000"/>
          <w:sz w:val="24"/>
          <w:szCs w:val="24"/>
        </w:rPr>
        <w:t>divine messages be trusted. This sort of repeated experience</w:t>
      </w:r>
      <w:r>
        <w:rPr>
          <w:rFonts w:ascii="Helvetica Neue" w:hAnsi="Helvetica Neue" w:cs="Helvetica Neue"/>
          <w:b/>
          <w:bCs/>
          <w:color w:val="000000"/>
          <w:sz w:val="24"/>
          <w:szCs w:val="24"/>
        </w:rPr>
        <w:t xml:space="preserve"> </w:t>
      </w:r>
      <w:r>
        <w:rPr>
          <w:rFonts w:ascii="Helvetica Neue" w:hAnsi="Helvetica Neue" w:cs="Helvetica Neue"/>
          <w:color w:val="000000"/>
          <w:sz w:val="24"/>
          <w:szCs w:val="24"/>
        </w:rPr>
        <w:t xml:space="preserve">was also felt beneficial to </w:t>
      </w:r>
      <w:r w:rsidR="00B94481">
        <w:rPr>
          <w:rFonts w:ascii="Helvetica Neue" w:hAnsi="Helvetica Neue" w:cs="Helvetica Neue"/>
          <w:color w:val="000000"/>
          <w:sz w:val="24"/>
          <w:szCs w:val="24"/>
        </w:rPr>
        <w:t>support</w:t>
      </w:r>
      <w:r>
        <w:rPr>
          <w:rFonts w:ascii="Helvetica Neue" w:hAnsi="Helvetica Neue" w:cs="Helvetica Neue"/>
          <w:color w:val="000000"/>
          <w:sz w:val="24"/>
          <w:szCs w:val="24"/>
        </w:rPr>
        <w:t xml:space="preserve"> the ascent of the soul </w:t>
      </w:r>
      <w:r w:rsidR="00B94481">
        <w:rPr>
          <w:rFonts w:ascii="Helvetica Neue" w:hAnsi="Helvetica Neue" w:cs="Helvetica Neue"/>
          <w:color w:val="000000"/>
          <w:sz w:val="24"/>
          <w:szCs w:val="24"/>
        </w:rPr>
        <w:t>later</w:t>
      </w:r>
      <w:r>
        <w:rPr>
          <w:rFonts w:ascii="Helvetica Neue" w:hAnsi="Helvetica Neue" w:cs="Helvetica Neue"/>
          <w:color w:val="000000"/>
          <w:sz w:val="24"/>
          <w:szCs w:val="24"/>
        </w:rPr>
        <w:t>.</w:t>
      </w:r>
      <w:r w:rsidR="003A421A">
        <w:rPr>
          <w:rStyle w:val="FootnoteReference"/>
          <w:rFonts w:ascii="Helvetica Neue" w:hAnsi="Helvetica Neue" w:cs="Helvetica Neue"/>
          <w:color w:val="000000"/>
          <w:sz w:val="24"/>
          <w:szCs w:val="24"/>
        </w:rPr>
        <w:footnoteReference w:id="72"/>
      </w:r>
      <w:r>
        <w:rPr>
          <w:rFonts w:ascii="Helvetica Neue" w:hAnsi="Helvetica Neue" w:cs="Helvetica Neue"/>
          <w:color w:val="000000"/>
          <w:sz w:val="24"/>
          <w:szCs w:val="24"/>
        </w:rPr>
        <w:t xml:space="preserve"> Such a requirement for the presence of this light meant that many other divinatory practices, such as haruspicy, were not endorsed by the </w:t>
      </w:r>
      <w:r>
        <w:rPr>
          <w:rFonts w:ascii="Helvetica Neue" w:hAnsi="Helvetica Neue" w:cs="Helvetica Neue"/>
          <w:i/>
          <w:iCs/>
          <w:color w:val="000000"/>
          <w:sz w:val="24"/>
          <w:szCs w:val="24"/>
        </w:rPr>
        <w:t>Oracles</w:t>
      </w:r>
      <w:r>
        <w:rPr>
          <w:rFonts w:ascii="Helvetica Neue" w:hAnsi="Helvetica Neue" w:cs="Helvetica Neue"/>
          <w:color w:val="000000"/>
          <w:sz w:val="24"/>
          <w:szCs w:val="24"/>
        </w:rPr>
        <w:t xml:space="preserve"> as being in the absence of the gods and due to the perceived ability for this to be adversely manipulated by daemons.</w:t>
      </w:r>
      <w:r w:rsidR="00A02742">
        <w:rPr>
          <w:rFonts w:ascii="Helvetica Neue" w:hAnsi="Helvetica Neue" w:cs="Helvetica Neue"/>
          <w:color w:val="000000"/>
          <w:sz w:val="24"/>
          <w:szCs w:val="24"/>
        </w:rPr>
        <w:t xml:space="preserve"> </w:t>
      </w:r>
      <w:r>
        <w:rPr>
          <w:rFonts w:ascii="Helvetica Neue" w:hAnsi="Helvetica Neue" w:cs="Helvetica Neue"/>
          <w:color w:val="000000"/>
          <w:sz w:val="24"/>
          <w:szCs w:val="24"/>
        </w:rPr>
        <w:t xml:space="preserve">Pneuma </w:t>
      </w:r>
      <w:r w:rsidR="00174B6F">
        <w:rPr>
          <w:rFonts w:ascii="Helvetica Neue" w:hAnsi="Helvetica Neue" w:cs="Helvetica Neue"/>
          <w:color w:val="000000"/>
          <w:sz w:val="24"/>
          <w:szCs w:val="24"/>
        </w:rPr>
        <w:t>(</w:t>
      </w:r>
      <w:r w:rsidR="00174B6F" w:rsidRPr="00174B6F">
        <w:rPr>
          <w:rFonts w:ascii="Helvetica Neue" w:hAnsi="Helvetica Neue" w:cs="Times New Roman"/>
          <w:sz w:val="24"/>
          <w:szCs w:val="24"/>
        </w:rPr>
        <w:t>πνεῦμα</w:t>
      </w:r>
      <w:r w:rsidR="00174B6F" w:rsidRPr="00174B6F">
        <w:rPr>
          <w:rFonts w:ascii="Helvetica Neue" w:hAnsi="Helvetica Neue" w:cs="Times New Roman"/>
          <w:sz w:val="24"/>
          <w:szCs w:val="24"/>
        </w:rPr>
        <w:t>)</w:t>
      </w:r>
      <w:r w:rsidR="00174B6F">
        <w:rPr>
          <w:rFonts w:ascii="Times New Roman" w:hAnsi="Times New Roman" w:cs="Times New Roman"/>
          <w:sz w:val="16"/>
          <w:szCs w:val="16"/>
        </w:rPr>
        <w:t xml:space="preserve"> </w:t>
      </w:r>
      <w:r>
        <w:rPr>
          <w:rFonts w:ascii="Helvetica Neue" w:hAnsi="Helvetica Neue" w:cs="Helvetica Neue"/>
          <w:color w:val="000000"/>
          <w:sz w:val="24"/>
          <w:szCs w:val="24"/>
        </w:rPr>
        <w:t xml:space="preserve">is another </w:t>
      </w:r>
      <w:r w:rsidR="00B94481">
        <w:rPr>
          <w:rFonts w:ascii="Helvetica Neue" w:hAnsi="Helvetica Neue" w:cs="Helvetica Neue"/>
          <w:color w:val="000000"/>
          <w:sz w:val="24"/>
          <w:szCs w:val="24"/>
        </w:rPr>
        <w:t>phenomenon</w:t>
      </w:r>
      <w:r>
        <w:rPr>
          <w:rFonts w:ascii="Helvetica Neue" w:hAnsi="Helvetica Neue" w:cs="Helvetica Neue"/>
          <w:color w:val="000000"/>
          <w:sz w:val="24"/>
          <w:szCs w:val="24"/>
        </w:rPr>
        <w:t xml:space="preserve"> referred to in theurgical cosmology and describes the substance that surrounds the human soul creating a layer between that and the physical body, which becomes activated by the divine light during divination and needed to be prepared in advance to receive this.</w:t>
      </w:r>
      <w:r w:rsidR="003A421A">
        <w:rPr>
          <w:rStyle w:val="FootnoteReference"/>
          <w:rFonts w:ascii="Helvetica Neue" w:hAnsi="Helvetica Neue" w:cs="Helvetica Neue"/>
          <w:color w:val="000000"/>
          <w:sz w:val="24"/>
          <w:szCs w:val="24"/>
        </w:rPr>
        <w:footnoteReference w:id="73"/>
      </w:r>
      <w:r>
        <w:rPr>
          <w:rFonts w:ascii="Helvetica Neue" w:hAnsi="Helvetica Neue" w:cs="Helvetica Neue"/>
          <w:color w:val="000000"/>
          <w:sz w:val="24"/>
          <w:szCs w:val="24"/>
        </w:rPr>
        <w:t xml:space="preserve"> Preparations for </w:t>
      </w:r>
      <w:r>
        <w:rPr>
          <w:rFonts w:ascii="Helvetica Neue" w:hAnsi="Helvetica Neue" w:cs="Helvetica Neue"/>
          <w:color w:val="000000"/>
          <w:sz w:val="24"/>
          <w:szCs w:val="24"/>
        </w:rPr>
        <w:lastRenderedPageBreak/>
        <w:t>a medium or ‘receiver’ being used to commune with a god would include drinking spring water, ritual bathing, fasting, withdrawal into solitude, and meditation to purify the medium as much as possible from corporeal pollution.</w:t>
      </w:r>
      <w:r w:rsidR="003A421A">
        <w:rPr>
          <w:rStyle w:val="FootnoteReference"/>
          <w:rFonts w:ascii="Helvetica Neue" w:hAnsi="Helvetica Neue" w:cs="Helvetica Neue"/>
          <w:color w:val="000000"/>
          <w:sz w:val="24"/>
          <w:szCs w:val="24"/>
        </w:rPr>
        <w:footnoteReference w:id="74"/>
      </w:r>
      <w:r>
        <w:rPr>
          <w:rFonts w:ascii="Helvetica Neue" w:hAnsi="Helvetica Neue" w:cs="Helvetica Neue"/>
          <w:color w:val="000000"/>
          <w:sz w:val="24"/>
          <w:szCs w:val="24"/>
        </w:rPr>
        <w:t xml:space="preserve"> </w:t>
      </w:r>
    </w:p>
    <w:p w14:paraId="7673E81E" w14:textId="77777777" w:rsidR="000A7E71" w:rsidRPr="000A7E71" w:rsidRDefault="000A7E71" w:rsidP="000A7E71">
      <w:pPr>
        <w:autoSpaceDE w:val="0"/>
        <w:autoSpaceDN w:val="0"/>
        <w:adjustRightInd w:val="0"/>
        <w:spacing w:after="0" w:line="288" w:lineRule="auto"/>
        <w:rPr>
          <w:rFonts w:ascii="Helvetica Neue" w:hAnsi="Helvetica Neue" w:cs="Helvetica Neue"/>
          <w:b/>
          <w:bCs/>
          <w:color w:val="000000"/>
          <w:sz w:val="24"/>
          <w:szCs w:val="24"/>
        </w:rPr>
      </w:pPr>
    </w:p>
    <w:p w14:paraId="724F7735"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6D9D1A2C" w14:textId="77777777" w:rsidR="007E3BB3" w:rsidRDefault="007E3BB3" w:rsidP="006A16B3">
      <w:pPr>
        <w:pStyle w:val="Heading2"/>
      </w:pPr>
      <w:r>
        <w:t>Ritual</w:t>
      </w:r>
    </w:p>
    <w:p w14:paraId="3F01F5CE" w14:textId="77777777" w:rsidR="007E3BB3" w:rsidRDefault="007E3BB3" w:rsidP="007E3BB3">
      <w:pPr>
        <w:autoSpaceDE w:val="0"/>
        <w:autoSpaceDN w:val="0"/>
        <w:adjustRightInd w:val="0"/>
        <w:spacing w:after="0" w:line="288" w:lineRule="auto"/>
        <w:rPr>
          <w:rFonts w:ascii="Helvetica Neue" w:hAnsi="Helvetica Neue" w:cs="Helvetica Neue"/>
          <w:b/>
          <w:bCs/>
          <w:color w:val="000000"/>
          <w:sz w:val="24"/>
          <w:szCs w:val="24"/>
        </w:rPr>
      </w:pPr>
    </w:p>
    <w:p w14:paraId="7DF24353" w14:textId="43F8F99B"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r>
        <w:rPr>
          <w:rFonts w:ascii="Helvetica Neue" w:hAnsi="Helvetica Neue" w:cs="Helvetica Neue"/>
          <w:color w:val="000000"/>
          <w:sz w:val="24"/>
          <w:szCs w:val="24"/>
        </w:rPr>
        <w:t xml:space="preserve">Theurgic rites are regarded by Iamblichus as ‘part of the continuum’ of </w:t>
      </w:r>
      <w:r w:rsidR="00174B6F">
        <w:rPr>
          <w:rFonts w:ascii="Helvetica Neue" w:hAnsi="Helvetica Neue" w:cs="Helvetica Neue"/>
          <w:color w:val="000000"/>
          <w:sz w:val="24"/>
          <w:szCs w:val="24"/>
        </w:rPr>
        <w:t>T</w:t>
      </w:r>
      <w:r>
        <w:rPr>
          <w:rFonts w:ascii="Helvetica Neue" w:hAnsi="Helvetica Neue" w:cs="Helvetica Neue"/>
          <w:color w:val="000000"/>
          <w:sz w:val="24"/>
          <w:szCs w:val="24"/>
        </w:rPr>
        <w:t>heurgy, rather than a mutually exclusive alternative.</w:t>
      </w:r>
      <w:r w:rsidR="003A421A">
        <w:rPr>
          <w:rStyle w:val="FootnoteReference"/>
          <w:rFonts w:ascii="Helvetica Neue" w:hAnsi="Helvetica Neue" w:cs="Helvetica Neue"/>
          <w:color w:val="000000"/>
          <w:sz w:val="24"/>
          <w:szCs w:val="24"/>
        </w:rPr>
        <w:footnoteReference w:id="75"/>
      </w:r>
      <w:r>
        <w:rPr>
          <w:rFonts w:ascii="Helvetica Neue" w:hAnsi="Helvetica Neue" w:cs="Helvetica Neue"/>
          <w:color w:val="000000"/>
          <w:sz w:val="24"/>
          <w:szCs w:val="24"/>
        </w:rPr>
        <w:t xml:space="preserve"> By means of appropriate rites, the theurgist </w:t>
      </w:r>
      <w:r w:rsidR="00CB5573">
        <w:rPr>
          <w:rFonts w:ascii="Helvetica Neue" w:hAnsi="Helvetica Neue" w:cs="Helvetica Neue"/>
          <w:color w:val="000000"/>
          <w:sz w:val="24"/>
          <w:szCs w:val="24"/>
        </w:rPr>
        <w:t>‘</w:t>
      </w:r>
      <w:r>
        <w:rPr>
          <w:rFonts w:ascii="Helvetica Neue" w:hAnsi="Helvetica Neue" w:cs="Helvetica Neue"/>
          <w:color w:val="000000"/>
          <w:sz w:val="24"/>
          <w:szCs w:val="24"/>
        </w:rPr>
        <w:t xml:space="preserve">directs the powers of his </w:t>
      </w:r>
      <w:r w:rsidR="00B94481">
        <w:rPr>
          <w:rFonts w:ascii="Helvetica Neue" w:hAnsi="Helvetica Neue" w:cs="Helvetica Neue"/>
          <w:color w:val="000000"/>
          <w:sz w:val="24"/>
          <w:szCs w:val="24"/>
        </w:rPr>
        <w:t>soul</w:t>
      </w:r>
      <w:r>
        <w:rPr>
          <w:rFonts w:ascii="Helvetica Neue" w:hAnsi="Helvetica Neue" w:cs="Helvetica Neue"/>
          <w:color w:val="000000"/>
          <w:sz w:val="24"/>
          <w:szCs w:val="24"/>
        </w:rPr>
        <w:t xml:space="preserve"> into alignment with the powers of the world soul</w:t>
      </w:r>
      <w:r w:rsidR="00CB5573">
        <w:rPr>
          <w:rFonts w:ascii="Helvetica Neue" w:hAnsi="Helvetica Neue" w:cs="Helvetica Neue"/>
          <w:color w:val="000000"/>
          <w:sz w:val="24"/>
          <w:szCs w:val="24"/>
        </w:rPr>
        <w:t>’</w:t>
      </w:r>
      <w:r>
        <w:rPr>
          <w:rFonts w:ascii="Helvetica Neue" w:hAnsi="Helvetica Neue" w:cs="Helvetica Neue"/>
          <w:color w:val="000000"/>
          <w:sz w:val="24"/>
          <w:szCs w:val="24"/>
        </w:rPr>
        <w:t>.</w:t>
      </w:r>
      <w:r w:rsidR="003A421A">
        <w:rPr>
          <w:rStyle w:val="FootnoteReference"/>
          <w:rFonts w:ascii="Helvetica Neue" w:hAnsi="Helvetica Neue" w:cs="Helvetica Neue"/>
          <w:color w:val="000000"/>
          <w:sz w:val="24"/>
          <w:szCs w:val="24"/>
        </w:rPr>
        <w:footnoteReference w:id="76"/>
      </w:r>
      <w:r>
        <w:rPr>
          <w:rFonts w:ascii="Helvetica Neue" w:hAnsi="Helvetica Neue" w:cs="Helvetica Neue"/>
          <w:color w:val="000000"/>
          <w:sz w:val="24"/>
          <w:szCs w:val="24"/>
        </w:rPr>
        <w:t xml:space="preserve"> </w:t>
      </w:r>
      <w:r w:rsidR="00121A14">
        <w:rPr>
          <w:rFonts w:ascii="Helvetica Neue" w:hAnsi="Helvetica Neue" w:cs="Helvetica Neue"/>
          <w:color w:val="000000"/>
          <w:sz w:val="24"/>
          <w:szCs w:val="24"/>
        </w:rPr>
        <w:t>The</w:t>
      </w:r>
      <w:r>
        <w:rPr>
          <w:rFonts w:ascii="Helvetica Neue" w:hAnsi="Helvetica Neue" w:cs="Helvetica Neue"/>
          <w:color w:val="000000"/>
          <w:sz w:val="24"/>
          <w:szCs w:val="24"/>
        </w:rPr>
        <w:t xml:space="preserve"> principles </w:t>
      </w:r>
      <w:r w:rsidR="00121A14">
        <w:rPr>
          <w:rFonts w:ascii="Helvetica Neue" w:hAnsi="Helvetica Neue" w:cs="Helvetica Neue"/>
          <w:color w:val="000000"/>
          <w:sz w:val="24"/>
          <w:szCs w:val="24"/>
        </w:rPr>
        <w:t>of which</w:t>
      </w:r>
      <w:r>
        <w:rPr>
          <w:rFonts w:ascii="Helvetica Neue" w:hAnsi="Helvetica Neue" w:cs="Helvetica Neue"/>
          <w:color w:val="000000"/>
          <w:sz w:val="24"/>
          <w:szCs w:val="24"/>
        </w:rPr>
        <w:t xml:space="preserve"> were derived from the teachings of Pythagoras, </w:t>
      </w:r>
      <w:r w:rsidR="00B94481">
        <w:rPr>
          <w:rFonts w:ascii="Helvetica Neue" w:hAnsi="Helvetica Neue" w:cs="Helvetica Neue"/>
          <w:color w:val="000000"/>
          <w:sz w:val="24"/>
          <w:szCs w:val="24"/>
        </w:rPr>
        <w:t>Plato,</w:t>
      </w:r>
      <w:r>
        <w:rPr>
          <w:rFonts w:ascii="Helvetica Neue" w:hAnsi="Helvetica Neue" w:cs="Helvetica Neue"/>
          <w:color w:val="000000"/>
          <w:sz w:val="24"/>
          <w:szCs w:val="24"/>
        </w:rPr>
        <w:t xml:space="preserve"> and Aristotle.</w:t>
      </w:r>
      <w:r w:rsidR="003A421A">
        <w:rPr>
          <w:rStyle w:val="FootnoteReference"/>
          <w:rFonts w:ascii="Helvetica Neue" w:hAnsi="Helvetica Neue" w:cs="Helvetica Neue"/>
          <w:color w:val="000000"/>
          <w:sz w:val="24"/>
          <w:szCs w:val="24"/>
        </w:rPr>
        <w:footnoteReference w:id="77"/>
      </w:r>
      <w:r>
        <w:rPr>
          <w:rFonts w:ascii="Helvetica Neue" w:hAnsi="Helvetica Neue" w:cs="Helvetica Neue"/>
          <w:color w:val="000000"/>
          <w:sz w:val="24"/>
          <w:szCs w:val="24"/>
        </w:rPr>
        <w:t xml:space="preserve"> The use of symbols in theurgical rites utilise the unbroken thread of kinship or sympathy to </w:t>
      </w:r>
      <w:r w:rsidR="00174B6F">
        <w:rPr>
          <w:rFonts w:ascii="Helvetica Neue" w:hAnsi="Helvetica Neue" w:cs="Helvetica Neue"/>
          <w:color w:val="000000"/>
          <w:sz w:val="24"/>
          <w:szCs w:val="24"/>
        </w:rPr>
        <w:t>activate</w:t>
      </w:r>
      <w:r>
        <w:rPr>
          <w:rFonts w:ascii="Helvetica Neue" w:hAnsi="Helvetica Neue" w:cs="Helvetica Neue"/>
          <w:color w:val="000000"/>
          <w:sz w:val="24"/>
          <w:szCs w:val="24"/>
        </w:rPr>
        <w:t xml:space="preserve"> the presence of divine energy in such threads to reawaken the soul and commune with the gods.</w:t>
      </w:r>
      <w:r w:rsidR="003A421A">
        <w:rPr>
          <w:rStyle w:val="FootnoteReference"/>
          <w:rFonts w:ascii="Helvetica Neue" w:hAnsi="Helvetica Neue" w:cs="Helvetica Neue"/>
          <w:color w:val="000000"/>
          <w:sz w:val="24"/>
          <w:szCs w:val="24"/>
        </w:rPr>
        <w:footnoteReference w:id="78"/>
      </w:r>
      <w:r w:rsidR="000A7E71">
        <w:rPr>
          <w:rFonts w:ascii="Helvetica Neue" w:hAnsi="Helvetica Neue" w:cs="Helvetica Neue"/>
          <w:color w:val="000000"/>
          <w:sz w:val="24"/>
          <w:szCs w:val="24"/>
        </w:rPr>
        <w:t xml:space="preserve"> </w:t>
      </w:r>
      <w:r>
        <w:rPr>
          <w:rFonts w:ascii="Helvetica Neue" w:hAnsi="Helvetica Neue" w:cs="Helvetica Neue"/>
          <w:color w:val="000000"/>
          <w:sz w:val="24"/>
          <w:szCs w:val="24"/>
        </w:rPr>
        <w:t xml:space="preserve">The principal means of effecting contact with gods is through </w:t>
      </w:r>
      <w:r w:rsidR="000A7E71">
        <w:rPr>
          <w:rFonts w:ascii="Helvetica Neue" w:hAnsi="Helvetica Neue" w:cs="Helvetica Neue"/>
          <w:color w:val="000000"/>
          <w:sz w:val="24"/>
          <w:szCs w:val="24"/>
        </w:rPr>
        <w:t xml:space="preserve">the use of appropriate substances and through </w:t>
      </w:r>
      <w:r>
        <w:rPr>
          <w:rFonts w:ascii="Helvetica Neue" w:hAnsi="Helvetica Neue" w:cs="Helvetica Neue"/>
          <w:color w:val="000000"/>
          <w:sz w:val="24"/>
          <w:szCs w:val="24"/>
        </w:rPr>
        <w:t xml:space="preserve">utterance of divine vowels or sounds, known as </w:t>
      </w:r>
      <w:r w:rsidRPr="00037D95">
        <w:rPr>
          <w:rFonts w:ascii="Helvetica Neue" w:hAnsi="Helvetica Neue" w:cs="Helvetica Neue"/>
          <w:i/>
          <w:iCs/>
          <w:color w:val="000000"/>
          <w:sz w:val="24"/>
          <w:szCs w:val="24"/>
        </w:rPr>
        <w:t>Voces Mysticae</w:t>
      </w:r>
      <w:r>
        <w:rPr>
          <w:rFonts w:ascii="Helvetica Neue" w:hAnsi="Helvetica Neue" w:cs="Helvetica Neue"/>
          <w:color w:val="000000"/>
          <w:sz w:val="24"/>
          <w:szCs w:val="24"/>
        </w:rPr>
        <w:t xml:space="preserve"> or </w:t>
      </w:r>
      <w:r w:rsidR="000A7E71" w:rsidRPr="00037D95">
        <w:rPr>
          <w:rFonts w:ascii="Helvetica Neue" w:hAnsi="Helvetica Neue" w:cs="Helvetica Neue"/>
          <w:i/>
          <w:iCs/>
          <w:color w:val="000000"/>
          <w:sz w:val="24"/>
          <w:szCs w:val="24"/>
        </w:rPr>
        <w:t>N</w:t>
      </w:r>
      <w:r w:rsidRPr="00037D95">
        <w:rPr>
          <w:rFonts w:ascii="Helvetica Neue" w:hAnsi="Helvetica Neue" w:cs="Helvetica Neue"/>
          <w:i/>
          <w:iCs/>
          <w:color w:val="000000"/>
          <w:sz w:val="24"/>
          <w:szCs w:val="24"/>
        </w:rPr>
        <w:t>omina Barbara</w:t>
      </w:r>
      <w:r>
        <w:rPr>
          <w:rFonts w:ascii="Helvetica Neue" w:hAnsi="Helvetica Neue" w:cs="Helvetica Neue"/>
          <w:color w:val="000000"/>
          <w:sz w:val="24"/>
          <w:szCs w:val="24"/>
        </w:rPr>
        <w:t>. Equivalent to symbol</w:t>
      </w:r>
      <w:r w:rsidR="00037D95">
        <w:rPr>
          <w:rFonts w:ascii="Helvetica Neue" w:hAnsi="Helvetica Neue" w:cs="Helvetica Neue"/>
          <w:color w:val="000000"/>
          <w:sz w:val="24"/>
          <w:szCs w:val="24"/>
        </w:rPr>
        <w:t>a</w:t>
      </w:r>
      <w:r>
        <w:rPr>
          <w:rFonts w:ascii="Helvetica Neue" w:hAnsi="Helvetica Neue" w:cs="Helvetica Neue"/>
          <w:color w:val="000000"/>
          <w:sz w:val="24"/>
          <w:szCs w:val="24"/>
        </w:rPr>
        <w:t xml:space="preserve">, these characters are also found in the </w:t>
      </w:r>
      <w:r w:rsidR="00037D95" w:rsidRPr="00037D95">
        <w:rPr>
          <w:rFonts w:ascii="Helvetica Neue" w:hAnsi="Helvetica Neue" w:cs="Helvetica Neue"/>
          <w:i/>
          <w:iCs/>
          <w:color w:val="000000"/>
          <w:sz w:val="24"/>
          <w:szCs w:val="24"/>
        </w:rPr>
        <w:t>PGM</w:t>
      </w:r>
      <w:r w:rsidR="00037D95">
        <w:rPr>
          <w:rFonts w:ascii="Helvetica Neue" w:hAnsi="Helvetica Neue" w:cs="Helvetica Neue"/>
          <w:color w:val="000000"/>
          <w:sz w:val="24"/>
          <w:szCs w:val="24"/>
        </w:rPr>
        <w:t>,</w:t>
      </w:r>
      <w:r>
        <w:rPr>
          <w:rFonts w:ascii="Helvetica Neue" w:hAnsi="Helvetica Neue" w:cs="Helvetica Neue"/>
          <w:color w:val="000000"/>
          <w:sz w:val="24"/>
          <w:szCs w:val="24"/>
        </w:rPr>
        <w:t xml:space="preserve"> Gnostic and Hermetic texts.</w:t>
      </w:r>
      <w:r w:rsidR="0061659C">
        <w:rPr>
          <w:rFonts w:ascii="Helvetica Neue" w:hAnsi="Helvetica Neue" w:cs="Helvetica Neue"/>
          <w:color w:val="000000"/>
          <w:sz w:val="24"/>
          <w:szCs w:val="24"/>
        </w:rPr>
        <w:t xml:space="preserve"> </w:t>
      </w:r>
      <w:r w:rsidR="00121A14" w:rsidRPr="00121A14">
        <w:rPr>
          <w:rFonts w:ascii="Helvetica Neue" w:hAnsi="Helvetica Neue" w:cs="Helvetica Neue"/>
          <w:color w:val="000000"/>
          <w:sz w:val="24"/>
          <w:szCs w:val="24"/>
          <w:lang w:val="en-US"/>
        </w:rPr>
        <w:t>Theōsis</w:t>
      </w:r>
      <w:r w:rsidR="00756E50">
        <w:rPr>
          <w:rFonts w:ascii="Helvetica Neue" w:hAnsi="Helvetica Neue" w:cs="Helvetica Neue"/>
          <w:color w:val="000000"/>
          <w:sz w:val="24"/>
          <w:szCs w:val="24"/>
          <w:lang w:val="en-US"/>
        </w:rPr>
        <w:t xml:space="preserve"> (Theurgic union)</w:t>
      </w:r>
      <w:r w:rsidR="00121A14" w:rsidRPr="00121A14">
        <w:rPr>
          <w:rFonts w:ascii="Helvetica Neue" w:hAnsi="Helvetica Neue" w:cs="Helvetica Neue"/>
          <w:color w:val="000000"/>
          <w:sz w:val="24"/>
          <w:szCs w:val="24"/>
          <w:lang w:val="en-US"/>
        </w:rPr>
        <w:t xml:space="preserve"> </w:t>
      </w:r>
      <w:r w:rsidR="0061659C" w:rsidRPr="0061659C">
        <w:rPr>
          <w:rFonts w:ascii="Helvetica Neue" w:hAnsi="Helvetica Neue" w:cs="Helvetica Neue"/>
          <w:color w:val="000000"/>
          <w:sz w:val="24"/>
          <w:szCs w:val="24"/>
          <w:lang w:val="en-US"/>
        </w:rPr>
        <w:t xml:space="preserve">is </w:t>
      </w:r>
      <w:r w:rsidR="0061659C" w:rsidRPr="0061659C">
        <w:rPr>
          <w:rFonts w:ascii="Helvetica Neue" w:hAnsi="Helvetica Neue" w:cs="Helvetica Neue"/>
          <w:color w:val="000000"/>
          <w:sz w:val="24"/>
          <w:szCs w:val="24"/>
        </w:rPr>
        <w:t>facilitated</w:t>
      </w:r>
      <w:r w:rsidR="0061659C">
        <w:rPr>
          <w:rFonts w:ascii="Helvetica Neue" w:hAnsi="Helvetica Neue" w:cs="Helvetica Neue"/>
          <w:color w:val="000000"/>
          <w:sz w:val="24"/>
          <w:szCs w:val="24"/>
        </w:rPr>
        <w:t xml:space="preserve"> </w:t>
      </w:r>
      <w:r w:rsidR="00121A14" w:rsidRPr="00121A14">
        <w:rPr>
          <w:rFonts w:ascii="Helvetica Neue" w:hAnsi="Helvetica Neue" w:cs="Helvetica Neue"/>
          <w:color w:val="000000"/>
          <w:sz w:val="24"/>
          <w:szCs w:val="24"/>
          <w:lang w:val="en-US"/>
        </w:rPr>
        <w:t>by entering the orchestration of the material world</w:t>
      </w:r>
      <w:r w:rsidR="0061659C" w:rsidRPr="0061659C">
        <w:rPr>
          <w:rFonts w:ascii="Helvetica Neue" w:hAnsi="Helvetica Neue" w:cs="Helvetica Neue"/>
          <w:color w:val="000000"/>
          <w:sz w:val="24"/>
          <w:szCs w:val="24"/>
          <w:lang w:val="en-US"/>
        </w:rPr>
        <w:t xml:space="preserve"> </w:t>
      </w:r>
      <w:r w:rsidR="0061659C">
        <w:rPr>
          <w:rFonts w:ascii="Helvetica Neue" w:hAnsi="Helvetica Neue" w:cs="Helvetica Neue"/>
          <w:color w:val="000000"/>
          <w:sz w:val="24"/>
          <w:szCs w:val="24"/>
          <w:lang w:val="en-US"/>
        </w:rPr>
        <w:t>enabling</w:t>
      </w:r>
      <w:r w:rsidR="0061659C" w:rsidRPr="0061659C">
        <w:rPr>
          <w:rFonts w:ascii="Helvetica Neue" w:hAnsi="Helvetica Neue" w:cs="Helvetica Neue"/>
          <w:color w:val="000000"/>
          <w:sz w:val="24"/>
          <w:szCs w:val="24"/>
          <w:lang w:val="en-US"/>
        </w:rPr>
        <w:t xml:space="preserve"> </w:t>
      </w:r>
      <w:r w:rsidR="00121A14" w:rsidRPr="00121A14">
        <w:rPr>
          <w:rFonts w:ascii="Helvetica Neue" w:hAnsi="Helvetica Neue" w:cs="Helvetica Neue"/>
          <w:color w:val="000000"/>
          <w:sz w:val="24"/>
          <w:szCs w:val="24"/>
          <w:lang w:val="en-US"/>
        </w:rPr>
        <w:t>Theurgists</w:t>
      </w:r>
      <w:r w:rsidR="0061659C" w:rsidRPr="0061659C">
        <w:rPr>
          <w:rFonts w:ascii="Helvetica Neue" w:hAnsi="Helvetica Neue" w:cs="Helvetica Neue"/>
          <w:color w:val="000000"/>
          <w:sz w:val="24"/>
          <w:szCs w:val="24"/>
          <w:lang w:val="en-US"/>
        </w:rPr>
        <w:t xml:space="preserve"> to</w:t>
      </w:r>
      <w:r w:rsidR="00121A14" w:rsidRPr="00121A14">
        <w:rPr>
          <w:rFonts w:ascii="Helvetica Neue" w:hAnsi="Helvetica Neue" w:cs="Helvetica Neue"/>
          <w:color w:val="000000"/>
          <w:sz w:val="24"/>
          <w:szCs w:val="24"/>
          <w:lang w:val="en-US"/>
        </w:rPr>
        <w:t xml:space="preserve"> become co-creators of the cosmos.</w:t>
      </w:r>
      <w:r w:rsidR="0061659C">
        <w:rPr>
          <w:rFonts w:ascii="Helvetica Neue" w:hAnsi="Helvetica Neue" w:cs="Helvetica Neue"/>
          <w:color w:val="000000"/>
          <w:sz w:val="24"/>
          <w:szCs w:val="24"/>
        </w:rPr>
        <w:t xml:space="preserve"> A</w:t>
      </w:r>
      <w:r w:rsidR="00121A14">
        <w:rPr>
          <w:rFonts w:ascii="Helvetica Neue" w:hAnsi="Helvetica Neue" w:cs="Helvetica Neue"/>
          <w:color w:val="000000"/>
          <w:sz w:val="24"/>
          <w:szCs w:val="24"/>
        </w:rPr>
        <w:t xml:space="preserve"> lack of </w:t>
      </w:r>
      <w:r>
        <w:rPr>
          <w:rFonts w:ascii="Helvetica Neue" w:hAnsi="Helvetica Neue" w:cs="Helvetica Neue"/>
          <w:color w:val="000000"/>
          <w:sz w:val="24"/>
          <w:szCs w:val="24"/>
        </w:rPr>
        <w:t>evidence to provide information of the exact techniques that were used in theurgic rites</w:t>
      </w:r>
      <w:r w:rsidR="00121A14">
        <w:rPr>
          <w:rFonts w:ascii="Helvetica Neue" w:hAnsi="Helvetica Neue" w:cs="Helvetica Neue"/>
          <w:color w:val="000000"/>
          <w:sz w:val="24"/>
          <w:szCs w:val="24"/>
        </w:rPr>
        <w:t xml:space="preserve"> means </w:t>
      </w:r>
      <w:r w:rsidR="0061659C">
        <w:rPr>
          <w:rFonts w:ascii="Helvetica Neue" w:hAnsi="Helvetica Neue" w:cs="Helvetica Neue"/>
          <w:color w:val="000000"/>
          <w:sz w:val="24"/>
          <w:szCs w:val="24"/>
        </w:rPr>
        <w:t>description at a deeper level becomes challenging. However, there is evidence that c</w:t>
      </w:r>
      <w:r>
        <w:rPr>
          <w:rFonts w:ascii="Helvetica Neue" w:hAnsi="Helvetica Neue" w:cs="Helvetica Neue"/>
          <w:color w:val="000000"/>
          <w:sz w:val="24"/>
          <w:szCs w:val="24"/>
        </w:rPr>
        <w:t xml:space="preserve">reation of a telestic statue </w:t>
      </w:r>
      <w:r w:rsidR="00756E50">
        <w:rPr>
          <w:rFonts w:ascii="Helvetica Neue" w:hAnsi="Helvetica Neue" w:cs="Helvetica Neue"/>
          <w:color w:val="000000"/>
          <w:sz w:val="24"/>
          <w:szCs w:val="24"/>
        </w:rPr>
        <w:t xml:space="preserve">or receptacle </w:t>
      </w:r>
      <w:r w:rsidR="0061659C">
        <w:rPr>
          <w:rFonts w:ascii="Helvetica Neue" w:hAnsi="Helvetica Neue" w:cs="Helvetica Neue"/>
          <w:color w:val="000000"/>
          <w:sz w:val="24"/>
          <w:szCs w:val="24"/>
        </w:rPr>
        <w:t>(</w:t>
      </w:r>
      <w:r w:rsidR="00756E50" w:rsidRPr="00756E50">
        <w:rPr>
          <w:rFonts w:ascii="Helvetica Neue" w:hAnsi="Helvetica Neue" w:cs="Helvetica Neue"/>
          <w:color w:val="000000"/>
          <w:sz w:val="24"/>
          <w:szCs w:val="24"/>
        </w:rPr>
        <w:t>ὑποδοχή</w:t>
      </w:r>
      <w:r w:rsidR="0061659C">
        <w:rPr>
          <w:rFonts w:ascii="Helvetica Neue" w:hAnsi="Helvetica Neue" w:cs="Helvetica Neue"/>
          <w:b/>
          <w:bCs/>
          <w:color w:val="000000"/>
          <w:sz w:val="24"/>
          <w:szCs w:val="24"/>
        </w:rPr>
        <w:t>)</w:t>
      </w:r>
      <w:r w:rsidR="0061659C">
        <w:rPr>
          <w:rFonts w:ascii="Helvetica Neue" w:hAnsi="Helvetica Neue" w:cs="Helvetica Neue"/>
          <w:color w:val="000000"/>
          <w:sz w:val="24"/>
          <w:szCs w:val="24"/>
        </w:rPr>
        <w:t xml:space="preserve"> </w:t>
      </w:r>
      <w:r w:rsidR="00756E50">
        <w:rPr>
          <w:rFonts w:ascii="Helvetica Neue" w:hAnsi="Helvetica Neue" w:cs="Helvetica Neue"/>
          <w:color w:val="000000"/>
          <w:sz w:val="24"/>
          <w:szCs w:val="24"/>
        </w:rPr>
        <w:t>made from sympathetic substances</w:t>
      </w:r>
      <w:r w:rsidR="00037D95">
        <w:rPr>
          <w:rFonts w:ascii="Helvetica Neue" w:hAnsi="Helvetica Neue" w:cs="Helvetica Neue"/>
          <w:color w:val="000000"/>
          <w:sz w:val="24"/>
          <w:szCs w:val="24"/>
        </w:rPr>
        <w:t xml:space="preserve"> </w:t>
      </w:r>
      <w:r w:rsidR="00756E50">
        <w:rPr>
          <w:rFonts w:ascii="Helvetica Neue" w:hAnsi="Helvetica Neue" w:cs="Helvetica Neue"/>
          <w:color w:val="000000"/>
          <w:sz w:val="24"/>
          <w:szCs w:val="24"/>
        </w:rPr>
        <w:t>to be as perfectly fitting as possible</w:t>
      </w:r>
      <w:r w:rsidR="00756E50">
        <w:rPr>
          <w:rFonts w:ascii="Helvetica Neue" w:hAnsi="Helvetica Neue" w:cs="Helvetica Neue"/>
          <w:color w:val="000000"/>
          <w:sz w:val="24"/>
          <w:szCs w:val="24"/>
        </w:rPr>
        <w:t xml:space="preserve">, </w:t>
      </w:r>
      <w:r w:rsidR="0061659C">
        <w:rPr>
          <w:rFonts w:ascii="Helvetica Neue" w:hAnsi="Helvetica Neue" w:cs="Helvetica Neue"/>
          <w:color w:val="000000"/>
          <w:sz w:val="24"/>
          <w:szCs w:val="24"/>
        </w:rPr>
        <w:t>was</w:t>
      </w:r>
      <w:r>
        <w:rPr>
          <w:rFonts w:ascii="Helvetica Neue" w:hAnsi="Helvetica Neue" w:cs="Helvetica Neue"/>
          <w:color w:val="000000"/>
          <w:sz w:val="24"/>
          <w:szCs w:val="24"/>
        </w:rPr>
        <w:t xml:space="preserve"> used to encourage inhabitation by a deity and enable transmission of divine oracles, as well as </w:t>
      </w:r>
      <w:r w:rsidR="008108F2">
        <w:rPr>
          <w:rFonts w:ascii="Helvetica Neue" w:hAnsi="Helvetica Neue" w:cs="Helvetica Neue"/>
          <w:color w:val="000000"/>
          <w:sz w:val="24"/>
          <w:szCs w:val="24"/>
        </w:rPr>
        <w:t xml:space="preserve">through </w:t>
      </w:r>
      <w:r>
        <w:rPr>
          <w:rFonts w:ascii="Helvetica Neue" w:hAnsi="Helvetica Neue" w:cs="Helvetica Neue"/>
          <w:color w:val="000000"/>
          <w:sz w:val="24"/>
          <w:szCs w:val="24"/>
        </w:rPr>
        <w:t>divine possession of the theurgist, or medium, to receive the word of the gods.</w:t>
      </w:r>
      <w:r w:rsidR="003A421A">
        <w:rPr>
          <w:rStyle w:val="FootnoteReference"/>
          <w:rFonts w:ascii="Helvetica Neue" w:hAnsi="Helvetica Neue" w:cs="Helvetica Neue"/>
          <w:color w:val="000000"/>
          <w:sz w:val="24"/>
          <w:szCs w:val="24"/>
        </w:rPr>
        <w:footnoteReference w:id="79"/>
      </w:r>
      <w:r>
        <w:rPr>
          <w:rFonts w:ascii="Helvetica Neue" w:hAnsi="Helvetica Neue" w:cs="Helvetica Neue"/>
          <w:color w:val="000000"/>
          <w:sz w:val="24"/>
          <w:szCs w:val="24"/>
        </w:rPr>
        <w:t xml:space="preserve"> </w:t>
      </w:r>
    </w:p>
    <w:p w14:paraId="76D0B25A"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3F5726D3" w14:textId="10CF7F51" w:rsidR="007E3BB3" w:rsidRDefault="007E3BB3" w:rsidP="006A16B3">
      <w:pPr>
        <w:pStyle w:val="Heading2"/>
      </w:pPr>
      <w:r>
        <w:rPr>
          <w:b w:val="0"/>
        </w:rPr>
        <w:t xml:space="preserve">It is not </w:t>
      </w:r>
      <w:r w:rsidRPr="002540A7">
        <w:rPr>
          <w:b w:val="0"/>
        </w:rPr>
        <w:t>Magic</w:t>
      </w:r>
      <w:r w:rsidR="002540A7" w:rsidRPr="002540A7">
        <w:rPr>
          <w:b w:val="0"/>
        </w:rPr>
        <w:t>, or is it?</w:t>
      </w:r>
    </w:p>
    <w:p w14:paraId="54AF589B" w14:textId="77777777" w:rsidR="008108F2" w:rsidRPr="008108F2" w:rsidRDefault="008108F2" w:rsidP="008108F2"/>
    <w:p w14:paraId="687D7BDC" w14:textId="569E4F5E" w:rsidR="007E3BB3" w:rsidRDefault="008108F2" w:rsidP="008108F2">
      <w:pPr>
        <w:autoSpaceDE w:val="0"/>
        <w:autoSpaceDN w:val="0"/>
        <w:adjustRightInd w:val="0"/>
        <w:spacing w:after="0" w:line="288" w:lineRule="auto"/>
        <w:rPr>
          <w:rFonts w:ascii="Helvetica Neue" w:hAnsi="Helvetica Neue" w:cs="Helvetica Neue"/>
          <w:color w:val="000000"/>
          <w:sz w:val="24"/>
          <w:szCs w:val="24"/>
        </w:rPr>
      </w:pPr>
      <w:r>
        <w:rPr>
          <w:rFonts w:ascii="Helvetica Neue" w:hAnsi="Helvetica Neue" w:cs="Helvetica Neue"/>
          <w:color w:val="000000"/>
          <w:sz w:val="24"/>
          <w:szCs w:val="24"/>
        </w:rPr>
        <w:t>Due to the nature of the rituals assumed to have been employed in Theurgy, s</w:t>
      </w:r>
      <w:r w:rsidR="000A7E71">
        <w:rPr>
          <w:rFonts w:ascii="Helvetica Neue" w:hAnsi="Helvetica Neue" w:cs="Helvetica Neue"/>
          <w:color w:val="000000"/>
          <w:sz w:val="24"/>
          <w:szCs w:val="24"/>
        </w:rPr>
        <w:t xml:space="preserve">ome scholarly debate has </w:t>
      </w:r>
      <w:r>
        <w:rPr>
          <w:rFonts w:ascii="Helvetica Neue" w:hAnsi="Helvetica Neue" w:cs="Helvetica Neue"/>
          <w:color w:val="000000"/>
          <w:sz w:val="24"/>
          <w:szCs w:val="24"/>
        </w:rPr>
        <w:t xml:space="preserve">considered whether it is </w:t>
      </w:r>
      <w:r w:rsidR="000A7E71">
        <w:rPr>
          <w:rFonts w:ascii="Helvetica Neue" w:hAnsi="Helvetica Neue" w:cs="Helvetica Neue"/>
          <w:color w:val="000000"/>
          <w:sz w:val="24"/>
          <w:szCs w:val="24"/>
        </w:rPr>
        <w:t xml:space="preserve">a magical practice. </w:t>
      </w:r>
      <w:r w:rsidR="00A86075">
        <w:rPr>
          <w:rFonts w:ascii="Helvetica Neue" w:hAnsi="Helvetica Neue" w:cs="Helvetica Neue"/>
          <w:color w:val="000000"/>
          <w:sz w:val="24"/>
          <w:szCs w:val="24"/>
        </w:rPr>
        <w:t xml:space="preserve">There is obvious crossover between theurgic </w:t>
      </w:r>
      <w:r>
        <w:rPr>
          <w:rFonts w:ascii="Helvetica Neue" w:hAnsi="Helvetica Neue" w:cs="Helvetica Neue"/>
          <w:color w:val="000000"/>
          <w:sz w:val="24"/>
          <w:szCs w:val="24"/>
        </w:rPr>
        <w:t>ritual</w:t>
      </w:r>
      <w:r w:rsidR="00A86075">
        <w:rPr>
          <w:rFonts w:ascii="Helvetica Neue" w:hAnsi="Helvetica Neue" w:cs="Helvetica Neue"/>
          <w:color w:val="000000"/>
          <w:sz w:val="24"/>
          <w:szCs w:val="24"/>
        </w:rPr>
        <w:t xml:space="preserve"> </w:t>
      </w:r>
      <w:r>
        <w:rPr>
          <w:rFonts w:ascii="Helvetica Neue" w:hAnsi="Helvetica Neue" w:cs="Helvetica Neue"/>
          <w:color w:val="000000"/>
          <w:sz w:val="24"/>
          <w:szCs w:val="24"/>
        </w:rPr>
        <w:t>using</w:t>
      </w:r>
      <w:r w:rsidR="00A86075">
        <w:rPr>
          <w:rFonts w:ascii="Helvetica Neue" w:hAnsi="Helvetica Neue" w:cs="Helvetica Neue"/>
          <w:color w:val="000000"/>
          <w:sz w:val="24"/>
          <w:szCs w:val="24"/>
        </w:rPr>
        <w:t xml:space="preserve"> </w:t>
      </w:r>
      <w:r>
        <w:rPr>
          <w:rFonts w:ascii="Helvetica Neue" w:hAnsi="Helvetica Neue" w:cs="Helvetica Neue"/>
          <w:color w:val="000000"/>
          <w:sz w:val="24"/>
          <w:szCs w:val="24"/>
        </w:rPr>
        <w:t>‘</w:t>
      </w:r>
      <w:r w:rsidR="00A86075">
        <w:rPr>
          <w:rFonts w:ascii="Helvetica Neue" w:hAnsi="Helvetica Neue" w:cs="Helvetica Neue"/>
          <w:color w:val="000000"/>
          <w:sz w:val="24"/>
          <w:szCs w:val="24"/>
        </w:rPr>
        <w:t>symbola</w:t>
      </w:r>
      <w:r>
        <w:rPr>
          <w:rFonts w:ascii="Helvetica Neue" w:hAnsi="Helvetica Neue" w:cs="Helvetica Neue"/>
          <w:color w:val="000000"/>
          <w:sz w:val="24"/>
          <w:szCs w:val="24"/>
        </w:rPr>
        <w:t>’</w:t>
      </w:r>
      <w:r w:rsidR="00A86075">
        <w:rPr>
          <w:rFonts w:ascii="Helvetica Neue" w:hAnsi="Helvetica Neue" w:cs="Helvetica Neue"/>
          <w:color w:val="000000"/>
          <w:sz w:val="24"/>
          <w:szCs w:val="24"/>
        </w:rPr>
        <w:t xml:space="preserve"> and some of the verses contained </w:t>
      </w:r>
      <w:r w:rsidR="00A86075">
        <w:rPr>
          <w:rFonts w:ascii="Helvetica Neue" w:hAnsi="Helvetica Neue" w:cs="Helvetica Neue"/>
          <w:color w:val="000000"/>
          <w:sz w:val="24"/>
          <w:szCs w:val="24"/>
        </w:rPr>
        <w:lastRenderedPageBreak/>
        <w:t xml:space="preserve">in the </w:t>
      </w:r>
      <w:r w:rsidR="00037D95">
        <w:rPr>
          <w:rFonts w:ascii="Helvetica Neue" w:hAnsi="Helvetica Neue" w:cs="Helvetica Neue"/>
          <w:i/>
          <w:iCs/>
          <w:color w:val="000000"/>
          <w:sz w:val="24"/>
          <w:szCs w:val="24"/>
        </w:rPr>
        <w:t>PGM</w:t>
      </w:r>
      <w:r w:rsidR="00A86075">
        <w:rPr>
          <w:rFonts w:ascii="Helvetica Neue" w:hAnsi="Helvetica Neue" w:cs="Helvetica Neue"/>
          <w:color w:val="000000"/>
          <w:sz w:val="24"/>
          <w:szCs w:val="24"/>
        </w:rPr>
        <w:t>, particularly using ineffable names, designed to generate oracular experiences.</w:t>
      </w:r>
      <w:r w:rsidR="00A86075">
        <w:rPr>
          <w:rStyle w:val="FootnoteReference"/>
          <w:rFonts w:ascii="Helvetica Neue" w:hAnsi="Helvetica Neue" w:cs="Helvetica Neue"/>
          <w:color w:val="000000"/>
          <w:sz w:val="24"/>
          <w:szCs w:val="24"/>
        </w:rPr>
        <w:footnoteReference w:id="80"/>
      </w:r>
      <w:r w:rsidR="00A86075">
        <w:rPr>
          <w:rFonts w:ascii="Helvetica Neue" w:hAnsi="Helvetica Neue" w:cs="Helvetica Neue"/>
          <w:color w:val="000000"/>
          <w:sz w:val="24"/>
          <w:szCs w:val="24"/>
        </w:rPr>
        <w:t xml:space="preserve"> </w:t>
      </w:r>
      <w:r w:rsidR="00D07E58">
        <w:rPr>
          <w:rFonts w:ascii="Helvetica Neue" w:hAnsi="Helvetica Neue" w:cs="Helvetica Neue"/>
          <w:color w:val="000000"/>
          <w:sz w:val="24"/>
          <w:szCs w:val="24"/>
        </w:rPr>
        <w:t xml:space="preserve">Without specific </w:t>
      </w:r>
      <w:r>
        <w:rPr>
          <w:rFonts w:ascii="Helvetica Neue" w:hAnsi="Helvetica Neue" w:cs="Helvetica Neue"/>
          <w:color w:val="000000"/>
          <w:sz w:val="24"/>
          <w:szCs w:val="24"/>
        </w:rPr>
        <w:t xml:space="preserve">evidence or </w:t>
      </w:r>
      <w:r w:rsidR="00D07E58">
        <w:rPr>
          <w:rFonts w:ascii="Helvetica Neue" w:hAnsi="Helvetica Neue" w:cs="Helvetica Neue"/>
          <w:color w:val="000000"/>
          <w:sz w:val="24"/>
          <w:szCs w:val="24"/>
        </w:rPr>
        <w:t xml:space="preserve">detail </w:t>
      </w:r>
      <w:r>
        <w:rPr>
          <w:rFonts w:ascii="Helvetica Neue" w:hAnsi="Helvetica Neue" w:cs="Helvetica Neue"/>
          <w:color w:val="000000"/>
          <w:sz w:val="24"/>
          <w:szCs w:val="24"/>
        </w:rPr>
        <w:t>on</w:t>
      </w:r>
      <w:r w:rsidR="00D07E58">
        <w:rPr>
          <w:rFonts w:ascii="Helvetica Neue" w:hAnsi="Helvetica Neue" w:cs="Helvetica Neue"/>
          <w:color w:val="000000"/>
          <w:sz w:val="24"/>
          <w:szCs w:val="24"/>
        </w:rPr>
        <w:t xml:space="preserve"> rites, it is possible that comparison</w:t>
      </w:r>
      <w:r w:rsidR="00A86075">
        <w:rPr>
          <w:rFonts w:ascii="Helvetica Neue" w:hAnsi="Helvetica Neue" w:cs="Helvetica Neue"/>
          <w:color w:val="000000"/>
          <w:sz w:val="24"/>
          <w:szCs w:val="24"/>
        </w:rPr>
        <w:t xml:space="preserve"> of </w:t>
      </w:r>
      <w:r w:rsidR="00D07E58">
        <w:rPr>
          <w:rFonts w:ascii="Helvetica Neue" w:hAnsi="Helvetica Neue" w:cs="Helvetica Neue"/>
          <w:color w:val="000000"/>
          <w:sz w:val="24"/>
          <w:szCs w:val="24"/>
        </w:rPr>
        <w:t xml:space="preserve">the </w:t>
      </w:r>
      <w:r w:rsidR="00037D95">
        <w:rPr>
          <w:rFonts w:ascii="Helvetica Neue" w:hAnsi="Helvetica Neue" w:cs="Helvetica Neue"/>
          <w:i/>
          <w:iCs/>
          <w:color w:val="000000"/>
          <w:sz w:val="24"/>
          <w:szCs w:val="24"/>
        </w:rPr>
        <w:t>PGM</w:t>
      </w:r>
      <w:r w:rsidR="00A86075">
        <w:rPr>
          <w:rFonts w:ascii="Helvetica Neue" w:hAnsi="Helvetica Neue" w:cs="Helvetica Neue"/>
          <w:color w:val="000000"/>
          <w:sz w:val="24"/>
          <w:szCs w:val="24"/>
        </w:rPr>
        <w:t xml:space="preserve"> </w:t>
      </w:r>
      <w:r w:rsidR="00D07E58">
        <w:rPr>
          <w:rFonts w:ascii="Helvetica Neue" w:hAnsi="Helvetica Neue" w:cs="Helvetica Neue"/>
          <w:color w:val="000000"/>
          <w:sz w:val="24"/>
          <w:szCs w:val="24"/>
        </w:rPr>
        <w:t xml:space="preserve">and </w:t>
      </w:r>
      <w:r w:rsidR="00D07E58" w:rsidRPr="00D07E58">
        <w:rPr>
          <w:rFonts w:ascii="Helvetica Neue" w:hAnsi="Helvetica Neue" w:cs="Helvetica Neue"/>
          <w:i/>
          <w:iCs/>
          <w:color w:val="000000"/>
          <w:sz w:val="24"/>
          <w:szCs w:val="24"/>
        </w:rPr>
        <w:t>Corpus Hermeticum</w:t>
      </w:r>
      <w:r w:rsidR="00D07E58">
        <w:rPr>
          <w:rFonts w:ascii="Helvetica Neue" w:hAnsi="Helvetica Neue" w:cs="Helvetica Neue"/>
          <w:color w:val="000000"/>
          <w:sz w:val="24"/>
          <w:szCs w:val="24"/>
        </w:rPr>
        <w:t xml:space="preserve"> </w:t>
      </w:r>
      <w:r w:rsidR="00A86075">
        <w:rPr>
          <w:rFonts w:ascii="Helvetica Neue" w:hAnsi="Helvetica Neue" w:cs="Helvetica Neue"/>
          <w:color w:val="000000"/>
          <w:sz w:val="24"/>
          <w:szCs w:val="24"/>
        </w:rPr>
        <w:t>text</w:t>
      </w:r>
      <w:r w:rsidR="00D07E58">
        <w:rPr>
          <w:rFonts w:ascii="Helvetica Neue" w:hAnsi="Helvetica Neue" w:cs="Helvetica Neue"/>
          <w:color w:val="000000"/>
          <w:sz w:val="24"/>
          <w:szCs w:val="24"/>
        </w:rPr>
        <w:t>s</w:t>
      </w:r>
      <w:r w:rsidR="00A86075">
        <w:rPr>
          <w:rFonts w:ascii="Helvetica Neue" w:hAnsi="Helvetica Neue" w:cs="Helvetica Neue"/>
          <w:color w:val="000000"/>
          <w:sz w:val="24"/>
          <w:szCs w:val="24"/>
        </w:rPr>
        <w:t xml:space="preserve"> </w:t>
      </w:r>
      <w:r w:rsidR="00D07E58">
        <w:rPr>
          <w:rFonts w:ascii="Helvetica Neue" w:hAnsi="Helvetica Neue" w:cs="Helvetica Neue"/>
          <w:color w:val="000000"/>
          <w:sz w:val="24"/>
          <w:szCs w:val="24"/>
        </w:rPr>
        <w:t xml:space="preserve">with theurgic literature could help to provide further insight. </w:t>
      </w:r>
      <w:r w:rsidR="007E3BB3">
        <w:rPr>
          <w:rFonts w:ascii="Helvetica Neue" w:hAnsi="Helvetica Neue" w:cs="Helvetica Neue"/>
          <w:color w:val="000000"/>
          <w:sz w:val="24"/>
          <w:szCs w:val="24"/>
        </w:rPr>
        <w:t xml:space="preserve">Addey concedes it is still difficult for scholars to define not just the relationship of </w:t>
      </w:r>
      <w:r>
        <w:rPr>
          <w:rFonts w:ascii="Helvetica Neue" w:hAnsi="Helvetica Neue" w:cs="Helvetica Neue"/>
          <w:color w:val="000000"/>
          <w:sz w:val="24"/>
          <w:szCs w:val="24"/>
        </w:rPr>
        <w:t>T</w:t>
      </w:r>
      <w:r w:rsidR="007E3BB3">
        <w:rPr>
          <w:rFonts w:ascii="Helvetica Neue" w:hAnsi="Helvetica Neue" w:cs="Helvetica Neue"/>
          <w:color w:val="000000"/>
          <w:sz w:val="24"/>
          <w:szCs w:val="24"/>
        </w:rPr>
        <w:t xml:space="preserve">heurgy to magic, but the </w:t>
      </w:r>
      <w:r w:rsidR="00D07E58">
        <w:rPr>
          <w:rFonts w:ascii="Helvetica Neue" w:hAnsi="Helvetica Neue" w:cs="Helvetica Neue"/>
          <w:color w:val="000000"/>
          <w:sz w:val="24"/>
          <w:szCs w:val="24"/>
        </w:rPr>
        <w:t xml:space="preserve">broader </w:t>
      </w:r>
      <w:r w:rsidR="007E3BB3">
        <w:rPr>
          <w:rFonts w:ascii="Helvetica Neue" w:hAnsi="Helvetica Neue" w:cs="Helvetica Neue"/>
          <w:color w:val="000000"/>
          <w:sz w:val="24"/>
          <w:szCs w:val="24"/>
        </w:rPr>
        <w:t xml:space="preserve">relationship of magic to religion, </w:t>
      </w:r>
      <w:r>
        <w:rPr>
          <w:rFonts w:ascii="Helvetica Neue" w:hAnsi="Helvetica Neue" w:cs="Helvetica Neue"/>
          <w:color w:val="000000"/>
          <w:sz w:val="24"/>
          <w:szCs w:val="24"/>
        </w:rPr>
        <w:t>resulting in</w:t>
      </w:r>
      <w:r w:rsidR="007E3BB3">
        <w:rPr>
          <w:rFonts w:ascii="Helvetica Neue" w:hAnsi="Helvetica Neue" w:cs="Helvetica Neue"/>
          <w:color w:val="000000"/>
          <w:sz w:val="24"/>
          <w:szCs w:val="24"/>
        </w:rPr>
        <w:t xml:space="preserve"> </w:t>
      </w:r>
      <w:r>
        <w:rPr>
          <w:rFonts w:ascii="Helvetica Neue" w:hAnsi="Helvetica Neue" w:cs="Helvetica Neue"/>
          <w:color w:val="000000"/>
          <w:sz w:val="24"/>
          <w:szCs w:val="24"/>
        </w:rPr>
        <w:t>significant</w:t>
      </w:r>
      <w:r w:rsidR="007E3BB3">
        <w:rPr>
          <w:rFonts w:ascii="Helvetica Neue" w:hAnsi="Helvetica Neue" w:cs="Helvetica Neue"/>
          <w:color w:val="000000"/>
          <w:sz w:val="24"/>
          <w:szCs w:val="24"/>
        </w:rPr>
        <w:t xml:space="preserve"> ambiguity. </w:t>
      </w:r>
      <w:r w:rsidR="00B94481">
        <w:rPr>
          <w:rFonts w:ascii="Helvetica Neue" w:hAnsi="Helvetica Neue" w:cs="Helvetica Neue"/>
          <w:color w:val="000000"/>
          <w:sz w:val="24"/>
          <w:szCs w:val="24"/>
        </w:rPr>
        <w:t>However,</w:t>
      </w:r>
      <w:r w:rsidR="007E3BB3">
        <w:rPr>
          <w:rFonts w:ascii="Helvetica Neue" w:hAnsi="Helvetica Neue" w:cs="Helvetica Neue"/>
          <w:color w:val="000000"/>
          <w:sz w:val="24"/>
          <w:szCs w:val="24"/>
        </w:rPr>
        <w:t xml:space="preserve"> the ritual practices of theurgy are clear in their intention to support divine union, rather than material ends, which </w:t>
      </w:r>
      <w:r>
        <w:rPr>
          <w:rFonts w:ascii="Helvetica Neue" w:hAnsi="Helvetica Neue" w:cs="Helvetica Neue"/>
          <w:color w:val="000000"/>
          <w:sz w:val="24"/>
          <w:szCs w:val="24"/>
        </w:rPr>
        <w:t>alludes</w:t>
      </w:r>
      <w:r w:rsidR="007E3BB3">
        <w:rPr>
          <w:rFonts w:ascii="Helvetica Neue" w:hAnsi="Helvetica Neue" w:cs="Helvetica Neue"/>
          <w:color w:val="000000"/>
          <w:sz w:val="24"/>
          <w:szCs w:val="24"/>
        </w:rPr>
        <w:t xml:space="preserve"> </w:t>
      </w:r>
      <w:r>
        <w:rPr>
          <w:rFonts w:ascii="Helvetica Neue" w:hAnsi="Helvetica Neue" w:cs="Helvetica Neue"/>
          <w:color w:val="000000"/>
          <w:sz w:val="24"/>
          <w:szCs w:val="24"/>
        </w:rPr>
        <w:t xml:space="preserve">to </w:t>
      </w:r>
      <w:r w:rsidR="007E3BB3">
        <w:rPr>
          <w:rFonts w:ascii="Helvetica Neue" w:hAnsi="Helvetica Neue" w:cs="Helvetica Neue"/>
          <w:color w:val="000000"/>
          <w:sz w:val="24"/>
          <w:szCs w:val="24"/>
        </w:rPr>
        <w:t xml:space="preserve">more </w:t>
      </w:r>
      <w:r>
        <w:rPr>
          <w:rFonts w:ascii="Helvetica Neue" w:hAnsi="Helvetica Neue" w:cs="Helvetica Neue"/>
          <w:color w:val="000000"/>
          <w:sz w:val="24"/>
          <w:szCs w:val="24"/>
        </w:rPr>
        <w:t>of</w:t>
      </w:r>
      <w:r w:rsidR="007E3BB3">
        <w:rPr>
          <w:rFonts w:ascii="Helvetica Neue" w:hAnsi="Helvetica Neue" w:cs="Helvetica Neue"/>
          <w:color w:val="000000"/>
          <w:sz w:val="24"/>
          <w:szCs w:val="24"/>
        </w:rPr>
        <w:t xml:space="preserve"> a religious practice than a magical one, even if some elements, such as the incantation of ineffable names, are evidently used as a magical technique. Iamblichus</w:t>
      </w:r>
      <w:r w:rsidR="00037D95">
        <w:rPr>
          <w:rFonts w:ascii="Helvetica Neue" w:hAnsi="Helvetica Neue" w:cs="Helvetica Neue"/>
          <w:color w:val="000000"/>
          <w:sz w:val="24"/>
          <w:szCs w:val="24"/>
        </w:rPr>
        <w:t>’</w:t>
      </w:r>
      <w:r w:rsidR="007E3BB3">
        <w:rPr>
          <w:rFonts w:ascii="Helvetica Neue" w:hAnsi="Helvetica Neue" w:cs="Helvetica Neue"/>
          <w:color w:val="000000"/>
          <w:sz w:val="24"/>
          <w:szCs w:val="24"/>
        </w:rPr>
        <w:t xml:space="preserve"> view </w:t>
      </w:r>
      <w:r w:rsidR="00037D95">
        <w:rPr>
          <w:rFonts w:ascii="Helvetica Neue" w:hAnsi="Helvetica Neue" w:cs="Helvetica Neue"/>
          <w:color w:val="000000"/>
          <w:sz w:val="24"/>
          <w:szCs w:val="24"/>
        </w:rPr>
        <w:t xml:space="preserve">was </w:t>
      </w:r>
      <w:r w:rsidR="007E3BB3">
        <w:rPr>
          <w:rFonts w:ascii="Helvetica Neue" w:hAnsi="Helvetica Neue" w:cs="Helvetica Neue"/>
          <w:color w:val="000000"/>
          <w:sz w:val="24"/>
          <w:szCs w:val="24"/>
        </w:rPr>
        <w:t>that magicians are inferior to theurgists as the</w:t>
      </w:r>
      <w:r w:rsidR="00037D95">
        <w:rPr>
          <w:rFonts w:ascii="Helvetica Neue" w:hAnsi="Helvetica Neue" w:cs="Helvetica Neue"/>
          <w:color w:val="000000"/>
          <w:sz w:val="24"/>
          <w:szCs w:val="24"/>
        </w:rPr>
        <w:t xml:space="preserve">y </w:t>
      </w:r>
      <w:r w:rsidR="007E3BB3">
        <w:rPr>
          <w:rFonts w:ascii="Helvetica Neue" w:hAnsi="Helvetica Neue" w:cs="Helvetica Neue"/>
          <w:color w:val="000000"/>
          <w:sz w:val="24"/>
          <w:szCs w:val="24"/>
        </w:rPr>
        <w:t>overlook the entire notion of the need for preparedness and contemplation to enhance receptivity, compromising both the sanctity and efficacy of their rituals.</w:t>
      </w:r>
      <w:r w:rsidR="00D07E58">
        <w:rPr>
          <w:rFonts w:ascii="Helvetica Neue" w:hAnsi="Helvetica Neue" w:cs="Helvetica Neue"/>
          <w:color w:val="000000"/>
          <w:sz w:val="24"/>
          <w:szCs w:val="24"/>
        </w:rPr>
        <w:t xml:space="preserve"> However, </w:t>
      </w:r>
      <w:r w:rsidR="00037D95">
        <w:rPr>
          <w:rFonts w:ascii="Helvetica Neue" w:hAnsi="Helvetica Neue" w:cs="Helvetica Neue"/>
          <w:color w:val="000000"/>
          <w:sz w:val="24"/>
          <w:szCs w:val="24"/>
        </w:rPr>
        <w:t>could</w:t>
      </w:r>
      <w:r w:rsidR="00D07E58">
        <w:rPr>
          <w:rFonts w:ascii="Helvetica Neue" w:hAnsi="Helvetica Neue" w:cs="Helvetica Neue"/>
          <w:color w:val="000000"/>
          <w:sz w:val="24"/>
          <w:szCs w:val="24"/>
        </w:rPr>
        <w:t xml:space="preserve"> he have </w:t>
      </w:r>
      <w:r>
        <w:rPr>
          <w:rFonts w:ascii="Helvetica Neue" w:hAnsi="Helvetica Neue" w:cs="Helvetica Neue"/>
          <w:color w:val="000000"/>
          <w:sz w:val="24"/>
          <w:szCs w:val="24"/>
        </w:rPr>
        <w:t>highlighted</w:t>
      </w:r>
      <w:r w:rsidR="00D07E58">
        <w:rPr>
          <w:rFonts w:ascii="Helvetica Neue" w:hAnsi="Helvetica Neue" w:cs="Helvetica Neue"/>
          <w:color w:val="000000"/>
          <w:sz w:val="24"/>
          <w:szCs w:val="24"/>
        </w:rPr>
        <w:t xml:space="preserve"> this to position himself and theurgic practice above a plethora of other priests performing rites for mundane ends at that time, evidenced by the </w:t>
      </w:r>
      <w:r w:rsidR="001F1F69">
        <w:rPr>
          <w:rFonts w:ascii="Helvetica Neue" w:hAnsi="Helvetica Neue" w:cs="Helvetica Neue"/>
          <w:color w:val="000000"/>
          <w:sz w:val="24"/>
          <w:szCs w:val="24"/>
        </w:rPr>
        <w:t>demotic language used</w:t>
      </w:r>
      <w:r w:rsidR="00D07E58">
        <w:rPr>
          <w:rFonts w:ascii="Helvetica Neue" w:hAnsi="Helvetica Neue" w:cs="Helvetica Neue"/>
          <w:color w:val="000000"/>
          <w:sz w:val="24"/>
          <w:szCs w:val="24"/>
        </w:rPr>
        <w:t xml:space="preserve"> in the </w:t>
      </w:r>
      <w:r w:rsidR="00D07E58" w:rsidRPr="00D07E58">
        <w:rPr>
          <w:rFonts w:ascii="Helvetica Neue" w:hAnsi="Helvetica Neue" w:cs="Helvetica Neue"/>
          <w:i/>
          <w:iCs/>
          <w:color w:val="000000"/>
          <w:sz w:val="24"/>
          <w:szCs w:val="24"/>
        </w:rPr>
        <w:t>Papyri</w:t>
      </w:r>
      <w:r w:rsidR="001F1F69">
        <w:rPr>
          <w:rFonts w:ascii="Helvetica Neue" w:hAnsi="Helvetica Neue" w:cs="Helvetica Neue"/>
          <w:i/>
          <w:iCs/>
          <w:color w:val="000000"/>
          <w:sz w:val="24"/>
          <w:szCs w:val="24"/>
        </w:rPr>
        <w:t xml:space="preserve"> </w:t>
      </w:r>
      <w:r w:rsidR="001F1F69" w:rsidRPr="001F1F69">
        <w:rPr>
          <w:rFonts w:ascii="Helvetica Neue" w:hAnsi="Helvetica Neue" w:cs="Helvetica Neue"/>
          <w:color w:val="000000"/>
          <w:sz w:val="24"/>
          <w:szCs w:val="24"/>
        </w:rPr>
        <w:t xml:space="preserve">likely only understood by </w:t>
      </w:r>
      <w:r w:rsidR="001F1F69">
        <w:rPr>
          <w:rFonts w:ascii="Helvetica Neue" w:hAnsi="Helvetica Neue" w:cs="Helvetica Neue"/>
          <w:color w:val="000000"/>
          <w:sz w:val="24"/>
          <w:szCs w:val="24"/>
        </w:rPr>
        <w:t>priests by that time</w:t>
      </w:r>
      <w:r w:rsidR="00D07E58">
        <w:rPr>
          <w:rFonts w:ascii="Helvetica Neue" w:hAnsi="Helvetica Neue" w:cs="Helvetica Neue"/>
          <w:color w:val="000000"/>
          <w:sz w:val="24"/>
          <w:szCs w:val="24"/>
        </w:rPr>
        <w:t xml:space="preserve">? With such a mixture of </w:t>
      </w:r>
      <w:r w:rsidR="00076F34">
        <w:rPr>
          <w:rFonts w:ascii="Helvetica Neue" w:hAnsi="Helvetica Neue" w:cs="Helvetica Neue"/>
          <w:color w:val="000000"/>
          <w:sz w:val="24"/>
          <w:szCs w:val="24"/>
        </w:rPr>
        <w:t>spells</w:t>
      </w:r>
      <w:r w:rsidR="00076F34">
        <w:rPr>
          <w:rFonts w:ascii="Helvetica Neue" w:hAnsi="Helvetica Neue" w:cs="Helvetica Neue"/>
          <w:color w:val="000000"/>
          <w:sz w:val="24"/>
          <w:szCs w:val="24"/>
        </w:rPr>
        <w:t xml:space="preserve"> for binding and healing, as well as rituals for divination,</w:t>
      </w:r>
      <w:r w:rsidR="00C808FC">
        <w:rPr>
          <w:rFonts w:ascii="Helvetica Neue" w:hAnsi="Helvetica Neue" w:cs="Helvetica Neue"/>
          <w:color w:val="000000"/>
          <w:sz w:val="24"/>
          <w:szCs w:val="24"/>
        </w:rPr>
        <w:t xml:space="preserve"> dream oracles and direct visions</w:t>
      </w:r>
      <w:r w:rsidR="00FE72D1">
        <w:rPr>
          <w:rFonts w:ascii="Helvetica Neue" w:hAnsi="Helvetica Neue" w:cs="Helvetica Neue"/>
          <w:color w:val="000000"/>
          <w:sz w:val="24"/>
          <w:szCs w:val="24"/>
        </w:rPr>
        <w:t>,</w:t>
      </w:r>
      <w:r w:rsidR="00076F34">
        <w:rPr>
          <w:rFonts w:ascii="Helvetica Neue" w:hAnsi="Helvetica Neue" w:cs="Helvetica Neue"/>
          <w:color w:val="000000"/>
          <w:sz w:val="24"/>
          <w:szCs w:val="24"/>
        </w:rPr>
        <w:t xml:space="preserve"> it is challenging </w:t>
      </w:r>
      <w:r w:rsidR="00FE72D1">
        <w:rPr>
          <w:rFonts w:ascii="Helvetica Neue" w:hAnsi="Helvetica Neue" w:cs="Helvetica Neue"/>
          <w:color w:val="000000"/>
          <w:sz w:val="24"/>
          <w:szCs w:val="24"/>
        </w:rPr>
        <w:t xml:space="preserve">even </w:t>
      </w:r>
      <w:r w:rsidR="00076F34">
        <w:rPr>
          <w:rFonts w:ascii="Helvetica Neue" w:hAnsi="Helvetica Neue" w:cs="Helvetica Neue"/>
          <w:color w:val="000000"/>
          <w:sz w:val="24"/>
          <w:szCs w:val="24"/>
        </w:rPr>
        <w:t xml:space="preserve">to categorise the contents of the </w:t>
      </w:r>
      <w:r w:rsidR="00076F34" w:rsidRPr="00076F34">
        <w:rPr>
          <w:rFonts w:ascii="Helvetica Neue" w:hAnsi="Helvetica Neue" w:cs="Helvetica Neue"/>
          <w:i/>
          <w:iCs/>
          <w:color w:val="000000"/>
          <w:sz w:val="24"/>
          <w:szCs w:val="24"/>
        </w:rPr>
        <w:t>Papyri</w:t>
      </w:r>
      <w:r w:rsidR="00076F34">
        <w:rPr>
          <w:rFonts w:ascii="Helvetica Neue" w:hAnsi="Helvetica Neue" w:cs="Helvetica Neue"/>
          <w:color w:val="000000"/>
          <w:sz w:val="24"/>
          <w:szCs w:val="24"/>
        </w:rPr>
        <w:t xml:space="preserve"> into that of obvious magic or of normative religious practices of that era. </w:t>
      </w:r>
      <w:r w:rsidR="007E3BB3">
        <w:rPr>
          <w:rFonts w:ascii="Helvetica Neue" w:hAnsi="Helvetica Neue" w:cs="Helvetica Neue"/>
          <w:color w:val="000000"/>
          <w:sz w:val="24"/>
          <w:szCs w:val="24"/>
        </w:rPr>
        <w:t>Although theurgic ritual may seem imperceptible to magic to the onlooker, it is distinct from magical practice in that the theurgist is not seeking to coerce or manipulate the gods for their own wordily ends.</w:t>
      </w:r>
      <w:r w:rsidR="000A7E71">
        <w:rPr>
          <w:rFonts w:ascii="Helvetica Neue" w:hAnsi="Helvetica Neue" w:cs="Helvetica Neue"/>
          <w:color w:val="000000"/>
          <w:sz w:val="24"/>
          <w:szCs w:val="24"/>
        </w:rPr>
        <w:t xml:space="preserve"> </w:t>
      </w:r>
      <w:r w:rsidR="000A7E71">
        <w:rPr>
          <w:rFonts w:ascii="Helvetica Neue" w:hAnsi="Helvetica Neue" w:cs="Helvetica Neue"/>
          <w:color w:val="000000"/>
          <w:sz w:val="24"/>
          <w:szCs w:val="24"/>
        </w:rPr>
        <w:t xml:space="preserve">The notion of divine love is another </w:t>
      </w:r>
      <w:r w:rsidR="000A7E71">
        <w:rPr>
          <w:rFonts w:ascii="Helvetica Neue" w:hAnsi="Helvetica Neue" w:cs="Helvetica Neue"/>
          <w:color w:val="000000"/>
          <w:sz w:val="24"/>
          <w:szCs w:val="24"/>
        </w:rPr>
        <w:t xml:space="preserve">significant </w:t>
      </w:r>
      <w:r w:rsidR="000A7E71">
        <w:rPr>
          <w:rFonts w:ascii="Helvetica Neue" w:hAnsi="Helvetica Neue" w:cs="Helvetica Neue"/>
          <w:color w:val="000000"/>
          <w:sz w:val="24"/>
          <w:szCs w:val="24"/>
        </w:rPr>
        <w:t xml:space="preserve">factor in the differentiation between </w:t>
      </w:r>
      <w:r>
        <w:rPr>
          <w:rFonts w:ascii="Helvetica Neue" w:hAnsi="Helvetica Neue" w:cs="Helvetica Neue"/>
          <w:color w:val="000000"/>
          <w:sz w:val="24"/>
          <w:szCs w:val="24"/>
        </w:rPr>
        <w:t>T</w:t>
      </w:r>
      <w:r w:rsidR="000A7E71">
        <w:rPr>
          <w:rFonts w:ascii="Helvetica Neue" w:hAnsi="Helvetica Neue" w:cs="Helvetica Neue"/>
          <w:color w:val="000000"/>
          <w:sz w:val="24"/>
          <w:szCs w:val="24"/>
        </w:rPr>
        <w:t xml:space="preserve">heurgy and magic as such a pure essence would </w:t>
      </w:r>
      <w:r>
        <w:rPr>
          <w:rFonts w:ascii="Helvetica Neue" w:hAnsi="Helvetica Neue" w:cs="Helvetica Neue"/>
          <w:color w:val="000000"/>
          <w:sz w:val="24"/>
          <w:szCs w:val="24"/>
        </w:rPr>
        <w:t xml:space="preserve">technically </w:t>
      </w:r>
      <w:r w:rsidR="000A7E71">
        <w:rPr>
          <w:rFonts w:ascii="Helvetica Neue" w:hAnsi="Helvetica Neue" w:cs="Helvetica Neue"/>
          <w:color w:val="000000"/>
          <w:sz w:val="24"/>
          <w:szCs w:val="24"/>
        </w:rPr>
        <w:t xml:space="preserve">not align </w:t>
      </w:r>
      <w:r>
        <w:rPr>
          <w:rFonts w:ascii="Helvetica Neue" w:hAnsi="Helvetica Neue" w:cs="Helvetica Neue"/>
          <w:color w:val="000000"/>
          <w:sz w:val="24"/>
          <w:szCs w:val="24"/>
        </w:rPr>
        <w:t xml:space="preserve">itself </w:t>
      </w:r>
      <w:r w:rsidR="000A7E71">
        <w:rPr>
          <w:rFonts w:ascii="Helvetica Neue" w:hAnsi="Helvetica Neue" w:cs="Helvetica Neue"/>
          <w:color w:val="000000"/>
          <w:sz w:val="24"/>
          <w:szCs w:val="24"/>
        </w:rPr>
        <w:t xml:space="preserve">with </w:t>
      </w:r>
      <w:r w:rsidR="000A7E71">
        <w:rPr>
          <w:rFonts w:ascii="Helvetica Neue" w:hAnsi="Helvetica Neue" w:cs="Helvetica Neue"/>
          <w:color w:val="000000"/>
          <w:sz w:val="24"/>
          <w:szCs w:val="24"/>
        </w:rPr>
        <w:t xml:space="preserve">the objectives of material gain or harmful desire, </w:t>
      </w:r>
      <w:r>
        <w:rPr>
          <w:rFonts w:ascii="Helvetica Neue" w:hAnsi="Helvetica Neue" w:cs="Helvetica Neue"/>
          <w:color w:val="000000"/>
          <w:sz w:val="24"/>
          <w:szCs w:val="24"/>
        </w:rPr>
        <w:t>generally</w:t>
      </w:r>
      <w:r w:rsidR="000A7E71">
        <w:rPr>
          <w:rFonts w:ascii="Helvetica Neue" w:hAnsi="Helvetica Neue" w:cs="Helvetica Neue"/>
          <w:color w:val="000000"/>
          <w:sz w:val="24"/>
          <w:szCs w:val="24"/>
        </w:rPr>
        <w:t xml:space="preserve"> the purpose of more rudimentary magic.</w:t>
      </w:r>
      <w:r>
        <w:rPr>
          <w:rFonts w:ascii="Helvetica Neue" w:hAnsi="Helvetica Neue" w:cs="Helvetica Neue"/>
          <w:color w:val="000000"/>
          <w:sz w:val="24"/>
          <w:szCs w:val="24"/>
        </w:rPr>
        <w:t xml:space="preserve"> </w:t>
      </w:r>
    </w:p>
    <w:p w14:paraId="3105967E"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55652866"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24CBB815" w14:textId="77777777" w:rsidR="007E3BB3" w:rsidRDefault="007E3BB3" w:rsidP="00BE7DB8">
      <w:pPr>
        <w:pStyle w:val="Heading1"/>
      </w:pPr>
      <w:r>
        <w:t>Conclusion</w:t>
      </w:r>
    </w:p>
    <w:p w14:paraId="125D568C" w14:textId="77777777" w:rsidR="007E3BB3" w:rsidRDefault="007E3BB3" w:rsidP="007E3BB3">
      <w:pPr>
        <w:autoSpaceDE w:val="0"/>
        <w:autoSpaceDN w:val="0"/>
        <w:adjustRightInd w:val="0"/>
        <w:spacing w:after="0" w:line="288" w:lineRule="auto"/>
        <w:rPr>
          <w:rFonts w:ascii="Helvetica Neue" w:hAnsi="Helvetica Neue" w:cs="Helvetica Neue"/>
          <w:i/>
          <w:iCs/>
          <w:color w:val="000000"/>
          <w:sz w:val="24"/>
          <w:szCs w:val="24"/>
        </w:rPr>
      </w:pPr>
    </w:p>
    <w:p w14:paraId="4154F2A5"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72ED8173" w14:textId="16712752" w:rsidR="007E3BB3" w:rsidRDefault="000A7E71" w:rsidP="007E3BB3">
      <w:pPr>
        <w:autoSpaceDE w:val="0"/>
        <w:autoSpaceDN w:val="0"/>
        <w:adjustRightInd w:val="0"/>
        <w:spacing w:after="0" w:line="288" w:lineRule="auto"/>
        <w:rPr>
          <w:rFonts w:ascii="Helvetica Neue" w:hAnsi="Helvetica Neue" w:cs="Helvetica Neue"/>
          <w:color w:val="000000"/>
          <w:sz w:val="24"/>
          <w:szCs w:val="24"/>
        </w:rPr>
      </w:pPr>
      <w:r>
        <w:rPr>
          <w:rFonts w:ascii="Helvetica Neue" w:hAnsi="Helvetica Neue" w:cs="Helvetica Neue"/>
          <w:color w:val="000000"/>
          <w:sz w:val="24"/>
          <w:szCs w:val="24"/>
        </w:rPr>
        <w:t>Theurgic</w:t>
      </w:r>
      <w:r w:rsidR="007E3BB3">
        <w:rPr>
          <w:rFonts w:ascii="Helvetica Neue" w:hAnsi="Helvetica Neue" w:cs="Helvetica Neue"/>
          <w:color w:val="000000"/>
          <w:sz w:val="24"/>
          <w:szCs w:val="24"/>
        </w:rPr>
        <w:t xml:space="preserve"> cosmology provides the basis for understanding the divine hierarchy</w:t>
      </w:r>
      <w:r w:rsidR="00DC1788">
        <w:rPr>
          <w:rFonts w:ascii="Helvetica Neue" w:hAnsi="Helvetica Neue" w:cs="Helvetica Neue"/>
          <w:color w:val="000000"/>
          <w:sz w:val="24"/>
          <w:szCs w:val="24"/>
        </w:rPr>
        <w:t xml:space="preserve"> and</w:t>
      </w:r>
      <w:r w:rsidR="007E3BB3">
        <w:rPr>
          <w:rFonts w:ascii="Helvetica Neue" w:hAnsi="Helvetica Neue" w:cs="Helvetica Neue"/>
          <w:color w:val="000000"/>
          <w:sz w:val="24"/>
          <w:szCs w:val="24"/>
        </w:rPr>
        <w:t xml:space="preserve"> </w:t>
      </w:r>
      <w:r w:rsidR="00DC1788">
        <w:rPr>
          <w:rFonts w:ascii="Helvetica Neue" w:hAnsi="Helvetica Neue" w:cs="Helvetica Neue"/>
          <w:color w:val="000000"/>
          <w:sz w:val="24"/>
          <w:szCs w:val="24"/>
        </w:rPr>
        <w:t>explores the relationship between the material and spiritual realms</w:t>
      </w:r>
      <w:r w:rsidR="00DC1788">
        <w:rPr>
          <w:rFonts w:ascii="Helvetica Neue" w:hAnsi="Helvetica Neue" w:cs="Helvetica Neue"/>
          <w:color w:val="000000"/>
          <w:sz w:val="24"/>
          <w:szCs w:val="24"/>
        </w:rPr>
        <w:t xml:space="preserve">, including how </w:t>
      </w:r>
      <w:r w:rsidR="00DC1788">
        <w:rPr>
          <w:rFonts w:ascii="Helvetica Neue" w:hAnsi="Helvetica Neue" w:cs="Helvetica Neue"/>
          <w:color w:val="000000"/>
          <w:sz w:val="24"/>
          <w:szCs w:val="24"/>
        </w:rPr>
        <w:t xml:space="preserve">cosmic energies influence human consciousness and destiny. </w:t>
      </w:r>
      <w:r w:rsidR="00DC1788">
        <w:rPr>
          <w:rFonts w:ascii="Helvetica Neue" w:hAnsi="Helvetica Neue" w:cs="Helvetica Neue"/>
          <w:color w:val="000000"/>
          <w:sz w:val="24"/>
          <w:szCs w:val="24"/>
        </w:rPr>
        <w:t>T</w:t>
      </w:r>
      <w:r w:rsidR="007E3BB3">
        <w:rPr>
          <w:rFonts w:ascii="Helvetica Neue" w:hAnsi="Helvetica Neue" w:cs="Helvetica Neue"/>
          <w:color w:val="000000"/>
          <w:sz w:val="24"/>
          <w:szCs w:val="24"/>
        </w:rPr>
        <w:t xml:space="preserve">he </w:t>
      </w:r>
      <w:r>
        <w:rPr>
          <w:rFonts w:ascii="Helvetica Neue" w:hAnsi="Helvetica Neue" w:cs="Helvetica Neue"/>
          <w:color w:val="000000"/>
          <w:sz w:val="24"/>
          <w:szCs w:val="24"/>
        </w:rPr>
        <w:t xml:space="preserve">notion of cosmic sympathy underpins the </w:t>
      </w:r>
      <w:r w:rsidR="007E3BB3">
        <w:rPr>
          <w:rFonts w:ascii="Helvetica Neue" w:hAnsi="Helvetica Neue" w:cs="Helvetica Neue"/>
          <w:color w:val="000000"/>
          <w:sz w:val="24"/>
          <w:szCs w:val="24"/>
        </w:rPr>
        <w:t>interconnectedness of all things</w:t>
      </w:r>
      <w:r w:rsidR="00DC1788">
        <w:rPr>
          <w:rFonts w:ascii="Helvetica Neue" w:hAnsi="Helvetica Neue" w:cs="Helvetica Neue"/>
          <w:color w:val="000000"/>
          <w:sz w:val="24"/>
          <w:szCs w:val="24"/>
        </w:rPr>
        <w:t xml:space="preserve"> and describes the mechanism by which ascent of the soul can be attained, with the practice of </w:t>
      </w:r>
      <w:r w:rsidR="00737FFA">
        <w:rPr>
          <w:rFonts w:ascii="Helvetica Neue" w:hAnsi="Helvetica Neue" w:cs="Helvetica Neue"/>
          <w:color w:val="000000"/>
          <w:sz w:val="24"/>
          <w:szCs w:val="24"/>
        </w:rPr>
        <w:t xml:space="preserve">rites and </w:t>
      </w:r>
      <w:r w:rsidR="00DC1788">
        <w:rPr>
          <w:rFonts w:ascii="Helvetica Neue" w:hAnsi="Helvetica Neue" w:cs="Helvetica Neue"/>
          <w:color w:val="000000"/>
          <w:sz w:val="24"/>
          <w:szCs w:val="24"/>
        </w:rPr>
        <w:t>d</w:t>
      </w:r>
      <w:r w:rsidR="007E3BB3">
        <w:rPr>
          <w:rFonts w:ascii="Helvetica Neue" w:hAnsi="Helvetica Neue" w:cs="Helvetica Neue"/>
          <w:color w:val="000000"/>
          <w:sz w:val="24"/>
          <w:szCs w:val="24"/>
        </w:rPr>
        <w:t>ivination serv</w:t>
      </w:r>
      <w:r w:rsidR="00DC1788">
        <w:rPr>
          <w:rFonts w:ascii="Helvetica Neue" w:hAnsi="Helvetica Neue" w:cs="Helvetica Neue"/>
          <w:color w:val="000000"/>
          <w:sz w:val="24"/>
          <w:szCs w:val="24"/>
        </w:rPr>
        <w:t>ing as a progressive act</w:t>
      </w:r>
      <w:r w:rsidR="007E3BB3">
        <w:rPr>
          <w:rFonts w:ascii="Helvetica Neue" w:hAnsi="Helvetica Neue" w:cs="Helvetica Neue"/>
          <w:color w:val="000000"/>
          <w:sz w:val="24"/>
          <w:szCs w:val="24"/>
        </w:rPr>
        <w:t xml:space="preserve"> for participating, </w:t>
      </w:r>
      <w:r w:rsidR="00B94481">
        <w:rPr>
          <w:rFonts w:ascii="Helvetica Neue" w:hAnsi="Helvetica Neue" w:cs="Helvetica Neue"/>
          <w:color w:val="000000"/>
          <w:sz w:val="24"/>
          <w:szCs w:val="24"/>
        </w:rPr>
        <w:t>communing,</w:t>
      </w:r>
      <w:r w:rsidR="007E3BB3">
        <w:rPr>
          <w:rFonts w:ascii="Helvetica Neue" w:hAnsi="Helvetica Neue" w:cs="Helvetica Neue"/>
          <w:color w:val="000000"/>
          <w:sz w:val="24"/>
          <w:szCs w:val="24"/>
        </w:rPr>
        <w:t xml:space="preserve"> and ultimately achieving union with the divine.</w:t>
      </w:r>
    </w:p>
    <w:p w14:paraId="5132E1DB" w14:textId="77777777" w:rsidR="00737FFA" w:rsidRDefault="00737FFA" w:rsidP="007E3BB3">
      <w:pPr>
        <w:autoSpaceDE w:val="0"/>
        <w:autoSpaceDN w:val="0"/>
        <w:adjustRightInd w:val="0"/>
        <w:spacing w:after="0" w:line="288" w:lineRule="auto"/>
        <w:rPr>
          <w:rFonts w:ascii="Helvetica Neue" w:hAnsi="Helvetica Neue" w:cs="Helvetica Neue"/>
          <w:color w:val="000000"/>
          <w:sz w:val="24"/>
          <w:szCs w:val="24"/>
        </w:rPr>
      </w:pPr>
    </w:p>
    <w:p w14:paraId="75218BC9" w14:textId="0DEF666A" w:rsidR="00737FFA" w:rsidRDefault="00737FFA" w:rsidP="007E3BB3">
      <w:pPr>
        <w:autoSpaceDE w:val="0"/>
        <w:autoSpaceDN w:val="0"/>
        <w:adjustRightInd w:val="0"/>
        <w:spacing w:after="0" w:line="288" w:lineRule="auto"/>
        <w:rPr>
          <w:rFonts w:ascii="Helvetica Neue" w:hAnsi="Helvetica Neue" w:cs="Helvetica Neue"/>
          <w:color w:val="000000"/>
          <w:sz w:val="24"/>
          <w:szCs w:val="24"/>
        </w:rPr>
      </w:pPr>
      <w:r>
        <w:rPr>
          <w:rFonts w:ascii="Helvetica Neue" w:hAnsi="Helvetica Neue" w:cs="Helvetica Neue"/>
          <w:color w:val="000000"/>
          <w:sz w:val="24"/>
          <w:szCs w:val="24"/>
        </w:rPr>
        <w:lastRenderedPageBreak/>
        <w:t xml:space="preserve">It is somewhat uncertain whether Theurgy developed into a ritualistic practice due to the underlying cosmological philosophy, particularly </w:t>
      </w:r>
      <w:r w:rsidR="00D9686C">
        <w:rPr>
          <w:rFonts w:ascii="Helvetica Neue" w:hAnsi="Helvetica Neue" w:cs="Helvetica Neue"/>
          <w:color w:val="000000"/>
          <w:sz w:val="24"/>
          <w:szCs w:val="24"/>
        </w:rPr>
        <w:t xml:space="preserve">the altered </w:t>
      </w:r>
      <w:r>
        <w:rPr>
          <w:rFonts w:ascii="Helvetica Neue" w:hAnsi="Helvetica Neue" w:cs="Helvetica Neue"/>
          <w:color w:val="000000"/>
          <w:sz w:val="24"/>
          <w:szCs w:val="24"/>
        </w:rPr>
        <w:t xml:space="preserve">views regarding the </w:t>
      </w:r>
      <w:r w:rsidR="00A02742">
        <w:rPr>
          <w:rFonts w:ascii="Helvetica Neue" w:hAnsi="Helvetica Neue" w:cs="Helvetica Neue"/>
          <w:color w:val="000000"/>
          <w:sz w:val="24"/>
          <w:szCs w:val="24"/>
        </w:rPr>
        <w:t xml:space="preserve">level of </w:t>
      </w:r>
      <w:r>
        <w:rPr>
          <w:rFonts w:ascii="Helvetica Neue" w:hAnsi="Helvetica Neue" w:cs="Helvetica Neue"/>
          <w:color w:val="000000"/>
          <w:sz w:val="24"/>
          <w:szCs w:val="24"/>
        </w:rPr>
        <w:t>descent of the soul, or whether the prevailing culture at the time influence</w:t>
      </w:r>
      <w:r w:rsidR="00CF7401">
        <w:rPr>
          <w:rFonts w:ascii="Helvetica Neue" w:hAnsi="Helvetica Neue" w:cs="Helvetica Neue"/>
          <w:color w:val="000000"/>
          <w:sz w:val="24"/>
          <w:szCs w:val="24"/>
        </w:rPr>
        <w:t xml:space="preserve">d </w:t>
      </w:r>
      <w:r>
        <w:rPr>
          <w:rFonts w:ascii="Helvetica Neue" w:hAnsi="Helvetica Neue" w:cs="Helvetica Neue"/>
          <w:color w:val="000000"/>
          <w:sz w:val="24"/>
          <w:szCs w:val="24"/>
        </w:rPr>
        <w:t xml:space="preserve">incorporation of rites. </w:t>
      </w:r>
    </w:p>
    <w:p w14:paraId="7699FDFF" w14:textId="77777777" w:rsidR="00A02742" w:rsidRDefault="00A02742" w:rsidP="007E3BB3">
      <w:pPr>
        <w:autoSpaceDE w:val="0"/>
        <w:autoSpaceDN w:val="0"/>
        <w:adjustRightInd w:val="0"/>
        <w:spacing w:after="0" w:line="288" w:lineRule="auto"/>
        <w:rPr>
          <w:rFonts w:ascii="Helvetica Neue" w:hAnsi="Helvetica Neue" w:cs="Helvetica Neue"/>
          <w:color w:val="000000"/>
          <w:sz w:val="24"/>
          <w:szCs w:val="24"/>
        </w:rPr>
      </w:pPr>
    </w:p>
    <w:p w14:paraId="27E9BEEA" w14:textId="3438BAFD" w:rsidR="00A02742" w:rsidRDefault="00A02742" w:rsidP="007E3BB3">
      <w:pPr>
        <w:autoSpaceDE w:val="0"/>
        <w:autoSpaceDN w:val="0"/>
        <w:adjustRightInd w:val="0"/>
        <w:spacing w:after="0" w:line="288" w:lineRule="auto"/>
        <w:rPr>
          <w:rFonts w:ascii="Helvetica Neue" w:hAnsi="Helvetica Neue" w:cs="Helvetica Neue"/>
          <w:color w:val="000000"/>
          <w:sz w:val="24"/>
          <w:szCs w:val="24"/>
        </w:rPr>
      </w:pPr>
      <w:r>
        <w:rPr>
          <w:rFonts w:ascii="Helvetica Neue" w:hAnsi="Helvetica Neue" w:cs="Helvetica Neue"/>
          <w:color w:val="000000"/>
          <w:sz w:val="24"/>
          <w:szCs w:val="24"/>
        </w:rPr>
        <w:t xml:space="preserve">Theurgists evidently favoured inspired forms of divination over inductive, considering it to be ‘closer to the gods’, however it </w:t>
      </w:r>
      <w:r w:rsidR="00D9686C">
        <w:rPr>
          <w:rFonts w:ascii="Helvetica Neue" w:hAnsi="Helvetica Neue" w:cs="Helvetica Neue"/>
          <w:color w:val="000000"/>
          <w:sz w:val="24"/>
          <w:szCs w:val="24"/>
        </w:rPr>
        <w:t xml:space="preserve">also </w:t>
      </w:r>
      <w:r>
        <w:rPr>
          <w:rFonts w:ascii="Helvetica Neue" w:hAnsi="Helvetica Neue" w:cs="Helvetica Neue"/>
          <w:color w:val="000000"/>
          <w:sz w:val="24"/>
          <w:szCs w:val="24"/>
        </w:rPr>
        <w:t>seems clear that other forms, such as the creation of divine statues were used and the true place of astrology in Theurgy is yet to be fully established.</w:t>
      </w:r>
    </w:p>
    <w:p w14:paraId="1C8C0CFE" w14:textId="77777777" w:rsidR="007E3BB3" w:rsidRDefault="007E3BB3" w:rsidP="007E3BB3">
      <w:pPr>
        <w:autoSpaceDE w:val="0"/>
        <w:autoSpaceDN w:val="0"/>
        <w:adjustRightInd w:val="0"/>
        <w:spacing w:after="0" w:line="288" w:lineRule="auto"/>
        <w:rPr>
          <w:rFonts w:ascii="Helvetica Neue" w:hAnsi="Helvetica Neue" w:cs="Helvetica Neue"/>
          <w:color w:val="000000"/>
          <w:sz w:val="24"/>
          <w:szCs w:val="24"/>
        </w:rPr>
      </w:pPr>
    </w:p>
    <w:p w14:paraId="3E861A7A" w14:textId="05AAFC51" w:rsidR="00E87B4F" w:rsidRDefault="00737FFA" w:rsidP="007E3BB3">
      <w:pPr>
        <w:rPr>
          <w:rFonts w:ascii="Helvetica Neue" w:hAnsi="Helvetica Neue" w:cs="Helvetica Neue"/>
          <w:color w:val="000000"/>
          <w:sz w:val="24"/>
          <w:szCs w:val="24"/>
        </w:rPr>
      </w:pPr>
      <w:r>
        <w:rPr>
          <w:rFonts w:ascii="Helvetica Neue" w:hAnsi="Helvetica Neue" w:cs="Helvetica Neue"/>
          <w:color w:val="000000"/>
          <w:sz w:val="24"/>
          <w:szCs w:val="24"/>
        </w:rPr>
        <w:t xml:space="preserve">Parallels have been drawn between Theurgy and magic but </w:t>
      </w:r>
      <w:r w:rsidR="00A02742">
        <w:rPr>
          <w:rFonts w:ascii="Helvetica Neue" w:hAnsi="Helvetica Neue" w:cs="Helvetica Neue"/>
          <w:color w:val="000000"/>
          <w:sz w:val="24"/>
          <w:szCs w:val="24"/>
        </w:rPr>
        <w:t xml:space="preserve">again </w:t>
      </w:r>
      <w:r w:rsidR="0061659C">
        <w:rPr>
          <w:rFonts w:ascii="Helvetica Neue" w:hAnsi="Helvetica Neue" w:cs="Helvetica Neue"/>
          <w:color w:val="000000"/>
          <w:sz w:val="24"/>
          <w:szCs w:val="24"/>
        </w:rPr>
        <w:t xml:space="preserve">lack of evidence around the types of rituals performed, particularly at higher levels, </w:t>
      </w:r>
      <w:r w:rsidR="00D9686C">
        <w:rPr>
          <w:rFonts w:ascii="Helvetica Neue" w:hAnsi="Helvetica Neue" w:cs="Helvetica Neue"/>
          <w:color w:val="000000"/>
          <w:sz w:val="24"/>
          <w:szCs w:val="24"/>
        </w:rPr>
        <w:t>makes it a challenge</w:t>
      </w:r>
      <w:r w:rsidR="0061659C">
        <w:rPr>
          <w:rFonts w:ascii="Helvetica Neue" w:hAnsi="Helvetica Neue" w:cs="Helvetica Neue"/>
          <w:color w:val="000000"/>
          <w:sz w:val="24"/>
          <w:szCs w:val="24"/>
        </w:rPr>
        <w:t xml:space="preserve"> to </w:t>
      </w:r>
      <w:r>
        <w:rPr>
          <w:rFonts w:ascii="Helvetica Neue" w:hAnsi="Helvetica Neue" w:cs="Helvetica Neue"/>
          <w:color w:val="000000"/>
          <w:sz w:val="24"/>
          <w:szCs w:val="24"/>
        </w:rPr>
        <w:t>align or differentiate the practices</w:t>
      </w:r>
      <w:r w:rsidR="00A02742">
        <w:rPr>
          <w:rFonts w:ascii="Helvetica Neue" w:hAnsi="Helvetica Neue" w:cs="Helvetica Neue"/>
          <w:color w:val="000000"/>
          <w:sz w:val="24"/>
          <w:szCs w:val="24"/>
        </w:rPr>
        <w:t xml:space="preserve"> conclusively</w:t>
      </w:r>
      <w:r>
        <w:rPr>
          <w:rFonts w:ascii="Helvetica Neue" w:hAnsi="Helvetica Neue" w:cs="Helvetica Neue"/>
          <w:color w:val="000000"/>
          <w:sz w:val="24"/>
          <w:szCs w:val="24"/>
        </w:rPr>
        <w:t>.</w:t>
      </w:r>
      <w:r w:rsidR="0061659C">
        <w:rPr>
          <w:rFonts w:ascii="Helvetica Neue" w:hAnsi="Helvetica Neue" w:cs="Helvetica Neue"/>
          <w:color w:val="000000"/>
          <w:sz w:val="24"/>
          <w:szCs w:val="24"/>
        </w:rPr>
        <w:t xml:space="preserve"> </w:t>
      </w:r>
      <w:r w:rsidR="00D1143D">
        <w:rPr>
          <w:rFonts w:ascii="Helvetica Neue" w:hAnsi="Helvetica Neue" w:cs="Helvetica Neue"/>
          <w:color w:val="000000"/>
          <w:sz w:val="24"/>
          <w:szCs w:val="24"/>
        </w:rPr>
        <w:t xml:space="preserve">Equally, there is evident </w:t>
      </w:r>
      <w:r w:rsidR="00D9686C">
        <w:rPr>
          <w:rFonts w:ascii="Helvetica Neue" w:hAnsi="Helvetica Neue" w:cs="Helvetica Neue"/>
          <w:color w:val="000000"/>
          <w:sz w:val="24"/>
          <w:szCs w:val="24"/>
        </w:rPr>
        <w:t>correlation</w:t>
      </w:r>
      <w:r w:rsidR="00D1143D">
        <w:rPr>
          <w:rFonts w:ascii="Helvetica Neue" w:hAnsi="Helvetica Neue" w:cs="Helvetica Neue"/>
          <w:color w:val="000000"/>
          <w:sz w:val="24"/>
          <w:szCs w:val="24"/>
        </w:rPr>
        <w:t xml:space="preserve"> between Theurgy and rituals in the </w:t>
      </w:r>
      <w:r w:rsidR="00CF7401">
        <w:rPr>
          <w:rFonts w:ascii="Helvetica Neue" w:hAnsi="Helvetica Neue" w:cs="Helvetica Neue"/>
          <w:i/>
          <w:iCs/>
          <w:color w:val="000000"/>
          <w:sz w:val="24"/>
          <w:szCs w:val="24"/>
        </w:rPr>
        <w:t>PGM</w:t>
      </w:r>
      <w:r w:rsidR="00D1143D">
        <w:rPr>
          <w:rFonts w:ascii="Helvetica Neue" w:hAnsi="Helvetica Neue" w:cs="Helvetica Neue"/>
          <w:color w:val="000000"/>
          <w:sz w:val="24"/>
          <w:szCs w:val="24"/>
        </w:rPr>
        <w:t xml:space="preserve"> and </w:t>
      </w:r>
      <w:r w:rsidR="00D1143D" w:rsidRPr="00D1143D">
        <w:rPr>
          <w:rFonts w:ascii="Helvetica Neue" w:hAnsi="Helvetica Neue" w:cs="Helvetica Neue"/>
          <w:i/>
          <w:iCs/>
          <w:color w:val="000000"/>
          <w:sz w:val="24"/>
          <w:szCs w:val="24"/>
        </w:rPr>
        <w:t>Corpus Hermeticum</w:t>
      </w:r>
      <w:r w:rsidR="00D1143D">
        <w:rPr>
          <w:rFonts w:ascii="Helvetica Neue" w:hAnsi="Helvetica Neue" w:cs="Helvetica Neue"/>
          <w:color w:val="000000"/>
          <w:sz w:val="24"/>
          <w:szCs w:val="24"/>
        </w:rPr>
        <w:t>. As such, t</w:t>
      </w:r>
      <w:r w:rsidR="00E87B4F">
        <w:rPr>
          <w:rFonts w:ascii="Helvetica Neue" w:hAnsi="Helvetica Neue" w:cs="Helvetica Neue"/>
          <w:color w:val="000000"/>
          <w:sz w:val="24"/>
          <w:szCs w:val="24"/>
        </w:rPr>
        <w:t xml:space="preserve">here is </w:t>
      </w:r>
      <w:r w:rsidR="00A02742">
        <w:rPr>
          <w:rFonts w:ascii="Helvetica Neue" w:hAnsi="Helvetica Neue" w:cs="Helvetica Neue"/>
          <w:color w:val="000000"/>
          <w:sz w:val="24"/>
          <w:szCs w:val="24"/>
        </w:rPr>
        <w:t>unquestionably</w:t>
      </w:r>
      <w:r w:rsidR="00E87B4F">
        <w:rPr>
          <w:rFonts w:ascii="Helvetica Neue" w:hAnsi="Helvetica Neue" w:cs="Helvetica Neue"/>
          <w:color w:val="000000"/>
          <w:sz w:val="24"/>
          <w:szCs w:val="24"/>
        </w:rPr>
        <w:t xml:space="preserve"> </w:t>
      </w:r>
      <w:r w:rsidR="00A02742">
        <w:rPr>
          <w:rFonts w:ascii="Helvetica Neue" w:hAnsi="Helvetica Neue" w:cs="Helvetica Neue"/>
          <w:color w:val="000000"/>
          <w:sz w:val="24"/>
          <w:szCs w:val="24"/>
        </w:rPr>
        <w:t>further</w:t>
      </w:r>
      <w:r w:rsidR="00E87B4F">
        <w:rPr>
          <w:rFonts w:ascii="Helvetica Neue" w:hAnsi="Helvetica Neue" w:cs="Helvetica Neue"/>
          <w:color w:val="000000"/>
          <w:sz w:val="24"/>
          <w:szCs w:val="24"/>
        </w:rPr>
        <w:t xml:space="preserve"> work to be done to </w:t>
      </w:r>
      <w:r w:rsidR="00D1143D">
        <w:rPr>
          <w:rFonts w:ascii="Helvetica Neue" w:hAnsi="Helvetica Neue" w:cs="Helvetica Neue"/>
          <w:color w:val="000000"/>
          <w:sz w:val="24"/>
          <w:szCs w:val="24"/>
        </w:rPr>
        <w:t>explore</w:t>
      </w:r>
      <w:r w:rsidR="00E87B4F">
        <w:rPr>
          <w:rFonts w:ascii="Helvetica Neue" w:hAnsi="Helvetica Neue" w:cs="Helvetica Neue"/>
          <w:color w:val="000000"/>
          <w:sz w:val="24"/>
          <w:szCs w:val="24"/>
        </w:rPr>
        <w:t xml:space="preserve"> more deeply </w:t>
      </w:r>
      <w:r w:rsidR="00D1143D">
        <w:rPr>
          <w:rFonts w:ascii="Helvetica Neue" w:hAnsi="Helvetica Neue" w:cs="Helvetica Neue"/>
          <w:color w:val="000000"/>
          <w:sz w:val="24"/>
          <w:szCs w:val="24"/>
        </w:rPr>
        <w:t xml:space="preserve">whether Theurgy stands alone as a complete cosmological system or whether the similarities between Theurgy and other hermetic philosophies are </w:t>
      </w:r>
      <w:r w:rsidR="00D9686C">
        <w:rPr>
          <w:rFonts w:ascii="Helvetica Neue" w:hAnsi="Helvetica Neue" w:cs="Helvetica Neue"/>
          <w:color w:val="000000"/>
          <w:sz w:val="24"/>
          <w:szCs w:val="24"/>
        </w:rPr>
        <w:t>an</w:t>
      </w:r>
      <w:r w:rsidR="00D1143D">
        <w:rPr>
          <w:rFonts w:ascii="Helvetica Neue" w:hAnsi="Helvetica Neue" w:cs="Helvetica Neue"/>
          <w:color w:val="000000"/>
          <w:sz w:val="24"/>
          <w:szCs w:val="24"/>
        </w:rPr>
        <w:t xml:space="preserve"> indication of a more </w:t>
      </w:r>
      <w:r w:rsidR="00D1143D" w:rsidRPr="00D1143D">
        <w:rPr>
          <w:rFonts w:ascii="Helvetica Neue" w:hAnsi="Helvetica Neue" w:cs="Helvetica Neue"/>
          <w:color w:val="000000"/>
          <w:sz w:val="24"/>
          <w:szCs w:val="24"/>
        </w:rPr>
        <w:t>multifaceted</w:t>
      </w:r>
      <w:r w:rsidR="00D1143D">
        <w:rPr>
          <w:rFonts w:ascii="Helvetica Neue" w:hAnsi="Helvetica Neue" w:cs="Helvetica Neue"/>
          <w:color w:val="000000"/>
          <w:sz w:val="24"/>
          <w:szCs w:val="24"/>
        </w:rPr>
        <w:t xml:space="preserve"> cultural movement</w:t>
      </w:r>
      <w:r w:rsidR="00CF7401" w:rsidRPr="00CF7401">
        <w:rPr>
          <w:rFonts w:ascii="Helvetica Neue" w:hAnsi="Helvetica Neue" w:cs="Helvetica Neue"/>
          <w:color w:val="000000"/>
          <w:sz w:val="24"/>
          <w:szCs w:val="24"/>
        </w:rPr>
        <w:t xml:space="preserve"> </w:t>
      </w:r>
      <w:r w:rsidR="00CF7401">
        <w:rPr>
          <w:rFonts w:ascii="Helvetica Neue" w:hAnsi="Helvetica Neue" w:cs="Helvetica Neue"/>
          <w:color w:val="000000"/>
          <w:sz w:val="24"/>
          <w:szCs w:val="24"/>
        </w:rPr>
        <w:t>of its time</w:t>
      </w:r>
      <w:r w:rsidR="00D1143D">
        <w:rPr>
          <w:rFonts w:ascii="Helvetica Neue" w:hAnsi="Helvetica Neue" w:cs="Helvetica Neue"/>
          <w:color w:val="000000"/>
          <w:sz w:val="24"/>
          <w:szCs w:val="24"/>
        </w:rPr>
        <w:t>.</w:t>
      </w:r>
    </w:p>
    <w:p w14:paraId="2F261E93" w14:textId="77777777" w:rsidR="00D56DAB" w:rsidRDefault="00D56DAB" w:rsidP="007E3BB3">
      <w:pPr>
        <w:rPr>
          <w:rFonts w:ascii="Helvetica Neue" w:hAnsi="Helvetica Neue" w:cs="Helvetica Neue"/>
          <w:color w:val="000000"/>
          <w:sz w:val="24"/>
          <w:szCs w:val="24"/>
        </w:rPr>
      </w:pPr>
    </w:p>
    <w:p w14:paraId="2C196B47" w14:textId="77777777" w:rsidR="00D56DAB" w:rsidRDefault="00D56DAB" w:rsidP="007E3BB3">
      <w:pPr>
        <w:rPr>
          <w:rFonts w:ascii="Helvetica Neue" w:hAnsi="Helvetica Neue" w:cs="Helvetica Neue"/>
          <w:color w:val="000000"/>
          <w:sz w:val="24"/>
          <w:szCs w:val="24"/>
        </w:rPr>
      </w:pPr>
    </w:p>
    <w:p w14:paraId="27F3273E" w14:textId="77777777" w:rsidR="00D56DAB" w:rsidRDefault="00D56DAB" w:rsidP="007E3BB3">
      <w:pPr>
        <w:rPr>
          <w:rFonts w:ascii="Helvetica Neue" w:hAnsi="Helvetica Neue" w:cs="Helvetica Neue"/>
          <w:color w:val="000000"/>
          <w:sz w:val="24"/>
          <w:szCs w:val="24"/>
        </w:rPr>
      </w:pPr>
    </w:p>
    <w:p w14:paraId="31DA0682" w14:textId="14387236" w:rsidR="00D56DAB" w:rsidRDefault="00D56DAB">
      <w:pPr>
        <w:spacing w:after="0" w:line="240" w:lineRule="auto"/>
        <w:rPr>
          <w:rFonts w:ascii="Helvetica Neue" w:hAnsi="Helvetica Neue" w:cs="Helvetica Neue"/>
          <w:color w:val="000000"/>
          <w:sz w:val="24"/>
          <w:szCs w:val="24"/>
        </w:rPr>
      </w:pPr>
      <w:r>
        <w:rPr>
          <w:rFonts w:ascii="Helvetica Neue" w:hAnsi="Helvetica Neue" w:cs="Helvetica Neue"/>
          <w:color w:val="000000"/>
          <w:sz w:val="24"/>
          <w:szCs w:val="24"/>
        </w:rPr>
        <w:br w:type="page"/>
      </w:r>
    </w:p>
    <w:p w14:paraId="548231F2" w14:textId="2BB3FEF2" w:rsidR="00D56DAB" w:rsidRDefault="00D56DAB" w:rsidP="00D56DAB">
      <w:pPr>
        <w:pStyle w:val="Heading1"/>
      </w:pPr>
      <w:r>
        <w:lastRenderedPageBreak/>
        <w:t>Bibliography</w:t>
      </w:r>
    </w:p>
    <w:p w14:paraId="79280BCD" w14:textId="77777777" w:rsidR="00D56DAB" w:rsidRDefault="00D56DAB" w:rsidP="007E3BB3">
      <w:pPr>
        <w:rPr>
          <w:rFonts w:ascii="Helvetica Neue" w:hAnsi="Helvetica Neue" w:cs="Helvetica Neue"/>
          <w:color w:val="000000"/>
          <w:sz w:val="24"/>
          <w:szCs w:val="24"/>
        </w:rPr>
      </w:pPr>
    </w:p>
    <w:p w14:paraId="5D89325A" w14:textId="77777777" w:rsidR="00D56DAB" w:rsidRDefault="00D56DAB" w:rsidP="007E3BB3">
      <w:pPr>
        <w:rPr>
          <w:rFonts w:ascii="Helvetica Neue" w:hAnsi="Helvetica Neue" w:cs="Helvetica Neue"/>
          <w:color w:val="000000"/>
          <w:sz w:val="24"/>
          <w:szCs w:val="24"/>
        </w:rPr>
      </w:pPr>
    </w:p>
    <w:p w14:paraId="0D154AE2" w14:textId="7783F4B0" w:rsidR="00D56DAB" w:rsidRDefault="00D56DAB" w:rsidP="00D56DAB">
      <w:pPr>
        <w:pStyle w:val="Heading4"/>
        <w:numPr>
          <w:ilvl w:val="0"/>
          <w:numId w:val="1"/>
        </w:numPr>
      </w:pPr>
      <w:r>
        <w:t>Addey, Crystal. Divination and Theurgy in Neoplatonism: Oracles of the Gods. 1st ed. Farnham, Surrey, [England]; Ashgate Publishing Group, 2014.</w:t>
      </w:r>
    </w:p>
    <w:p w14:paraId="04E6662B" w14:textId="4A75D4BF" w:rsidR="00D56DAB" w:rsidRDefault="00D56DAB" w:rsidP="00D56DAB">
      <w:pPr>
        <w:pStyle w:val="Heading4"/>
        <w:numPr>
          <w:ilvl w:val="0"/>
          <w:numId w:val="1"/>
        </w:numPr>
      </w:pPr>
      <w:r>
        <w:t>Betz, Hans Dieter. The Greek Magical Papyri in Translation. University of Chicago Press, 1992.</w:t>
      </w:r>
    </w:p>
    <w:p w14:paraId="15EA3D97" w14:textId="05F6A954" w:rsidR="00D56DAB" w:rsidRDefault="00D56DAB" w:rsidP="00D56DAB">
      <w:pPr>
        <w:pStyle w:val="Heading4"/>
        <w:numPr>
          <w:ilvl w:val="0"/>
          <w:numId w:val="1"/>
        </w:numPr>
      </w:pPr>
      <w:r>
        <w:t xml:space="preserve">Chiaradonna, Riccardo, and Adrien Lecerf. "Iamblichus." The Stanford Encyclopedia of Philosophy, Winter 2023 Edition, edited by Edward N. Zalta &amp; Uri Nodelman. </w:t>
      </w:r>
      <w:hyperlink r:id="rId10" w:history="1">
        <w:r w:rsidRPr="003209D3">
          <w:rPr>
            <w:rStyle w:val="Hyperlink"/>
          </w:rPr>
          <w:t>https://plato.stanford.edu/archives/win2023/entries/iamblichus/</w:t>
        </w:r>
      </w:hyperlink>
      <w:r>
        <w:t>.</w:t>
      </w:r>
    </w:p>
    <w:p w14:paraId="564985A6" w14:textId="40F9A482" w:rsidR="00D56DAB" w:rsidRDefault="00D56DAB" w:rsidP="00D56DAB">
      <w:pPr>
        <w:pStyle w:val="Heading4"/>
        <w:numPr>
          <w:ilvl w:val="0"/>
          <w:numId w:val="1"/>
        </w:numPr>
      </w:pPr>
      <w:r>
        <w:t>Clarke, Emma C., John M. Dillon, and Jackson P. Hershbell. Iamblichus: On the Mysteries. Society of Biblical Literature, 2003.</w:t>
      </w:r>
    </w:p>
    <w:p w14:paraId="5D990932" w14:textId="318E0B27" w:rsidR="00D56DAB" w:rsidRDefault="00D56DAB" w:rsidP="00055CFD">
      <w:pPr>
        <w:pStyle w:val="Heading4"/>
        <w:numPr>
          <w:ilvl w:val="0"/>
          <w:numId w:val="1"/>
        </w:numPr>
      </w:pPr>
      <w:r>
        <w:t>Dodds, R. "Plato, the Irrational Soul, and the Inherited Conglomerate." In The Greeks and the Irrational, 2nd ed., Vol.25, University of California Press.</w:t>
      </w:r>
    </w:p>
    <w:p w14:paraId="53029F7A" w14:textId="77777777" w:rsidR="00D56DAB" w:rsidRDefault="00D56DAB" w:rsidP="00055CFD">
      <w:pPr>
        <w:pStyle w:val="Heading4"/>
        <w:numPr>
          <w:ilvl w:val="0"/>
          <w:numId w:val="2"/>
        </w:numPr>
      </w:pPr>
      <w:r>
        <w:t>El-Bizri, Nader. "Plato, Platonism, and Neo-Platonism." Medieval Islamic Civilisation: An Encyclopaedia, The Institute of Ismaili Studies, 2006.</w:t>
      </w:r>
    </w:p>
    <w:p w14:paraId="26ACDCC5" w14:textId="77777777" w:rsidR="00D56DAB" w:rsidRDefault="00D56DAB" w:rsidP="00055CFD">
      <w:pPr>
        <w:pStyle w:val="Heading4"/>
        <w:numPr>
          <w:ilvl w:val="0"/>
          <w:numId w:val="2"/>
        </w:numPr>
      </w:pPr>
      <w:r>
        <w:t>Fowden, Garth. "The Pagan Holy Man in Late Antique Society." The Journal of Hellenic Studies, vol. 102, 1982</w:t>
      </w:r>
    </w:p>
    <w:p w14:paraId="509E360D" w14:textId="77777777" w:rsidR="00D56DAB" w:rsidRDefault="00D56DAB" w:rsidP="00055CFD">
      <w:pPr>
        <w:pStyle w:val="Heading4"/>
        <w:numPr>
          <w:ilvl w:val="0"/>
          <w:numId w:val="2"/>
        </w:numPr>
      </w:pPr>
      <w:r>
        <w:t>Gerson, Lloyd. "Plotinus." The Stanford Encyclopedia of Philosophy, Fall 2018 Edition, edited by Edward N. Zalta. https://plato.stanford.edu/archives/fall2018/entries/plotinus/.</w:t>
      </w:r>
    </w:p>
    <w:p w14:paraId="608C6B4F" w14:textId="77777777" w:rsidR="00D56DAB" w:rsidRDefault="00D56DAB" w:rsidP="00055CFD">
      <w:pPr>
        <w:pStyle w:val="Heading4"/>
        <w:numPr>
          <w:ilvl w:val="0"/>
          <w:numId w:val="2"/>
        </w:numPr>
      </w:pPr>
      <w:r>
        <w:t>Heidi Marx-Wolf. Platonists and High Priests: Daemonology, Ritual and Social Order in the Third Century CE. Proquest, 2009.</w:t>
      </w:r>
    </w:p>
    <w:p w14:paraId="05FDA6B2" w14:textId="77777777" w:rsidR="00D56DAB" w:rsidRDefault="00D56DAB" w:rsidP="00055CFD">
      <w:pPr>
        <w:pStyle w:val="Heading4"/>
        <w:numPr>
          <w:ilvl w:val="0"/>
          <w:numId w:val="2"/>
        </w:numPr>
      </w:pPr>
      <w:r>
        <w:t>Helmig, Christoph, and Carlos Steel. "Proclus." The Stanford Encyclopedia of Philosophy, Fall 2021 Edition, edited by Edward N. Zalta. https://plato.stanford.edu/archives/fall2021/entries/proclus/.</w:t>
      </w:r>
    </w:p>
    <w:p w14:paraId="6EF0AAD7" w14:textId="77777777" w:rsidR="00D56DAB" w:rsidRDefault="00D56DAB" w:rsidP="00055CFD">
      <w:pPr>
        <w:pStyle w:val="Heading4"/>
        <w:numPr>
          <w:ilvl w:val="0"/>
          <w:numId w:val="2"/>
        </w:numPr>
      </w:pPr>
      <w:r>
        <w:t>J.M Redondo Ornelas. "Astrology is to theurgy what astronomy is to theology." Academia Edu.</w:t>
      </w:r>
    </w:p>
    <w:p w14:paraId="21D6F271" w14:textId="77777777" w:rsidR="00D56DAB" w:rsidRDefault="00D56DAB" w:rsidP="00055CFD">
      <w:pPr>
        <w:pStyle w:val="Heading4"/>
        <w:numPr>
          <w:ilvl w:val="0"/>
          <w:numId w:val="2"/>
        </w:numPr>
      </w:pPr>
      <w:r>
        <w:t>Johnston, Sarah Iles. "Magic &amp; Theurgy." In Guide to the Study of Ancient Magic, Leiden; Boston; Brill, 2019.</w:t>
      </w:r>
    </w:p>
    <w:p w14:paraId="4E1FA819" w14:textId="77777777" w:rsidR="00D56DAB" w:rsidRDefault="00D56DAB" w:rsidP="00055CFD">
      <w:pPr>
        <w:pStyle w:val="Heading4"/>
        <w:numPr>
          <w:ilvl w:val="0"/>
          <w:numId w:val="2"/>
        </w:numPr>
      </w:pPr>
      <w:r>
        <w:t>Majercik, Ruth. The Chaldean Oracles, 2nd ed., The Prometheus Trust, 2013.</w:t>
      </w:r>
    </w:p>
    <w:p w14:paraId="784AC5A1" w14:textId="4761DFDF" w:rsidR="00D56DAB" w:rsidRDefault="00D56DAB" w:rsidP="00055CFD">
      <w:pPr>
        <w:pStyle w:val="Heading4"/>
        <w:numPr>
          <w:ilvl w:val="0"/>
          <w:numId w:val="2"/>
        </w:numPr>
      </w:pPr>
      <w:r>
        <w:t>Plotinus. Ennead IV, iv, 31.</w:t>
      </w:r>
    </w:p>
    <w:p w14:paraId="678CBCDA" w14:textId="77777777" w:rsidR="00D56DAB" w:rsidRDefault="00D56DAB" w:rsidP="00055CFD">
      <w:pPr>
        <w:pStyle w:val="Heading4"/>
        <w:numPr>
          <w:ilvl w:val="0"/>
          <w:numId w:val="2"/>
        </w:numPr>
      </w:pPr>
      <w:r>
        <w:t>Proclus. Neo-platonic Philosophy and Science, 1996.</w:t>
      </w:r>
    </w:p>
    <w:p w14:paraId="1D35F1B5" w14:textId="77777777" w:rsidR="00D56DAB" w:rsidRDefault="00D56DAB" w:rsidP="00055CFD">
      <w:pPr>
        <w:pStyle w:val="Heading4"/>
        <w:numPr>
          <w:ilvl w:val="0"/>
          <w:numId w:val="2"/>
        </w:numPr>
      </w:pPr>
      <w:r>
        <w:t>Shaw, Gregory. Theurgy &amp; the Soul: The Neoplatonism of Iamblichus. 2nd ed. Angelico Press/Sophia Perennis, 2014.</w:t>
      </w:r>
    </w:p>
    <w:p w14:paraId="39865F8E" w14:textId="77777777" w:rsidR="00D56DAB" w:rsidRDefault="00D56DAB" w:rsidP="00055CFD">
      <w:pPr>
        <w:pStyle w:val="Heading4"/>
        <w:numPr>
          <w:ilvl w:val="0"/>
          <w:numId w:val="2"/>
        </w:numPr>
      </w:pPr>
      <w:r>
        <w:t>Thorndike, Lynn. A History of Magic and Experimental Science. Columbia University Press, 1923.</w:t>
      </w:r>
    </w:p>
    <w:p w14:paraId="65FBEF39" w14:textId="77777777" w:rsidR="00D56DAB" w:rsidRPr="00737FFA" w:rsidRDefault="00D56DAB" w:rsidP="00D56DAB">
      <w:pPr>
        <w:pStyle w:val="Heading4"/>
        <w:rPr>
          <w:rFonts w:ascii="Helvetica Neue" w:hAnsi="Helvetica Neue" w:cs="Helvetica Neue"/>
          <w:color w:val="000000"/>
          <w:sz w:val="24"/>
          <w:szCs w:val="24"/>
        </w:rPr>
      </w:pPr>
    </w:p>
    <w:sectPr w:rsidR="00D56DAB" w:rsidRPr="00737FFA">
      <w:headerReference w:type="default" r:id="rId11"/>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C03AB" w14:textId="77777777" w:rsidR="00523FE4" w:rsidRDefault="00523FE4" w:rsidP="00BE7DB8">
      <w:pPr>
        <w:spacing w:after="0" w:line="240" w:lineRule="auto"/>
      </w:pPr>
      <w:r>
        <w:separator/>
      </w:r>
    </w:p>
  </w:endnote>
  <w:endnote w:type="continuationSeparator" w:id="0">
    <w:p w14:paraId="321345B2" w14:textId="77777777" w:rsidR="00523FE4" w:rsidRDefault="00523FE4" w:rsidP="00BE7D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Open Sans">
    <w:panose1 w:val="020B0606030504020204"/>
    <w:charset w:val="00"/>
    <w:family w:val="swiss"/>
    <w:pitch w:val="variable"/>
    <w:sig w:usb0="E00002EF" w:usb1="4000205B" w:usb2="00000028" w:usb3="00000000" w:csb0="0000019F" w:csb1="00000000"/>
  </w:font>
  <w:font w:name="Montserrat">
    <w:panose1 w:val="020B0604020202020204"/>
    <w:charset w:val="00"/>
    <w:family w:val="auto"/>
    <w:pitch w:val="variable"/>
    <w:sig w:usb0="2000020F" w:usb1="00000003" w:usb2="00000000" w:usb3="00000000" w:csb0="00000197" w:csb1="00000000"/>
  </w:font>
  <w:font w:name="Aptos Display">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Wingdings 2">
    <w:panose1 w:val="05020102010507070707"/>
    <w:charset w:val="4D"/>
    <w:family w:val="decorative"/>
    <w:pitch w:val="variable"/>
    <w:sig w:usb0="00000003" w:usb1="00000000" w:usb2="00000000" w:usb3="00000000" w:csb0="8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75842195"/>
      <w:docPartObj>
        <w:docPartGallery w:val="Page Numbers (Bottom of Page)"/>
        <w:docPartUnique/>
      </w:docPartObj>
    </w:sdtPr>
    <w:sdtContent>
      <w:p w14:paraId="6E56E980" w14:textId="603EEE84" w:rsidR="00055CFD" w:rsidRDefault="00055CFD" w:rsidP="003209D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F6C100" w14:textId="77777777" w:rsidR="00055CFD" w:rsidRDefault="00055CFD" w:rsidP="00055CF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3996969"/>
      <w:docPartObj>
        <w:docPartGallery w:val="Page Numbers (Bottom of Page)"/>
        <w:docPartUnique/>
      </w:docPartObj>
    </w:sdtPr>
    <w:sdtContent>
      <w:p w14:paraId="37184F62" w14:textId="53525796" w:rsidR="00055CFD" w:rsidRDefault="00055CFD" w:rsidP="003209D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4BF590" w14:textId="77777777" w:rsidR="00055CFD" w:rsidRDefault="00055CFD" w:rsidP="00055CF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E2AEB6" w14:textId="77777777" w:rsidR="00523FE4" w:rsidRDefault="00523FE4" w:rsidP="00BE7DB8">
      <w:pPr>
        <w:spacing w:after="0" w:line="240" w:lineRule="auto"/>
      </w:pPr>
      <w:r>
        <w:separator/>
      </w:r>
    </w:p>
  </w:footnote>
  <w:footnote w:type="continuationSeparator" w:id="0">
    <w:p w14:paraId="1D98499B" w14:textId="77777777" w:rsidR="00523FE4" w:rsidRDefault="00523FE4" w:rsidP="00BE7DB8">
      <w:pPr>
        <w:spacing w:after="0" w:line="240" w:lineRule="auto"/>
      </w:pPr>
      <w:r>
        <w:continuationSeparator/>
      </w:r>
    </w:p>
  </w:footnote>
  <w:footnote w:id="1">
    <w:p w14:paraId="55DE9593" w14:textId="571DD92D" w:rsidR="00BE7DB8" w:rsidRPr="001425AD" w:rsidRDefault="00BE7DB8">
      <w:pPr>
        <w:pStyle w:val="FootnoteText"/>
        <w:rPr>
          <w:rFonts w:ascii="Helvetica Neue" w:hAnsi="Helvetica Neue" w:cs="Helvetica Neue"/>
          <w:i/>
          <w:iCs/>
          <w:color w:val="000000"/>
          <w:sz w:val="18"/>
          <w:szCs w:val="18"/>
        </w:rPr>
      </w:pPr>
      <w:r>
        <w:rPr>
          <w:rStyle w:val="FootnoteReference"/>
        </w:rPr>
        <w:footnoteRef/>
      </w:r>
      <w:r>
        <w:t xml:space="preserve"> </w:t>
      </w:r>
      <w:r>
        <w:rPr>
          <w:rFonts w:ascii="Helvetica Neue" w:hAnsi="Helvetica Neue" w:cs="Helvetica Neue"/>
          <w:color w:val="000000"/>
          <w:sz w:val="18"/>
          <w:szCs w:val="18"/>
        </w:rPr>
        <w:t xml:space="preserve">Crystal Addey, </w:t>
      </w:r>
      <w:r w:rsidR="001425AD" w:rsidRPr="001425AD">
        <w:rPr>
          <w:rFonts w:ascii="Helvetica Neue" w:hAnsi="Helvetica Neue" w:cs="Helvetica Neue"/>
          <w:i/>
          <w:iCs/>
          <w:color w:val="000000"/>
          <w:sz w:val="18"/>
          <w:szCs w:val="18"/>
        </w:rPr>
        <w:t>Divination and Theurgy in Neoplatonism : Oracles of the Gods, 1st ed. (Farnham, Surrey, [England] ; Ashgate Publishing Group, 2014)</w:t>
      </w:r>
      <w:r w:rsidR="001425AD">
        <w:rPr>
          <w:rFonts w:ascii="Helvetica Neue" w:hAnsi="Helvetica Neue" w:cs="Helvetica Neue"/>
          <w:i/>
          <w:iCs/>
          <w:color w:val="000000"/>
          <w:sz w:val="18"/>
          <w:szCs w:val="18"/>
        </w:rPr>
        <w:t xml:space="preserve"> </w:t>
      </w:r>
      <w:r>
        <w:rPr>
          <w:rFonts w:ascii="Helvetica Neue" w:hAnsi="Helvetica Neue" w:cs="Helvetica Neue"/>
          <w:color w:val="000000"/>
          <w:sz w:val="18"/>
          <w:szCs w:val="18"/>
        </w:rPr>
        <w:t>p.10</w:t>
      </w:r>
    </w:p>
  </w:footnote>
  <w:footnote w:id="2">
    <w:p w14:paraId="481B542B" w14:textId="3B4B8EC5" w:rsidR="00BE7DB8" w:rsidRDefault="00BE7DB8">
      <w:pPr>
        <w:pStyle w:val="FootnoteText"/>
      </w:pPr>
      <w:r>
        <w:rPr>
          <w:rStyle w:val="FootnoteReference"/>
        </w:rPr>
        <w:footnoteRef/>
      </w:r>
      <w:r>
        <w:t xml:space="preserve"> </w:t>
      </w:r>
      <w:r>
        <w:rPr>
          <w:rFonts w:ascii="Helvetica Neue" w:hAnsi="Helvetica Neue" w:cs="Helvetica Neue"/>
          <w:color w:val="000000"/>
          <w:sz w:val="18"/>
          <w:szCs w:val="18"/>
        </w:rPr>
        <w:t xml:space="preserve">Ruth Majercik, </w:t>
      </w:r>
      <w:r w:rsidRPr="001425AD">
        <w:rPr>
          <w:rFonts w:ascii="Helvetica Neue" w:hAnsi="Helvetica Neue" w:cs="Helvetica Neue"/>
          <w:i/>
          <w:iCs/>
          <w:color w:val="000000"/>
          <w:sz w:val="18"/>
          <w:szCs w:val="18"/>
        </w:rPr>
        <w:t>The Chaldean Oracles</w:t>
      </w:r>
      <w:r>
        <w:rPr>
          <w:rFonts w:ascii="Helvetica Neue" w:hAnsi="Helvetica Neue" w:cs="Helvetica Neue"/>
          <w:color w:val="000000"/>
          <w:sz w:val="18"/>
          <w:szCs w:val="18"/>
        </w:rPr>
        <w:t xml:space="preserve">, </w:t>
      </w:r>
      <w:r w:rsidR="001425AD" w:rsidRPr="001425AD">
        <w:rPr>
          <w:rFonts w:ascii="Helvetica Neue" w:hAnsi="Helvetica Neue" w:cs="Helvetica Neue"/>
          <w:i/>
          <w:iCs/>
          <w:color w:val="000000"/>
          <w:sz w:val="18"/>
          <w:szCs w:val="18"/>
        </w:rPr>
        <w:t>2nd Ed</w:t>
      </w:r>
      <w:r w:rsidR="001425AD">
        <w:rPr>
          <w:rFonts w:ascii="Helvetica Neue" w:hAnsi="Helvetica Neue" w:cs="Helvetica Neue"/>
          <w:color w:val="000000"/>
          <w:sz w:val="18"/>
          <w:szCs w:val="18"/>
        </w:rPr>
        <w:t>. (</w:t>
      </w:r>
      <w:r>
        <w:rPr>
          <w:rFonts w:ascii="Helvetica Neue" w:hAnsi="Helvetica Neue" w:cs="Helvetica Neue"/>
          <w:color w:val="000000"/>
          <w:sz w:val="18"/>
          <w:szCs w:val="18"/>
        </w:rPr>
        <w:t>The Prometheus Trust</w:t>
      </w:r>
      <w:r w:rsidR="001425AD">
        <w:rPr>
          <w:rFonts w:ascii="Helvetica Neue" w:hAnsi="Helvetica Neue" w:cs="Helvetica Neue"/>
          <w:color w:val="000000"/>
          <w:sz w:val="18"/>
          <w:szCs w:val="18"/>
        </w:rPr>
        <w:t xml:space="preserve">, </w:t>
      </w:r>
      <w:r>
        <w:rPr>
          <w:rFonts w:ascii="Helvetica Neue" w:hAnsi="Helvetica Neue" w:cs="Helvetica Neue"/>
          <w:color w:val="000000"/>
          <w:sz w:val="18"/>
          <w:szCs w:val="18"/>
        </w:rPr>
        <w:t>2013</w:t>
      </w:r>
      <w:r w:rsidR="001425AD">
        <w:rPr>
          <w:rFonts w:ascii="Helvetica Neue" w:hAnsi="Helvetica Neue" w:cs="Helvetica Neue"/>
          <w:color w:val="000000"/>
          <w:sz w:val="18"/>
          <w:szCs w:val="18"/>
        </w:rPr>
        <w:t>)</w:t>
      </w:r>
      <w:r>
        <w:rPr>
          <w:rFonts w:ascii="Helvetica Neue" w:hAnsi="Helvetica Neue" w:cs="Helvetica Neue"/>
          <w:color w:val="000000"/>
          <w:sz w:val="18"/>
          <w:szCs w:val="18"/>
        </w:rPr>
        <w:t xml:space="preserve"> p.2</w:t>
      </w:r>
    </w:p>
  </w:footnote>
  <w:footnote w:id="3">
    <w:p w14:paraId="74EDFD62" w14:textId="4C0D2ACE" w:rsidR="00BE7DB8" w:rsidRDefault="00BE7DB8">
      <w:pPr>
        <w:pStyle w:val="FootnoteText"/>
      </w:pPr>
      <w:r>
        <w:rPr>
          <w:rStyle w:val="FootnoteReference"/>
        </w:rPr>
        <w:footnoteRef/>
      </w:r>
      <w:r>
        <w:t xml:space="preserve"> </w:t>
      </w:r>
      <w:r w:rsidR="00D9686C">
        <w:rPr>
          <w:rFonts w:ascii="Helvetica Neue" w:hAnsi="Helvetica Neue" w:cs="Helvetica Neue"/>
          <w:color w:val="000000"/>
          <w:sz w:val="18"/>
          <w:szCs w:val="18"/>
        </w:rPr>
        <w:t>Majercik, 2013,</w:t>
      </w:r>
      <w:r>
        <w:rPr>
          <w:rFonts w:ascii="Helvetica Neue" w:hAnsi="Helvetica Neue" w:cs="Helvetica Neue"/>
          <w:color w:val="000000"/>
          <w:sz w:val="18"/>
          <w:szCs w:val="18"/>
        </w:rPr>
        <w:t xml:space="preserve"> p.3</w:t>
      </w:r>
    </w:p>
  </w:footnote>
  <w:footnote w:id="4">
    <w:p w14:paraId="63A1AFA7" w14:textId="5EBE34C0" w:rsidR="00BE7DB8" w:rsidRDefault="00BE7DB8">
      <w:pPr>
        <w:pStyle w:val="FootnoteText"/>
      </w:pPr>
      <w:r>
        <w:rPr>
          <w:rStyle w:val="FootnoteReference"/>
        </w:rPr>
        <w:footnoteRef/>
      </w:r>
      <w:r>
        <w:t xml:space="preserve"> </w:t>
      </w:r>
      <w:r>
        <w:rPr>
          <w:rFonts w:ascii="Helvetica Neue" w:hAnsi="Helvetica Neue" w:cs="Helvetica Neue"/>
          <w:color w:val="000000"/>
          <w:sz w:val="18"/>
          <w:szCs w:val="18"/>
        </w:rPr>
        <w:t xml:space="preserve">Gregory Shaw, </w:t>
      </w:r>
      <w:r w:rsidRPr="00D9686C">
        <w:rPr>
          <w:rFonts w:ascii="Helvetica Neue" w:hAnsi="Helvetica Neue" w:cs="Helvetica Neue"/>
          <w:i/>
          <w:iCs/>
          <w:color w:val="000000"/>
          <w:sz w:val="18"/>
          <w:szCs w:val="18"/>
        </w:rPr>
        <w:t>Theurgy &amp; the Soul: The Neoplatonism of Iamblichus</w:t>
      </w:r>
      <w:r>
        <w:rPr>
          <w:rFonts w:ascii="Helvetica Neue" w:hAnsi="Helvetica Neue" w:cs="Helvetica Neue"/>
          <w:color w:val="000000"/>
          <w:sz w:val="18"/>
          <w:szCs w:val="18"/>
        </w:rPr>
        <w:t xml:space="preserve"> </w:t>
      </w:r>
      <w:r w:rsidR="001425AD">
        <w:rPr>
          <w:rFonts w:ascii="Helvetica Neue" w:hAnsi="Helvetica Neue" w:cs="Helvetica Neue"/>
          <w:color w:val="000000"/>
          <w:sz w:val="18"/>
          <w:szCs w:val="18"/>
        </w:rPr>
        <w:t>(</w:t>
      </w:r>
      <w:r>
        <w:rPr>
          <w:rFonts w:ascii="Helvetica Neue" w:hAnsi="Helvetica Neue" w:cs="Helvetica Neue"/>
          <w:color w:val="000000"/>
          <w:sz w:val="18"/>
          <w:szCs w:val="18"/>
        </w:rPr>
        <w:t>Angelico Press/Sophia Perennis, 2nd Edition, 2014</w:t>
      </w:r>
      <w:r w:rsidR="001425AD">
        <w:rPr>
          <w:rFonts w:ascii="Helvetica Neue" w:hAnsi="Helvetica Neue" w:cs="Helvetica Neue"/>
          <w:color w:val="000000"/>
          <w:sz w:val="18"/>
          <w:szCs w:val="18"/>
        </w:rPr>
        <w:t>)</w:t>
      </w:r>
      <w:r>
        <w:rPr>
          <w:rFonts w:ascii="Helvetica Neue" w:hAnsi="Helvetica Neue" w:cs="Helvetica Neue"/>
          <w:color w:val="000000"/>
          <w:sz w:val="18"/>
          <w:szCs w:val="18"/>
        </w:rPr>
        <w:t xml:space="preserve"> p.147</w:t>
      </w:r>
    </w:p>
  </w:footnote>
  <w:footnote w:id="5">
    <w:p w14:paraId="70005691" w14:textId="249260A3" w:rsidR="00573E70" w:rsidRDefault="00573E70">
      <w:pPr>
        <w:pStyle w:val="FootnoteText"/>
      </w:pPr>
      <w:r>
        <w:rPr>
          <w:rStyle w:val="FootnoteReference"/>
        </w:rPr>
        <w:footnoteRef/>
      </w:r>
      <w:r>
        <w:t xml:space="preserve"> </w:t>
      </w:r>
      <w:r w:rsidRPr="00EB3404">
        <w:rPr>
          <w:rFonts w:ascii="Helvetica Neue" w:hAnsi="Helvetica Neue"/>
          <w:sz w:val="18"/>
          <w:szCs w:val="18"/>
        </w:rPr>
        <w:t xml:space="preserve">Heidi Marx-Wolf, </w:t>
      </w:r>
      <w:r w:rsidR="00055CFD" w:rsidRPr="001425AD">
        <w:rPr>
          <w:rFonts w:ascii="Helvetica Neue" w:hAnsi="Helvetica Neue"/>
          <w:i/>
          <w:iCs/>
          <w:sz w:val="18"/>
          <w:szCs w:val="18"/>
        </w:rPr>
        <w:t>Platonists,</w:t>
      </w:r>
      <w:r w:rsidRPr="001425AD">
        <w:rPr>
          <w:rFonts w:ascii="Helvetica Neue" w:hAnsi="Helvetica Neue"/>
          <w:i/>
          <w:iCs/>
          <w:sz w:val="18"/>
          <w:szCs w:val="18"/>
        </w:rPr>
        <w:t xml:space="preserve"> and High Priests: Daemonology, Ritual and Social Order in the Third Century CE</w:t>
      </w:r>
      <w:r w:rsidRPr="00EB3404">
        <w:rPr>
          <w:rFonts w:ascii="Helvetica Neue" w:hAnsi="Helvetica Neue"/>
          <w:sz w:val="18"/>
          <w:szCs w:val="18"/>
        </w:rPr>
        <w:t xml:space="preserve">, </w:t>
      </w:r>
      <w:r w:rsidR="001425AD">
        <w:rPr>
          <w:rFonts w:ascii="Helvetica Neue" w:hAnsi="Helvetica Neue"/>
          <w:sz w:val="18"/>
          <w:szCs w:val="18"/>
        </w:rPr>
        <w:t>(</w:t>
      </w:r>
      <w:r w:rsidRPr="00EB3404">
        <w:rPr>
          <w:rFonts w:ascii="Helvetica Neue" w:hAnsi="Helvetica Neue"/>
          <w:sz w:val="18"/>
          <w:szCs w:val="18"/>
        </w:rPr>
        <w:t>Proquest, 2009</w:t>
      </w:r>
      <w:r w:rsidR="001425AD">
        <w:rPr>
          <w:rFonts w:ascii="Helvetica Neue" w:hAnsi="Helvetica Neue"/>
          <w:sz w:val="18"/>
          <w:szCs w:val="18"/>
        </w:rPr>
        <w:t>)</w:t>
      </w:r>
      <w:r w:rsidRPr="00EB3404">
        <w:rPr>
          <w:rFonts w:ascii="Helvetica Neue" w:hAnsi="Helvetica Neue"/>
          <w:sz w:val="18"/>
          <w:szCs w:val="18"/>
        </w:rPr>
        <w:t xml:space="preserve"> </w:t>
      </w:r>
      <w:r w:rsidR="00EB3404" w:rsidRPr="00EB3404">
        <w:rPr>
          <w:rFonts w:ascii="Helvetica Neue" w:hAnsi="Helvetica Neue"/>
          <w:sz w:val="18"/>
          <w:szCs w:val="18"/>
        </w:rPr>
        <w:t>p.9</w:t>
      </w:r>
      <w:r w:rsidR="00EB3404">
        <w:rPr>
          <w:rFonts w:ascii="Helvetica Neue" w:hAnsi="Helvetica Neue"/>
          <w:sz w:val="18"/>
          <w:szCs w:val="18"/>
        </w:rPr>
        <w:t>-14</w:t>
      </w:r>
    </w:p>
  </w:footnote>
  <w:footnote w:id="6">
    <w:p w14:paraId="33CCA5B2" w14:textId="1914B34A" w:rsidR="006A16B3" w:rsidRDefault="006A16B3" w:rsidP="006A16B3">
      <w:pPr>
        <w:pStyle w:val="FootnoteText"/>
      </w:pPr>
      <w:r>
        <w:rPr>
          <w:rStyle w:val="FootnoteReference"/>
        </w:rPr>
        <w:footnoteRef/>
      </w:r>
      <w:r>
        <w:t xml:space="preserve"> </w:t>
      </w:r>
      <w:r w:rsidRPr="003B4A2E">
        <w:rPr>
          <w:rFonts w:ascii="Helvetica Neue" w:hAnsi="Helvetica Neue"/>
          <w:sz w:val="18"/>
          <w:szCs w:val="18"/>
        </w:rPr>
        <w:t>Marx-Wolf</w:t>
      </w:r>
      <w:r w:rsidR="001425AD">
        <w:rPr>
          <w:rFonts w:ascii="Helvetica Neue" w:hAnsi="Helvetica Neue"/>
          <w:sz w:val="18"/>
          <w:szCs w:val="18"/>
        </w:rPr>
        <w:t>,</w:t>
      </w:r>
      <w:r w:rsidRPr="003B4A2E">
        <w:rPr>
          <w:rFonts w:ascii="Helvetica Neue" w:hAnsi="Helvetica Neue"/>
          <w:sz w:val="18"/>
          <w:szCs w:val="18"/>
        </w:rPr>
        <w:t xml:space="preserve"> </w:t>
      </w:r>
      <w:r w:rsidR="001425AD">
        <w:rPr>
          <w:rFonts w:ascii="Helvetica Neue" w:hAnsi="Helvetica Neue"/>
          <w:sz w:val="18"/>
          <w:szCs w:val="18"/>
        </w:rPr>
        <w:t xml:space="preserve">(2009) </w:t>
      </w:r>
      <w:r w:rsidRPr="003B4A2E">
        <w:rPr>
          <w:rFonts w:ascii="Helvetica Neue" w:hAnsi="Helvetica Neue"/>
          <w:sz w:val="18"/>
          <w:szCs w:val="18"/>
        </w:rPr>
        <w:t>p.16</w:t>
      </w:r>
    </w:p>
  </w:footnote>
  <w:footnote w:id="7">
    <w:p w14:paraId="61F10F31" w14:textId="47A8261B" w:rsidR="00516A1B" w:rsidRPr="00516A1B" w:rsidRDefault="00516A1B">
      <w:pPr>
        <w:pStyle w:val="FootnoteText"/>
        <w:rPr>
          <w:rFonts w:ascii="Helvetica Neue" w:hAnsi="Helvetica Neue"/>
          <w:sz w:val="18"/>
          <w:szCs w:val="18"/>
        </w:rPr>
      </w:pPr>
      <w:r>
        <w:rPr>
          <w:rStyle w:val="FootnoteReference"/>
        </w:rPr>
        <w:footnoteRef/>
      </w:r>
      <w:r>
        <w:t xml:space="preserve"> </w:t>
      </w:r>
      <w:r w:rsidRPr="00516A1B">
        <w:rPr>
          <w:rFonts w:ascii="Helvetica Neue" w:hAnsi="Helvetica Neue"/>
          <w:sz w:val="18"/>
          <w:szCs w:val="18"/>
        </w:rPr>
        <w:t xml:space="preserve">E.R Dodds, </w:t>
      </w:r>
      <w:r w:rsidR="001425AD">
        <w:rPr>
          <w:rFonts w:ascii="Helvetica Neue" w:hAnsi="Helvetica Neue"/>
          <w:sz w:val="18"/>
          <w:szCs w:val="18"/>
        </w:rPr>
        <w:t xml:space="preserve">Plato, the Irrational Soul, and the Inherited Conglomerate. In </w:t>
      </w:r>
      <w:r w:rsidRPr="001425AD">
        <w:rPr>
          <w:rFonts w:ascii="Helvetica Neue" w:hAnsi="Helvetica Neue"/>
          <w:i/>
          <w:iCs/>
          <w:sz w:val="18"/>
          <w:szCs w:val="18"/>
        </w:rPr>
        <w:t>The Greeks and the Irrational</w:t>
      </w:r>
      <w:r w:rsidR="001425AD">
        <w:rPr>
          <w:rFonts w:ascii="Helvetica Neue" w:hAnsi="Helvetica Neue"/>
          <w:sz w:val="18"/>
          <w:szCs w:val="18"/>
        </w:rPr>
        <w:t xml:space="preserve"> (2</w:t>
      </w:r>
      <w:r w:rsidR="001425AD" w:rsidRPr="001425AD">
        <w:rPr>
          <w:rFonts w:ascii="Helvetica Neue" w:hAnsi="Helvetica Neue"/>
          <w:sz w:val="18"/>
          <w:szCs w:val="18"/>
          <w:vertAlign w:val="superscript"/>
        </w:rPr>
        <w:t>nd</w:t>
      </w:r>
      <w:r w:rsidR="001425AD">
        <w:rPr>
          <w:rFonts w:ascii="Helvetica Neue" w:hAnsi="Helvetica Neue"/>
          <w:sz w:val="18"/>
          <w:szCs w:val="18"/>
        </w:rPr>
        <w:t xml:space="preserve"> ed., Vol.25</w:t>
      </w:r>
      <w:r w:rsidR="00173CCE">
        <w:rPr>
          <w:rFonts w:ascii="Helvetica Neue" w:hAnsi="Helvetica Neue"/>
          <w:sz w:val="18"/>
          <w:szCs w:val="18"/>
        </w:rPr>
        <w:t>,</w:t>
      </w:r>
      <w:r w:rsidR="001425AD">
        <w:rPr>
          <w:rFonts w:ascii="Helvetica Neue" w:hAnsi="Helvetica Neue"/>
          <w:sz w:val="18"/>
          <w:szCs w:val="18"/>
        </w:rPr>
        <w:t xml:space="preserve"> University of California Press</w:t>
      </w:r>
      <w:r w:rsidR="00173CCE">
        <w:rPr>
          <w:rFonts w:ascii="Helvetica Neue" w:hAnsi="Helvetica Neue"/>
          <w:sz w:val="18"/>
          <w:szCs w:val="18"/>
        </w:rPr>
        <w:t xml:space="preserve">) </w:t>
      </w:r>
      <w:r w:rsidR="00173CCE">
        <w:rPr>
          <w:rFonts w:ascii="Helvetica Neue" w:hAnsi="Helvetica Neue"/>
          <w:sz w:val="18"/>
          <w:szCs w:val="18"/>
        </w:rPr>
        <w:t>pp.207-235</w:t>
      </w:r>
    </w:p>
  </w:footnote>
  <w:footnote w:id="8">
    <w:p w14:paraId="07205852" w14:textId="247B4DAF" w:rsidR="00BE7DB8" w:rsidRDefault="00BE7DB8">
      <w:pPr>
        <w:pStyle w:val="FootnoteText"/>
      </w:pPr>
      <w:r>
        <w:rPr>
          <w:rStyle w:val="FootnoteReference"/>
        </w:rPr>
        <w:footnoteRef/>
      </w:r>
      <w:r>
        <w:t xml:space="preserve"> </w:t>
      </w:r>
      <w:r>
        <w:rPr>
          <w:rFonts w:ascii="Helvetica Neue" w:hAnsi="Helvetica Neue" w:cs="Helvetica Neue"/>
          <w:color w:val="000000"/>
          <w:sz w:val="18"/>
          <w:szCs w:val="18"/>
        </w:rPr>
        <w:t>Shaw, 2014, p.3</w:t>
      </w:r>
    </w:p>
  </w:footnote>
  <w:footnote w:id="9">
    <w:p w14:paraId="0290455B" w14:textId="516B9F92" w:rsidR="00BE7DB8" w:rsidRDefault="00BE7DB8">
      <w:pPr>
        <w:pStyle w:val="FootnoteText"/>
      </w:pPr>
      <w:r>
        <w:rPr>
          <w:rStyle w:val="FootnoteReference"/>
        </w:rPr>
        <w:footnoteRef/>
      </w:r>
      <w:r>
        <w:t xml:space="preserve"> </w:t>
      </w:r>
      <w:r>
        <w:rPr>
          <w:rFonts w:ascii="Helvetica Neue" w:hAnsi="Helvetica Neue" w:cs="Helvetica Neue"/>
          <w:color w:val="000000"/>
          <w:sz w:val="18"/>
          <w:szCs w:val="18"/>
        </w:rPr>
        <w:t>Shaw, 2014, p.7</w:t>
      </w:r>
    </w:p>
  </w:footnote>
  <w:footnote w:id="10">
    <w:p w14:paraId="79738731" w14:textId="4C271D49" w:rsidR="00BE7DB8" w:rsidRDefault="00BE7DB8">
      <w:pPr>
        <w:pStyle w:val="FootnoteText"/>
      </w:pPr>
      <w:r>
        <w:rPr>
          <w:rStyle w:val="FootnoteReference"/>
        </w:rPr>
        <w:footnoteRef/>
      </w:r>
      <w:r>
        <w:t xml:space="preserve"> </w:t>
      </w:r>
      <w:r>
        <w:rPr>
          <w:rFonts w:ascii="Helvetica Neue" w:hAnsi="Helvetica Neue" w:cs="Helvetica Neue"/>
          <w:color w:val="000000"/>
          <w:sz w:val="18"/>
          <w:szCs w:val="18"/>
        </w:rPr>
        <w:t>Gerson, Lloyd, "Plotinus", The Stanford Encyclopedia of Philosophy (Fall 2018 Edition), Edward N. Zalta (ed.), https://plato.stanford.edu/archives/fall2018/entries/plotinus/</w:t>
      </w:r>
    </w:p>
  </w:footnote>
  <w:footnote w:id="11">
    <w:p w14:paraId="217A557D" w14:textId="5BDD4F3C" w:rsidR="00BE7DB8" w:rsidRDefault="00BE7DB8">
      <w:pPr>
        <w:pStyle w:val="FootnoteText"/>
      </w:pPr>
      <w:r>
        <w:rPr>
          <w:rStyle w:val="FootnoteReference"/>
        </w:rPr>
        <w:footnoteRef/>
      </w:r>
      <w:r>
        <w:t xml:space="preserve"> </w:t>
      </w:r>
      <w:r>
        <w:rPr>
          <w:rFonts w:ascii="Helvetica Neue" w:hAnsi="Helvetica Neue" w:cs="Helvetica Neue"/>
          <w:color w:val="000000"/>
          <w:sz w:val="18"/>
          <w:szCs w:val="18"/>
        </w:rPr>
        <w:t>Addey, 2014, p.174</w:t>
      </w:r>
    </w:p>
  </w:footnote>
  <w:footnote w:id="12">
    <w:p w14:paraId="0F7911B5" w14:textId="0A668897" w:rsidR="00BE7DB8" w:rsidRDefault="00BE7DB8">
      <w:pPr>
        <w:pStyle w:val="FootnoteText"/>
      </w:pPr>
      <w:r>
        <w:rPr>
          <w:rStyle w:val="FootnoteReference"/>
        </w:rPr>
        <w:footnoteRef/>
      </w:r>
      <w:r>
        <w:t xml:space="preserve"> </w:t>
      </w:r>
      <w:r>
        <w:rPr>
          <w:rFonts w:ascii="Helvetica Neue" w:hAnsi="Helvetica Neue" w:cs="Helvetica Neue"/>
          <w:color w:val="000000"/>
          <w:sz w:val="18"/>
          <w:szCs w:val="18"/>
        </w:rPr>
        <w:t>Chiaradonna, Riccardo and Adrien Lecerf, "Iamblichus", The Stanford Encyclopedia of Philosophy (Winter 2023 Edition), Edward N. Zalta &amp; Uri Nodelman (eds.), https://plato.stanford.edu/archives/win2023/entries/iamblichus/.</w:t>
      </w:r>
    </w:p>
  </w:footnote>
  <w:footnote w:id="13">
    <w:p w14:paraId="21B2DFDD" w14:textId="34007DD8" w:rsidR="00BE7DB8" w:rsidRDefault="00BE7DB8">
      <w:pPr>
        <w:pStyle w:val="FootnoteText"/>
      </w:pPr>
      <w:r>
        <w:rPr>
          <w:rStyle w:val="FootnoteReference"/>
        </w:rPr>
        <w:footnoteRef/>
      </w:r>
      <w:r>
        <w:t xml:space="preserve"> </w:t>
      </w:r>
      <w:r>
        <w:rPr>
          <w:rFonts w:ascii="Helvetica Neue" w:hAnsi="Helvetica Neue" w:cs="Helvetica Neue"/>
          <w:color w:val="000000"/>
          <w:sz w:val="18"/>
          <w:szCs w:val="18"/>
        </w:rPr>
        <w:t>Emilsson, Eyjólfur, "Porphyry", The Stanford Encyclopedia of Philosophy (Summer 2024 Edition), Edward N. Zalta &amp; Uri Nodelman (eds.), forthcoming https://plato.stanford.edu/archives/sum2024/entries/porphyry/</w:t>
      </w:r>
    </w:p>
  </w:footnote>
  <w:footnote w:id="14">
    <w:p w14:paraId="7E4FE97A" w14:textId="245C692A" w:rsidR="00BE7DB8" w:rsidRDefault="00BE7DB8">
      <w:pPr>
        <w:pStyle w:val="FootnoteText"/>
      </w:pPr>
      <w:r>
        <w:rPr>
          <w:rStyle w:val="FootnoteReference"/>
        </w:rPr>
        <w:footnoteRef/>
      </w:r>
      <w:r>
        <w:t xml:space="preserve"> </w:t>
      </w:r>
      <w:r>
        <w:rPr>
          <w:rFonts w:ascii="Helvetica Neue" w:hAnsi="Helvetica Neue" w:cs="Helvetica Neue"/>
          <w:color w:val="000000"/>
          <w:sz w:val="18"/>
          <w:szCs w:val="18"/>
        </w:rPr>
        <w:t>Addey, 2014, p.181</w:t>
      </w:r>
    </w:p>
  </w:footnote>
  <w:footnote w:id="15">
    <w:p w14:paraId="35E436EA" w14:textId="28F647E6" w:rsidR="00BE7DB8" w:rsidRDefault="00BE7DB8">
      <w:pPr>
        <w:pStyle w:val="FootnoteText"/>
      </w:pPr>
      <w:r>
        <w:rPr>
          <w:rStyle w:val="FootnoteReference"/>
        </w:rPr>
        <w:footnoteRef/>
      </w:r>
      <w:r>
        <w:t xml:space="preserve"> </w:t>
      </w:r>
      <w:r>
        <w:rPr>
          <w:rFonts w:ascii="Helvetica Neue" w:hAnsi="Helvetica Neue" w:cs="Helvetica Neue"/>
          <w:color w:val="000000"/>
          <w:sz w:val="18"/>
          <w:szCs w:val="18"/>
        </w:rPr>
        <w:t>Addey, 2014, p.17</w:t>
      </w:r>
    </w:p>
  </w:footnote>
  <w:footnote w:id="16">
    <w:p w14:paraId="62BE576F" w14:textId="28F1E1EA" w:rsidR="00BE7DB8" w:rsidRDefault="00BE7DB8">
      <w:pPr>
        <w:pStyle w:val="FootnoteText"/>
      </w:pPr>
      <w:r>
        <w:rPr>
          <w:rStyle w:val="FootnoteReference"/>
        </w:rPr>
        <w:footnoteRef/>
      </w:r>
      <w:r>
        <w:t xml:space="preserve"> </w:t>
      </w:r>
      <w:r w:rsidR="001425AD" w:rsidRPr="00E371FD">
        <w:rPr>
          <w:rFonts w:ascii="Helvetica Neue" w:hAnsi="Helvetica Neue"/>
          <w:sz w:val="18"/>
          <w:szCs w:val="18"/>
        </w:rPr>
        <w:t>Addey</w:t>
      </w:r>
      <w:r w:rsidR="00E371FD" w:rsidRPr="00E371FD">
        <w:rPr>
          <w:rFonts w:ascii="Helvetica Neue" w:hAnsi="Helvetica Neue"/>
          <w:sz w:val="18"/>
          <w:szCs w:val="18"/>
        </w:rPr>
        <w:t>, 2014,</w:t>
      </w:r>
      <w:r w:rsidRPr="00E371FD">
        <w:rPr>
          <w:rFonts w:ascii="Helvetica Neue" w:hAnsi="Helvetica Neue" w:cs="Helvetica Neue"/>
          <w:color w:val="000000"/>
          <w:sz w:val="18"/>
          <w:szCs w:val="18"/>
        </w:rPr>
        <w:t xml:space="preserve"> p.17</w:t>
      </w:r>
    </w:p>
  </w:footnote>
  <w:footnote w:id="17">
    <w:p w14:paraId="13015C98" w14:textId="47D8FE92" w:rsidR="004C79F8" w:rsidRDefault="004C79F8">
      <w:pPr>
        <w:pStyle w:val="FootnoteText"/>
      </w:pPr>
      <w:r>
        <w:rPr>
          <w:rStyle w:val="FootnoteReference"/>
        </w:rPr>
        <w:footnoteRef/>
      </w:r>
      <w:r>
        <w:t xml:space="preserve"> </w:t>
      </w:r>
      <w:r>
        <w:rPr>
          <w:rFonts w:ascii="Helvetica Neue" w:hAnsi="Helvetica Neue" w:cs="Helvetica Neue"/>
          <w:color w:val="000000"/>
          <w:sz w:val="18"/>
          <w:szCs w:val="18"/>
        </w:rPr>
        <w:t>Emma C. Clarke, John M. Dillon, and Jackson P. Hershbell, Iamblichus: On the Mysteries, Society of Biblical Literature, 2003, p.38</w:t>
      </w:r>
    </w:p>
  </w:footnote>
  <w:footnote w:id="18">
    <w:p w14:paraId="78A0D499" w14:textId="5458F08D" w:rsidR="004C79F8" w:rsidRDefault="004C79F8">
      <w:pPr>
        <w:pStyle w:val="FootnoteText"/>
      </w:pPr>
      <w:r>
        <w:rPr>
          <w:rStyle w:val="FootnoteReference"/>
        </w:rPr>
        <w:footnoteRef/>
      </w:r>
      <w:r>
        <w:t xml:space="preserve"> </w:t>
      </w:r>
      <w:r>
        <w:rPr>
          <w:rFonts w:ascii="Helvetica Neue" w:hAnsi="Helvetica Neue" w:cs="Helvetica Neue"/>
          <w:color w:val="000000"/>
          <w:sz w:val="18"/>
          <w:szCs w:val="18"/>
        </w:rPr>
        <w:t>Shaw, 2014, p.5</w:t>
      </w:r>
    </w:p>
  </w:footnote>
  <w:footnote w:id="19">
    <w:p w14:paraId="56B1A052" w14:textId="731129DC" w:rsidR="004C79F8" w:rsidRDefault="004C79F8">
      <w:pPr>
        <w:pStyle w:val="FootnoteText"/>
      </w:pPr>
      <w:r>
        <w:rPr>
          <w:rStyle w:val="FootnoteReference"/>
        </w:rPr>
        <w:footnoteRef/>
      </w:r>
      <w:r>
        <w:t xml:space="preserve"> </w:t>
      </w:r>
      <w:r>
        <w:rPr>
          <w:rFonts w:ascii="Helvetica Neue" w:hAnsi="Helvetica Neue" w:cs="Helvetica Neue"/>
          <w:color w:val="000000"/>
          <w:sz w:val="18"/>
          <w:szCs w:val="18"/>
        </w:rPr>
        <w:t xml:space="preserve">Garth Fowden, </w:t>
      </w:r>
      <w:r w:rsidRPr="00E371FD">
        <w:rPr>
          <w:rFonts w:ascii="Helvetica Neue" w:hAnsi="Helvetica Neue" w:cs="Helvetica Neue"/>
          <w:i/>
          <w:iCs/>
          <w:color w:val="000000"/>
          <w:sz w:val="18"/>
          <w:szCs w:val="18"/>
        </w:rPr>
        <w:t>The Pagan Holy Man in Late Antique Society</w:t>
      </w:r>
      <w:r>
        <w:rPr>
          <w:rFonts w:ascii="Helvetica Neue" w:hAnsi="Helvetica Neue" w:cs="Helvetica Neue"/>
          <w:color w:val="000000"/>
          <w:sz w:val="18"/>
          <w:szCs w:val="18"/>
        </w:rPr>
        <w:t xml:space="preserve">, </w:t>
      </w:r>
      <w:r w:rsidRPr="00E371FD">
        <w:rPr>
          <w:rFonts w:ascii="Helvetica Neue" w:hAnsi="Helvetica Neue" w:cs="Helvetica Neue"/>
          <w:i/>
          <w:iCs/>
          <w:color w:val="000000"/>
          <w:sz w:val="18"/>
          <w:szCs w:val="18"/>
        </w:rPr>
        <w:t>The Journal of Hellenic Studies</w:t>
      </w:r>
      <w:r>
        <w:rPr>
          <w:rFonts w:ascii="Helvetica Neue" w:hAnsi="Helvetica Neue" w:cs="Helvetica Neue"/>
          <w:color w:val="000000"/>
          <w:sz w:val="18"/>
          <w:szCs w:val="18"/>
        </w:rPr>
        <w:t>, 1982, Vol. 102 (1982) pp.33-59.</w:t>
      </w:r>
    </w:p>
  </w:footnote>
  <w:footnote w:id="20">
    <w:p w14:paraId="39751F78" w14:textId="47C11301" w:rsidR="004C79F8" w:rsidRDefault="004C79F8">
      <w:pPr>
        <w:pStyle w:val="FootnoteText"/>
      </w:pPr>
      <w:r>
        <w:rPr>
          <w:rStyle w:val="FootnoteReference"/>
        </w:rPr>
        <w:footnoteRef/>
      </w:r>
      <w:r>
        <w:t xml:space="preserve"> </w:t>
      </w:r>
      <w:r>
        <w:rPr>
          <w:rFonts w:ascii="Helvetica Neue" w:hAnsi="Helvetica Neue" w:cs="Helvetica Neue"/>
          <w:color w:val="000000"/>
          <w:sz w:val="18"/>
          <w:szCs w:val="18"/>
        </w:rPr>
        <w:t>Helmig, Christoph and Carlos Steel, "Proclus", The Stanford Encyclopedia of Philosophy (Fall 2021 Edition), Edward N. Zalta (ed.), https://plato.stanford.edu/archives/fall2021/entries/proclus/</w:t>
      </w:r>
    </w:p>
  </w:footnote>
  <w:footnote w:id="21">
    <w:p w14:paraId="1D9045AA" w14:textId="134679FE" w:rsidR="004C79F8" w:rsidRDefault="004C79F8">
      <w:pPr>
        <w:pStyle w:val="FootnoteText"/>
      </w:pPr>
      <w:r>
        <w:rPr>
          <w:rStyle w:val="FootnoteReference"/>
        </w:rPr>
        <w:footnoteRef/>
      </w:r>
      <w:r>
        <w:t xml:space="preserve"> </w:t>
      </w:r>
      <w:r>
        <w:rPr>
          <w:rFonts w:ascii="Helvetica Neue" w:hAnsi="Helvetica Neue" w:cs="Helvetica Neue"/>
          <w:color w:val="000000"/>
          <w:sz w:val="18"/>
          <w:szCs w:val="18"/>
        </w:rPr>
        <w:t xml:space="preserve">Lynn Thorndike, </w:t>
      </w:r>
      <w:r w:rsidR="00E371FD" w:rsidRPr="00E371FD">
        <w:rPr>
          <w:rFonts w:ascii="Helvetica Neue" w:hAnsi="Helvetica Neue" w:cs="Helvetica Neue"/>
          <w:i/>
          <w:iCs/>
          <w:color w:val="000000"/>
          <w:sz w:val="18"/>
          <w:szCs w:val="18"/>
        </w:rPr>
        <w:t>A</w:t>
      </w:r>
      <w:r w:rsidRPr="00E371FD">
        <w:rPr>
          <w:rFonts w:ascii="Helvetica Neue" w:hAnsi="Helvetica Neue" w:cs="Helvetica Neue"/>
          <w:i/>
          <w:iCs/>
          <w:color w:val="000000"/>
          <w:sz w:val="18"/>
          <w:szCs w:val="18"/>
        </w:rPr>
        <w:t xml:space="preserve"> History of Magic</w:t>
      </w:r>
      <w:r w:rsidR="00E371FD" w:rsidRPr="00E371FD">
        <w:rPr>
          <w:rFonts w:ascii="Helvetica Neue" w:hAnsi="Helvetica Neue" w:cs="Helvetica Neue"/>
          <w:i/>
          <w:iCs/>
          <w:color w:val="000000"/>
          <w:sz w:val="18"/>
          <w:szCs w:val="18"/>
        </w:rPr>
        <w:t xml:space="preserve"> and Experimental Science</w:t>
      </w:r>
      <w:r>
        <w:rPr>
          <w:rFonts w:ascii="Helvetica Neue" w:hAnsi="Helvetica Neue" w:cs="Helvetica Neue"/>
          <w:color w:val="000000"/>
          <w:sz w:val="18"/>
          <w:szCs w:val="18"/>
        </w:rPr>
        <w:t xml:space="preserve">, </w:t>
      </w:r>
      <w:r w:rsidR="00E371FD">
        <w:rPr>
          <w:rFonts w:ascii="Helvetica Neue" w:hAnsi="Helvetica Neue" w:cs="Helvetica Neue"/>
          <w:color w:val="000000"/>
          <w:sz w:val="18"/>
          <w:szCs w:val="18"/>
        </w:rPr>
        <w:t xml:space="preserve">(Columbia University Press: New York and London, 1923) </w:t>
      </w:r>
      <w:r>
        <w:rPr>
          <w:rFonts w:ascii="Helvetica Neue" w:hAnsi="Helvetica Neue" w:cs="Helvetica Neue"/>
          <w:color w:val="000000"/>
          <w:sz w:val="18"/>
          <w:szCs w:val="18"/>
        </w:rPr>
        <w:t>Ch. XI, p.307-8.</w:t>
      </w:r>
    </w:p>
  </w:footnote>
  <w:footnote w:id="22">
    <w:p w14:paraId="5CFB3141" w14:textId="77B6CD02" w:rsidR="004C79F8" w:rsidRDefault="004C79F8">
      <w:pPr>
        <w:pStyle w:val="FootnoteText"/>
      </w:pPr>
      <w:r>
        <w:rPr>
          <w:rStyle w:val="FootnoteReference"/>
        </w:rPr>
        <w:footnoteRef/>
      </w:r>
      <w:r>
        <w:t xml:space="preserve"> </w:t>
      </w:r>
      <w:r>
        <w:rPr>
          <w:rFonts w:ascii="Helvetica Neue" w:hAnsi="Helvetica Neue" w:cs="Helvetica Neue"/>
          <w:color w:val="000000"/>
          <w:sz w:val="18"/>
          <w:szCs w:val="18"/>
        </w:rPr>
        <w:t>Addey, 2014, p.127</w:t>
      </w:r>
    </w:p>
  </w:footnote>
  <w:footnote w:id="23">
    <w:p w14:paraId="62423E50" w14:textId="4F412C60" w:rsidR="004C79F8" w:rsidRDefault="004C79F8">
      <w:pPr>
        <w:pStyle w:val="FootnoteText"/>
      </w:pPr>
      <w:r>
        <w:rPr>
          <w:rStyle w:val="FootnoteReference"/>
        </w:rPr>
        <w:footnoteRef/>
      </w:r>
      <w:r>
        <w:t xml:space="preserve"> </w:t>
      </w:r>
      <w:r>
        <w:rPr>
          <w:rFonts w:ascii="Helvetica Neue" w:hAnsi="Helvetica Neue" w:cs="Helvetica Neue"/>
          <w:color w:val="000000"/>
          <w:sz w:val="18"/>
          <w:szCs w:val="18"/>
        </w:rPr>
        <w:t>Addey, 2014, p.5</w:t>
      </w:r>
    </w:p>
  </w:footnote>
  <w:footnote w:id="24">
    <w:p w14:paraId="1589AA45" w14:textId="08B2B18A" w:rsidR="004C79F8" w:rsidRDefault="004C79F8">
      <w:pPr>
        <w:pStyle w:val="FootnoteText"/>
      </w:pPr>
      <w:r>
        <w:rPr>
          <w:rStyle w:val="FootnoteReference"/>
        </w:rPr>
        <w:footnoteRef/>
      </w:r>
      <w:r>
        <w:t xml:space="preserve"> </w:t>
      </w:r>
      <w:r>
        <w:rPr>
          <w:rFonts w:ascii="Helvetica Neue" w:hAnsi="Helvetica Neue" w:cs="Helvetica Neue"/>
          <w:color w:val="000000"/>
          <w:sz w:val="18"/>
          <w:szCs w:val="18"/>
        </w:rPr>
        <w:t>Clarke, Dillon, and Hershbell, 2003, 1.1</w:t>
      </w:r>
    </w:p>
  </w:footnote>
  <w:footnote w:id="25">
    <w:p w14:paraId="0E057467" w14:textId="3A5F6B73" w:rsidR="006A16B3" w:rsidRPr="006A16B3" w:rsidRDefault="006A16B3">
      <w:pPr>
        <w:pStyle w:val="FootnoteText"/>
        <w:rPr>
          <w:rFonts w:ascii="Helvetica Neue" w:hAnsi="Helvetica Neue"/>
          <w:sz w:val="18"/>
          <w:szCs w:val="18"/>
        </w:rPr>
      </w:pPr>
      <w:r w:rsidRPr="006A16B3">
        <w:rPr>
          <w:rStyle w:val="FootnoteReference"/>
          <w:rFonts w:ascii="Helvetica Neue" w:hAnsi="Helvetica Neue"/>
          <w:sz w:val="18"/>
          <w:szCs w:val="18"/>
        </w:rPr>
        <w:footnoteRef/>
      </w:r>
      <w:r w:rsidRPr="006A16B3">
        <w:rPr>
          <w:rFonts w:ascii="Helvetica Neue" w:hAnsi="Helvetica Neue"/>
          <w:sz w:val="18"/>
          <w:szCs w:val="18"/>
        </w:rPr>
        <w:t xml:space="preserve"> </w:t>
      </w:r>
      <w:r w:rsidRPr="006A16B3">
        <w:rPr>
          <w:rFonts w:ascii="Helvetica Neue" w:hAnsi="Helvetica Neue"/>
          <w:sz w:val="18"/>
          <w:szCs w:val="18"/>
        </w:rPr>
        <w:t>Addey, 2014</w:t>
      </w:r>
      <w:r w:rsidR="00F4095A">
        <w:rPr>
          <w:rFonts w:ascii="Helvetica Neue" w:hAnsi="Helvetica Neue"/>
          <w:sz w:val="18"/>
          <w:szCs w:val="18"/>
        </w:rPr>
        <w:t>, p.129</w:t>
      </w:r>
    </w:p>
  </w:footnote>
  <w:footnote w:id="26">
    <w:p w14:paraId="204F781C" w14:textId="4EBF47CF" w:rsidR="004C79F8" w:rsidRDefault="004C79F8">
      <w:pPr>
        <w:pStyle w:val="FootnoteText"/>
      </w:pPr>
      <w:r>
        <w:rPr>
          <w:rStyle w:val="FootnoteReference"/>
        </w:rPr>
        <w:footnoteRef/>
      </w:r>
      <w:r>
        <w:t xml:space="preserve"> </w:t>
      </w:r>
      <w:r>
        <w:rPr>
          <w:rFonts w:ascii="Helvetica Neue" w:hAnsi="Helvetica Neue" w:cs="Helvetica Neue"/>
          <w:color w:val="000000"/>
          <w:sz w:val="18"/>
          <w:szCs w:val="18"/>
        </w:rPr>
        <w:t xml:space="preserve">Addey, </w:t>
      </w:r>
      <w:r w:rsidR="00F4095A">
        <w:rPr>
          <w:rFonts w:ascii="Helvetica Neue" w:hAnsi="Helvetica Neue" w:cs="Helvetica Neue"/>
          <w:color w:val="000000"/>
          <w:sz w:val="18"/>
          <w:szCs w:val="18"/>
        </w:rPr>
        <w:t xml:space="preserve">2014, </w:t>
      </w:r>
      <w:r>
        <w:rPr>
          <w:rFonts w:ascii="Helvetica Neue" w:hAnsi="Helvetica Neue" w:cs="Helvetica Neue"/>
          <w:color w:val="000000"/>
          <w:sz w:val="18"/>
          <w:szCs w:val="18"/>
        </w:rPr>
        <w:t>p.129</w:t>
      </w:r>
    </w:p>
  </w:footnote>
  <w:footnote w:id="27">
    <w:p w14:paraId="591E036F" w14:textId="27A6E5AC" w:rsidR="004C79F8" w:rsidRDefault="004C79F8">
      <w:pPr>
        <w:pStyle w:val="FootnoteText"/>
      </w:pPr>
      <w:r>
        <w:rPr>
          <w:rStyle w:val="FootnoteReference"/>
        </w:rPr>
        <w:footnoteRef/>
      </w:r>
      <w:r>
        <w:t xml:space="preserve"> </w:t>
      </w:r>
      <w:r>
        <w:rPr>
          <w:rFonts w:ascii="Helvetica Neue" w:hAnsi="Helvetica Neue" w:cs="Helvetica Neue"/>
          <w:color w:val="000000"/>
          <w:sz w:val="18"/>
          <w:szCs w:val="18"/>
        </w:rPr>
        <w:t>Clarke, Dillon, and Hershbell, 2003, p.49</w:t>
      </w:r>
    </w:p>
  </w:footnote>
  <w:footnote w:id="28">
    <w:p w14:paraId="311B1D20" w14:textId="0E074449" w:rsidR="004C79F8" w:rsidRDefault="004C79F8">
      <w:pPr>
        <w:pStyle w:val="FootnoteText"/>
      </w:pPr>
      <w:r>
        <w:rPr>
          <w:rStyle w:val="FootnoteReference"/>
        </w:rPr>
        <w:footnoteRef/>
      </w:r>
      <w:r>
        <w:t xml:space="preserve"> </w:t>
      </w:r>
      <w:r w:rsidR="00E371FD">
        <w:rPr>
          <w:rFonts w:ascii="Helvetica Neue" w:hAnsi="Helvetica Neue" w:cs="Helvetica Neue"/>
          <w:color w:val="000000"/>
          <w:sz w:val="18"/>
          <w:szCs w:val="18"/>
        </w:rPr>
        <w:t>Clarke, Dillon, and Hershbell, 2003</w:t>
      </w:r>
      <w:r>
        <w:rPr>
          <w:rFonts w:ascii="Helvetica Neue" w:hAnsi="Helvetica Neue" w:cs="Helvetica Neue"/>
          <w:color w:val="000000"/>
          <w:sz w:val="18"/>
          <w:szCs w:val="18"/>
        </w:rPr>
        <w:t>, 4.12 p.221</w:t>
      </w:r>
    </w:p>
  </w:footnote>
  <w:footnote w:id="29">
    <w:p w14:paraId="5CDD4886" w14:textId="04F32FC7" w:rsidR="004C79F8" w:rsidRDefault="004C79F8">
      <w:pPr>
        <w:pStyle w:val="FootnoteText"/>
      </w:pPr>
      <w:r>
        <w:rPr>
          <w:rStyle w:val="FootnoteReference"/>
        </w:rPr>
        <w:footnoteRef/>
      </w:r>
      <w:r>
        <w:t xml:space="preserve"> </w:t>
      </w:r>
      <w:r>
        <w:rPr>
          <w:rFonts w:ascii="Helvetica Neue" w:hAnsi="Helvetica Neue" w:cs="Helvetica Neue"/>
          <w:color w:val="000000"/>
          <w:sz w:val="18"/>
          <w:szCs w:val="18"/>
        </w:rPr>
        <w:t>Nader El-Bizri, Plato, Platonism, and Neo-Platonism, Medieval Islamic Civilisation: An Encyclopaedia, The Institute of Ismaili Studies, 2006</w:t>
      </w:r>
    </w:p>
  </w:footnote>
  <w:footnote w:id="30">
    <w:p w14:paraId="50FCFA52" w14:textId="14A103C2" w:rsidR="004C79F8" w:rsidRDefault="004C79F8">
      <w:pPr>
        <w:pStyle w:val="FootnoteText"/>
      </w:pPr>
      <w:r>
        <w:rPr>
          <w:rStyle w:val="FootnoteReference"/>
        </w:rPr>
        <w:footnoteRef/>
      </w:r>
      <w:r>
        <w:t xml:space="preserve"> </w:t>
      </w:r>
      <w:r w:rsidR="00E371FD">
        <w:rPr>
          <w:rFonts w:ascii="Helvetica Neue" w:hAnsi="Helvetica Neue" w:cs="Helvetica Neue"/>
          <w:color w:val="000000"/>
          <w:sz w:val="18"/>
          <w:szCs w:val="18"/>
        </w:rPr>
        <w:t>Clarke, Dillon, and Hershbell, 2003</w:t>
      </w:r>
      <w:r>
        <w:rPr>
          <w:rFonts w:ascii="Helvetica Neue" w:hAnsi="Helvetica Neue" w:cs="Helvetica Neue"/>
          <w:color w:val="000000"/>
          <w:sz w:val="18"/>
          <w:szCs w:val="18"/>
        </w:rPr>
        <w:t>, 5.10 p.245</w:t>
      </w:r>
    </w:p>
  </w:footnote>
  <w:footnote w:id="31">
    <w:p w14:paraId="5F8DB200" w14:textId="79F69D0D" w:rsidR="004C79F8" w:rsidRDefault="004C79F8">
      <w:pPr>
        <w:pStyle w:val="FootnoteText"/>
      </w:pPr>
      <w:r>
        <w:rPr>
          <w:rStyle w:val="FootnoteReference"/>
        </w:rPr>
        <w:footnoteRef/>
      </w:r>
      <w:r>
        <w:t xml:space="preserve"> </w:t>
      </w:r>
      <w:r w:rsidR="00E371FD">
        <w:rPr>
          <w:rFonts w:ascii="Helvetica Neue" w:hAnsi="Helvetica Neue" w:cs="Helvetica Neue"/>
          <w:color w:val="000000"/>
          <w:sz w:val="18"/>
          <w:szCs w:val="18"/>
        </w:rPr>
        <w:t>Clarke, Dillon, and Hershbell, 2003</w:t>
      </w:r>
      <w:r>
        <w:rPr>
          <w:rFonts w:ascii="Helvetica Neue" w:hAnsi="Helvetica Neue" w:cs="Helvetica Neue"/>
          <w:color w:val="000000"/>
          <w:sz w:val="18"/>
          <w:szCs w:val="18"/>
        </w:rPr>
        <w:t>, 1.5 p.21</w:t>
      </w:r>
    </w:p>
  </w:footnote>
  <w:footnote w:id="32">
    <w:p w14:paraId="173EBC99" w14:textId="353D8CB7" w:rsidR="004C79F8" w:rsidRDefault="004C79F8">
      <w:pPr>
        <w:pStyle w:val="FootnoteText"/>
      </w:pPr>
      <w:r>
        <w:rPr>
          <w:rStyle w:val="FootnoteReference"/>
        </w:rPr>
        <w:footnoteRef/>
      </w:r>
      <w:r>
        <w:t xml:space="preserve"> </w:t>
      </w:r>
      <w:r>
        <w:rPr>
          <w:rFonts w:ascii="Helvetica Neue" w:hAnsi="Helvetica Neue" w:cs="Helvetica Neue"/>
          <w:color w:val="000000"/>
          <w:sz w:val="18"/>
          <w:szCs w:val="18"/>
        </w:rPr>
        <w:t>Addey, 2014, p.27</w:t>
      </w:r>
    </w:p>
  </w:footnote>
  <w:footnote w:id="33">
    <w:p w14:paraId="2C7B4EC6" w14:textId="39BDF902" w:rsidR="004C79F8" w:rsidRDefault="004C79F8">
      <w:pPr>
        <w:pStyle w:val="FootnoteText"/>
      </w:pPr>
      <w:r>
        <w:rPr>
          <w:rStyle w:val="FootnoteReference"/>
        </w:rPr>
        <w:footnoteRef/>
      </w:r>
      <w:r>
        <w:t xml:space="preserve"> </w:t>
      </w:r>
      <w:r>
        <w:rPr>
          <w:rFonts w:ascii="Helvetica Neue" w:hAnsi="Helvetica Neue" w:cs="Helvetica Neue"/>
          <w:color w:val="000000"/>
          <w:sz w:val="18"/>
          <w:szCs w:val="18"/>
        </w:rPr>
        <w:t>El-Bizri, 2006</w:t>
      </w:r>
    </w:p>
  </w:footnote>
  <w:footnote w:id="34">
    <w:p w14:paraId="7B2DB1BC" w14:textId="3D807DA7" w:rsidR="004C79F8" w:rsidRPr="001F1F69" w:rsidRDefault="004C79F8" w:rsidP="001F1F69">
      <w:pPr>
        <w:autoSpaceDE w:val="0"/>
        <w:autoSpaceDN w:val="0"/>
        <w:adjustRightInd w:val="0"/>
        <w:spacing w:after="0" w:line="288" w:lineRule="auto"/>
        <w:rPr>
          <w:rFonts w:ascii="Helvetica Neue" w:hAnsi="Helvetica Neue" w:cs="Helvetica Neue"/>
          <w:color w:val="000000"/>
          <w:sz w:val="24"/>
          <w:szCs w:val="24"/>
        </w:rPr>
      </w:pPr>
      <w:r>
        <w:rPr>
          <w:rStyle w:val="FootnoteReference"/>
        </w:rPr>
        <w:footnoteRef/>
      </w:r>
      <w:r>
        <w:t xml:space="preserve"> </w:t>
      </w:r>
      <w:r>
        <w:rPr>
          <w:rFonts w:ascii="Helvetica Neue" w:hAnsi="Helvetica Neue" w:cs="Helvetica Neue"/>
          <w:color w:val="000000"/>
          <w:sz w:val="18"/>
          <w:szCs w:val="18"/>
        </w:rPr>
        <w:t>Addey, 2014, p.147</w:t>
      </w:r>
    </w:p>
  </w:footnote>
  <w:footnote w:id="35">
    <w:p w14:paraId="3E9D3DAB" w14:textId="017304B6" w:rsidR="004C79F8" w:rsidRDefault="004C79F8">
      <w:pPr>
        <w:pStyle w:val="FootnoteText"/>
      </w:pPr>
      <w:r>
        <w:rPr>
          <w:rStyle w:val="FootnoteReference"/>
        </w:rPr>
        <w:footnoteRef/>
      </w:r>
      <w:r>
        <w:t xml:space="preserve"> </w:t>
      </w:r>
      <w:r>
        <w:rPr>
          <w:rFonts w:ascii="Helvetica Neue" w:hAnsi="Helvetica Neue" w:cs="Helvetica Neue"/>
          <w:color w:val="000000"/>
          <w:sz w:val="18"/>
          <w:szCs w:val="18"/>
        </w:rPr>
        <w:t>Shaw, 2014, p.9</w:t>
      </w:r>
    </w:p>
  </w:footnote>
  <w:footnote w:id="36">
    <w:p w14:paraId="10C62363" w14:textId="746AB5A2" w:rsidR="004C79F8" w:rsidRDefault="004C79F8">
      <w:pPr>
        <w:pStyle w:val="FootnoteText"/>
      </w:pPr>
      <w:r>
        <w:rPr>
          <w:rStyle w:val="FootnoteReference"/>
        </w:rPr>
        <w:footnoteRef/>
      </w:r>
      <w:r>
        <w:t xml:space="preserve"> </w:t>
      </w:r>
      <w:r w:rsidR="00D04D49">
        <w:rPr>
          <w:rFonts w:ascii="Helvetica Neue" w:hAnsi="Helvetica Neue" w:cs="Helvetica Neue"/>
          <w:color w:val="000000"/>
          <w:sz w:val="18"/>
          <w:szCs w:val="18"/>
        </w:rPr>
        <w:t>Shaw, 2014,</w:t>
      </w:r>
      <w:r>
        <w:rPr>
          <w:rFonts w:ascii="Helvetica Neue" w:hAnsi="Helvetica Neue" w:cs="Helvetica Neue"/>
          <w:color w:val="000000"/>
          <w:sz w:val="18"/>
          <w:szCs w:val="18"/>
        </w:rPr>
        <w:t xml:space="preserve"> p.17</w:t>
      </w:r>
    </w:p>
  </w:footnote>
  <w:footnote w:id="37">
    <w:p w14:paraId="60ECDD0F" w14:textId="15F0EDFF" w:rsidR="004C79F8" w:rsidRDefault="004C79F8">
      <w:pPr>
        <w:pStyle w:val="FootnoteText"/>
      </w:pPr>
      <w:r>
        <w:rPr>
          <w:rStyle w:val="FootnoteReference"/>
        </w:rPr>
        <w:footnoteRef/>
      </w:r>
      <w:r>
        <w:t xml:space="preserve"> </w:t>
      </w:r>
      <w:r w:rsidR="00D04D49">
        <w:rPr>
          <w:rFonts w:ascii="Helvetica Neue" w:hAnsi="Helvetica Neue" w:cs="Helvetica Neue"/>
          <w:color w:val="000000"/>
          <w:sz w:val="18"/>
          <w:szCs w:val="18"/>
        </w:rPr>
        <w:t>Shaw, 2014,</w:t>
      </w:r>
      <w:r>
        <w:rPr>
          <w:rFonts w:ascii="Helvetica Neue" w:hAnsi="Helvetica Neue" w:cs="Helvetica Neue"/>
          <w:color w:val="000000"/>
          <w:sz w:val="18"/>
          <w:szCs w:val="18"/>
        </w:rPr>
        <w:t xml:space="preserve"> p.162-3</w:t>
      </w:r>
    </w:p>
  </w:footnote>
  <w:footnote w:id="38">
    <w:p w14:paraId="0474DBF8" w14:textId="348ECE79" w:rsidR="004C79F8" w:rsidRDefault="004C79F8">
      <w:pPr>
        <w:pStyle w:val="FootnoteText"/>
      </w:pPr>
      <w:r>
        <w:rPr>
          <w:rStyle w:val="FootnoteReference"/>
        </w:rPr>
        <w:footnoteRef/>
      </w:r>
      <w:r>
        <w:t xml:space="preserve"> </w:t>
      </w:r>
      <w:r w:rsidR="00D04D49">
        <w:rPr>
          <w:rFonts w:ascii="Helvetica Neue" w:hAnsi="Helvetica Neue" w:cs="Helvetica Neue"/>
          <w:color w:val="000000"/>
          <w:sz w:val="18"/>
          <w:szCs w:val="18"/>
        </w:rPr>
        <w:t>Shaw, 2014,</w:t>
      </w:r>
      <w:r>
        <w:rPr>
          <w:rFonts w:ascii="Helvetica Neue" w:hAnsi="Helvetica Neue" w:cs="Helvetica Neue"/>
          <w:color w:val="000000"/>
          <w:sz w:val="18"/>
          <w:szCs w:val="18"/>
        </w:rPr>
        <w:t xml:space="preserve"> p.163</w:t>
      </w:r>
    </w:p>
  </w:footnote>
  <w:footnote w:id="39">
    <w:p w14:paraId="09E6A5D9" w14:textId="3918BAC6" w:rsidR="004C79F8" w:rsidRDefault="004C79F8">
      <w:pPr>
        <w:pStyle w:val="FootnoteText"/>
      </w:pPr>
      <w:r>
        <w:rPr>
          <w:rStyle w:val="FootnoteReference"/>
        </w:rPr>
        <w:footnoteRef/>
      </w:r>
      <w:r>
        <w:t xml:space="preserve"> </w:t>
      </w:r>
      <w:r w:rsidR="00D04D49">
        <w:rPr>
          <w:rFonts w:ascii="Helvetica Neue" w:hAnsi="Helvetica Neue" w:cs="Helvetica Neue"/>
          <w:color w:val="000000"/>
          <w:sz w:val="18"/>
          <w:szCs w:val="18"/>
        </w:rPr>
        <w:t>Shaw, 2014,</w:t>
      </w:r>
      <w:r>
        <w:rPr>
          <w:rFonts w:ascii="Helvetica Neue" w:hAnsi="Helvetica Neue" w:cs="Helvetica Neue"/>
          <w:color w:val="000000"/>
          <w:sz w:val="18"/>
          <w:szCs w:val="18"/>
        </w:rPr>
        <w:t xml:space="preserve"> p.163</w:t>
      </w:r>
    </w:p>
  </w:footnote>
  <w:footnote w:id="40">
    <w:p w14:paraId="4E9E7692" w14:textId="710F2FD2" w:rsidR="004C79F8" w:rsidRDefault="004C79F8">
      <w:pPr>
        <w:pStyle w:val="FootnoteText"/>
      </w:pPr>
      <w:r>
        <w:rPr>
          <w:rStyle w:val="FootnoteReference"/>
        </w:rPr>
        <w:footnoteRef/>
      </w:r>
      <w:r>
        <w:t xml:space="preserve"> </w:t>
      </w:r>
      <w:r w:rsidR="00E371FD">
        <w:rPr>
          <w:rFonts w:ascii="Helvetica Neue" w:hAnsi="Helvetica Neue" w:cs="Helvetica Neue"/>
          <w:color w:val="000000"/>
          <w:sz w:val="18"/>
          <w:szCs w:val="18"/>
        </w:rPr>
        <w:t>Clarke, Dillon, and Hershbell, 2003</w:t>
      </w:r>
      <w:r>
        <w:rPr>
          <w:rFonts w:ascii="Helvetica Neue" w:hAnsi="Helvetica Neue" w:cs="Helvetica Neue"/>
          <w:color w:val="000000"/>
          <w:sz w:val="18"/>
          <w:szCs w:val="18"/>
        </w:rPr>
        <w:t>, p.35</w:t>
      </w:r>
    </w:p>
  </w:footnote>
  <w:footnote w:id="41">
    <w:p w14:paraId="0293E2B1" w14:textId="2664233D" w:rsidR="004C79F8" w:rsidRDefault="004C79F8">
      <w:pPr>
        <w:pStyle w:val="FootnoteText"/>
      </w:pPr>
      <w:r>
        <w:rPr>
          <w:rStyle w:val="FootnoteReference"/>
        </w:rPr>
        <w:footnoteRef/>
      </w:r>
      <w:r>
        <w:t xml:space="preserve"> </w:t>
      </w:r>
      <w:r>
        <w:rPr>
          <w:rFonts w:ascii="Helvetica Neue" w:hAnsi="Helvetica Neue" w:cs="Helvetica Neue"/>
          <w:color w:val="000000"/>
          <w:sz w:val="18"/>
          <w:szCs w:val="18"/>
        </w:rPr>
        <w:t>Shaw, 2014, p.26</w:t>
      </w:r>
    </w:p>
  </w:footnote>
  <w:footnote w:id="42">
    <w:p w14:paraId="0D4BEA50" w14:textId="15D20664" w:rsidR="004C79F8" w:rsidRDefault="004C79F8">
      <w:pPr>
        <w:pStyle w:val="FootnoteText"/>
      </w:pPr>
      <w:r>
        <w:rPr>
          <w:rStyle w:val="FootnoteReference"/>
        </w:rPr>
        <w:footnoteRef/>
      </w:r>
      <w:r>
        <w:t xml:space="preserve"> </w:t>
      </w:r>
      <w:r>
        <w:rPr>
          <w:rFonts w:ascii="Helvetica Neue" w:hAnsi="Helvetica Neue" w:cs="Helvetica Neue"/>
          <w:color w:val="000000"/>
          <w:sz w:val="18"/>
          <w:szCs w:val="18"/>
        </w:rPr>
        <w:t>Clarke, Dillon, and Hershbell, 2003, 1.5 p.21</w:t>
      </w:r>
    </w:p>
  </w:footnote>
  <w:footnote w:id="43">
    <w:p w14:paraId="5B636757" w14:textId="3B6EEF2A" w:rsidR="004C79F8" w:rsidRDefault="004C79F8">
      <w:pPr>
        <w:pStyle w:val="FootnoteText"/>
      </w:pPr>
      <w:r>
        <w:rPr>
          <w:rStyle w:val="FootnoteReference"/>
        </w:rPr>
        <w:footnoteRef/>
      </w:r>
      <w:r>
        <w:t xml:space="preserve"> </w:t>
      </w:r>
      <w:r>
        <w:rPr>
          <w:rFonts w:ascii="Helvetica Neue" w:hAnsi="Helvetica Neue" w:cs="Helvetica Neue"/>
          <w:color w:val="000000"/>
          <w:sz w:val="18"/>
          <w:szCs w:val="18"/>
        </w:rPr>
        <w:t>Shaw, 2014, p.82</w:t>
      </w:r>
    </w:p>
  </w:footnote>
  <w:footnote w:id="44">
    <w:p w14:paraId="4C26A4B0" w14:textId="1D3C5F14" w:rsidR="004C79F8" w:rsidRDefault="004C79F8">
      <w:pPr>
        <w:pStyle w:val="FootnoteText"/>
      </w:pPr>
      <w:r>
        <w:rPr>
          <w:rStyle w:val="FootnoteReference"/>
        </w:rPr>
        <w:footnoteRef/>
      </w:r>
      <w:r>
        <w:t xml:space="preserve"> </w:t>
      </w:r>
      <w:r w:rsidR="00E371FD">
        <w:rPr>
          <w:rFonts w:ascii="Helvetica Neue" w:hAnsi="Helvetica Neue" w:cs="Helvetica Neue"/>
          <w:color w:val="000000"/>
          <w:sz w:val="18"/>
          <w:szCs w:val="18"/>
        </w:rPr>
        <w:t>Clarke, Dillon, and Hershbell, 2003</w:t>
      </w:r>
      <w:r>
        <w:rPr>
          <w:rFonts w:ascii="Helvetica Neue" w:hAnsi="Helvetica Neue" w:cs="Helvetica Neue"/>
          <w:color w:val="000000"/>
          <w:sz w:val="18"/>
          <w:szCs w:val="18"/>
        </w:rPr>
        <w:t>, 4.8-9, p.216-7</w:t>
      </w:r>
    </w:p>
  </w:footnote>
  <w:footnote w:id="45">
    <w:p w14:paraId="6DED62B9" w14:textId="2B87CF0F" w:rsidR="004C79F8" w:rsidRDefault="004C79F8">
      <w:pPr>
        <w:pStyle w:val="FootnoteText"/>
      </w:pPr>
      <w:r>
        <w:rPr>
          <w:rStyle w:val="FootnoteReference"/>
        </w:rPr>
        <w:footnoteRef/>
      </w:r>
      <w:r>
        <w:t xml:space="preserve"> </w:t>
      </w:r>
      <w:r w:rsidR="00E371FD">
        <w:rPr>
          <w:rFonts w:ascii="Helvetica Neue" w:hAnsi="Helvetica Neue" w:cs="Helvetica Neue"/>
          <w:color w:val="000000"/>
          <w:sz w:val="18"/>
          <w:szCs w:val="18"/>
        </w:rPr>
        <w:t>Clarke, Dillon, and Hershbell, 2003</w:t>
      </w:r>
      <w:r>
        <w:rPr>
          <w:rFonts w:ascii="Helvetica Neue" w:hAnsi="Helvetica Neue" w:cs="Helvetica Neue"/>
          <w:color w:val="000000"/>
          <w:sz w:val="18"/>
          <w:szCs w:val="18"/>
        </w:rPr>
        <w:t>, 1.3</w:t>
      </w:r>
    </w:p>
  </w:footnote>
  <w:footnote w:id="46">
    <w:p w14:paraId="34E43D67" w14:textId="0E7C930B" w:rsidR="004C79F8" w:rsidRDefault="004C79F8">
      <w:pPr>
        <w:pStyle w:val="FootnoteText"/>
      </w:pPr>
      <w:r>
        <w:rPr>
          <w:rStyle w:val="FootnoteReference"/>
        </w:rPr>
        <w:footnoteRef/>
      </w:r>
      <w:r>
        <w:t xml:space="preserve"> </w:t>
      </w:r>
      <w:r w:rsidR="00E371FD">
        <w:rPr>
          <w:rFonts w:ascii="Helvetica Neue" w:hAnsi="Helvetica Neue" w:cs="Helvetica Neue"/>
          <w:color w:val="000000"/>
          <w:sz w:val="18"/>
          <w:szCs w:val="18"/>
        </w:rPr>
        <w:t>Clarke, Dillon, and Hershbell, 2003</w:t>
      </w:r>
      <w:r>
        <w:rPr>
          <w:rFonts w:ascii="Helvetica Neue" w:hAnsi="Helvetica Neue" w:cs="Helvetica Neue"/>
          <w:color w:val="000000"/>
          <w:sz w:val="18"/>
          <w:szCs w:val="18"/>
        </w:rPr>
        <w:t xml:space="preserve"> 1.3-4</w:t>
      </w:r>
    </w:p>
  </w:footnote>
  <w:footnote w:id="47">
    <w:p w14:paraId="6167CDE5" w14:textId="15FE7257" w:rsidR="004C79F8" w:rsidRDefault="004C79F8">
      <w:pPr>
        <w:pStyle w:val="FootnoteText"/>
      </w:pPr>
      <w:r>
        <w:rPr>
          <w:rStyle w:val="FootnoteReference"/>
        </w:rPr>
        <w:footnoteRef/>
      </w:r>
      <w:r>
        <w:t xml:space="preserve"> </w:t>
      </w:r>
      <w:r>
        <w:rPr>
          <w:rFonts w:ascii="Helvetica Neue" w:hAnsi="Helvetica Neue" w:cs="Helvetica Neue"/>
          <w:color w:val="000000"/>
          <w:sz w:val="18"/>
          <w:szCs w:val="18"/>
        </w:rPr>
        <w:t>Shaw, 2014, p.151</w:t>
      </w:r>
    </w:p>
  </w:footnote>
  <w:footnote w:id="48">
    <w:p w14:paraId="15450BF9" w14:textId="71EAA7FD" w:rsidR="003A421A" w:rsidRDefault="003A421A">
      <w:pPr>
        <w:pStyle w:val="FootnoteText"/>
      </w:pPr>
      <w:r>
        <w:rPr>
          <w:rStyle w:val="FootnoteReference"/>
        </w:rPr>
        <w:footnoteRef/>
      </w:r>
      <w:r>
        <w:t xml:space="preserve"> </w:t>
      </w:r>
      <w:r>
        <w:rPr>
          <w:rFonts w:ascii="Helvetica Neue" w:hAnsi="Helvetica Neue" w:cs="Helvetica Neue"/>
          <w:color w:val="000000"/>
          <w:sz w:val="18"/>
          <w:szCs w:val="18"/>
        </w:rPr>
        <w:t>Addey, 2014, p.28</w:t>
      </w:r>
    </w:p>
  </w:footnote>
  <w:footnote w:id="49">
    <w:p w14:paraId="071C91CC" w14:textId="4D7D7974" w:rsidR="003A421A" w:rsidRDefault="003A421A">
      <w:pPr>
        <w:pStyle w:val="FootnoteText"/>
      </w:pPr>
      <w:r>
        <w:rPr>
          <w:rStyle w:val="FootnoteReference"/>
        </w:rPr>
        <w:footnoteRef/>
      </w:r>
      <w:r>
        <w:t xml:space="preserve"> </w:t>
      </w:r>
      <w:r>
        <w:rPr>
          <w:rFonts w:ascii="Helvetica Neue" w:hAnsi="Helvetica Neue" w:cs="Helvetica Neue"/>
          <w:color w:val="000000"/>
          <w:sz w:val="18"/>
          <w:szCs w:val="18"/>
        </w:rPr>
        <w:t>Shaw, 2014, p.153</w:t>
      </w:r>
    </w:p>
  </w:footnote>
  <w:footnote w:id="50">
    <w:p w14:paraId="5C4DDEC6" w14:textId="330AFBE2" w:rsidR="003A421A" w:rsidRDefault="003A421A">
      <w:pPr>
        <w:pStyle w:val="FootnoteText"/>
      </w:pPr>
      <w:r>
        <w:rPr>
          <w:rStyle w:val="FootnoteReference"/>
        </w:rPr>
        <w:footnoteRef/>
      </w:r>
      <w:r>
        <w:t xml:space="preserve"> </w:t>
      </w:r>
      <w:r w:rsidR="00E371FD">
        <w:rPr>
          <w:rFonts w:ascii="Helvetica Neue" w:hAnsi="Helvetica Neue" w:cs="Helvetica Neue"/>
          <w:color w:val="000000"/>
          <w:sz w:val="18"/>
          <w:szCs w:val="18"/>
        </w:rPr>
        <w:t>Clarke, Dillon, and Hershbell, 2003</w:t>
      </w:r>
      <w:r>
        <w:rPr>
          <w:rFonts w:ascii="Helvetica Neue" w:hAnsi="Helvetica Neue" w:cs="Helvetica Neue"/>
          <w:color w:val="000000"/>
          <w:sz w:val="18"/>
          <w:szCs w:val="18"/>
        </w:rPr>
        <w:t>, 1.17, p.65</w:t>
      </w:r>
    </w:p>
  </w:footnote>
  <w:footnote w:id="51">
    <w:p w14:paraId="3AC81B21" w14:textId="5B7B7D2A" w:rsidR="003A421A" w:rsidRDefault="003A421A">
      <w:pPr>
        <w:pStyle w:val="FootnoteText"/>
      </w:pPr>
      <w:r>
        <w:rPr>
          <w:rStyle w:val="FootnoteReference"/>
        </w:rPr>
        <w:footnoteRef/>
      </w:r>
      <w:r>
        <w:t xml:space="preserve"> </w:t>
      </w:r>
      <w:r w:rsidR="00E371FD">
        <w:rPr>
          <w:rFonts w:ascii="Helvetica Neue" w:hAnsi="Helvetica Neue" w:cs="Helvetica Neue"/>
          <w:color w:val="000000"/>
          <w:sz w:val="18"/>
          <w:szCs w:val="18"/>
        </w:rPr>
        <w:t>Clarke, Dillon, and Hershbell, 2003</w:t>
      </w:r>
      <w:r>
        <w:rPr>
          <w:rFonts w:ascii="Helvetica Neue" w:hAnsi="Helvetica Neue" w:cs="Helvetica Neue"/>
          <w:color w:val="000000"/>
          <w:sz w:val="18"/>
          <w:szCs w:val="18"/>
        </w:rPr>
        <w:t xml:space="preserve"> - 8.6</w:t>
      </w:r>
    </w:p>
  </w:footnote>
  <w:footnote w:id="52">
    <w:p w14:paraId="3BD5E012" w14:textId="0DC0A43A" w:rsidR="003A421A" w:rsidRDefault="003A421A">
      <w:pPr>
        <w:pStyle w:val="FootnoteText"/>
      </w:pPr>
      <w:r>
        <w:rPr>
          <w:rStyle w:val="FootnoteReference"/>
        </w:rPr>
        <w:footnoteRef/>
      </w:r>
      <w:r>
        <w:t xml:space="preserve"> </w:t>
      </w:r>
      <w:r w:rsidR="00E371FD">
        <w:rPr>
          <w:rFonts w:ascii="Helvetica Neue" w:hAnsi="Helvetica Neue" w:cs="Helvetica Neue"/>
          <w:color w:val="000000"/>
          <w:sz w:val="18"/>
          <w:szCs w:val="18"/>
        </w:rPr>
        <w:t>Clarke, Dillon, and Hershbell, 2003</w:t>
      </w:r>
      <w:r>
        <w:rPr>
          <w:rFonts w:ascii="Helvetica Neue" w:hAnsi="Helvetica Neue" w:cs="Helvetica Neue"/>
          <w:color w:val="000000"/>
          <w:sz w:val="18"/>
          <w:szCs w:val="18"/>
        </w:rPr>
        <w:t xml:space="preserve"> - 9.3-4</w:t>
      </w:r>
    </w:p>
  </w:footnote>
  <w:footnote w:id="53">
    <w:p w14:paraId="657ABA35" w14:textId="4598A62C" w:rsidR="003A421A" w:rsidRDefault="003A421A">
      <w:pPr>
        <w:pStyle w:val="FootnoteText"/>
      </w:pPr>
      <w:r>
        <w:rPr>
          <w:rStyle w:val="FootnoteReference"/>
        </w:rPr>
        <w:footnoteRef/>
      </w:r>
      <w:r>
        <w:t xml:space="preserve"> </w:t>
      </w:r>
      <w:r>
        <w:rPr>
          <w:rFonts w:ascii="Helvetica Neue" w:hAnsi="Helvetica Neue" w:cs="Helvetica Neue"/>
          <w:color w:val="000000"/>
          <w:sz w:val="18"/>
          <w:szCs w:val="18"/>
        </w:rPr>
        <w:t>Addey, 2014, p.208</w:t>
      </w:r>
    </w:p>
  </w:footnote>
  <w:footnote w:id="54">
    <w:p w14:paraId="21B466C4" w14:textId="04625F3A" w:rsidR="003A421A" w:rsidRDefault="003A421A">
      <w:pPr>
        <w:pStyle w:val="FootnoteText"/>
      </w:pPr>
      <w:r>
        <w:rPr>
          <w:rStyle w:val="FootnoteReference"/>
        </w:rPr>
        <w:footnoteRef/>
      </w:r>
      <w:r>
        <w:t xml:space="preserve"> </w:t>
      </w:r>
      <w:r>
        <w:rPr>
          <w:rFonts w:ascii="Helvetica Neue" w:hAnsi="Helvetica Neue" w:cs="Helvetica Neue"/>
          <w:color w:val="000000"/>
          <w:sz w:val="18"/>
          <w:szCs w:val="18"/>
        </w:rPr>
        <w:t>Shaw, 2014, p.49</w:t>
      </w:r>
    </w:p>
  </w:footnote>
  <w:footnote w:id="55">
    <w:p w14:paraId="1C3A5E7A" w14:textId="26759F6D" w:rsidR="003A421A" w:rsidRDefault="003A421A">
      <w:pPr>
        <w:pStyle w:val="FootnoteText"/>
      </w:pPr>
      <w:r>
        <w:rPr>
          <w:rStyle w:val="FootnoteReference"/>
        </w:rPr>
        <w:footnoteRef/>
      </w:r>
      <w:r>
        <w:t xml:space="preserve"> </w:t>
      </w:r>
      <w:r>
        <w:rPr>
          <w:rFonts w:ascii="Helvetica Neue" w:hAnsi="Helvetica Neue" w:cs="Helvetica Neue"/>
          <w:color w:val="000000"/>
          <w:sz w:val="18"/>
          <w:szCs w:val="18"/>
        </w:rPr>
        <w:t xml:space="preserve">Plotinus, </w:t>
      </w:r>
      <w:r w:rsidRPr="00E371FD">
        <w:rPr>
          <w:rFonts w:ascii="Helvetica Neue" w:hAnsi="Helvetica Neue" w:cs="Helvetica Neue"/>
          <w:i/>
          <w:iCs/>
          <w:color w:val="000000"/>
          <w:sz w:val="18"/>
          <w:szCs w:val="18"/>
        </w:rPr>
        <w:t>Ennead IV</w:t>
      </w:r>
      <w:r>
        <w:rPr>
          <w:rFonts w:ascii="Helvetica Neue" w:hAnsi="Helvetica Neue" w:cs="Helvetica Neue"/>
          <w:color w:val="000000"/>
          <w:sz w:val="18"/>
          <w:szCs w:val="18"/>
        </w:rPr>
        <w:t>, iv, 31</w:t>
      </w:r>
    </w:p>
  </w:footnote>
  <w:footnote w:id="56">
    <w:p w14:paraId="29E4E5DB" w14:textId="77777777" w:rsidR="00121A14" w:rsidRDefault="00121A14" w:rsidP="00121A14">
      <w:pPr>
        <w:pStyle w:val="FootnoteText"/>
      </w:pPr>
      <w:r>
        <w:rPr>
          <w:rStyle w:val="FootnoteReference"/>
        </w:rPr>
        <w:footnoteRef/>
      </w:r>
      <w:r>
        <w:t xml:space="preserve"> </w:t>
      </w:r>
      <w:r w:rsidRPr="00E371FD">
        <w:rPr>
          <w:rFonts w:ascii="Helvetica Neue" w:hAnsi="Helvetica Neue" w:cs="Helvetica Neue"/>
          <w:i/>
          <w:iCs/>
          <w:color w:val="000000"/>
          <w:sz w:val="18"/>
          <w:szCs w:val="18"/>
        </w:rPr>
        <w:t>Proclus:</w:t>
      </w:r>
      <w:r>
        <w:rPr>
          <w:rFonts w:ascii="Helvetica Neue" w:hAnsi="Helvetica Neue" w:cs="Helvetica Neue"/>
          <w:color w:val="000000"/>
          <w:sz w:val="18"/>
          <w:szCs w:val="18"/>
        </w:rPr>
        <w:t xml:space="preserve"> </w:t>
      </w:r>
      <w:r w:rsidRPr="00E371FD">
        <w:rPr>
          <w:rFonts w:ascii="Helvetica Neue" w:hAnsi="Helvetica Neue" w:cs="Helvetica Neue"/>
          <w:i/>
          <w:iCs/>
          <w:color w:val="000000"/>
          <w:sz w:val="18"/>
          <w:szCs w:val="18"/>
        </w:rPr>
        <w:t>Neo-platonic Philosophy and Science</w:t>
      </w:r>
      <w:r>
        <w:rPr>
          <w:rFonts w:ascii="Helvetica Neue" w:hAnsi="Helvetica Neue" w:cs="Helvetica Neue"/>
          <w:color w:val="000000"/>
          <w:sz w:val="18"/>
          <w:szCs w:val="18"/>
        </w:rPr>
        <w:t>, 1996, pp.262-316</w:t>
      </w:r>
    </w:p>
  </w:footnote>
  <w:footnote w:id="57">
    <w:p w14:paraId="04C9F8A7" w14:textId="10610012" w:rsidR="003A421A" w:rsidRDefault="003A421A">
      <w:pPr>
        <w:pStyle w:val="FootnoteText"/>
      </w:pPr>
      <w:r>
        <w:rPr>
          <w:rStyle w:val="FootnoteReference"/>
        </w:rPr>
        <w:footnoteRef/>
      </w:r>
      <w:r>
        <w:t xml:space="preserve"> </w:t>
      </w:r>
      <w:r w:rsidR="00E371FD">
        <w:rPr>
          <w:rFonts w:ascii="Helvetica Neue" w:hAnsi="Helvetica Neue" w:cs="Helvetica Neue"/>
          <w:color w:val="000000"/>
          <w:sz w:val="18"/>
          <w:szCs w:val="18"/>
        </w:rPr>
        <w:t>Clarke, Dillon, and Hershbell, 2003</w:t>
      </w:r>
      <w:r>
        <w:rPr>
          <w:rFonts w:ascii="Helvetica Neue" w:hAnsi="Helvetica Neue" w:cs="Helvetica Neue"/>
          <w:color w:val="000000"/>
          <w:sz w:val="18"/>
          <w:szCs w:val="18"/>
        </w:rPr>
        <w:t>, 9.4 p.333</w:t>
      </w:r>
    </w:p>
  </w:footnote>
  <w:footnote w:id="58">
    <w:p w14:paraId="3753AB01" w14:textId="4747FFA7" w:rsidR="009750F9" w:rsidRDefault="009750F9">
      <w:pPr>
        <w:pStyle w:val="FootnoteText"/>
      </w:pPr>
      <w:r>
        <w:rPr>
          <w:rStyle w:val="FootnoteReference"/>
        </w:rPr>
        <w:footnoteRef/>
      </w:r>
      <w:r>
        <w:t xml:space="preserve"> </w:t>
      </w:r>
      <w:r>
        <w:rPr>
          <w:rFonts w:ascii="Helvetica Neue" w:hAnsi="Helvetica Neue" w:cs="Helvetica Neue"/>
          <w:color w:val="000000"/>
          <w:sz w:val="18"/>
          <w:szCs w:val="18"/>
        </w:rPr>
        <w:t>J.M Redondo Ornelas, Astrology is to theurgy what astronomy is to theology, Academia, p.37</w:t>
      </w:r>
    </w:p>
  </w:footnote>
  <w:footnote w:id="59">
    <w:p w14:paraId="1B41E9B9" w14:textId="326573F4" w:rsidR="003A421A" w:rsidRDefault="003A421A">
      <w:pPr>
        <w:pStyle w:val="FootnoteText"/>
      </w:pPr>
      <w:r>
        <w:rPr>
          <w:rStyle w:val="FootnoteReference"/>
        </w:rPr>
        <w:footnoteRef/>
      </w:r>
      <w:r>
        <w:t xml:space="preserve"> </w:t>
      </w:r>
      <w:r w:rsidR="00E371FD">
        <w:rPr>
          <w:rFonts w:ascii="Helvetica Neue" w:hAnsi="Helvetica Neue" w:cs="Helvetica Neue"/>
          <w:color w:val="000000"/>
          <w:sz w:val="18"/>
          <w:szCs w:val="18"/>
        </w:rPr>
        <w:t>Clarke, Dillon, and Hershbell, 2003</w:t>
      </w:r>
      <w:r>
        <w:rPr>
          <w:rFonts w:ascii="Helvetica Neue" w:hAnsi="Helvetica Neue" w:cs="Helvetica Neue"/>
          <w:color w:val="000000"/>
          <w:sz w:val="18"/>
          <w:szCs w:val="18"/>
        </w:rPr>
        <w:t>. p.25</w:t>
      </w:r>
    </w:p>
  </w:footnote>
  <w:footnote w:id="60">
    <w:p w14:paraId="454898CE" w14:textId="6F87F2E0" w:rsidR="00CB5573" w:rsidRDefault="00CB5573" w:rsidP="00CB5573">
      <w:pPr>
        <w:pStyle w:val="FootnoteText"/>
      </w:pPr>
      <w:r>
        <w:rPr>
          <w:rStyle w:val="FootnoteReference"/>
        </w:rPr>
        <w:footnoteRef/>
      </w:r>
      <w:r>
        <w:t xml:space="preserve"> </w:t>
      </w:r>
      <w:r>
        <w:rPr>
          <w:rFonts w:ascii="Helvetica Neue" w:hAnsi="Helvetica Neue" w:cs="Helvetica Neue"/>
          <w:color w:val="000000"/>
          <w:sz w:val="18"/>
          <w:szCs w:val="18"/>
        </w:rPr>
        <w:t xml:space="preserve">Thorndike, </w:t>
      </w:r>
      <w:r w:rsidR="00E371FD">
        <w:rPr>
          <w:rFonts w:ascii="Helvetica Neue" w:hAnsi="Helvetica Neue" w:cs="Helvetica Neue"/>
          <w:color w:val="000000"/>
          <w:sz w:val="18"/>
          <w:szCs w:val="18"/>
        </w:rPr>
        <w:t>1923</w:t>
      </w:r>
      <w:r>
        <w:rPr>
          <w:rFonts w:ascii="Helvetica Neue" w:hAnsi="Helvetica Neue" w:cs="Helvetica Neue"/>
          <w:color w:val="000000"/>
          <w:sz w:val="18"/>
          <w:szCs w:val="18"/>
        </w:rPr>
        <w:t>, Ch. XI, p.310</w:t>
      </w:r>
    </w:p>
  </w:footnote>
  <w:footnote w:id="61">
    <w:p w14:paraId="66008279" w14:textId="5E6E5761" w:rsidR="003A421A" w:rsidRDefault="003A421A">
      <w:pPr>
        <w:pStyle w:val="FootnoteText"/>
      </w:pPr>
      <w:r>
        <w:rPr>
          <w:rStyle w:val="FootnoteReference"/>
        </w:rPr>
        <w:footnoteRef/>
      </w:r>
      <w:r>
        <w:t xml:space="preserve"> </w:t>
      </w:r>
      <w:r w:rsidR="00E371FD">
        <w:rPr>
          <w:rFonts w:ascii="Helvetica Neue" w:hAnsi="Helvetica Neue" w:cs="Helvetica Neue"/>
          <w:color w:val="000000"/>
          <w:sz w:val="18"/>
          <w:szCs w:val="18"/>
        </w:rPr>
        <w:t>Clarke, Dillon, and Hershbell, 2003</w:t>
      </w:r>
      <w:r>
        <w:rPr>
          <w:rFonts w:ascii="Helvetica Neue" w:hAnsi="Helvetica Neue" w:cs="Helvetica Neue"/>
          <w:color w:val="000000"/>
          <w:sz w:val="18"/>
          <w:szCs w:val="18"/>
        </w:rPr>
        <w:t>, 3.18, p.167</w:t>
      </w:r>
    </w:p>
  </w:footnote>
  <w:footnote w:id="62">
    <w:p w14:paraId="1F95D6B6" w14:textId="093BAF50" w:rsidR="003A421A" w:rsidRDefault="003A421A">
      <w:pPr>
        <w:pStyle w:val="FootnoteText"/>
      </w:pPr>
      <w:r>
        <w:rPr>
          <w:rStyle w:val="FootnoteReference"/>
        </w:rPr>
        <w:footnoteRef/>
      </w:r>
      <w:r>
        <w:t xml:space="preserve"> </w:t>
      </w:r>
      <w:r>
        <w:rPr>
          <w:rFonts w:ascii="Helvetica Neue" w:hAnsi="Helvetica Neue" w:cs="Helvetica Neue"/>
          <w:color w:val="000000"/>
          <w:sz w:val="18"/>
          <w:szCs w:val="18"/>
        </w:rPr>
        <w:t>Addey, 2014, p.29</w:t>
      </w:r>
    </w:p>
  </w:footnote>
  <w:footnote w:id="63">
    <w:p w14:paraId="5A09034A" w14:textId="7C464DF3" w:rsidR="003A421A" w:rsidRDefault="003A421A">
      <w:pPr>
        <w:pStyle w:val="FootnoteText"/>
      </w:pPr>
      <w:r>
        <w:rPr>
          <w:rStyle w:val="FootnoteReference"/>
        </w:rPr>
        <w:footnoteRef/>
      </w:r>
      <w:r>
        <w:t xml:space="preserve"> </w:t>
      </w:r>
      <w:r w:rsidR="00E371FD">
        <w:rPr>
          <w:rFonts w:ascii="Helvetica Neue" w:hAnsi="Helvetica Neue" w:cs="Helvetica Neue"/>
          <w:color w:val="000000"/>
          <w:sz w:val="18"/>
          <w:szCs w:val="18"/>
        </w:rPr>
        <w:t>Clarke, Dillon, and Hershbell, 2003</w:t>
      </w:r>
      <w:r>
        <w:rPr>
          <w:rFonts w:ascii="Helvetica Neue" w:hAnsi="Helvetica Neue" w:cs="Helvetica Neue"/>
          <w:color w:val="000000"/>
          <w:sz w:val="18"/>
          <w:szCs w:val="18"/>
        </w:rPr>
        <w:t>, 7.1, p.291</w:t>
      </w:r>
    </w:p>
  </w:footnote>
  <w:footnote w:id="64">
    <w:p w14:paraId="2A857070" w14:textId="40194927" w:rsidR="003A421A" w:rsidRDefault="003A421A">
      <w:pPr>
        <w:pStyle w:val="FootnoteText"/>
      </w:pPr>
      <w:r>
        <w:rPr>
          <w:rStyle w:val="FootnoteReference"/>
        </w:rPr>
        <w:footnoteRef/>
      </w:r>
      <w:r>
        <w:t xml:space="preserve"> </w:t>
      </w:r>
      <w:r w:rsidR="00E371FD">
        <w:rPr>
          <w:rFonts w:ascii="Helvetica Neue" w:hAnsi="Helvetica Neue" w:cs="Helvetica Neue"/>
          <w:color w:val="000000"/>
          <w:sz w:val="18"/>
          <w:szCs w:val="18"/>
        </w:rPr>
        <w:t>Clarke, Dillon, and Hershbell, 2003</w:t>
      </w:r>
      <w:r>
        <w:rPr>
          <w:rFonts w:ascii="Helvetica Neue" w:hAnsi="Helvetica Neue" w:cs="Helvetica Neue"/>
          <w:color w:val="000000"/>
          <w:sz w:val="18"/>
          <w:szCs w:val="18"/>
        </w:rPr>
        <w:t>, 5.26, p.275-277</w:t>
      </w:r>
    </w:p>
  </w:footnote>
  <w:footnote w:id="65">
    <w:p w14:paraId="464C7903" w14:textId="29B8DF4B" w:rsidR="003A421A" w:rsidRDefault="003A421A">
      <w:pPr>
        <w:pStyle w:val="FootnoteText"/>
      </w:pPr>
      <w:r>
        <w:rPr>
          <w:rStyle w:val="FootnoteReference"/>
        </w:rPr>
        <w:footnoteRef/>
      </w:r>
      <w:r>
        <w:t xml:space="preserve"> </w:t>
      </w:r>
      <w:r>
        <w:rPr>
          <w:rFonts w:ascii="Helvetica Neue" w:hAnsi="Helvetica Neue" w:cs="Helvetica Neue"/>
          <w:color w:val="000000"/>
          <w:sz w:val="18"/>
          <w:szCs w:val="18"/>
        </w:rPr>
        <w:t>Addey, 2014, p.143</w:t>
      </w:r>
    </w:p>
  </w:footnote>
  <w:footnote w:id="66">
    <w:p w14:paraId="2ADB83E5" w14:textId="2C0E09EB" w:rsidR="003A421A" w:rsidRDefault="003A421A">
      <w:pPr>
        <w:pStyle w:val="FootnoteText"/>
      </w:pPr>
      <w:r>
        <w:rPr>
          <w:rStyle w:val="FootnoteReference"/>
        </w:rPr>
        <w:footnoteRef/>
      </w:r>
      <w:r>
        <w:t xml:space="preserve"> </w:t>
      </w:r>
      <w:r>
        <w:rPr>
          <w:rFonts w:ascii="Helvetica Neue" w:hAnsi="Helvetica Neue" w:cs="Helvetica Neue"/>
          <w:color w:val="000000"/>
          <w:sz w:val="18"/>
          <w:szCs w:val="18"/>
        </w:rPr>
        <w:t xml:space="preserve">Thorndike, </w:t>
      </w:r>
      <w:r w:rsidR="00E371FD">
        <w:rPr>
          <w:rFonts w:ascii="Helvetica Neue" w:hAnsi="Helvetica Neue" w:cs="Helvetica Neue"/>
          <w:color w:val="000000"/>
          <w:sz w:val="18"/>
          <w:szCs w:val="18"/>
        </w:rPr>
        <w:t xml:space="preserve">1923, </w:t>
      </w:r>
      <w:r>
        <w:rPr>
          <w:rFonts w:ascii="Helvetica Neue" w:hAnsi="Helvetica Neue" w:cs="Helvetica Neue"/>
          <w:color w:val="000000"/>
          <w:sz w:val="18"/>
          <w:szCs w:val="18"/>
        </w:rPr>
        <w:t>Ch. XI, p.314</w:t>
      </w:r>
    </w:p>
  </w:footnote>
  <w:footnote w:id="67">
    <w:p w14:paraId="7408500B" w14:textId="4933E1DB" w:rsidR="003A421A" w:rsidRDefault="003A421A">
      <w:pPr>
        <w:pStyle w:val="FootnoteText"/>
      </w:pPr>
      <w:r>
        <w:rPr>
          <w:rStyle w:val="FootnoteReference"/>
        </w:rPr>
        <w:footnoteRef/>
      </w:r>
      <w:r>
        <w:t xml:space="preserve"> </w:t>
      </w:r>
      <w:r>
        <w:rPr>
          <w:rFonts w:ascii="Helvetica Neue" w:hAnsi="Helvetica Neue" w:cs="Helvetica Neue"/>
          <w:color w:val="000000"/>
          <w:sz w:val="18"/>
          <w:szCs w:val="18"/>
        </w:rPr>
        <w:t>Addey, 2014, p.210</w:t>
      </w:r>
    </w:p>
  </w:footnote>
  <w:footnote w:id="68">
    <w:p w14:paraId="0DCBC756" w14:textId="6AAB432B" w:rsidR="003A421A" w:rsidRDefault="003A421A">
      <w:pPr>
        <w:pStyle w:val="FootnoteText"/>
      </w:pPr>
      <w:r>
        <w:rPr>
          <w:rStyle w:val="FootnoteReference"/>
        </w:rPr>
        <w:footnoteRef/>
      </w:r>
      <w:r>
        <w:t xml:space="preserve"> </w:t>
      </w:r>
      <w:r>
        <w:rPr>
          <w:rFonts w:ascii="Helvetica Neue" w:hAnsi="Helvetica Neue" w:cs="Helvetica Neue"/>
          <w:color w:val="000000"/>
          <w:sz w:val="18"/>
          <w:szCs w:val="18"/>
        </w:rPr>
        <w:t>Addey, 2014, p.241</w:t>
      </w:r>
    </w:p>
  </w:footnote>
  <w:footnote w:id="69">
    <w:p w14:paraId="178E0788" w14:textId="00A96712" w:rsidR="003A421A" w:rsidRDefault="003A421A">
      <w:pPr>
        <w:pStyle w:val="FootnoteText"/>
      </w:pPr>
      <w:r>
        <w:rPr>
          <w:rStyle w:val="FootnoteReference"/>
        </w:rPr>
        <w:footnoteRef/>
      </w:r>
      <w:r>
        <w:t xml:space="preserve"> </w:t>
      </w:r>
      <w:r w:rsidR="00E371FD">
        <w:rPr>
          <w:rFonts w:ascii="Helvetica Neue" w:hAnsi="Helvetica Neue" w:cs="Helvetica Neue"/>
          <w:color w:val="000000"/>
          <w:sz w:val="18"/>
          <w:szCs w:val="18"/>
        </w:rPr>
        <w:t>Clarke, Dillon, and Hershbell, 2003</w:t>
      </w:r>
      <w:r>
        <w:rPr>
          <w:rFonts w:ascii="Helvetica Neue" w:hAnsi="Helvetica Neue" w:cs="Helvetica Neue"/>
          <w:color w:val="000000"/>
          <w:sz w:val="18"/>
          <w:szCs w:val="18"/>
        </w:rPr>
        <w:t>, 3.1 p.121</w:t>
      </w:r>
    </w:p>
  </w:footnote>
  <w:footnote w:id="70">
    <w:p w14:paraId="15F15150" w14:textId="292F489C" w:rsidR="003A421A" w:rsidRDefault="003A421A">
      <w:pPr>
        <w:pStyle w:val="FootnoteText"/>
      </w:pPr>
      <w:r>
        <w:rPr>
          <w:rStyle w:val="FootnoteReference"/>
        </w:rPr>
        <w:footnoteRef/>
      </w:r>
      <w:r>
        <w:t xml:space="preserve"> </w:t>
      </w:r>
      <w:r>
        <w:rPr>
          <w:rFonts w:ascii="Helvetica Neue" w:hAnsi="Helvetica Neue" w:cs="Helvetica Neue"/>
          <w:color w:val="000000"/>
          <w:sz w:val="18"/>
          <w:szCs w:val="18"/>
        </w:rPr>
        <w:t>Addey, 2014, p.120</w:t>
      </w:r>
    </w:p>
  </w:footnote>
  <w:footnote w:id="71">
    <w:p w14:paraId="51BD12A5" w14:textId="4AB7B518" w:rsidR="003A421A" w:rsidRDefault="003A421A">
      <w:pPr>
        <w:pStyle w:val="FootnoteText"/>
      </w:pPr>
      <w:r>
        <w:rPr>
          <w:rStyle w:val="FootnoteReference"/>
        </w:rPr>
        <w:footnoteRef/>
      </w:r>
      <w:r>
        <w:t xml:space="preserve"> </w:t>
      </w:r>
      <w:r>
        <w:rPr>
          <w:rFonts w:ascii="Helvetica Neue" w:hAnsi="Helvetica Neue" w:cs="Helvetica Neue"/>
          <w:color w:val="000000"/>
          <w:sz w:val="18"/>
          <w:szCs w:val="18"/>
        </w:rPr>
        <w:t>Addey, 2014, p.218</w:t>
      </w:r>
    </w:p>
  </w:footnote>
  <w:footnote w:id="72">
    <w:p w14:paraId="2555D905" w14:textId="0B76C966" w:rsidR="003A421A" w:rsidRDefault="003A421A">
      <w:pPr>
        <w:pStyle w:val="FootnoteText"/>
      </w:pPr>
      <w:r>
        <w:rPr>
          <w:rStyle w:val="FootnoteReference"/>
        </w:rPr>
        <w:footnoteRef/>
      </w:r>
      <w:r>
        <w:t xml:space="preserve"> </w:t>
      </w:r>
      <w:r>
        <w:rPr>
          <w:rFonts w:ascii="Helvetica Neue" w:hAnsi="Helvetica Neue" w:cs="Helvetica Neue"/>
          <w:color w:val="000000"/>
          <w:sz w:val="18"/>
          <w:szCs w:val="18"/>
        </w:rPr>
        <w:t xml:space="preserve">Sarah Iles Johnston, </w:t>
      </w:r>
      <w:r w:rsidRPr="00173CCE">
        <w:rPr>
          <w:rFonts w:ascii="Helvetica Neue" w:hAnsi="Helvetica Neue" w:cs="Helvetica Neue"/>
          <w:i/>
          <w:iCs/>
          <w:color w:val="000000"/>
          <w:sz w:val="18"/>
          <w:szCs w:val="18"/>
        </w:rPr>
        <w:t>Magic &amp; Theurgy</w:t>
      </w:r>
      <w:r w:rsidR="00173CCE">
        <w:rPr>
          <w:rFonts w:ascii="Helvetica Neue" w:hAnsi="Helvetica Neue" w:cs="Helvetica Neue"/>
          <w:color w:val="000000"/>
          <w:sz w:val="18"/>
          <w:szCs w:val="18"/>
        </w:rPr>
        <w:t xml:space="preserve"> In Guide to the Study of Ancient Magic</w:t>
      </w:r>
      <w:r>
        <w:rPr>
          <w:rFonts w:ascii="Helvetica Neue" w:hAnsi="Helvetica Neue" w:cs="Helvetica Neue"/>
          <w:color w:val="000000"/>
          <w:sz w:val="18"/>
          <w:szCs w:val="18"/>
        </w:rPr>
        <w:t xml:space="preserve">, </w:t>
      </w:r>
      <w:r w:rsidR="00173CCE">
        <w:rPr>
          <w:rFonts w:ascii="Helvetica Neue" w:hAnsi="Helvetica Neue" w:cs="Helvetica Neue"/>
          <w:color w:val="000000"/>
          <w:sz w:val="18"/>
          <w:szCs w:val="18"/>
        </w:rPr>
        <w:t xml:space="preserve">(Leiden; Boston; </w:t>
      </w:r>
      <w:r>
        <w:rPr>
          <w:rFonts w:ascii="Helvetica Neue" w:hAnsi="Helvetica Neue" w:cs="Helvetica Neue"/>
          <w:color w:val="000000"/>
          <w:sz w:val="18"/>
          <w:szCs w:val="18"/>
        </w:rPr>
        <w:t>Brill,</w:t>
      </w:r>
      <w:r w:rsidR="00173CCE">
        <w:rPr>
          <w:rFonts w:ascii="Helvetica Neue" w:hAnsi="Helvetica Neue" w:cs="Helvetica Neue"/>
          <w:color w:val="000000"/>
          <w:sz w:val="18"/>
          <w:szCs w:val="18"/>
        </w:rPr>
        <w:t xml:space="preserve"> 2019)</w:t>
      </w:r>
      <w:r>
        <w:rPr>
          <w:rFonts w:ascii="Helvetica Neue" w:hAnsi="Helvetica Neue" w:cs="Helvetica Neue"/>
          <w:color w:val="000000"/>
          <w:sz w:val="18"/>
          <w:szCs w:val="18"/>
        </w:rPr>
        <w:t xml:space="preserve"> p.709</w:t>
      </w:r>
    </w:p>
  </w:footnote>
  <w:footnote w:id="73">
    <w:p w14:paraId="78044E8D" w14:textId="3C85DC47" w:rsidR="003A421A" w:rsidRDefault="003A421A">
      <w:pPr>
        <w:pStyle w:val="FootnoteText"/>
      </w:pPr>
      <w:r>
        <w:rPr>
          <w:rStyle w:val="FootnoteReference"/>
        </w:rPr>
        <w:footnoteRef/>
      </w:r>
      <w:r>
        <w:t xml:space="preserve"> </w:t>
      </w:r>
      <w:r>
        <w:rPr>
          <w:rFonts w:ascii="Helvetica Neue" w:hAnsi="Helvetica Neue" w:cs="Helvetica Neue"/>
          <w:color w:val="000000"/>
          <w:sz w:val="18"/>
          <w:szCs w:val="18"/>
        </w:rPr>
        <w:t xml:space="preserve">Iles Johnston, </w:t>
      </w:r>
      <w:r w:rsidR="00173CCE">
        <w:rPr>
          <w:rFonts w:ascii="Helvetica Neue" w:hAnsi="Helvetica Neue" w:cs="Helvetica Neue"/>
          <w:color w:val="000000"/>
          <w:sz w:val="18"/>
          <w:szCs w:val="18"/>
        </w:rPr>
        <w:t>2019</w:t>
      </w:r>
      <w:r>
        <w:rPr>
          <w:rFonts w:ascii="Helvetica Neue" w:hAnsi="Helvetica Neue" w:cs="Helvetica Neue"/>
          <w:color w:val="000000"/>
          <w:sz w:val="18"/>
          <w:szCs w:val="18"/>
        </w:rPr>
        <w:t>, p.709</w:t>
      </w:r>
    </w:p>
  </w:footnote>
  <w:footnote w:id="74">
    <w:p w14:paraId="47483B16" w14:textId="693D5A7D" w:rsidR="003A421A" w:rsidRDefault="003A421A">
      <w:pPr>
        <w:pStyle w:val="FootnoteText"/>
      </w:pPr>
      <w:r>
        <w:rPr>
          <w:rStyle w:val="FootnoteReference"/>
        </w:rPr>
        <w:footnoteRef/>
      </w:r>
      <w:r>
        <w:t xml:space="preserve"> </w:t>
      </w:r>
      <w:r>
        <w:rPr>
          <w:rFonts w:ascii="Helvetica Neue" w:hAnsi="Helvetica Neue" w:cs="Helvetica Neue"/>
          <w:color w:val="000000"/>
          <w:sz w:val="18"/>
          <w:szCs w:val="18"/>
        </w:rPr>
        <w:t>Addey, 2014, p.226-7</w:t>
      </w:r>
    </w:p>
  </w:footnote>
  <w:footnote w:id="75">
    <w:p w14:paraId="28D81322" w14:textId="5D708D15" w:rsidR="003A421A" w:rsidRDefault="003A421A">
      <w:pPr>
        <w:pStyle w:val="FootnoteText"/>
      </w:pPr>
      <w:r>
        <w:rPr>
          <w:rStyle w:val="FootnoteReference"/>
        </w:rPr>
        <w:footnoteRef/>
      </w:r>
      <w:r>
        <w:t xml:space="preserve"> </w:t>
      </w:r>
      <w:r>
        <w:rPr>
          <w:rFonts w:ascii="Helvetica Neue" w:hAnsi="Helvetica Neue" w:cs="Helvetica Neue"/>
          <w:color w:val="000000"/>
          <w:sz w:val="18"/>
          <w:szCs w:val="18"/>
        </w:rPr>
        <w:t>Addey, 2014, p.190</w:t>
      </w:r>
    </w:p>
  </w:footnote>
  <w:footnote w:id="76">
    <w:p w14:paraId="58462949" w14:textId="55F90E05" w:rsidR="003A421A" w:rsidRDefault="003A421A">
      <w:pPr>
        <w:pStyle w:val="FootnoteText"/>
      </w:pPr>
      <w:r>
        <w:rPr>
          <w:rStyle w:val="FootnoteReference"/>
        </w:rPr>
        <w:footnoteRef/>
      </w:r>
      <w:r>
        <w:t xml:space="preserve"> </w:t>
      </w:r>
      <w:r>
        <w:rPr>
          <w:rFonts w:ascii="Helvetica Neue" w:hAnsi="Helvetica Neue" w:cs="Helvetica Neue"/>
          <w:color w:val="000000"/>
          <w:sz w:val="18"/>
          <w:szCs w:val="18"/>
        </w:rPr>
        <w:t>Shaw, 2014, p.6</w:t>
      </w:r>
    </w:p>
  </w:footnote>
  <w:footnote w:id="77">
    <w:p w14:paraId="2E03917E" w14:textId="45893362" w:rsidR="003A421A" w:rsidRDefault="003A421A">
      <w:pPr>
        <w:pStyle w:val="FootnoteText"/>
      </w:pPr>
      <w:r>
        <w:rPr>
          <w:rStyle w:val="FootnoteReference"/>
        </w:rPr>
        <w:footnoteRef/>
      </w:r>
      <w:r>
        <w:t xml:space="preserve"> </w:t>
      </w:r>
      <w:r>
        <w:rPr>
          <w:rFonts w:ascii="Helvetica Neue" w:hAnsi="Helvetica Neue" w:cs="Helvetica Neue"/>
          <w:color w:val="000000"/>
          <w:sz w:val="18"/>
          <w:szCs w:val="18"/>
        </w:rPr>
        <w:t>Shaw, 2014, p.6</w:t>
      </w:r>
    </w:p>
  </w:footnote>
  <w:footnote w:id="78">
    <w:p w14:paraId="12546906" w14:textId="7D0AD73E" w:rsidR="003A421A" w:rsidRDefault="003A421A">
      <w:pPr>
        <w:pStyle w:val="FootnoteText"/>
      </w:pPr>
      <w:r>
        <w:rPr>
          <w:rStyle w:val="FootnoteReference"/>
        </w:rPr>
        <w:footnoteRef/>
      </w:r>
      <w:r>
        <w:t xml:space="preserve"> </w:t>
      </w:r>
      <w:r>
        <w:rPr>
          <w:rFonts w:ascii="Helvetica Neue" w:hAnsi="Helvetica Neue" w:cs="Helvetica Neue"/>
          <w:color w:val="000000"/>
          <w:sz w:val="18"/>
          <w:szCs w:val="18"/>
        </w:rPr>
        <w:t>Shaw, 2014, p.152</w:t>
      </w:r>
    </w:p>
  </w:footnote>
  <w:footnote w:id="79">
    <w:p w14:paraId="0F0A4191" w14:textId="4DD66E00" w:rsidR="003A421A" w:rsidRDefault="003A421A">
      <w:pPr>
        <w:pStyle w:val="FootnoteText"/>
      </w:pPr>
      <w:r>
        <w:rPr>
          <w:rStyle w:val="FootnoteReference"/>
        </w:rPr>
        <w:footnoteRef/>
      </w:r>
      <w:r>
        <w:t xml:space="preserve"> </w:t>
      </w:r>
      <w:r>
        <w:rPr>
          <w:rFonts w:ascii="Helvetica Neue" w:hAnsi="Helvetica Neue" w:cs="Helvetica Neue"/>
          <w:color w:val="000000"/>
          <w:sz w:val="18"/>
          <w:szCs w:val="18"/>
        </w:rPr>
        <w:t>Addey, 2014, p.26</w:t>
      </w:r>
    </w:p>
  </w:footnote>
  <w:footnote w:id="80">
    <w:p w14:paraId="777D5EFD" w14:textId="44049777" w:rsidR="00A86075" w:rsidRPr="00A86075" w:rsidRDefault="00A86075">
      <w:pPr>
        <w:pStyle w:val="FootnoteText"/>
        <w:rPr>
          <w:rFonts w:ascii="Helvetica Neue" w:hAnsi="Helvetica Neue"/>
          <w:sz w:val="18"/>
          <w:szCs w:val="18"/>
        </w:rPr>
      </w:pPr>
      <w:r w:rsidRPr="00A86075">
        <w:rPr>
          <w:rStyle w:val="FootnoteReference"/>
          <w:rFonts w:ascii="Helvetica Neue" w:hAnsi="Helvetica Neue"/>
          <w:sz w:val="18"/>
          <w:szCs w:val="18"/>
        </w:rPr>
        <w:footnoteRef/>
      </w:r>
      <w:r w:rsidRPr="00A86075">
        <w:rPr>
          <w:rFonts w:ascii="Helvetica Neue" w:hAnsi="Helvetica Neue"/>
          <w:sz w:val="18"/>
          <w:szCs w:val="18"/>
        </w:rPr>
        <w:t xml:space="preserve"> Hans Dieter Betz, </w:t>
      </w:r>
      <w:r w:rsidRPr="00173CCE">
        <w:rPr>
          <w:rFonts w:ascii="Helvetica Neue" w:hAnsi="Helvetica Neue"/>
          <w:i/>
          <w:iCs/>
          <w:sz w:val="18"/>
          <w:szCs w:val="18"/>
        </w:rPr>
        <w:t>The Greek Magical Papyri in Translation</w:t>
      </w:r>
      <w:r w:rsidRPr="00A86075">
        <w:rPr>
          <w:rFonts w:ascii="Helvetica Neue" w:hAnsi="Helvetica Neue"/>
          <w:sz w:val="18"/>
          <w:szCs w:val="18"/>
        </w:rPr>
        <w:t xml:space="preserve">, </w:t>
      </w:r>
      <w:r w:rsidR="00173CCE">
        <w:rPr>
          <w:rFonts w:ascii="Helvetica Neue" w:hAnsi="Helvetica Neue"/>
          <w:sz w:val="18"/>
          <w:szCs w:val="18"/>
        </w:rPr>
        <w:t>(</w:t>
      </w:r>
      <w:r w:rsidRPr="00A86075">
        <w:rPr>
          <w:rFonts w:ascii="Helvetica Neue" w:hAnsi="Helvetica Neue"/>
          <w:sz w:val="18"/>
          <w:szCs w:val="18"/>
        </w:rPr>
        <w:t>University of Chicago Press, 1992</w:t>
      </w:r>
      <w:r w:rsidR="00173CCE">
        <w:rPr>
          <w:rFonts w:ascii="Helvetica Neue" w:hAnsi="Helvetica Neue"/>
          <w:sz w:val="18"/>
          <w:szCs w:val="18"/>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D7609A" w14:textId="61EA9AC6" w:rsidR="00055CFD" w:rsidRPr="00055CFD" w:rsidRDefault="00055CFD" w:rsidP="00055CFD">
    <w:pPr>
      <w:pStyle w:val="Header"/>
      <w:jc w:val="right"/>
      <w:rPr>
        <w:rFonts w:ascii="Helvetica Neue" w:hAnsi="Helvetica Neue"/>
        <w:sz w:val="21"/>
        <w:szCs w:val="21"/>
      </w:rPr>
    </w:pPr>
    <w:r w:rsidRPr="00055CFD">
      <w:rPr>
        <w:rFonts w:ascii="Helvetica Neue" w:hAnsi="Helvetica Neue"/>
        <w:sz w:val="21"/>
        <w:szCs w:val="21"/>
      </w:rPr>
      <w:t>Jennie Thomas</w:t>
    </w:r>
    <w:r w:rsidRPr="00055CFD">
      <w:rPr>
        <w:rFonts w:ascii="Helvetica Neue" w:hAnsi="Helvetica Neue"/>
        <w:sz w:val="21"/>
        <w:szCs w:val="21"/>
      </w:rPr>
      <w:br/>
      <w:t>Student No. 2211514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D5D9A"/>
    <w:multiLevelType w:val="hybridMultilevel"/>
    <w:tmpl w:val="43266100"/>
    <w:lvl w:ilvl="0" w:tplc="CFF0D092">
      <w:start w:val="10"/>
      <w:numFmt w:val="bullet"/>
      <w:lvlText w:val="-"/>
      <w:lvlJc w:val="left"/>
      <w:pPr>
        <w:ind w:left="720" w:hanging="360"/>
      </w:pPr>
      <w:rPr>
        <w:rFonts w:ascii="Aptos" w:eastAsiaTheme="majorEastAsia" w:hAnsi="Aptos"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4E1E72"/>
    <w:multiLevelType w:val="hybridMultilevel"/>
    <w:tmpl w:val="E8CEC6E0"/>
    <w:lvl w:ilvl="0" w:tplc="CFF0D092">
      <w:start w:val="10"/>
      <w:numFmt w:val="bullet"/>
      <w:lvlText w:val="-"/>
      <w:lvlJc w:val="left"/>
      <w:pPr>
        <w:ind w:left="720" w:hanging="360"/>
      </w:pPr>
      <w:rPr>
        <w:rFonts w:ascii="Aptos" w:eastAsiaTheme="majorEastAsia" w:hAnsi="Aptos"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5578130">
    <w:abstractNumId w:val="1"/>
  </w:num>
  <w:num w:numId="2" w16cid:durableId="21335957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BB3"/>
    <w:rsid w:val="00026B39"/>
    <w:rsid w:val="00037D95"/>
    <w:rsid w:val="00055CFD"/>
    <w:rsid w:val="00076F34"/>
    <w:rsid w:val="000A7E71"/>
    <w:rsid w:val="00101171"/>
    <w:rsid w:val="00121A14"/>
    <w:rsid w:val="001425AD"/>
    <w:rsid w:val="00173CCE"/>
    <w:rsid w:val="00174B6F"/>
    <w:rsid w:val="001A7B22"/>
    <w:rsid w:val="001E143D"/>
    <w:rsid w:val="001F1F69"/>
    <w:rsid w:val="00212065"/>
    <w:rsid w:val="002540A7"/>
    <w:rsid w:val="00395D0B"/>
    <w:rsid w:val="003A421A"/>
    <w:rsid w:val="003B4A2E"/>
    <w:rsid w:val="004414EE"/>
    <w:rsid w:val="004C0AAF"/>
    <w:rsid w:val="004C79F8"/>
    <w:rsid w:val="00516A1B"/>
    <w:rsid w:val="00523FE4"/>
    <w:rsid w:val="00573E70"/>
    <w:rsid w:val="0061659C"/>
    <w:rsid w:val="006A16B3"/>
    <w:rsid w:val="00737FFA"/>
    <w:rsid w:val="00756E50"/>
    <w:rsid w:val="007916A0"/>
    <w:rsid w:val="007E3BB3"/>
    <w:rsid w:val="008108F2"/>
    <w:rsid w:val="008E45E4"/>
    <w:rsid w:val="008F6101"/>
    <w:rsid w:val="009750F9"/>
    <w:rsid w:val="00A02742"/>
    <w:rsid w:val="00A050E5"/>
    <w:rsid w:val="00A86075"/>
    <w:rsid w:val="00B362FD"/>
    <w:rsid w:val="00B51B1D"/>
    <w:rsid w:val="00B94481"/>
    <w:rsid w:val="00BA1766"/>
    <w:rsid w:val="00BB1AD8"/>
    <w:rsid w:val="00BB57D5"/>
    <w:rsid w:val="00BE7DB8"/>
    <w:rsid w:val="00C808FC"/>
    <w:rsid w:val="00CB5573"/>
    <w:rsid w:val="00CF7401"/>
    <w:rsid w:val="00D04D49"/>
    <w:rsid w:val="00D07E58"/>
    <w:rsid w:val="00D1143D"/>
    <w:rsid w:val="00D56DAB"/>
    <w:rsid w:val="00D9686C"/>
    <w:rsid w:val="00DC1788"/>
    <w:rsid w:val="00DD36A7"/>
    <w:rsid w:val="00E371FD"/>
    <w:rsid w:val="00E87B4F"/>
    <w:rsid w:val="00EB3404"/>
    <w:rsid w:val="00F33926"/>
    <w:rsid w:val="00F4095A"/>
    <w:rsid w:val="00FE72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41D2F6"/>
  <w15:chartTrackingRefBased/>
  <w15:docId w15:val="{CB9BCB3A-18CA-FC4C-99FD-942A3BB8E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57D5"/>
    <w:pPr>
      <w:spacing w:after="180" w:line="274" w:lineRule="auto"/>
    </w:pPr>
    <w:rPr>
      <w:rFonts w:ascii="Open Sans" w:hAnsi="Open Sans"/>
      <w:sz w:val="22"/>
      <w:szCs w:val="22"/>
    </w:rPr>
  </w:style>
  <w:style w:type="paragraph" w:styleId="Heading1">
    <w:name w:val="heading 1"/>
    <w:basedOn w:val="Normal"/>
    <w:next w:val="Normal"/>
    <w:link w:val="Heading1Char"/>
    <w:autoRedefine/>
    <w:uiPriority w:val="9"/>
    <w:qFormat/>
    <w:rsid w:val="00D9686C"/>
    <w:pPr>
      <w:keepNext/>
      <w:keepLines/>
      <w:spacing w:before="360" w:after="0" w:line="240" w:lineRule="auto"/>
      <w:outlineLvl w:val="0"/>
    </w:pPr>
    <w:rPr>
      <w:rFonts w:ascii="Montserrat" w:eastAsiaTheme="majorEastAsia" w:hAnsi="Montserrat" w:cstheme="majorBidi"/>
      <w:b/>
      <w:bCs/>
      <w:sz w:val="32"/>
      <w:szCs w:val="28"/>
    </w:rPr>
  </w:style>
  <w:style w:type="paragraph" w:styleId="Heading2">
    <w:name w:val="heading 2"/>
    <w:basedOn w:val="Normal"/>
    <w:next w:val="Normal"/>
    <w:link w:val="Heading2Char"/>
    <w:autoRedefine/>
    <w:uiPriority w:val="9"/>
    <w:unhideWhenUsed/>
    <w:qFormat/>
    <w:rsid w:val="00D9686C"/>
    <w:pPr>
      <w:keepNext/>
      <w:keepLines/>
      <w:spacing w:before="160" w:after="80"/>
      <w:outlineLvl w:val="1"/>
    </w:pPr>
    <w:rPr>
      <w:rFonts w:ascii="Montserrat" w:eastAsiaTheme="majorEastAsia" w:hAnsi="Montserrat" w:cstheme="majorBidi"/>
      <w:b/>
      <w:i/>
      <w:iCs/>
      <w:color w:val="0F4761" w:themeColor="accent1" w:themeShade="BF"/>
      <w:sz w:val="28"/>
      <w:szCs w:val="32"/>
    </w:rPr>
  </w:style>
  <w:style w:type="paragraph" w:styleId="Heading3">
    <w:name w:val="heading 3"/>
    <w:basedOn w:val="Normal"/>
    <w:next w:val="Normal"/>
    <w:link w:val="Heading3Char"/>
    <w:autoRedefine/>
    <w:uiPriority w:val="9"/>
    <w:unhideWhenUsed/>
    <w:qFormat/>
    <w:rsid w:val="008F6101"/>
    <w:pPr>
      <w:keepNext/>
      <w:keepLines/>
      <w:spacing w:before="20" w:after="0" w:line="240" w:lineRule="auto"/>
      <w:outlineLvl w:val="2"/>
    </w:pPr>
    <w:rPr>
      <w:rFonts w:asciiTheme="minorHAnsi" w:eastAsiaTheme="majorEastAsia" w:hAnsiTheme="minorHAnsi" w:cstheme="majorBidi"/>
      <w:b/>
      <w:bCs/>
      <w:color w:val="0E2841" w:themeColor="text2"/>
      <w:sz w:val="24"/>
      <w:szCs w:val="24"/>
    </w:rPr>
  </w:style>
  <w:style w:type="paragraph" w:styleId="Heading4">
    <w:name w:val="heading 4"/>
    <w:basedOn w:val="Normal"/>
    <w:next w:val="Normal"/>
    <w:link w:val="Heading4Char"/>
    <w:uiPriority w:val="9"/>
    <w:unhideWhenUsed/>
    <w:qFormat/>
    <w:rsid w:val="007E3BB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E3BB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E3BB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E3BB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E3BB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E3BB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stTable7Colourful">
    <w:name w:val="List Table 7 Colorful"/>
    <w:basedOn w:val="TableNormal"/>
    <w:uiPriority w:val="52"/>
    <w:rsid w:val="00BB57D5"/>
    <w:rPr>
      <w:color w:val="000000" w:themeColor="text1"/>
      <w:sz w:val="18"/>
      <w:szCs w:val="22"/>
    </w:rPr>
    <w:tblPr>
      <w:tblStyleRowBandSize w:val="1"/>
      <w:tblStyleColBandSize w:val="1"/>
    </w:tblPr>
    <w:tcPr>
      <w:vAlign w:val="center"/>
    </w:tc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itle">
    <w:name w:val="Title"/>
    <w:basedOn w:val="Normal"/>
    <w:next w:val="Normal"/>
    <w:link w:val="TitleChar"/>
    <w:uiPriority w:val="10"/>
    <w:qFormat/>
    <w:rsid w:val="00BE7DB8"/>
    <w:pPr>
      <w:spacing w:after="120" w:line="240" w:lineRule="auto"/>
      <w:contextualSpacing/>
    </w:pPr>
    <w:rPr>
      <w:rFonts w:ascii="Montserrat" w:eastAsiaTheme="majorEastAsia" w:hAnsi="Montserrat" w:cstheme="majorBidi"/>
      <w:b/>
      <w:color w:val="0E2841" w:themeColor="text2"/>
      <w:spacing w:val="30"/>
      <w:kern w:val="28"/>
      <w:sz w:val="36"/>
      <w:szCs w:val="52"/>
      <w14:ligatures w14:val="standard"/>
      <w14:numForm w14:val="oldStyle"/>
    </w:rPr>
  </w:style>
  <w:style w:type="character" w:customStyle="1" w:styleId="TitleChar">
    <w:name w:val="Title Char"/>
    <w:basedOn w:val="DefaultParagraphFont"/>
    <w:link w:val="Title"/>
    <w:uiPriority w:val="10"/>
    <w:rsid w:val="00BE7DB8"/>
    <w:rPr>
      <w:rFonts w:ascii="Montserrat" w:eastAsiaTheme="majorEastAsia" w:hAnsi="Montserrat" w:cstheme="majorBidi"/>
      <w:b/>
      <w:color w:val="0E2841" w:themeColor="text2"/>
      <w:spacing w:val="30"/>
      <w:kern w:val="28"/>
      <w:sz w:val="36"/>
      <w:szCs w:val="52"/>
      <w14:ligatures w14:val="standard"/>
      <w14:numForm w14:val="oldStyle"/>
    </w:rPr>
  </w:style>
  <w:style w:type="character" w:customStyle="1" w:styleId="Heading1Char">
    <w:name w:val="Heading 1 Char"/>
    <w:basedOn w:val="DefaultParagraphFont"/>
    <w:link w:val="Heading1"/>
    <w:uiPriority w:val="9"/>
    <w:rsid w:val="00D9686C"/>
    <w:rPr>
      <w:rFonts w:ascii="Montserrat" w:eastAsiaTheme="majorEastAsia" w:hAnsi="Montserrat" w:cstheme="majorBidi"/>
      <w:b/>
      <w:bCs/>
      <w:sz w:val="32"/>
      <w:szCs w:val="28"/>
    </w:rPr>
  </w:style>
  <w:style w:type="character" w:customStyle="1" w:styleId="Heading3Char">
    <w:name w:val="Heading 3 Char"/>
    <w:basedOn w:val="DefaultParagraphFont"/>
    <w:link w:val="Heading3"/>
    <w:uiPriority w:val="9"/>
    <w:rsid w:val="008F6101"/>
    <w:rPr>
      <w:rFonts w:eastAsiaTheme="majorEastAsia" w:cstheme="majorBidi"/>
      <w:b/>
      <w:bCs/>
      <w:color w:val="0E2841" w:themeColor="text2"/>
    </w:rPr>
  </w:style>
  <w:style w:type="character" w:customStyle="1" w:styleId="Heading2Char">
    <w:name w:val="Heading 2 Char"/>
    <w:basedOn w:val="DefaultParagraphFont"/>
    <w:link w:val="Heading2"/>
    <w:uiPriority w:val="9"/>
    <w:rsid w:val="00D9686C"/>
    <w:rPr>
      <w:rFonts w:ascii="Montserrat" w:eastAsiaTheme="majorEastAsia" w:hAnsi="Montserrat" w:cstheme="majorBidi"/>
      <w:b/>
      <w:i/>
      <w:iCs/>
      <w:color w:val="0F4761" w:themeColor="accent1" w:themeShade="BF"/>
      <w:sz w:val="28"/>
      <w:szCs w:val="32"/>
    </w:rPr>
  </w:style>
  <w:style w:type="character" w:customStyle="1" w:styleId="Heading4Char">
    <w:name w:val="Heading 4 Char"/>
    <w:basedOn w:val="DefaultParagraphFont"/>
    <w:link w:val="Heading4"/>
    <w:uiPriority w:val="9"/>
    <w:rsid w:val="007E3BB3"/>
    <w:rPr>
      <w:rFonts w:eastAsiaTheme="majorEastAsia" w:cstheme="majorBidi"/>
      <w:i/>
      <w:iCs/>
      <w:color w:val="0F4761" w:themeColor="accent1" w:themeShade="BF"/>
      <w:sz w:val="22"/>
      <w:szCs w:val="22"/>
    </w:rPr>
  </w:style>
  <w:style w:type="character" w:customStyle="1" w:styleId="Heading5Char">
    <w:name w:val="Heading 5 Char"/>
    <w:basedOn w:val="DefaultParagraphFont"/>
    <w:link w:val="Heading5"/>
    <w:uiPriority w:val="9"/>
    <w:semiHidden/>
    <w:rsid w:val="007E3BB3"/>
    <w:rPr>
      <w:rFonts w:eastAsiaTheme="majorEastAsia" w:cstheme="majorBidi"/>
      <w:color w:val="0F4761" w:themeColor="accent1" w:themeShade="BF"/>
      <w:sz w:val="22"/>
      <w:szCs w:val="22"/>
    </w:rPr>
  </w:style>
  <w:style w:type="character" w:customStyle="1" w:styleId="Heading6Char">
    <w:name w:val="Heading 6 Char"/>
    <w:basedOn w:val="DefaultParagraphFont"/>
    <w:link w:val="Heading6"/>
    <w:uiPriority w:val="9"/>
    <w:semiHidden/>
    <w:rsid w:val="007E3BB3"/>
    <w:rPr>
      <w:rFonts w:eastAsiaTheme="majorEastAsia" w:cstheme="majorBidi"/>
      <w:i/>
      <w:iCs/>
      <w:color w:val="595959" w:themeColor="text1" w:themeTint="A6"/>
      <w:sz w:val="22"/>
      <w:szCs w:val="22"/>
    </w:rPr>
  </w:style>
  <w:style w:type="character" w:customStyle="1" w:styleId="Heading7Char">
    <w:name w:val="Heading 7 Char"/>
    <w:basedOn w:val="DefaultParagraphFont"/>
    <w:link w:val="Heading7"/>
    <w:uiPriority w:val="9"/>
    <w:semiHidden/>
    <w:rsid w:val="007E3BB3"/>
    <w:rPr>
      <w:rFonts w:eastAsiaTheme="majorEastAsia" w:cstheme="majorBidi"/>
      <w:color w:val="595959" w:themeColor="text1" w:themeTint="A6"/>
      <w:sz w:val="22"/>
      <w:szCs w:val="22"/>
    </w:rPr>
  </w:style>
  <w:style w:type="character" w:customStyle="1" w:styleId="Heading8Char">
    <w:name w:val="Heading 8 Char"/>
    <w:basedOn w:val="DefaultParagraphFont"/>
    <w:link w:val="Heading8"/>
    <w:uiPriority w:val="9"/>
    <w:semiHidden/>
    <w:rsid w:val="007E3BB3"/>
    <w:rPr>
      <w:rFonts w:eastAsiaTheme="majorEastAsia" w:cstheme="majorBidi"/>
      <w:i/>
      <w:iCs/>
      <w:color w:val="272727" w:themeColor="text1" w:themeTint="D8"/>
      <w:sz w:val="22"/>
      <w:szCs w:val="22"/>
    </w:rPr>
  </w:style>
  <w:style w:type="character" w:customStyle="1" w:styleId="Heading9Char">
    <w:name w:val="Heading 9 Char"/>
    <w:basedOn w:val="DefaultParagraphFont"/>
    <w:link w:val="Heading9"/>
    <w:uiPriority w:val="9"/>
    <w:semiHidden/>
    <w:rsid w:val="007E3BB3"/>
    <w:rPr>
      <w:rFonts w:eastAsiaTheme="majorEastAsia" w:cstheme="majorBidi"/>
      <w:color w:val="272727" w:themeColor="text1" w:themeTint="D8"/>
      <w:sz w:val="22"/>
      <w:szCs w:val="22"/>
    </w:rPr>
  </w:style>
  <w:style w:type="paragraph" w:styleId="Subtitle">
    <w:name w:val="Subtitle"/>
    <w:basedOn w:val="Normal"/>
    <w:next w:val="Normal"/>
    <w:link w:val="SubtitleChar"/>
    <w:uiPriority w:val="11"/>
    <w:qFormat/>
    <w:rsid w:val="007E3BB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3B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3BB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E3BB3"/>
    <w:rPr>
      <w:rFonts w:ascii="Open Sans" w:hAnsi="Open Sans"/>
      <w:i/>
      <w:iCs/>
      <w:color w:val="404040" w:themeColor="text1" w:themeTint="BF"/>
      <w:sz w:val="22"/>
      <w:szCs w:val="22"/>
    </w:rPr>
  </w:style>
  <w:style w:type="paragraph" w:styleId="ListParagraph">
    <w:name w:val="List Paragraph"/>
    <w:basedOn w:val="Normal"/>
    <w:uiPriority w:val="34"/>
    <w:qFormat/>
    <w:rsid w:val="007E3BB3"/>
    <w:pPr>
      <w:ind w:left="720"/>
      <w:contextualSpacing/>
    </w:pPr>
  </w:style>
  <w:style w:type="character" w:styleId="IntenseEmphasis">
    <w:name w:val="Intense Emphasis"/>
    <w:basedOn w:val="DefaultParagraphFont"/>
    <w:uiPriority w:val="21"/>
    <w:qFormat/>
    <w:rsid w:val="007E3BB3"/>
    <w:rPr>
      <w:i/>
      <w:iCs/>
      <w:color w:val="0F4761" w:themeColor="accent1" w:themeShade="BF"/>
    </w:rPr>
  </w:style>
  <w:style w:type="paragraph" w:styleId="IntenseQuote">
    <w:name w:val="Intense Quote"/>
    <w:basedOn w:val="Normal"/>
    <w:next w:val="Normal"/>
    <w:link w:val="IntenseQuoteChar"/>
    <w:uiPriority w:val="30"/>
    <w:qFormat/>
    <w:rsid w:val="007E3B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3BB3"/>
    <w:rPr>
      <w:rFonts w:ascii="Open Sans" w:hAnsi="Open Sans"/>
      <w:i/>
      <w:iCs/>
      <w:color w:val="0F4761" w:themeColor="accent1" w:themeShade="BF"/>
      <w:sz w:val="22"/>
      <w:szCs w:val="22"/>
    </w:rPr>
  </w:style>
  <w:style w:type="character" w:styleId="IntenseReference">
    <w:name w:val="Intense Reference"/>
    <w:basedOn w:val="DefaultParagraphFont"/>
    <w:uiPriority w:val="32"/>
    <w:qFormat/>
    <w:rsid w:val="007E3BB3"/>
    <w:rPr>
      <w:b/>
      <w:bCs/>
      <w:smallCaps/>
      <w:color w:val="0F4761" w:themeColor="accent1" w:themeShade="BF"/>
      <w:spacing w:val="5"/>
    </w:rPr>
  </w:style>
  <w:style w:type="paragraph" w:styleId="Revision">
    <w:name w:val="Revision"/>
    <w:hidden/>
    <w:uiPriority w:val="99"/>
    <w:semiHidden/>
    <w:rsid w:val="00B94481"/>
    <w:rPr>
      <w:rFonts w:ascii="Open Sans" w:hAnsi="Open Sans"/>
      <w:sz w:val="22"/>
      <w:szCs w:val="22"/>
    </w:rPr>
  </w:style>
  <w:style w:type="paragraph" w:styleId="FootnoteText">
    <w:name w:val="footnote text"/>
    <w:basedOn w:val="Normal"/>
    <w:link w:val="FootnoteTextChar"/>
    <w:uiPriority w:val="99"/>
    <w:semiHidden/>
    <w:unhideWhenUsed/>
    <w:rsid w:val="00BE7DB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E7DB8"/>
    <w:rPr>
      <w:rFonts w:ascii="Open Sans" w:hAnsi="Open Sans"/>
      <w:sz w:val="20"/>
      <w:szCs w:val="20"/>
    </w:rPr>
  </w:style>
  <w:style w:type="character" w:styleId="FootnoteReference">
    <w:name w:val="footnote reference"/>
    <w:basedOn w:val="DefaultParagraphFont"/>
    <w:uiPriority w:val="99"/>
    <w:semiHidden/>
    <w:unhideWhenUsed/>
    <w:rsid w:val="00BE7DB8"/>
    <w:rPr>
      <w:vertAlign w:val="superscript"/>
    </w:rPr>
  </w:style>
  <w:style w:type="paragraph" w:styleId="Caption">
    <w:name w:val="caption"/>
    <w:basedOn w:val="Normal"/>
    <w:next w:val="Normal"/>
    <w:uiPriority w:val="35"/>
    <w:unhideWhenUsed/>
    <w:qFormat/>
    <w:rsid w:val="000A7E71"/>
    <w:pPr>
      <w:spacing w:after="200" w:line="240" w:lineRule="auto"/>
    </w:pPr>
    <w:rPr>
      <w:i/>
      <w:iCs/>
      <w:color w:val="0E2841" w:themeColor="text2"/>
      <w:sz w:val="18"/>
      <w:szCs w:val="18"/>
    </w:rPr>
  </w:style>
  <w:style w:type="paragraph" w:styleId="EndnoteText">
    <w:name w:val="endnote text"/>
    <w:basedOn w:val="Normal"/>
    <w:link w:val="EndnoteTextChar"/>
    <w:autoRedefine/>
    <w:uiPriority w:val="99"/>
    <w:unhideWhenUsed/>
    <w:rsid w:val="001F1F69"/>
    <w:pPr>
      <w:spacing w:after="0" w:line="240" w:lineRule="auto"/>
    </w:pPr>
    <w:rPr>
      <w:rFonts w:ascii="Helvetica Neue" w:hAnsi="Helvetica Neue"/>
      <w:sz w:val="18"/>
      <w:szCs w:val="20"/>
    </w:rPr>
  </w:style>
  <w:style w:type="character" w:customStyle="1" w:styleId="EndnoteTextChar">
    <w:name w:val="Endnote Text Char"/>
    <w:basedOn w:val="DefaultParagraphFont"/>
    <w:link w:val="EndnoteText"/>
    <w:uiPriority w:val="99"/>
    <w:rsid w:val="001F1F69"/>
    <w:rPr>
      <w:rFonts w:ascii="Helvetica Neue" w:hAnsi="Helvetica Neue"/>
      <w:sz w:val="18"/>
      <w:szCs w:val="20"/>
    </w:rPr>
  </w:style>
  <w:style w:type="character" w:styleId="EndnoteReference">
    <w:name w:val="endnote reference"/>
    <w:basedOn w:val="DefaultParagraphFont"/>
    <w:uiPriority w:val="99"/>
    <w:semiHidden/>
    <w:unhideWhenUsed/>
    <w:rsid w:val="001F1F69"/>
    <w:rPr>
      <w:vertAlign w:val="superscript"/>
    </w:rPr>
  </w:style>
  <w:style w:type="character" w:styleId="Hyperlink">
    <w:name w:val="Hyperlink"/>
    <w:basedOn w:val="DefaultParagraphFont"/>
    <w:uiPriority w:val="99"/>
    <w:unhideWhenUsed/>
    <w:rsid w:val="00D56DAB"/>
    <w:rPr>
      <w:color w:val="467886" w:themeColor="hyperlink"/>
      <w:u w:val="single"/>
    </w:rPr>
  </w:style>
  <w:style w:type="character" w:styleId="UnresolvedMention">
    <w:name w:val="Unresolved Mention"/>
    <w:basedOn w:val="DefaultParagraphFont"/>
    <w:uiPriority w:val="99"/>
    <w:semiHidden/>
    <w:unhideWhenUsed/>
    <w:rsid w:val="00D56DAB"/>
    <w:rPr>
      <w:color w:val="605E5C"/>
      <w:shd w:val="clear" w:color="auto" w:fill="E1DFDD"/>
    </w:rPr>
  </w:style>
  <w:style w:type="paragraph" w:styleId="NormalWeb">
    <w:name w:val="Normal (Web)"/>
    <w:basedOn w:val="Normal"/>
    <w:uiPriority w:val="99"/>
    <w:unhideWhenUsed/>
    <w:rsid w:val="00055C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55C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CFD"/>
    <w:rPr>
      <w:rFonts w:ascii="Open Sans" w:hAnsi="Open Sans"/>
      <w:sz w:val="22"/>
      <w:szCs w:val="22"/>
    </w:rPr>
  </w:style>
  <w:style w:type="paragraph" w:styleId="Footer">
    <w:name w:val="footer"/>
    <w:basedOn w:val="Normal"/>
    <w:link w:val="FooterChar"/>
    <w:uiPriority w:val="99"/>
    <w:unhideWhenUsed/>
    <w:rsid w:val="00055C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CFD"/>
    <w:rPr>
      <w:rFonts w:ascii="Open Sans" w:hAnsi="Open Sans"/>
      <w:sz w:val="22"/>
      <w:szCs w:val="22"/>
    </w:rPr>
  </w:style>
  <w:style w:type="character" w:styleId="PageNumber">
    <w:name w:val="page number"/>
    <w:basedOn w:val="DefaultParagraphFont"/>
    <w:uiPriority w:val="99"/>
    <w:semiHidden/>
    <w:unhideWhenUsed/>
    <w:rsid w:val="00055C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585071">
      <w:bodyDiv w:val="1"/>
      <w:marLeft w:val="0"/>
      <w:marRight w:val="0"/>
      <w:marTop w:val="0"/>
      <w:marBottom w:val="0"/>
      <w:divBdr>
        <w:top w:val="none" w:sz="0" w:space="0" w:color="auto"/>
        <w:left w:val="none" w:sz="0" w:space="0" w:color="auto"/>
        <w:bottom w:val="none" w:sz="0" w:space="0" w:color="auto"/>
        <w:right w:val="none" w:sz="0" w:space="0" w:color="auto"/>
      </w:divBdr>
      <w:divsChild>
        <w:div w:id="689261140">
          <w:marLeft w:val="0"/>
          <w:marRight w:val="0"/>
          <w:marTop w:val="0"/>
          <w:marBottom w:val="0"/>
          <w:divBdr>
            <w:top w:val="none" w:sz="0" w:space="0" w:color="auto"/>
            <w:left w:val="none" w:sz="0" w:space="0" w:color="auto"/>
            <w:bottom w:val="none" w:sz="0" w:space="0" w:color="auto"/>
            <w:right w:val="none" w:sz="0" w:space="0" w:color="auto"/>
          </w:divBdr>
        </w:div>
      </w:divsChild>
    </w:div>
    <w:div w:id="1292519219">
      <w:bodyDiv w:val="1"/>
      <w:marLeft w:val="0"/>
      <w:marRight w:val="0"/>
      <w:marTop w:val="0"/>
      <w:marBottom w:val="0"/>
      <w:divBdr>
        <w:top w:val="none" w:sz="0" w:space="0" w:color="auto"/>
        <w:left w:val="none" w:sz="0" w:space="0" w:color="auto"/>
        <w:bottom w:val="none" w:sz="0" w:space="0" w:color="auto"/>
        <w:right w:val="none" w:sz="0" w:space="0" w:color="auto"/>
      </w:divBdr>
    </w:div>
    <w:div w:id="2130657667">
      <w:bodyDiv w:val="1"/>
      <w:marLeft w:val="0"/>
      <w:marRight w:val="0"/>
      <w:marTop w:val="0"/>
      <w:marBottom w:val="0"/>
      <w:divBdr>
        <w:top w:val="none" w:sz="0" w:space="0" w:color="auto"/>
        <w:left w:val="none" w:sz="0" w:space="0" w:color="auto"/>
        <w:bottom w:val="none" w:sz="0" w:space="0" w:color="auto"/>
        <w:right w:val="none" w:sz="0" w:space="0" w:color="auto"/>
      </w:divBdr>
      <w:divsChild>
        <w:div w:id="14837389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plato.stanford.edu/archives/win2023/entries/iamblichu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120CB2-F990-7A4F-A9C1-9985064417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541</TotalTime>
  <Pages>19</Pages>
  <Words>5366</Words>
  <Characters>28549</Characters>
  <Application>Microsoft Office Word</Application>
  <DocSecurity>0</DocSecurity>
  <Lines>559</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Jennie Thomas</dc:creator>
  <cp:keywords/>
  <dc:description/>
  <cp:lastModifiedBy>Jennie Thomas</cp:lastModifiedBy>
  <cp:revision>7</cp:revision>
  <dcterms:created xsi:type="dcterms:W3CDTF">2024-04-28T23:04:00Z</dcterms:created>
  <dcterms:modified xsi:type="dcterms:W3CDTF">2024-04-29T21:05:00Z</dcterms:modified>
</cp:coreProperties>
</file>