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91016" w:rsidRDefault="004A1FC3">
      <w:pPr>
        <w:pStyle w:val="Heading1"/>
      </w:pPr>
      <w:r>
        <w:t>RATIO ANALYSIS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pStyle w:val="Heading2"/>
      </w:pPr>
      <w:proofErr w:type="spellStart"/>
      <w:r>
        <w:t>Woodcroft</w:t>
      </w:r>
      <w:proofErr w:type="spellEnd"/>
      <w:r>
        <w:t xml:space="preserve"> plc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have been supplied with the following data relating to </w:t>
      </w:r>
      <w:proofErr w:type="spellStart"/>
      <w:r>
        <w:rPr>
          <w:rFonts w:ascii="Arial" w:hAnsi="Arial" w:cs="Arial"/>
        </w:rPr>
        <w:t>Woodcroft</w:t>
      </w:r>
      <w:proofErr w:type="spellEnd"/>
      <w:r>
        <w:rPr>
          <w:rFonts w:ascii="Arial" w:hAnsi="Arial" w:cs="Arial"/>
        </w:rPr>
        <w:t xml:space="preserve"> plc for the years </w:t>
      </w:r>
      <w:r w:rsidR="002D31A9">
        <w:rPr>
          <w:rFonts w:ascii="Arial" w:hAnsi="Arial" w:cs="Arial"/>
        </w:rPr>
        <w:t>2015</w:t>
      </w:r>
      <w:r>
        <w:rPr>
          <w:rFonts w:ascii="Arial" w:hAnsi="Arial" w:cs="Arial"/>
        </w:rPr>
        <w:t xml:space="preserve"> and </w:t>
      </w:r>
      <w:r w:rsidR="002D31A9">
        <w:rPr>
          <w:rFonts w:ascii="Arial" w:hAnsi="Arial" w:cs="Arial"/>
        </w:rPr>
        <w:t>2016</w:t>
      </w:r>
      <w:r>
        <w:rPr>
          <w:rFonts w:ascii="Arial" w:hAnsi="Arial" w:cs="Arial"/>
        </w:rPr>
        <w:t>.</w:t>
      </w:r>
    </w:p>
    <w:p w:rsidR="00791016" w:rsidRDefault="00791016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5353"/>
        <w:gridCol w:w="1559"/>
        <w:gridCol w:w="1610"/>
      </w:tblGrid>
      <w:tr w:rsidR="00791016">
        <w:tc>
          <w:tcPr>
            <w:tcW w:w="5353" w:type="dxa"/>
          </w:tcPr>
          <w:p w:rsidR="00791016" w:rsidRDefault="00791016">
            <w:pPr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1559" w:type="dxa"/>
          </w:tcPr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2015</w:t>
            </w:r>
          </w:p>
          <w:p w:rsidR="00791016" w:rsidRDefault="004A1FC3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</w:t>
            </w:r>
          </w:p>
        </w:tc>
        <w:tc>
          <w:tcPr>
            <w:tcW w:w="1610" w:type="dxa"/>
          </w:tcPr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2016</w:t>
            </w:r>
          </w:p>
          <w:p w:rsidR="00791016" w:rsidRDefault="004A1FC3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</w:t>
            </w:r>
          </w:p>
        </w:tc>
      </w:tr>
      <w:tr w:rsidR="00791016">
        <w:tc>
          <w:tcPr>
            <w:tcW w:w="5353" w:type="dxa"/>
          </w:tcPr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profit before tax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profit after tax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Ordinary dividend (paid and proposed)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sales</w:t>
            </w:r>
          </w:p>
        </w:tc>
        <w:tc>
          <w:tcPr>
            <w:tcW w:w="1559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1,200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720</w:t>
            </w:r>
          </w:p>
        </w:tc>
        <w:tc>
          <w:tcPr>
            <w:tcW w:w="1610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1,600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880</w:t>
            </w:r>
          </w:p>
        </w:tc>
      </w:tr>
    </w:tbl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pStyle w:val="Heading4"/>
      </w:pPr>
      <w:r>
        <w:t>Balance Sheets</w:t>
      </w:r>
    </w:p>
    <w:p w:rsidR="00791016" w:rsidRDefault="00791016">
      <w:pPr>
        <w:rPr>
          <w:rFonts w:ascii="Arial" w:hAnsi="Arial" w:cs="Arial"/>
        </w:rPr>
      </w:pPr>
    </w:p>
    <w:tbl>
      <w:tblPr>
        <w:tblW w:w="8755" w:type="dxa"/>
        <w:tblLook w:val="0000"/>
      </w:tblPr>
      <w:tblGrid>
        <w:gridCol w:w="4503"/>
        <w:gridCol w:w="992"/>
        <w:gridCol w:w="1134"/>
        <w:gridCol w:w="992"/>
        <w:gridCol w:w="1134"/>
      </w:tblGrid>
      <w:tr w:rsidR="00791016">
        <w:tc>
          <w:tcPr>
            <w:tcW w:w="4503" w:type="dxa"/>
          </w:tcPr>
          <w:p w:rsidR="00791016" w:rsidRDefault="00791016">
            <w:pPr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2015</w:t>
            </w:r>
          </w:p>
          <w:p w:rsidR="00791016" w:rsidRDefault="004A1FC3">
            <w:pPr>
              <w:jc w:val="center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€000s</w:t>
            </w:r>
          </w:p>
        </w:tc>
        <w:tc>
          <w:tcPr>
            <w:tcW w:w="1134" w:type="dxa"/>
          </w:tcPr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2015</w:t>
            </w:r>
          </w:p>
          <w:p w:rsidR="00791016" w:rsidRDefault="004A1FC3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€000s</w:t>
            </w:r>
          </w:p>
        </w:tc>
        <w:tc>
          <w:tcPr>
            <w:tcW w:w="992" w:type="dxa"/>
          </w:tcPr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2016</w:t>
            </w:r>
          </w:p>
          <w:p w:rsidR="00791016" w:rsidRDefault="004A1FC3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</w:t>
            </w:r>
          </w:p>
        </w:tc>
        <w:tc>
          <w:tcPr>
            <w:tcW w:w="1134" w:type="dxa"/>
          </w:tcPr>
          <w:p w:rsidR="00791016" w:rsidRDefault="002D31A9">
            <w:pPr>
              <w:jc w:val="center"/>
              <w:rPr>
                <w:i/>
                <w:iCs/>
                <w:u w:val="single"/>
              </w:rPr>
            </w:pPr>
            <w:r>
              <w:rPr>
                <w:i/>
                <w:iCs/>
                <w:u w:val="single"/>
              </w:rPr>
              <w:t>2016</w:t>
            </w:r>
          </w:p>
          <w:p w:rsidR="00791016" w:rsidRDefault="004A1FC3">
            <w:pPr>
              <w:jc w:val="center"/>
              <w:rPr>
                <w:i/>
                <w:iCs/>
                <w:u w:val="single"/>
              </w:rPr>
            </w:pPr>
            <w:r>
              <w:rPr>
                <w:i/>
                <w:iCs/>
                <w:u w:val="single"/>
              </w:rPr>
              <w:t>€000</w:t>
            </w:r>
          </w:p>
        </w:tc>
      </w:tr>
      <w:tr w:rsidR="00791016">
        <w:tc>
          <w:tcPr>
            <w:tcW w:w="4503" w:type="dxa"/>
          </w:tcPr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4A1FC3">
            <w:pPr>
              <w:pStyle w:val="Heading4"/>
            </w:pPr>
            <w:r>
              <w:t>Fixed assets</w:t>
            </w:r>
          </w:p>
          <w:p w:rsidR="00791016" w:rsidRDefault="004A1FC3">
            <w:pPr>
              <w:pStyle w:val="Heading4"/>
            </w:pPr>
            <w:r>
              <w:t>Current assets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  <w:t>Stock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  <w:t>Debtors</w:t>
            </w: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Less </w:t>
            </w:r>
            <w:r>
              <w:rPr>
                <w:rFonts w:ascii="Arial" w:hAnsi="Arial" w:cs="Arial"/>
                <w:b/>
                <w:bCs/>
              </w:rPr>
              <w:t>Current liabilities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  <w:t>Creditors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  <w:t>Proposed dividend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  <w:t>Bank overdraft</w:t>
            </w: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791016">
            <w:pPr>
              <w:rPr>
                <w:rFonts w:ascii="Arial" w:hAnsi="Arial" w:cs="Arial"/>
                <w:b/>
                <w:bCs/>
              </w:rPr>
            </w:pP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Current assets less current liabilities</w:t>
            </w: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791016">
            <w:pPr>
              <w:rPr>
                <w:rFonts w:ascii="Arial" w:hAnsi="Arial" w:cs="Arial"/>
              </w:rPr>
            </w:pPr>
          </w:p>
          <w:p w:rsidR="00791016" w:rsidRDefault="004A1FC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Capital Employed</w:t>
            </w:r>
          </w:p>
          <w:p w:rsidR="00791016" w:rsidRDefault="004A1FC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Ordinary share (€1 each)</w:t>
            </w:r>
          </w:p>
          <w:p w:rsidR="00791016" w:rsidRDefault="004A1F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Reserves</w:t>
            </w:r>
          </w:p>
        </w:tc>
        <w:tc>
          <w:tcPr>
            <w:tcW w:w="992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300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500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400</w:t>
            </w:r>
          </w:p>
        </w:tc>
        <w:tc>
          <w:tcPr>
            <w:tcW w:w="1134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200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2015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200</w:t>
            </w:r>
          </w:p>
        </w:tc>
        <w:tc>
          <w:tcPr>
            <w:tcW w:w="992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340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520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180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140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380</w:t>
            </w:r>
          </w:p>
        </w:tc>
        <w:tc>
          <w:tcPr>
            <w:tcW w:w="1134" w:type="dxa"/>
          </w:tcPr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140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260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2D31A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2016</w:t>
            </w: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€000</w:t>
            </w:r>
          </w:p>
          <w:p w:rsidR="00791016" w:rsidRDefault="00791016">
            <w:pPr>
              <w:jc w:val="center"/>
              <w:rPr>
                <w:rFonts w:ascii="Arial" w:hAnsi="Arial" w:cs="Arial"/>
              </w:rPr>
            </w:pPr>
          </w:p>
          <w:p w:rsidR="00791016" w:rsidRDefault="004A1FC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160</w:t>
            </w:r>
          </w:p>
          <w:p w:rsidR="00791016" w:rsidRDefault="004A1FC3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260</w:t>
            </w:r>
          </w:p>
        </w:tc>
      </w:tr>
    </w:tbl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Calculate the following ratios for both </w:t>
      </w:r>
      <w:r w:rsidR="002D31A9">
        <w:rPr>
          <w:rFonts w:ascii="Arial" w:hAnsi="Arial" w:cs="Arial"/>
        </w:rPr>
        <w:t>2015</w:t>
      </w:r>
      <w:r>
        <w:rPr>
          <w:rFonts w:ascii="Arial" w:hAnsi="Arial" w:cs="Arial"/>
        </w:rPr>
        <w:t xml:space="preserve"> and </w:t>
      </w:r>
      <w:r w:rsidR="002D31A9">
        <w:rPr>
          <w:rFonts w:ascii="Arial" w:hAnsi="Arial" w:cs="Arial"/>
        </w:rPr>
        <w:t>2016</w:t>
      </w:r>
      <w:r>
        <w:rPr>
          <w:rFonts w:ascii="Arial" w:hAnsi="Arial" w:cs="Arial"/>
        </w:rPr>
        <w:t>, making brief comments about each of your answers.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>Liquidity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Current ratio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Acid test (quick ratio)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>Profitability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Net profit to sales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Return on Capital employed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>Efficiency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Debtor collection period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Credit period taken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Stock turnover</w:t>
      </w:r>
    </w:p>
    <w:p w:rsidR="00791016" w:rsidRDefault="00791016">
      <w:pPr>
        <w:rPr>
          <w:rFonts w:ascii="Arial" w:hAnsi="Arial" w:cs="Arial"/>
        </w:rPr>
      </w:pP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>Investment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Return on equity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Dividend cover</w:t>
      </w:r>
    </w:p>
    <w:p w:rsidR="00791016" w:rsidRDefault="004A1FC3">
      <w:pPr>
        <w:rPr>
          <w:rFonts w:ascii="Arial" w:hAnsi="Arial" w:cs="Arial"/>
        </w:rPr>
      </w:pPr>
      <w:r>
        <w:rPr>
          <w:rFonts w:ascii="Arial" w:hAnsi="Arial" w:cs="Arial"/>
        </w:rPr>
        <w:tab/>
        <w:t>Earnings per ordinary share (EPS)</w:t>
      </w:r>
    </w:p>
    <w:p w:rsidR="00791016" w:rsidRDefault="00791016" w:rsidP="002D31A9">
      <w:pPr>
        <w:rPr>
          <w:rFonts w:ascii="Arial" w:hAnsi="Arial" w:cs="Arial"/>
        </w:rPr>
      </w:pPr>
    </w:p>
    <w:sectPr w:rsidR="00791016" w:rsidSect="00791016">
      <w:footerReference w:type="even" r:id="rId6"/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91016" w:rsidRDefault="004A1FC3">
      <w:r>
        <w:separator/>
      </w:r>
    </w:p>
  </w:endnote>
  <w:endnote w:type="continuationSeparator" w:id="0">
    <w:p w:rsidR="00791016" w:rsidRDefault="004A1FC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91016" w:rsidRDefault="0079101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A1FC3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91016" w:rsidRDefault="00791016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91016" w:rsidRDefault="0079101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A1FC3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D31A9">
      <w:rPr>
        <w:rStyle w:val="PageNumber"/>
        <w:noProof/>
      </w:rPr>
      <w:t>2</w:t>
    </w:r>
    <w:r>
      <w:rPr>
        <w:rStyle w:val="PageNumber"/>
      </w:rPr>
      <w:fldChar w:fldCharType="end"/>
    </w:r>
  </w:p>
  <w:p w:rsidR="00791016" w:rsidRDefault="0079101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91016" w:rsidRDefault="004A1FC3">
      <w:r>
        <w:separator/>
      </w:r>
    </w:p>
  </w:footnote>
  <w:footnote w:type="continuationSeparator" w:id="0">
    <w:p w:rsidR="00791016" w:rsidRDefault="004A1FC3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81"/>
  <w:drawingGridVerticalSpacing w:val="181"/>
  <w:doNotUseMarginsForDrawingGridOrigin/>
  <w:drawingGridHorizontalOrigin w:val="1440"/>
  <w:drawingGridVerticalOrigin w:val="1191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A1FC3"/>
    <w:rsid w:val="002D31A9"/>
    <w:rsid w:val="004A1FC3"/>
    <w:rsid w:val="0079101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1016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791016"/>
    <w:pPr>
      <w:keepNext/>
      <w:outlineLvl w:val="0"/>
    </w:pPr>
    <w:rPr>
      <w:rFonts w:ascii="Arial" w:hAnsi="Arial" w:cs="Arial"/>
      <w:b/>
      <w:bCs/>
      <w:u w:val="single"/>
    </w:rPr>
  </w:style>
  <w:style w:type="paragraph" w:styleId="Heading2">
    <w:name w:val="heading 2"/>
    <w:basedOn w:val="Normal"/>
    <w:next w:val="Normal"/>
    <w:qFormat/>
    <w:rsid w:val="00791016"/>
    <w:pPr>
      <w:keepNext/>
      <w:outlineLvl w:val="1"/>
    </w:pPr>
    <w:rPr>
      <w:rFonts w:ascii="Arial" w:hAnsi="Arial" w:cs="Arial"/>
      <w:u w:val="single"/>
    </w:rPr>
  </w:style>
  <w:style w:type="paragraph" w:styleId="Heading3">
    <w:name w:val="heading 3"/>
    <w:basedOn w:val="Normal"/>
    <w:next w:val="Normal"/>
    <w:qFormat/>
    <w:rsid w:val="00791016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qFormat/>
    <w:rsid w:val="00791016"/>
    <w:pPr>
      <w:keepNext/>
      <w:outlineLvl w:val="3"/>
    </w:pPr>
    <w:rPr>
      <w:rFonts w:ascii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rsid w:val="00791016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  <w:rsid w:val="00791016"/>
  </w:style>
  <w:style w:type="paragraph" w:styleId="BodyText">
    <w:name w:val="Body Text"/>
    <w:basedOn w:val="Normal"/>
    <w:semiHidden/>
    <w:rsid w:val="00791016"/>
    <w:pPr>
      <w:jc w:val="both"/>
    </w:pPr>
    <w:rPr>
      <w:rFonts w:ascii="Arial" w:hAnsi="Arial" w:cs="Arial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172</Words>
  <Characters>952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RATIO ANALYSIS</vt:lpstr>
    </vt:vector>
  </TitlesOfParts>
  <Company>SIHE</Company>
  <LinksUpToDate>false</LinksUpToDate>
  <CharactersWithSpaces>1122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RATIO ANALYSIS</dc:title>
  <dc:creator>Claire Saunders</dc:creator>
  <cp:lastModifiedBy>Administrator</cp:lastModifiedBy>
  <cp:revision>3</cp:revision>
  <cp:lastPrinted>2004-03-29T11:30:00Z</cp:lastPrinted>
  <dcterms:created xsi:type="dcterms:W3CDTF">2017-10-02T15:25:00Z</dcterms:created>
  <dcterms:modified xsi:type="dcterms:W3CDTF">2017-10-02T16:12:00Z</dcterms:modified>
</cp:coreProperties>
</file>