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C7F09" w14:textId="18C22F39" w:rsidR="00A86311" w:rsidRPr="002C117F" w:rsidRDefault="00A86311" w:rsidP="002C117F">
      <w:pPr>
        <w:spacing w:line="360" w:lineRule="auto"/>
        <w:jc w:val="both"/>
      </w:pPr>
      <w:r w:rsidRPr="002C117F">
        <w:t>Name: Nur Aisyah binti Md Yusof</w:t>
      </w:r>
    </w:p>
    <w:p w14:paraId="0E32745B" w14:textId="384B38D3" w:rsidR="00A86311" w:rsidRPr="002C117F" w:rsidRDefault="00A86311" w:rsidP="002C117F">
      <w:pPr>
        <w:spacing w:line="360" w:lineRule="auto"/>
        <w:jc w:val="both"/>
      </w:pPr>
      <w:r w:rsidRPr="002C117F">
        <w:t>ID: 2121800</w:t>
      </w:r>
    </w:p>
    <w:p w14:paraId="38CFD849" w14:textId="18A93600" w:rsidR="00A86311" w:rsidRPr="002C117F" w:rsidRDefault="00A86311" w:rsidP="002C117F">
      <w:pPr>
        <w:spacing w:line="360" w:lineRule="auto"/>
        <w:jc w:val="both"/>
      </w:pPr>
    </w:p>
    <w:p w14:paraId="2E894A6F" w14:textId="3C03E14E" w:rsidR="00A86311" w:rsidRPr="002C117F" w:rsidRDefault="00A86311" w:rsidP="002C117F">
      <w:pPr>
        <w:spacing w:line="360" w:lineRule="auto"/>
        <w:jc w:val="both"/>
        <w:rPr>
          <w:u w:val="single"/>
        </w:rPr>
      </w:pPr>
      <w:r w:rsidRPr="002C117F">
        <w:rPr>
          <w:u w:val="single"/>
        </w:rPr>
        <w:t>Question A</w:t>
      </w:r>
    </w:p>
    <w:p w14:paraId="7BE73C9B" w14:textId="02C11E9F" w:rsidR="00831EF2" w:rsidRPr="002C117F" w:rsidRDefault="004C4753" w:rsidP="002C117F">
      <w:pPr>
        <w:spacing w:line="360" w:lineRule="auto"/>
        <w:jc w:val="both"/>
      </w:pPr>
      <w:r w:rsidRPr="002C117F">
        <w:t>Privity in a contract means that only the parties in the contract are legally bound.</w:t>
      </w:r>
      <w:r w:rsidR="00297522" w:rsidRPr="002C117F">
        <w:t xml:space="preserve"> Third partied cannot interfere with the contract.</w:t>
      </w:r>
      <w:r w:rsidRPr="002C117F">
        <w:t xml:space="preserve"> In other words to enforce a contractual promise,</w:t>
      </w:r>
      <w:r w:rsidR="00297522" w:rsidRPr="002C117F">
        <w:t xml:space="preserve"> the</w:t>
      </w:r>
      <w:r w:rsidRPr="002C117F">
        <w:t xml:space="preserve"> person must be the </w:t>
      </w:r>
      <w:proofErr w:type="spellStart"/>
      <w:r w:rsidRPr="002C117F">
        <w:t>promisee</w:t>
      </w:r>
      <w:proofErr w:type="spellEnd"/>
      <w:r w:rsidRPr="002C117F">
        <w:t xml:space="preserve"> and  have provided consideration for that promise</w:t>
      </w:r>
      <w:r w:rsidR="00297522" w:rsidRPr="002C117F">
        <w:t xml:space="preserve"> </w:t>
      </w:r>
      <w:r w:rsidR="00297522" w:rsidRPr="002C117F">
        <w:t>(Chen-Wishart, 2018c, p.170)</w:t>
      </w:r>
      <w:r w:rsidR="00297522" w:rsidRPr="002C117F">
        <w:t xml:space="preserve">.  This is referring to the case </w:t>
      </w:r>
      <w:r w:rsidR="00297522" w:rsidRPr="002C117F">
        <w:t>Tweddle v Atkinson (1861) 1 B&amp;S 393</w:t>
      </w:r>
      <w:r w:rsidR="00297522" w:rsidRPr="002C117F">
        <w:t>, where the father of the engaged couple contracted to pay a sum to the husband after the marriage. The husband could not in force the contract against the wife’s father. This is because the husband was not a part of the agreement and did not provide any consideration.</w:t>
      </w:r>
    </w:p>
    <w:p w14:paraId="451DDD6F" w14:textId="77777777" w:rsidR="00831EF2" w:rsidRPr="002C117F" w:rsidRDefault="00831EF2" w:rsidP="002C117F">
      <w:pPr>
        <w:spacing w:line="360" w:lineRule="auto"/>
        <w:jc w:val="both"/>
      </w:pPr>
    </w:p>
    <w:p w14:paraId="3D7332EB" w14:textId="710D0D40" w:rsidR="00A86311" w:rsidRPr="002C117F" w:rsidRDefault="00A86311" w:rsidP="002C117F">
      <w:pPr>
        <w:spacing w:line="360" w:lineRule="auto"/>
        <w:jc w:val="both"/>
        <w:rPr>
          <w:color w:val="000000" w:themeColor="text1"/>
          <w:u w:val="single"/>
        </w:rPr>
      </w:pPr>
      <w:r w:rsidRPr="002C117F">
        <w:rPr>
          <w:color w:val="000000" w:themeColor="text1"/>
          <w:u w:val="single"/>
        </w:rPr>
        <w:t>Question B</w:t>
      </w:r>
    </w:p>
    <w:p w14:paraId="7E537E4D" w14:textId="32E81654" w:rsidR="00297522" w:rsidRPr="002C117F" w:rsidRDefault="00297522" w:rsidP="002C117F">
      <w:pPr>
        <w:spacing w:line="360" w:lineRule="auto"/>
        <w:jc w:val="both"/>
        <w:rPr>
          <w:color w:val="000000" w:themeColor="text1"/>
          <w:shd w:val="clear" w:color="auto" w:fill="FFFFFF"/>
        </w:rPr>
      </w:pPr>
      <w:r w:rsidRPr="002C117F">
        <w:rPr>
          <w:color w:val="000000" w:themeColor="text1"/>
        </w:rPr>
        <w:t>Consideration must be given as a payment for a promise</w:t>
      </w:r>
      <w:r w:rsidR="00B646BA" w:rsidRPr="002C117F">
        <w:rPr>
          <w:color w:val="000000" w:themeColor="text1"/>
        </w:rPr>
        <w:t xml:space="preserve"> and</w:t>
      </w:r>
      <w:r w:rsidRPr="002C117F">
        <w:rPr>
          <w:color w:val="000000" w:themeColor="text1"/>
        </w:rPr>
        <w:t xml:space="preserve"> it cannot be done before the said promise</w:t>
      </w:r>
      <w:r w:rsidR="00B646BA" w:rsidRPr="002C117F">
        <w:rPr>
          <w:color w:val="000000" w:themeColor="text1"/>
        </w:rPr>
        <w:t xml:space="preserve"> </w:t>
      </w:r>
      <w:r w:rsidR="00B646BA" w:rsidRPr="002C117F">
        <w:rPr>
          <w:color w:val="000000" w:themeColor="text1"/>
        </w:rPr>
        <w:t>(Chen-Wishart, 2018d, p.114)</w:t>
      </w:r>
      <w:r w:rsidRPr="002C117F">
        <w:rPr>
          <w:color w:val="000000" w:themeColor="text1"/>
        </w:rPr>
        <w:t xml:space="preserve">. </w:t>
      </w:r>
      <w:r w:rsidR="00B646BA" w:rsidRPr="002C117F">
        <w:rPr>
          <w:color w:val="000000" w:themeColor="text1"/>
        </w:rPr>
        <w:t xml:space="preserve">Past consideration is not the same as executed consideration. Referring to the case </w:t>
      </w:r>
      <w:proofErr w:type="spellStart"/>
      <w:r w:rsidR="00B646BA" w:rsidRPr="002C117F">
        <w:rPr>
          <w:color w:val="000000" w:themeColor="text1"/>
          <w:shd w:val="clear" w:color="auto" w:fill="FFFFFF"/>
        </w:rPr>
        <w:t>Roscorla</w:t>
      </w:r>
      <w:proofErr w:type="spellEnd"/>
      <w:r w:rsidR="00B646BA" w:rsidRPr="002C117F">
        <w:rPr>
          <w:color w:val="000000" w:themeColor="text1"/>
          <w:shd w:val="clear" w:color="auto" w:fill="FFFFFF"/>
        </w:rPr>
        <w:t xml:space="preserve"> v. Thomas, (1842) 3 QB 234</w:t>
      </w:r>
      <w:r w:rsidR="00B646BA" w:rsidRPr="002C117F">
        <w:rPr>
          <w:color w:val="000000" w:themeColor="text1"/>
          <w:shd w:val="clear" w:color="auto" w:fill="FFFFFF"/>
        </w:rPr>
        <w:t xml:space="preserve">, </w:t>
      </w:r>
      <w:proofErr w:type="spellStart"/>
      <w:r w:rsidR="00B646BA" w:rsidRPr="002C117F">
        <w:rPr>
          <w:color w:val="000000" w:themeColor="text1"/>
          <w:shd w:val="clear" w:color="auto" w:fill="FFFFFF"/>
        </w:rPr>
        <w:t>Roscorla</w:t>
      </w:r>
      <w:proofErr w:type="spellEnd"/>
      <w:r w:rsidR="00B646BA" w:rsidRPr="002C117F">
        <w:rPr>
          <w:color w:val="000000" w:themeColor="text1"/>
          <w:shd w:val="clear" w:color="auto" w:fill="FFFFFF"/>
        </w:rPr>
        <w:t xml:space="preserve">  purchased a horse from Thomas </w:t>
      </w:r>
      <w:r w:rsidR="00800C00" w:rsidRPr="002C117F">
        <w:rPr>
          <w:color w:val="000000" w:themeColor="text1"/>
          <w:shd w:val="clear" w:color="auto" w:fill="FFFFFF"/>
        </w:rPr>
        <w:t xml:space="preserve">and Thomas promise that the horse was sound. </w:t>
      </w:r>
      <w:proofErr w:type="spellStart"/>
      <w:r w:rsidR="00800C00" w:rsidRPr="002C117F">
        <w:rPr>
          <w:color w:val="000000" w:themeColor="text1"/>
          <w:shd w:val="clear" w:color="auto" w:fill="FFFFFF"/>
        </w:rPr>
        <w:t>Roscorla</w:t>
      </w:r>
      <w:proofErr w:type="spellEnd"/>
      <w:r w:rsidR="00800C00" w:rsidRPr="002C117F">
        <w:rPr>
          <w:color w:val="000000" w:themeColor="text1"/>
          <w:shd w:val="clear" w:color="auto" w:fill="FFFFFF"/>
        </w:rPr>
        <w:t xml:space="preserve"> then found out that the horse was not sound and sued Thomas. The court held and said that there was no case as the consideration was made after the promise was made and the only obligation by Thomas was to deliver the horse. However there is an exception which is the doctrine of implied assumpsit that can be seen in the case </w:t>
      </w:r>
      <w:proofErr w:type="spellStart"/>
      <w:r w:rsidR="00800C00" w:rsidRPr="002C117F">
        <w:rPr>
          <w:color w:val="000000" w:themeColor="text1"/>
          <w:shd w:val="clear" w:color="auto" w:fill="FFFFFF"/>
        </w:rPr>
        <w:t>Lampleigh</w:t>
      </w:r>
      <w:proofErr w:type="spellEnd"/>
      <w:r w:rsidR="00800C00" w:rsidRPr="002C117F">
        <w:rPr>
          <w:color w:val="000000" w:themeColor="text1"/>
          <w:shd w:val="clear" w:color="auto" w:fill="FFFFFF"/>
        </w:rPr>
        <w:t xml:space="preserve"> v Braithwaite (1615) Hob 105</w:t>
      </w:r>
      <w:r w:rsidR="00800C00" w:rsidRPr="002C117F">
        <w:rPr>
          <w:color w:val="000000" w:themeColor="text1"/>
          <w:shd w:val="clear" w:color="auto" w:fill="FFFFFF"/>
        </w:rPr>
        <w:t xml:space="preserve">. In this case </w:t>
      </w:r>
      <w:r w:rsidR="00D14AA7" w:rsidRPr="002C117F">
        <w:rPr>
          <w:color w:val="000000" w:themeColor="text1"/>
          <w:shd w:val="clear" w:color="auto" w:fill="FFFFFF"/>
        </w:rPr>
        <w:t>Braithwaite</w:t>
      </w:r>
      <w:r w:rsidR="00D14AA7" w:rsidRPr="002C117F">
        <w:rPr>
          <w:color w:val="000000" w:themeColor="text1"/>
          <w:shd w:val="clear" w:color="auto" w:fill="FFFFFF"/>
        </w:rPr>
        <w:t xml:space="preserve"> </w:t>
      </w:r>
      <w:r w:rsidR="00D14AA7" w:rsidRPr="002C117F">
        <w:rPr>
          <w:color w:val="000000" w:themeColor="text1"/>
          <w:shd w:val="clear" w:color="auto" w:fill="FFFFFF"/>
        </w:rPr>
        <w:t>asked</w:t>
      </w:r>
      <w:r w:rsidR="00D14AA7" w:rsidRPr="002C117F">
        <w:rPr>
          <w:color w:val="000000" w:themeColor="text1"/>
          <w:shd w:val="clear" w:color="auto" w:fill="FFFFFF"/>
        </w:rPr>
        <w:t xml:space="preserve"> </w:t>
      </w:r>
      <w:proofErr w:type="spellStart"/>
      <w:r w:rsidR="00800C00" w:rsidRPr="002C117F">
        <w:rPr>
          <w:color w:val="000000" w:themeColor="text1"/>
          <w:shd w:val="clear" w:color="auto" w:fill="FFFFFF"/>
        </w:rPr>
        <w:t>Lampleigh</w:t>
      </w:r>
      <w:proofErr w:type="spellEnd"/>
      <w:r w:rsidR="00800C00" w:rsidRPr="002C117F">
        <w:rPr>
          <w:color w:val="000000" w:themeColor="text1"/>
          <w:shd w:val="clear" w:color="auto" w:fill="FFFFFF"/>
        </w:rPr>
        <w:t xml:space="preserve"> </w:t>
      </w:r>
      <w:r w:rsidR="00800C00" w:rsidRPr="002C117F">
        <w:rPr>
          <w:color w:val="000000" w:themeColor="text1"/>
          <w:shd w:val="clear" w:color="auto" w:fill="FFFFFF"/>
        </w:rPr>
        <w:t xml:space="preserve"> to obtain pardon from King James I. </w:t>
      </w:r>
      <w:proofErr w:type="spellStart"/>
      <w:r w:rsidR="00D14AA7" w:rsidRPr="002C117F">
        <w:rPr>
          <w:color w:val="000000" w:themeColor="text1"/>
          <w:shd w:val="clear" w:color="auto" w:fill="FFFFFF"/>
        </w:rPr>
        <w:t>Lampleigh</w:t>
      </w:r>
      <w:proofErr w:type="spellEnd"/>
      <w:r w:rsidR="00D14AA7" w:rsidRPr="002C117F">
        <w:rPr>
          <w:color w:val="000000" w:themeColor="text1"/>
          <w:shd w:val="clear" w:color="auto" w:fill="FFFFFF"/>
        </w:rPr>
        <w:t xml:space="preserve"> </w:t>
      </w:r>
      <w:r w:rsidR="00800C00" w:rsidRPr="002C117F">
        <w:rPr>
          <w:color w:val="000000" w:themeColor="text1"/>
          <w:shd w:val="clear" w:color="auto" w:fill="FFFFFF"/>
        </w:rPr>
        <w:t xml:space="preserve">successfully obtain the pardon and Brathwaite subsequently promised to pay </w:t>
      </w:r>
      <w:proofErr w:type="spellStart"/>
      <w:r w:rsidR="00D14AA7" w:rsidRPr="002C117F">
        <w:rPr>
          <w:color w:val="000000" w:themeColor="text1"/>
          <w:shd w:val="clear" w:color="auto" w:fill="FFFFFF"/>
        </w:rPr>
        <w:t>Lampleigh</w:t>
      </w:r>
      <w:proofErr w:type="spellEnd"/>
      <w:r w:rsidR="00D14AA7" w:rsidRPr="002C117F">
        <w:rPr>
          <w:color w:val="000000" w:themeColor="text1"/>
          <w:shd w:val="clear" w:color="auto" w:fill="FFFFFF"/>
        </w:rPr>
        <w:t xml:space="preserve"> </w:t>
      </w:r>
      <w:r w:rsidR="00800C00" w:rsidRPr="002C117F">
        <w:rPr>
          <w:color w:val="000000" w:themeColor="text1"/>
          <w:shd w:val="clear" w:color="auto" w:fill="FFFFFF"/>
        </w:rPr>
        <w:t>£1</w:t>
      </w:r>
      <w:r w:rsidR="00D14AA7" w:rsidRPr="002C117F">
        <w:rPr>
          <w:color w:val="000000" w:themeColor="text1"/>
          <w:shd w:val="clear" w:color="auto" w:fill="FFFFFF"/>
        </w:rPr>
        <w:t>,</w:t>
      </w:r>
      <w:r w:rsidR="00800C00" w:rsidRPr="002C117F">
        <w:rPr>
          <w:color w:val="000000" w:themeColor="text1"/>
          <w:shd w:val="clear" w:color="auto" w:fill="FFFFFF"/>
        </w:rPr>
        <w:t xml:space="preserve">000 </w:t>
      </w:r>
      <w:r w:rsidR="00D14AA7" w:rsidRPr="002C117F">
        <w:rPr>
          <w:color w:val="000000" w:themeColor="text1"/>
          <w:shd w:val="clear" w:color="auto" w:fill="FFFFFF"/>
        </w:rPr>
        <w:t xml:space="preserve">but he failed to do so. </w:t>
      </w:r>
      <w:proofErr w:type="spellStart"/>
      <w:r w:rsidR="00D14AA7" w:rsidRPr="002C117F">
        <w:rPr>
          <w:color w:val="000000" w:themeColor="text1"/>
          <w:shd w:val="clear" w:color="auto" w:fill="FFFFFF"/>
        </w:rPr>
        <w:t>Lampleigh</w:t>
      </w:r>
      <w:proofErr w:type="spellEnd"/>
      <w:r w:rsidR="00D14AA7" w:rsidRPr="002C117F">
        <w:rPr>
          <w:color w:val="000000" w:themeColor="text1"/>
          <w:shd w:val="clear" w:color="auto" w:fill="FFFFFF"/>
        </w:rPr>
        <w:t xml:space="preserve"> then sued </w:t>
      </w:r>
      <w:r w:rsidR="00D14AA7" w:rsidRPr="002C117F">
        <w:rPr>
          <w:color w:val="000000" w:themeColor="text1"/>
          <w:shd w:val="clear" w:color="auto" w:fill="FFFFFF"/>
        </w:rPr>
        <w:t>Braithwaite</w:t>
      </w:r>
      <w:r w:rsidR="00D14AA7" w:rsidRPr="002C117F">
        <w:rPr>
          <w:color w:val="000000" w:themeColor="text1"/>
          <w:shd w:val="clear" w:color="auto" w:fill="FFFFFF"/>
        </w:rPr>
        <w:t>. The court held and said that the promise was a valid contract and was thus enforceable.</w:t>
      </w:r>
    </w:p>
    <w:p w14:paraId="5B38E191" w14:textId="77777777" w:rsidR="00B646BA" w:rsidRPr="002C117F" w:rsidRDefault="00B646BA" w:rsidP="002C117F">
      <w:pPr>
        <w:spacing w:line="360" w:lineRule="auto"/>
        <w:jc w:val="both"/>
      </w:pPr>
    </w:p>
    <w:p w14:paraId="25D7E345" w14:textId="665E7AD5" w:rsidR="00A86311" w:rsidRPr="002C117F" w:rsidRDefault="00A86311" w:rsidP="002C117F">
      <w:pPr>
        <w:spacing w:line="360" w:lineRule="auto"/>
        <w:jc w:val="both"/>
        <w:rPr>
          <w:u w:val="single"/>
        </w:rPr>
      </w:pPr>
      <w:r w:rsidRPr="002C117F">
        <w:rPr>
          <w:u w:val="single"/>
        </w:rPr>
        <w:t>Question C</w:t>
      </w:r>
    </w:p>
    <w:p w14:paraId="519B302B" w14:textId="560AB0A8" w:rsidR="00831EF2" w:rsidRPr="002C117F" w:rsidRDefault="00810710" w:rsidP="002C117F">
      <w:pPr>
        <w:spacing w:line="360" w:lineRule="auto"/>
        <w:jc w:val="both"/>
      </w:pPr>
      <w:r w:rsidRPr="002C117F">
        <w:t>Discharge by performance is when one or both parties in the contract fail to perform their obligations. If only one party with the term obligations or if one party fails to accept then the contract can be discharged by performance. However there are a sections to the general rule which are substantial performance, acceptance of partial performance and divisible contracts.</w:t>
      </w:r>
    </w:p>
    <w:p w14:paraId="73280F25" w14:textId="62D9F0C8" w:rsidR="00810710" w:rsidRPr="002C117F" w:rsidRDefault="00810710" w:rsidP="002C117F">
      <w:pPr>
        <w:spacing w:line="360" w:lineRule="auto"/>
        <w:jc w:val="both"/>
      </w:pPr>
    </w:p>
    <w:p w14:paraId="6121EB06" w14:textId="1FC57BB5" w:rsidR="00810710" w:rsidRPr="002C117F" w:rsidRDefault="00810710" w:rsidP="002C117F">
      <w:pPr>
        <w:spacing w:line="360" w:lineRule="auto"/>
        <w:jc w:val="both"/>
      </w:pPr>
      <w:r w:rsidRPr="002C117F">
        <w:t xml:space="preserve">The first one which is substantial performances means that when a party performs their part of the obligation but there are some defects in the performance. It is still considered that they have </w:t>
      </w:r>
      <w:r w:rsidRPr="002C117F">
        <w:lastRenderedPageBreak/>
        <w:t>substantially fulfilled their obligations. This will allow them to receive at least a reduced price depending on how much the contract was breached.</w:t>
      </w:r>
    </w:p>
    <w:p w14:paraId="76279063" w14:textId="66DB2AA9" w:rsidR="00810710" w:rsidRPr="002C117F" w:rsidRDefault="00810710" w:rsidP="002C117F">
      <w:pPr>
        <w:spacing w:line="360" w:lineRule="auto"/>
        <w:jc w:val="both"/>
      </w:pPr>
    </w:p>
    <w:p w14:paraId="0100899D" w14:textId="1E4E2754" w:rsidR="00810710" w:rsidRPr="002C117F" w:rsidRDefault="002C117F" w:rsidP="002C117F">
      <w:pPr>
        <w:spacing w:line="360" w:lineRule="auto"/>
        <w:jc w:val="both"/>
      </w:pPr>
      <w:r w:rsidRPr="002C117F">
        <w:t>The second one is acceptance of partial performance. This means when one of the parties receive benefits from the partial performance, the other party has the option to either accept or reject the work and promise to pay a set price for the benefit that they have received from the portion.</w:t>
      </w:r>
    </w:p>
    <w:p w14:paraId="374770CC" w14:textId="4ABF0D30" w:rsidR="002C117F" w:rsidRPr="002C117F" w:rsidRDefault="002C117F" w:rsidP="002C117F">
      <w:pPr>
        <w:spacing w:line="360" w:lineRule="auto"/>
        <w:jc w:val="both"/>
      </w:pPr>
    </w:p>
    <w:p w14:paraId="1E69C46E" w14:textId="7DA8E62C" w:rsidR="002C117F" w:rsidRPr="002C117F" w:rsidRDefault="002C117F" w:rsidP="002C117F">
      <w:pPr>
        <w:spacing w:line="360" w:lineRule="auto"/>
        <w:jc w:val="both"/>
      </w:pPr>
      <w:r w:rsidRPr="002C117F">
        <w:t xml:space="preserve">The last one is the visible contracts. In a divisible contract, a party’s performance is set off against the other party’s performance. </w:t>
      </w:r>
    </w:p>
    <w:p w14:paraId="76BE8819" w14:textId="3C3F002F" w:rsidR="002C117F" w:rsidRPr="002C117F" w:rsidRDefault="002C117F" w:rsidP="002C117F">
      <w:pPr>
        <w:spacing w:line="360" w:lineRule="auto"/>
        <w:jc w:val="both"/>
      </w:pPr>
      <w:r w:rsidRPr="002C117F">
        <w:tab/>
      </w:r>
      <w:r w:rsidRPr="002C117F">
        <w:tab/>
      </w:r>
      <w:r w:rsidRPr="002C117F">
        <w:tab/>
      </w:r>
      <w:r w:rsidRPr="002C117F">
        <w:tab/>
      </w:r>
      <w:r w:rsidRPr="002C117F">
        <w:tab/>
      </w:r>
      <w:r w:rsidRPr="002C117F">
        <w:tab/>
      </w:r>
      <w:r w:rsidRPr="002C117F">
        <w:tab/>
      </w:r>
      <w:r w:rsidRPr="002C117F">
        <w:tab/>
      </w:r>
      <w:r w:rsidRPr="002C117F">
        <w:tab/>
      </w:r>
      <w:r w:rsidRPr="002C117F">
        <w:tab/>
      </w:r>
      <w:r w:rsidRPr="002C117F">
        <w:rPr>
          <w:color w:val="000000"/>
          <w:shd w:val="clear" w:color="auto" w:fill="FFFFFF"/>
        </w:rPr>
        <w:t>(</w:t>
      </w:r>
      <w:proofErr w:type="spellStart"/>
      <w:r w:rsidRPr="002C117F">
        <w:rPr>
          <w:color w:val="000000"/>
          <w:shd w:val="clear" w:color="auto" w:fill="FFFFFF"/>
        </w:rPr>
        <w:t>upco</w:t>
      </w:r>
      <w:r w:rsidRPr="002C117F">
        <w:rPr>
          <w:color w:val="000000"/>
          <w:shd w:val="clear" w:color="auto" w:fill="FFFFFF"/>
        </w:rPr>
        <w:t>u</w:t>
      </w:r>
      <w:r w:rsidRPr="002C117F">
        <w:rPr>
          <w:color w:val="000000"/>
          <w:shd w:val="clear" w:color="auto" w:fill="FFFFFF"/>
        </w:rPr>
        <w:t>nsel</w:t>
      </w:r>
      <w:proofErr w:type="spellEnd"/>
      <w:r w:rsidRPr="002C117F">
        <w:rPr>
          <w:color w:val="000000"/>
          <w:shd w:val="clear" w:color="auto" w:fill="FFFFFF"/>
        </w:rPr>
        <w:t>, n.d.)</w:t>
      </w:r>
    </w:p>
    <w:p w14:paraId="4CB8BB7F" w14:textId="06782318" w:rsidR="00810710" w:rsidRPr="002C117F" w:rsidRDefault="00810710" w:rsidP="002C117F">
      <w:pPr>
        <w:spacing w:line="360" w:lineRule="auto"/>
        <w:jc w:val="both"/>
      </w:pPr>
    </w:p>
    <w:p w14:paraId="70EBC025" w14:textId="285ECDC4" w:rsidR="00831EF2" w:rsidRPr="002C117F" w:rsidRDefault="00831EF2" w:rsidP="002C117F">
      <w:pPr>
        <w:spacing w:line="360" w:lineRule="auto"/>
        <w:jc w:val="both"/>
      </w:pPr>
    </w:p>
    <w:p w14:paraId="5CF49619" w14:textId="58D20C75" w:rsidR="00A86311" w:rsidRPr="002C117F" w:rsidRDefault="00A86311" w:rsidP="002C117F">
      <w:pPr>
        <w:spacing w:line="360" w:lineRule="auto"/>
        <w:jc w:val="both"/>
        <w:rPr>
          <w:u w:val="single"/>
        </w:rPr>
      </w:pPr>
      <w:r w:rsidRPr="002C117F">
        <w:rPr>
          <w:u w:val="single"/>
        </w:rPr>
        <w:t>Question D</w:t>
      </w:r>
    </w:p>
    <w:p w14:paraId="0D34C205" w14:textId="4F45931F" w:rsidR="00831EF2" w:rsidRPr="002C117F" w:rsidRDefault="00831EF2" w:rsidP="002C117F">
      <w:pPr>
        <w:spacing w:line="360" w:lineRule="auto"/>
        <w:jc w:val="both"/>
      </w:pPr>
    </w:p>
    <w:p w14:paraId="628392E5" w14:textId="212C9B5C" w:rsidR="007A6254" w:rsidRPr="002C117F" w:rsidRDefault="00B31990" w:rsidP="002C117F">
      <w:pPr>
        <w:spacing w:line="360" w:lineRule="auto"/>
        <w:jc w:val="both"/>
      </w:pPr>
      <w:r w:rsidRPr="002C117F">
        <w:t xml:space="preserve">A contract is </w:t>
      </w:r>
      <w:r w:rsidR="00D746ED" w:rsidRPr="002C117F">
        <w:t xml:space="preserve">legally blinding promise between two parties where one party has to fulfil an obligation towards the other party for consideration </w:t>
      </w:r>
      <w:r w:rsidR="00D746ED" w:rsidRPr="002C117F">
        <w:t>(THOMSON REUTERS, 2022)</w:t>
      </w:r>
      <w:r w:rsidR="00D746ED" w:rsidRPr="002C117F">
        <w:t>. A</w:t>
      </w:r>
      <w:r w:rsidR="00CB3F10" w:rsidRPr="002C117F">
        <w:t xml:space="preserve"> valid contract consists of an offer, acceptance, consideration and an intention to create legal relations. An offer is </w:t>
      </w:r>
      <w:r w:rsidR="00FD731F" w:rsidRPr="002C117F">
        <w:t xml:space="preserve">a promise to do an act or promise in exchange for the initial promise </w:t>
      </w:r>
      <w:r w:rsidR="002C117F" w:rsidRPr="002C117F">
        <w:t>(</w:t>
      </w:r>
      <w:proofErr w:type="spellStart"/>
      <w:r w:rsidR="002C117F" w:rsidRPr="002C117F">
        <w:t>upconsel</w:t>
      </w:r>
      <w:proofErr w:type="spellEnd"/>
      <w:r w:rsidR="002C117F" w:rsidRPr="002C117F">
        <w:t>, n.d.)</w:t>
      </w:r>
      <w:r w:rsidR="002C117F" w:rsidRPr="002C117F">
        <w:t>.</w:t>
      </w:r>
      <w:r w:rsidR="00FD731F" w:rsidRPr="002C117F">
        <w:t xml:space="preserve"> The one making the offer is known as the offeror and the person receiving it is the offeree. </w:t>
      </w:r>
      <w:r w:rsidR="00542E62" w:rsidRPr="002C117F">
        <w:t>An acceptance is a</w:t>
      </w:r>
      <w:r w:rsidR="00542E62" w:rsidRPr="002C117F">
        <w:t>n expression of consent</w:t>
      </w:r>
      <w:r w:rsidR="00542E62" w:rsidRPr="002C117F">
        <w:t xml:space="preserve"> to</w:t>
      </w:r>
      <w:r w:rsidR="00542E62" w:rsidRPr="002C117F">
        <w:t xml:space="preserve"> enter into a binding agreement with</w:t>
      </w:r>
      <w:r w:rsidR="00542E62" w:rsidRPr="002C117F">
        <w:t xml:space="preserve"> the terms of the offer</w:t>
      </w:r>
      <w:r w:rsidR="00542E62" w:rsidRPr="002C117F">
        <w:t xml:space="preserve">. An acceptance must follow the mirror image rule where the offeree is accepting the exact proposal of the offer. </w:t>
      </w:r>
      <w:r w:rsidR="00542E62" w:rsidRPr="002C117F">
        <w:t>(Chen-Wishart, 2018, pp.65–66)</w:t>
      </w:r>
      <w:r w:rsidR="00542E62" w:rsidRPr="002C117F">
        <w:t xml:space="preserve">. </w:t>
      </w:r>
      <w:r w:rsidR="008D6D0D" w:rsidRPr="002C117F">
        <w:t xml:space="preserve">Consideration on the other hand is any value given by both parties in a contract that induces them to a mutual agreement </w:t>
      </w:r>
      <w:r w:rsidR="008D6D0D" w:rsidRPr="002C117F">
        <w:t>(Chen-Wishart, 2018b, p.109)</w:t>
      </w:r>
      <w:r w:rsidR="008D6D0D" w:rsidRPr="002C117F">
        <w:t>. Lastly, an intention to create legal relation is basically when the parties intend to enter into a</w:t>
      </w:r>
      <w:r w:rsidR="004B1590" w:rsidRPr="002C117F">
        <w:t xml:space="preserve">n legally enforceable </w:t>
      </w:r>
      <w:r w:rsidR="008D6D0D" w:rsidRPr="002C117F">
        <w:t>binding agreement</w:t>
      </w:r>
      <w:r w:rsidR="004B1590" w:rsidRPr="002C117F">
        <w:t xml:space="preserve"> </w:t>
      </w:r>
      <w:r w:rsidR="004B1590" w:rsidRPr="002C117F">
        <w:t>(Levi Solicitors, 2017)</w:t>
      </w:r>
      <w:r w:rsidR="004B1590" w:rsidRPr="002C117F">
        <w:t>.</w:t>
      </w:r>
    </w:p>
    <w:p w14:paraId="11AF4813" w14:textId="0C6CAE9D" w:rsidR="004B1590" w:rsidRPr="002C117F" w:rsidRDefault="004B1590" w:rsidP="002C117F">
      <w:pPr>
        <w:spacing w:line="360" w:lineRule="auto"/>
        <w:jc w:val="both"/>
      </w:pPr>
    </w:p>
    <w:p w14:paraId="696DACAB" w14:textId="7D5DAE15" w:rsidR="00A86311" w:rsidRPr="002C117F" w:rsidRDefault="004B1590" w:rsidP="002C117F">
      <w:pPr>
        <w:spacing w:line="360" w:lineRule="auto"/>
        <w:jc w:val="both"/>
      </w:pPr>
      <w:r w:rsidRPr="002C117F">
        <w:t xml:space="preserve">In this situation where Arthur is looking to sell the watch, this is considered to be an advertisement under invitation to treat. An invitation to treat means that a party is inviting offers and is willing to negotiate </w:t>
      </w:r>
      <w:r w:rsidRPr="002C117F">
        <w:t>(Lawbite Team, 2021)</w:t>
      </w:r>
      <w:r w:rsidRPr="002C117F">
        <w:t xml:space="preserve">. However, an invitation to treat is not itself an offer and not legally binding. A case to illustrate this would be </w:t>
      </w:r>
      <w:r w:rsidR="002B2833" w:rsidRPr="002C117F">
        <w:t>Partridge v Crittenden [1968] 2 All ER 421</w:t>
      </w:r>
      <w:r w:rsidRPr="002C117F">
        <w:t xml:space="preserve">. </w:t>
      </w:r>
      <w:r w:rsidR="00144FE0" w:rsidRPr="002C117F">
        <w:t xml:space="preserve">In this case, the defendant put an advert in stating he was selling his bramble finch. He then was charged because he went against the Protection of Birds Act 1954 for sale. However, the court held and said the advert was merely an invitation to treat and not </w:t>
      </w:r>
      <w:r w:rsidR="00144FE0" w:rsidRPr="002C117F">
        <w:lastRenderedPageBreak/>
        <w:t>an offer</w:t>
      </w:r>
      <w:r w:rsidR="00CD4EE6" w:rsidRPr="002C117F">
        <w:t xml:space="preserve"> </w:t>
      </w:r>
      <w:r w:rsidR="00CD4EE6" w:rsidRPr="002C117F">
        <w:t>(e-lawresources.co.uk, 2019)</w:t>
      </w:r>
      <w:r w:rsidR="00144FE0" w:rsidRPr="002C117F">
        <w:t xml:space="preserve">. </w:t>
      </w:r>
      <w:r w:rsidR="00CD4EE6" w:rsidRPr="002C117F">
        <w:t xml:space="preserve">Similarly to Arthur, he was putting an advertisement to sell his watch, and when an offer is made then this will turn into a bilateral contract where both parties has obligations to fulfil </w:t>
      </w:r>
      <w:r w:rsidR="00CD4EE6" w:rsidRPr="002C117F">
        <w:t>(Hayes, 2019)</w:t>
      </w:r>
      <w:r w:rsidR="00CD4EE6" w:rsidRPr="002C117F">
        <w:t xml:space="preserve">. </w:t>
      </w:r>
    </w:p>
    <w:p w14:paraId="36597F3D" w14:textId="22730C05" w:rsidR="00CD4EE6" w:rsidRPr="002C117F" w:rsidRDefault="00CD4EE6" w:rsidP="002C117F">
      <w:pPr>
        <w:spacing w:line="360" w:lineRule="auto"/>
        <w:jc w:val="both"/>
      </w:pPr>
    </w:p>
    <w:p w14:paraId="32A0F2E2" w14:textId="50E2AAC2" w:rsidR="00CD4EE6" w:rsidRPr="002C117F" w:rsidRDefault="00CD4EE6" w:rsidP="002C117F">
      <w:pPr>
        <w:spacing w:line="360" w:lineRule="auto"/>
        <w:jc w:val="both"/>
      </w:pPr>
      <w:r w:rsidRPr="002C117F">
        <w:t xml:space="preserve">The first person to </w:t>
      </w:r>
      <w:r w:rsidR="009167DD" w:rsidRPr="002C117F">
        <w:t>respond</w:t>
      </w:r>
      <w:r w:rsidRPr="002C117F">
        <w:t xml:space="preserve"> to Arthur’s advertisement in this scenario was Ben. </w:t>
      </w:r>
      <w:r w:rsidR="00B51B15" w:rsidRPr="002C117F">
        <w:t>Ben sent a letter on the 4</w:t>
      </w:r>
      <w:r w:rsidR="00B51B15" w:rsidRPr="002C117F">
        <w:rPr>
          <w:vertAlign w:val="superscript"/>
        </w:rPr>
        <w:t>th</w:t>
      </w:r>
      <w:r w:rsidR="00B51B15" w:rsidRPr="002C117F">
        <w:t xml:space="preserve"> of May stating that he would be willing to buy the watch for </w:t>
      </w:r>
      <w:r w:rsidR="00B51B15" w:rsidRPr="002C117F">
        <w:t>£15,000.</w:t>
      </w:r>
      <w:r w:rsidR="00B51B15" w:rsidRPr="002C117F">
        <w:t xml:space="preserve"> This was an offer made to Arthur. The letter arrived on the 7</w:t>
      </w:r>
      <w:r w:rsidR="00B51B15" w:rsidRPr="002C117F">
        <w:rPr>
          <w:vertAlign w:val="superscript"/>
        </w:rPr>
        <w:t>th</w:t>
      </w:r>
      <w:r w:rsidR="00B51B15" w:rsidRPr="002C117F">
        <w:t xml:space="preserve"> of May. However, Arthur never gave a reply thus it is concluded that there is no contract between Arthur and Ben. This is because an acceptance must be communicated for an agreement to exist and silence cannot constitute acceptance. This refers to the case of </w:t>
      </w:r>
      <w:r w:rsidR="004C4753" w:rsidRPr="002C117F">
        <w:t>Felthouse v Bindley [1862] EWHC CP J35</w:t>
      </w:r>
      <w:r w:rsidR="004C4753" w:rsidRPr="002C117F">
        <w:t xml:space="preserve">. </w:t>
      </w:r>
      <w:r w:rsidR="00057A46" w:rsidRPr="002C117F">
        <w:t xml:space="preserve">Felthouse offered to buy the horse from his nephew. His nephew never answered his offer and told Bindley that the horse has already been sold. However, Bindley already mistakenly sold the horse and Felthouse sued Bindley. The court held </w:t>
      </w:r>
      <w:r w:rsidR="009167DD" w:rsidRPr="002C117F">
        <w:t xml:space="preserve">against Felthouse </w:t>
      </w:r>
      <w:r w:rsidR="00057A46" w:rsidRPr="002C117F">
        <w:t xml:space="preserve">and said that </w:t>
      </w:r>
      <w:r w:rsidR="009167DD" w:rsidRPr="002C117F">
        <w:t>Felthouse’s</w:t>
      </w:r>
      <w:r w:rsidR="00057A46" w:rsidRPr="002C117F">
        <w:t xml:space="preserve"> offer to buy the horse could not be accepted by his nephew silence.</w:t>
      </w:r>
      <w:r w:rsidR="009167DD" w:rsidRPr="002C117F">
        <w:t xml:space="preserve"> </w:t>
      </w:r>
    </w:p>
    <w:p w14:paraId="1489ED2C" w14:textId="0A5C6C42" w:rsidR="009167DD" w:rsidRPr="002C117F" w:rsidRDefault="009167DD" w:rsidP="002C117F">
      <w:pPr>
        <w:spacing w:line="360" w:lineRule="auto"/>
        <w:jc w:val="both"/>
      </w:pPr>
    </w:p>
    <w:p w14:paraId="0B1037FB" w14:textId="08F1E337" w:rsidR="003A76C5" w:rsidRPr="002C117F" w:rsidRDefault="009167DD" w:rsidP="002C117F">
      <w:pPr>
        <w:spacing w:line="360" w:lineRule="auto"/>
        <w:jc w:val="both"/>
      </w:pPr>
      <w:r w:rsidRPr="002C117F">
        <w:t>Next comes in Christine. On the 5</w:t>
      </w:r>
      <w:r w:rsidRPr="002C117F">
        <w:rPr>
          <w:vertAlign w:val="superscript"/>
        </w:rPr>
        <w:t>th</w:t>
      </w:r>
      <w:r w:rsidRPr="002C117F">
        <w:t xml:space="preserve"> of May, she emailed Arthur making an offer to buy the watch for </w:t>
      </w:r>
      <w:r w:rsidRPr="002C117F">
        <w:t>£11,000</w:t>
      </w:r>
      <w:r w:rsidRPr="002C117F">
        <w:t xml:space="preserve">. Arthur then responded the same day making a counter-offer to sell the watch for </w:t>
      </w:r>
      <w:r w:rsidRPr="002C117F">
        <w:t>£13,000</w:t>
      </w:r>
      <w:r w:rsidRPr="002C117F">
        <w:t xml:space="preserve"> instead. Christine then responded by saying she would pay </w:t>
      </w:r>
      <w:r w:rsidRPr="002C117F">
        <w:t>£11,000</w:t>
      </w:r>
      <w:r w:rsidRPr="002C117F">
        <w:t xml:space="preserve"> now and the rest after she got paid at the end of the month. Cristine’s respond her</w:t>
      </w:r>
      <w:r w:rsidR="00A95E4A" w:rsidRPr="002C117F">
        <w:t>e</w:t>
      </w:r>
      <w:r w:rsidRPr="002C117F">
        <w:t xml:space="preserve"> can be taken as either a counter-offer or a request for further information on the existing offer. </w:t>
      </w:r>
      <w:r w:rsidR="00A95E4A" w:rsidRPr="002C117F">
        <w:t>On the 6</w:t>
      </w:r>
      <w:r w:rsidR="00A95E4A" w:rsidRPr="002C117F">
        <w:rPr>
          <w:vertAlign w:val="superscript"/>
        </w:rPr>
        <w:t>th</w:t>
      </w:r>
      <w:r w:rsidR="00A95E4A" w:rsidRPr="002C117F">
        <w:t xml:space="preserve"> of May</w:t>
      </w:r>
      <w:r w:rsidR="00715523" w:rsidRPr="002C117F">
        <w:t xml:space="preserve"> 2pm</w:t>
      </w:r>
      <w:r w:rsidR="00A95E4A" w:rsidRPr="002C117F">
        <w:t xml:space="preserve">, Christine emailed Arthur to say she had managed to raise enough money to pay </w:t>
      </w:r>
      <w:r w:rsidR="00A95E4A" w:rsidRPr="002C117F">
        <w:t>£13,000</w:t>
      </w:r>
      <w:r w:rsidR="00A95E4A" w:rsidRPr="002C117F">
        <w:t>.</w:t>
      </w:r>
    </w:p>
    <w:p w14:paraId="24085690" w14:textId="77777777" w:rsidR="003A76C5" w:rsidRPr="002C117F" w:rsidRDefault="003A76C5" w:rsidP="002C117F">
      <w:pPr>
        <w:spacing w:line="360" w:lineRule="auto"/>
        <w:jc w:val="both"/>
      </w:pPr>
    </w:p>
    <w:p w14:paraId="16B1C718" w14:textId="4D13F54C" w:rsidR="009167DD" w:rsidRPr="002C117F" w:rsidRDefault="009167DD" w:rsidP="002C117F">
      <w:pPr>
        <w:spacing w:line="360" w:lineRule="auto"/>
        <w:jc w:val="both"/>
      </w:pPr>
      <w:r w:rsidRPr="002C117F">
        <w:t>A counter offer</w:t>
      </w:r>
      <w:r w:rsidR="0036564D" w:rsidRPr="002C117F">
        <w:t xml:space="preserve"> is when the offeree makes a new offer to the offeror thus the original offer can no longer be accepted </w:t>
      </w:r>
      <w:r w:rsidR="009D5AC0" w:rsidRPr="002C117F">
        <w:t>(</w:t>
      </w:r>
      <w:proofErr w:type="spellStart"/>
      <w:r w:rsidR="009D5AC0" w:rsidRPr="002C117F">
        <w:t>LawTeacher</w:t>
      </w:r>
      <w:proofErr w:type="spellEnd"/>
      <w:r w:rsidR="009D5AC0" w:rsidRPr="002C117F">
        <w:t>, 2013)</w:t>
      </w:r>
      <w:r w:rsidR="0036564D" w:rsidRPr="002C117F">
        <w:t xml:space="preserve">. A case that can be referred to would be </w:t>
      </w:r>
      <w:r w:rsidR="004C4753" w:rsidRPr="002C117F">
        <w:t>Hyde v Wrench (1840) 49 ER 132</w:t>
      </w:r>
      <w:r w:rsidR="0036564D" w:rsidRPr="002C117F">
        <w:t xml:space="preserve">. </w:t>
      </w:r>
      <w:r w:rsidR="003A76C5" w:rsidRPr="002C117F">
        <w:t xml:space="preserve">The defendant offered to sell the farm to Mr Hyde for </w:t>
      </w:r>
      <w:r w:rsidR="003A76C5" w:rsidRPr="002C117F">
        <w:t>£1</w:t>
      </w:r>
      <w:r w:rsidR="003A76C5" w:rsidRPr="002C117F">
        <w:t>,2</w:t>
      </w:r>
      <w:r w:rsidR="003A76C5" w:rsidRPr="002C117F">
        <w:t>00</w:t>
      </w:r>
      <w:r w:rsidR="003A76C5" w:rsidRPr="002C117F">
        <w:t xml:space="preserve"> but Mr Hyde declined the offer. Mr Wrench made another offer of £1,000 but this was also declined by Mr Hyde. Mr Hyde then made an offer of £950 to Mr Wrench which was refused by Mr Wrench because his last offer was a final offer. After that Mr Hyde agreed to buy the farm for £1,000 but Mr Wrench refused to sell the property. The court held that there was no binding contract because when a counter offer is made it will destroy the original offer. In this case the original offer of £1,000 was no longer available when Mr Hyde offered to buy the property for £950. </w:t>
      </w:r>
    </w:p>
    <w:p w14:paraId="2B34F0E8" w14:textId="290AC4FB" w:rsidR="003A76C5" w:rsidRPr="002C117F" w:rsidRDefault="003A76C5" w:rsidP="002C117F">
      <w:pPr>
        <w:spacing w:line="360" w:lineRule="auto"/>
        <w:jc w:val="both"/>
      </w:pPr>
    </w:p>
    <w:p w14:paraId="1D339CB7" w14:textId="615D71F9" w:rsidR="003A76C5" w:rsidRPr="002C117F" w:rsidRDefault="003A76C5" w:rsidP="002C117F">
      <w:pPr>
        <w:spacing w:line="360" w:lineRule="auto"/>
        <w:jc w:val="both"/>
      </w:pPr>
      <w:r w:rsidRPr="002C117F">
        <w:lastRenderedPageBreak/>
        <w:t xml:space="preserve">The other perspective which is </w:t>
      </w:r>
      <w:r w:rsidRPr="002C117F">
        <w:t>request</w:t>
      </w:r>
      <w:r w:rsidRPr="002C117F">
        <w:t>ing</w:t>
      </w:r>
      <w:r w:rsidRPr="002C117F">
        <w:t xml:space="preserve"> for further information on the existing offer</w:t>
      </w:r>
      <w:r w:rsidRPr="002C117F">
        <w:t xml:space="preserve"> simply means asking </w:t>
      </w:r>
      <w:r w:rsidR="000228E5" w:rsidRPr="002C117F">
        <w:t xml:space="preserve">for more information and not a counter offer </w:t>
      </w:r>
      <w:r w:rsidR="000228E5" w:rsidRPr="002C117F">
        <w:t>(</w:t>
      </w:r>
      <w:proofErr w:type="spellStart"/>
      <w:r w:rsidR="000228E5" w:rsidRPr="002C117F">
        <w:t>LawTeacher</w:t>
      </w:r>
      <w:proofErr w:type="spellEnd"/>
      <w:r w:rsidR="000228E5" w:rsidRPr="002C117F">
        <w:t>, 2018)</w:t>
      </w:r>
      <w:r w:rsidR="000228E5" w:rsidRPr="002C117F">
        <w:t xml:space="preserve">. The original offer still stands and the offeree has not accepted nor declined the offer. The case of </w:t>
      </w:r>
      <w:r w:rsidR="000228E5" w:rsidRPr="002C117F">
        <w:t xml:space="preserve">Stevenson </w:t>
      </w:r>
      <w:proofErr w:type="spellStart"/>
      <w:r w:rsidR="000228E5" w:rsidRPr="002C117F">
        <w:t>Jaques</w:t>
      </w:r>
      <w:proofErr w:type="spellEnd"/>
      <w:r w:rsidR="000228E5" w:rsidRPr="002C117F">
        <w:t xml:space="preserve"> &amp; Co. v McLean (1880) 5 QBD 346</w:t>
      </w:r>
      <w:r w:rsidR="000228E5" w:rsidRPr="002C117F">
        <w:t xml:space="preserve"> can be an example of this. McLean offered to sell Stevenson iron. Stevenson then asked McLean about what was the longest time for delivery would be and asked if he was accepting a delivery over two months. </w:t>
      </w:r>
      <w:r w:rsidR="00A95E4A" w:rsidRPr="002C117F">
        <w:t xml:space="preserve">There was no response and McLean claim there was a counter offer and the original offer had not been accepted. The court held that the telegram was a mere request for information and not a rejection of the original offer. </w:t>
      </w:r>
    </w:p>
    <w:p w14:paraId="58EA3E7D" w14:textId="2D6C23DE" w:rsidR="00A95E4A" w:rsidRPr="002C117F" w:rsidRDefault="00A95E4A" w:rsidP="002C117F">
      <w:pPr>
        <w:spacing w:line="360" w:lineRule="auto"/>
        <w:jc w:val="both"/>
      </w:pPr>
    </w:p>
    <w:p w14:paraId="28A8C90D" w14:textId="677B9898" w:rsidR="00A95E4A" w:rsidRPr="002C117F" w:rsidRDefault="00A95E4A" w:rsidP="002C117F">
      <w:pPr>
        <w:spacing w:line="360" w:lineRule="auto"/>
        <w:jc w:val="both"/>
      </w:pPr>
      <w:r w:rsidRPr="002C117F">
        <w:t>If Christine’s response was a counter offer, then her email on the 6</w:t>
      </w:r>
      <w:r w:rsidRPr="002C117F">
        <w:rPr>
          <w:vertAlign w:val="superscript"/>
        </w:rPr>
        <w:t>th</w:t>
      </w:r>
      <w:r w:rsidRPr="002C117F">
        <w:t xml:space="preserve"> of May is an invalid acceptance as the original offer of </w:t>
      </w:r>
      <w:r w:rsidRPr="002C117F">
        <w:t>£13,000</w:t>
      </w:r>
      <w:r w:rsidRPr="002C117F">
        <w:t xml:space="preserve"> was no longer valid. However, if assumed that Christine’s email was just a request for further information, then her email on the 6</w:t>
      </w:r>
      <w:r w:rsidRPr="002C117F">
        <w:rPr>
          <w:vertAlign w:val="superscript"/>
        </w:rPr>
        <w:t>th</w:t>
      </w:r>
      <w:r w:rsidRPr="002C117F">
        <w:t xml:space="preserve"> of May was an acceptance to Arthur’s offer of </w:t>
      </w:r>
      <w:r w:rsidRPr="002C117F">
        <w:t>£13,000</w:t>
      </w:r>
      <w:r w:rsidRPr="002C117F">
        <w:t xml:space="preserve"> and thus creating a valid contract between them.</w:t>
      </w:r>
    </w:p>
    <w:p w14:paraId="0B99DDA2" w14:textId="28D83E3C" w:rsidR="00715523" w:rsidRPr="002C117F" w:rsidRDefault="00715523" w:rsidP="002C117F">
      <w:pPr>
        <w:spacing w:line="360" w:lineRule="auto"/>
        <w:jc w:val="both"/>
      </w:pPr>
    </w:p>
    <w:p w14:paraId="0AD847FC" w14:textId="178CD3D0" w:rsidR="00715523" w:rsidRPr="002C117F" w:rsidRDefault="00715523" w:rsidP="002C117F">
      <w:pPr>
        <w:spacing w:line="360" w:lineRule="auto"/>
        <w:jc w:val="both"/>
      </w:pPr>
      <w:r w:rsidRPr="002C117F">
        <w:t xml:space="preserve">Last respondent to Arthur’s advert is Dennis. He emailed Arthur on </w:t>
      </w:r>
      <w:r w:rsidRPr="002C117F">
        <w:t xml:space="preserve">the </w:t>
      </w:r>
      <w:r w:rsidRPr="002C117F">
        <w:t>morning of  6</w:t>
      </w:r>
      <w:r w:rsidRPr="002C117F">
        <w:rPr>
          <w:vertAlign w:val="superscript"/>
        </w:rPr>
        <w:t>th</w:t>
      </w:r>
      <w:r w:rsidRPr="002C117F">
        <w:t xml:space="preserve"> May and asked if the watch was still available to which Arthur replied and offered </w:t>
      </w:r>
      <w:r w:rsidRPr="002C117F">
        <w:t>£13,000</w:t>
      </w:r>
      <w:r w:rsidRPr="002C117F">
        <w:t xml:space="preserve"> for the watch. At 5pm of the same day, Dennis replied and agreed to pay the </w:t>
      </w:r>
      <w:r w:rsidRPr="002C117F">
        <w:t>£13,000</w:t>
      </w:r>
      <w:r w:rsidRPr="002C117F">
        <w:t xml:space="preserve"> thus creating a valid contract with Arthur. Taking into account the type of acceptance that was communicated</w:t>
      </w:r>
      <w:r w:rsidR="008D38F7" w:rsidRPr="002C117F">
        <w:t xml:space="preserve"> (email)</w:t>
      </w:r>
      <w:r w:rsidRPr="002C117F">
        <w:t>, this i</w:t>
      </w:r>
      <w:r w:rsidR="008D38F7" w:rsidRPr="002C117F">
        <w:t xml:space="preserve">s considered as a modern method of communication. With modern methods of communication, </w:t>
      </w:r>
      <w:r w:rsidR="00FC1787" w:rsidRPr="002C117F">
        <w:t xml:space="preserve">business hours must be taken into consideration. According to the ‘receipt’ rule, an offer is accepted only when the offeror receives the communication of </w:t>
      </w:r>
      <w:r w:rsidR="00FC1787" w:rsidRPr="002C117F">
        <w:t>acceptance</w:t>
      </w:r>
      <w:r w:rsidR="009D5AC0" w:rsidRPr="002C117F">
        <w:t xml:space="preserve">; different to the postal rule where acceptance is when the letter is posted not when it is received </w:t>
      </w:r>
      <w:r w:rsidR="009D5AC0" w:rsidRPr="002C117F">
        <w:t>(</w:t>
      </w:r>
      <w:proofErr w:type="spellStart"/>
      <w:r w:rsidR="009D5AC0" w:rsidRPr="002C117F">
        <w:t>LawTeacher</w:t>
      </w:r>
      <w:proofErr w:type="spellEnd"/>
      <w:r w:rsidR="009D5AC0" w:rsidRPr="002C117F">
        <w:t>, 2021)</w:t>
      </w:r>
      <w:r w:rsidR="009D5AC0" w:rsidRPr="002C117F">
        <w:t xml:space="preserve">. According to the case of </w:t>
      </w:r>
      <w:r w:rsidR="00EE5195" w:rsidRPr="002C117F">
        <w:t xml:space="preserve"> </w:t>
      </w:r>
      <w:proofErr w:type="spellStart"/>
      <w:r w:rsidR="00EE5195" w:rsidRPr="002C117F">
        <w:t>Brinkibon</w:t>
      </w:r>
      <w:proofErr w:type="spellEnd"/>
      <w:r w:rsidR="00EE5195" w:rsidRPr="002C117F">
        <w:t xml:space="preserve"> Ltd v </w:t>
      </w:r>
      <w:proofErr w:type="spellStart"/>
      <w:r w:rsidR="00EE5195" w:rsidRPr="002C117F">
        <w:t>Stahag</w:t>
      </w:r>
      <w:proofErr w:type="spellEnd"/>
      <w:r w:rsidR="00EE5195" w:rsidRPr="002C117F">
        <w:t xml:space="preserve"> Stahl [1983] 2 AC 34</w:t>
      </w:r>
      <w:r w:rsidR="00EE5195" w:rsidRPr="002C117F">
        <w:t xml:space="preserve"> where the acceptance was done by telex, where the</w:t>
      </w:r>
      <w:r w:rsidR="002B2833" w:rsidRPr="002C117F">
        <w:t xml:space="preserve"> method is instantaneous but the message is not actually instantaneous. Acceptance is only instant and effective if it was received during ordinary business hours. This means that any acceptance communicated within business hours; 9am to 5pm is instantly accepted and legally binding. However if the message is sent out outside of office hours then the acceptance will be valid as soon as the next business hours comes. </w:t>
      </w:r>
    </w:p>
    <w:p w14:paraId="10A68D89" w14:textId="6090725F" w:rsidR="002B2833" w:rsidRPr="002C117F" w:rsidRDefault="002B2833" w:rsidP="002C117F">
      <w:pPr>
        <w:spacing w:line="360" w:lineRule="auto"/>
        <w:jc w:val="both"/>
      </w:pPr>
    </w:p>
    <w:p w14:paraId="26C5203A" w14:textId="38B4785E" w:rsidR="004B1590" w:rsidRPr="002C117F" w:rsidRDefault="002B2833" w:rsidP="002C117F">
      <w:pPr>
        <w:spacing w:line="360" w:lineRule="auto"/>
        <w:jc w:val="both"/>
      </w:pPr>
      <w:r w:rsidRPr="002C117F">
        <w:t>Based on all this, it is concluded that Arthur has a valid contract with both Christine and Dennis because their acceptance was communicated within business hours. There is no valid contract between Arthur and Ben.</w:t>
      </w:r>
    </w:p>
    <w:p w14:paraId="230F95D3" w14:textId="46F5AA3B" w:rsidR="00A86311" w:rsidRPr="002C117F" w:rsidRDefault="00A86311" w:rsidP="002C117F">
      <w:pPr>
        <w:spacing w:line="360" w:lineRule="auto"/>
        <w:jc w:val="both"/>
        <w:rPr>
          <w:u w:val="single"/>
        </w:rPr>
      </w:pPr>
      <w:r w:rsidRPr="002C117F">
        <w:rPr>
          <w:u w:val="single"/>
        </w:rPr>
        <w:lastRenderedPageBreak/>
        <w:t>References</w:t>
      </w:r>
    </w:p>
    <w:p w14:paraId="00D4370F" w14:textId="77777777" w:rsidR="002C117F" w:rsidRPr="002C117F" w:rsidRDefault="002C117F" w:rsidP="002C117F">
      <w:pPr>
        <w:pStyle w:val="NormalWeb"/>
        <w:shd w:val="clear" w:color="auto" w:fill="FFFFFF"/>
        <w:spacing w:before="0" w:beforeAutospacing="0" w:after="240" w:afterAutospacing="0" w:line="360" w:lineRule="auto"/>
        <w:jc w:val="both"/>
        <w:rPr>
          <w:color w:val="000000"/>
        </w:rPr>
      </w:pPr>
      <w:r w:rsidRPr="002C117F">
        <w:rPr>
          <w:color w:val="000000"/>
        </w:rPr>
        <w:t>Chen-Wishart, M. (2018a).</w:t>
      </w:r>
      <w:r w:rsidRPr="002C117F">
        <w:rPr>
          <w:rStyle w:val="apple-converted-space"/>
          <w:color w:val="000000"/>
        </w:rPr>
        <w:t> </w:t>
      </w:r>
      <w:r w:rsidRPr="002C117F">
        <w:rPr>
          <w:i/>
          <w:iCs/>
          <w:color w:val="000000"/>
        </w:rPr>
        <w:t>Contract law</w:t>
      </w:r>
      <w:r w:rsidRPr="002C117F">
        <w:rPr>
          <w:color w:val="000000"/>
        </w:rPr>
        <w:t>. Oxford, United Kingdom: Oxford University Press. Copyright, pp.65–66.</w:t>
      </w:r>
    </w:p>
    <w:p w14:paraId="6850E442" w14:textId="77777777" w:rsidR="002C117F" w:rsidRPr="002C117F" w:rsidRDefault="002C117F" w:rsidP="002C117F">
      <w:pPr>
        <w:pStyle w:val="NormalWeb"/>
        <w:shd w:val="clear" w:color="auto" w:fill="FFFFFF"/>
        <w:spacing w:before="0" w:beforeAutospacing="0" w:after="240" w:afterAutospacing="0" w:line="360" w:lineRule="auto"/>
        <w:jc w:val="both"/>
        <w:rPr>
          <w:color w:val="000000"/>
        </w:rPr>
      </w:pPr>
      <w:r w:rsidRPr="002C117F">
        <w:rPr>
          <w:color w:val="000000"/>
        </w:rPr>
        <w:t>Chen-Wishart, M. (2018b).</w:t>
      </w:r>
      <w:r w:rsidRPr="002C117F">
        <w:rPr>
          <w:rStyle w:val="apple-converted-space"/>
          <w:color w:val="000000"/>
        </w:rPr>
        <w:t> </w:t>
      </w:r>
      <w:r w:rsidRPr="002C117F">
        <w:rPr>
          <w:i/>
          <w:iCs/>
          <w:color w:val="000000"/>
        </w:rPr>
        <w:t>Contract law</w:t>
      </w:r>
      <w:r w:rsidRPr="002C117F">
        <w:rPr>
          <w:color w:val="000000"/>
        </w:rPr>
        <w:t>. Oxford, United Kingdom: Oxford University Press. Copyright, p.109.</w:t>
      </w:r>
    </w:p>
    <w:p w14:paraId="02519F75" w14:textId="77777777" w:rsidR="002C117F" w:rsidRPr="002C117F" w:rsidRDefault="002C117F" w:rsidP="002C117F">
      <w:pPr>
        <w:pStyle w:val="NormalWeb"/>
        <w:shd w:val="clear" w:color="auto" w:fill="FFFFFF"/>
        <w:spacing w:before="0" w:beforeAutospacing="0" w:after="240" w:afterAutospacing="0" w:line="360" w:lineRule="auto"/>
        <w:jc w:val="both"/>
        <w:rPr>
          <w:color w:val="000000"/>
        </w:rPr>
      </w:pPr>
      <w:r w:rsidRPr="002C117F">
        <w:rPr>
          <w:color w:val="000000"/>
        </w:rPr>
        <w:t>Chen-Wishart, M. (2018c).</w:t>
      </w:r>
      <w:r w:rsidRPr="002C117F">
        <w:rPr>
          <w:rStyle w:val="apple-converted-space"/>
          <w:color w:val="000000"/>
        </w:rPr>
        <w:t> </w:t>
      </w:r>
      <w:r w:rsidRPr="002C117F">
        <w:rPr>
          <w:i/>
          <w:iCs/>
          <w:color w:val="000000"/>
        </w:rPr>
        <w:t>Contract law</w:t>
      </w:r>
      <w:r w:rsidRPr="002C117F">
        <w:rPr>
          <w:color w:val="000000"/>
        </w:rPr>
        <w:t>. sixth ed. Oxford, United Kingdom: Oxford University Press. Copyright, p.170.</w:t>
      </w:r>
    </w:p>
    <w:p w14:paraId="105F0487" w14:textId="77777777" w:rsidR="002C117F" w:rsidRPr="002C117F" w:rsidRDefault="002C117F" w:rsidP="002C117F">
      <w:pPr>
        <w:pStyle w:val="NormalWeb"/>
        <w:shd w:val="clear" w:color="auto" w:fill="FFFFFF"/>
        <w:spacing w:before="0" w:beforeAutospacing="0" w:after="240" w:afterAutospacing="0" w:line="360" w:lineRule="auto"/>
        <w:jc w:val="both"/>
        <w:rPr>
          <w:color w:val="000000"/>
        </w:rPr>
      </w:pPr>
      <w:r w:rsidRPr="002C117F">
        <w:rPr>
          <w:color w:val="000000"/>
        </w:rPr>
        <w:t>Chen-Wishart, M. (2018d).</w:t>
      </w:r>
      <w:r w:rsidRPr="002C117F">
        <w:rPr>
          <w:rStyle w:val="apple-converted-space"/>
          <w:color w:val="000000"/>
        </w:rPr>
        <w:t> </w:t>
      </w:r>
      <w:r w:rsidRPr="002C117F">
        <w:rPr>
          <w:i/>
          <w:iCs/>
          <w:color w:val="000000"/>
        </w:rPr>
        <w:t>Contract law</w:t>
      </w:r>
      <w:r w:rsidRPr="002C117F">
        <w:rPr>
          <w:color w:val="000000"/>
        </w:rPr>
        <w:t>. sixth ed. Oxford, United Kingdom: Oxford University Press. Copyright, p.114.</w:t>
      </w:r>
    </w:p>
    <w:p w14:paraId="283D6B4A" w14:textId="77777777" w:rsidR="002C117F" w:rsidRPr="002C117F" w:rsidRDefault="002C117F" w:rsidP="002C117F">
      <w:pPr>
        <w:pStyle w:val="NormalWeb"/>
        <w:shd w:val="clear" w:color="auto" w:fill="FFFFFF"/>
        <w:spacing w:before="0" w:beforeAutospacing="0" w:after="240" w:afterAutospacing="0" w:line="360" w:lineRule="auto"/>
        <w:jc w:val="both"/>
        <w:rPr>
          <w:color w:val="000000"/>
        </w:rPr>
      </w:pPr>
      <w:r w:rsidRPr="002C117F">
        <w:rPr>
          <w:color w:val="000000"/>
        </w:rPr>
        <w:t>e-lawresources.co.uk (2019).</w:t>
      </w:r>
      <w:r w:rsidRPr="002C117F">
        <w:rPr>
          <w:rStyle w:val="apple-converted-space"/>
          <w:color w:val="000000"/>
        </w:rPr>
        <w:t> </w:t>
      </w:r>
      <w:r w:rsidRPr="002C117F">
        <w:rPr>
          <w:i/>
          <w:iCs/>
          <w:color w:val="000000"/>
        </w:rPr>
        <w:t>Partridge v Crittenden</w:t>
      </w:r>
      <w:r w:rsidRPr="002C117F">
        <w:rPr>
          <w:color w:val="000000"/>
        </w:rPr>
        <w:t>. [online] E-lawresources.co.uk. Available at: http://www.e-lawresources.co.uk/Partridge-v-Crittenden.php.</w:t>
      </w:r>
    </w:p>
    <w:p w14:paraId="5749C1DC" w14:textId="77777777" w:rsidR="002C117F" w:rsidRPr="002C117F" w:rsidRDefault="002C117F" w:rsidP="002C117F">
      <w:pPr>
        <w:pStyle w:val="NormalWeb"/>
        <w:shd w:val="clear" w:color="auto" w:fill="FFFFFF"/>
        <w:spacing w:before="0" w:beforeAutospacing="0" w:after="240" w:afterAutospacing="0" w:line="360" w:lineRule="auto"/>
        <w:jc w:val="both"/>
        <w:rPr>
          <w:color w:val="000000"/>
        </w:rPr>
      </w:pPr>
      <w:r w:rsidRPr="002C117F">
        <w:rPr>
          <w:color w:val="000000"/>
        </w:rPr>
        <w:t>Hayes, A. (2019).</w:t>
      </w:r>
      <w:r w:rsidRPr="002C117F">
        <w:rPr>
          <w:rStyle w:val="apple-converted-space"/>
          <w:color w:val="000000"/>
        </w:rPr>
        <w:t> </w:t>
      </w:r>
      <w:r w:rsidRPr="002C117F">
        <w:rPr>
          <w:i/>
          <w:iCs/>
          <w:color w:val="000000"/>
        </w:rPr>
        <w:t>Understanding Bilateral Contracts</w:t>
      </w:r>
      <w:r w:rsidRPr="002C117F">
        <w:rPr>
          <w:color w:val="000000"/>
        </w:rPr>
        <w:t>. [online] Investopedia. Available at: https://www.investopedia.com/terms/b/bilateral-contract.asp.</w:t>
      </w:r>
    </w:p>
    <w:p w14:paraId="439EF5CE" w14:textId="77777777" w:rsidR="002C117F" w:rsidRPr="002C117F" w:rsidRDefault="002C117F" w:rsidP="002C117F">
      <w:pPr>
        <w:pStyle w:val="NormalWeb"/>
        <w:shd w:val="clear" w:color="auto" w:fill="FFFFFF"/>
        <w:spacing w:before="0" w:beforeAutospacing="0" w:after="240" w:afterAutospacing="0" w:line="360" w:lineRule="auto"/>
        <w:jc w:val="both"/>
        <w:rPr>
          <w:color w:val="000000"/>
        </w:rPr>
      </w:pPr>
      <w:proofErr w:type="spellStart"/>
      <w:r w:rsidRPr="002C117F">
        <w:rPr>
          <w:color w:val="000000"/>
        </w:rPr>
        <w:t>Lawbite</w:t>
      </w:r>
      <w:proofErr w:type="spellEnd"/>
      <w:r w:rsidRPr="002C117F">
        <w:rPr>
          <w:color w:val="000000"/>
        </w:rPr>
        <w:t xml:space="preserve"> Team (2021).</w:t>
      </w:r>
      <w:r w:rsidRPr="002C117F">
        <w:rPr>
          <w:rStyle w:val="apple-converted-space"/>
          <w:color w:val="000000"/>
        </w:rPr>
        <w:t> </w:t>
      </w:r>
      <w:r w:rsidRPr="002C117F">
        <w:rPr>
          <w:i/>
          <w:iCs/>
          <w:color w:val="000000"/>
        </w:rPr>
        <w:t xml:space="preserve">What Is An Invitation To Treat? | </w:t>
      </w:r>
      <w:proofErr w:type="spellStart"/>
      <w:r w:rsidRPr="002C117F">
        <w:rPr>
          <w:i/>
          <w:iCs/>
          <w:color w:val="000000"/>
        </w:rPr>
        <w:t>LawBite</w:t>
      </w:r>
      <w:proofErr w:type="spellEnd"/>
      <w:r w:rsidRPr="002C117F">
        <w:rPr>
          <w:color w:val="000000"/>
        </w:rPr>
        <w:t>. [online] www.lawbite.co.uk. Available at: https://www.lawbite.co.uk/resources/blog/what-is-an-invitation-to-treat.</w:t>
      </w:r>
    </w:p>
    <w:p w14:paraId="4448B45B" w14:textId="77777777" w:rsidR="002C117F" w:rsidRPr="002C117F" w:rsidRDefault="002C117F" w:rsidP="002C117F">
      <w:pPr>
        <w:pStyle w:val="NormalWeb"/>
        <w:shd w:val="clear" w:color="auto" w:fill="FFFFFF"/>
        <w:spacing w:before="0" w:beforeAutospacing="0" w:after="240" w:afterAutospacing="0" w:line="360" w:lineRule="auto"/>
        <w:jc w:val="both"/>
        <w:rPr>
          <w:color w:val="000000"/>
        </w:rPr>
      </w:pPr>
      <w:proofErr w:type="spellStart"/>
      <w:r w:rsidRPr="002C117F">
        <w:rPr>
          <w:color w:val="000000"/>
        </w:rPr>
        <w:t>LawTeacher</w:t>
      </w:r>
      <w:proofErr w:type="spellEnd"/>
      <w:r w:rsidRPr="002C117F">
        <w:rPr>
          <w:color w:val="000000"/>
        </w:rPr>
        <w:t xml:space="preserve"> (2013).</w:t>
      </w:r>
      <w:r w:rsidRPr="002C117F">
        <w:rPr>
          <w:rStyle w:val="apple-converted-space"/>
          <w:color w:val="000000"/>
        </w:rPr>
        <w:t> </w:t>
      </w:r>
      <w:r w:rsidRPr="002C117F">
        <w:rPr>
          <w:i/>
          <w:iCs/>
          <w:color w:val="000000"/>
        </w:rPr>
        <w:t>Offers and Rejection</w:t>
      </w:r>
      <w:r w:rsidRPr="002C117F">
        <w:rPr>
          <w:color w:val="000000"/>
        </w:rPr>
        <w:t>. [online] www.lawteacher.net. Available at: https://www.lawteacher.net/free-law-essays/contract-law/offers-and-rejection-law-essay.php.</w:t>
      </w:r>
    </w:p>
    <w:p w14:paraId="343BDCB4" w14:textId="77777777" w:rsidR="002C117F" w:rsidRPr="002C117F" w:rsidRDefault="002C117F" w:rsidP="002C117F">
      <w:pPr>
        <w:pStyle w:val="NormalWeb"/>
        <w:shd w:val="clear" w:color="auto" w:fill="FFFFFF"/>
        <w:spacing w:before="0" w:beforeAutospacing="0" w:after="240" w:afterAutospacing="0" w:line="360" w:lineRule="auto"/>
        <w:jc w:val="both"/>
        <w:rPr>
          <w:color w:val="000000"/>
        </w:rPr>
      </w:pPr>
      <w:proofErr w:type="spellStart"/>
      <w:r w:rsidRPr="002C117F">
        <w:rPr>
          <w:color w:val="000000"/>
        </w:rPr>
        <w:t>LawTeacher</w:t>
      </w:r>
      <w:proofErr w:type="spellEnd"/>
      <w:r w:rsidRPr="002C117F">
        <w:rPr>
          <w:color w:val="000000"/>
        </w:rPr>
        <w:t xml:space="preserve"> (2018).</w:t>
      </w:r>
      <w:r w:rsidRPr="002C117F">
        <w:rPr>
          <w:rStyle w:val="apple-converted-space"/>
          <w:color w:val="000000"/>
        </w:rPr>
        <w:t> </w:t>
      </w:r>
      <w:r w:rsidRPr="002C117F">
        <w:rPr>
          <w:i/>
          <w:iCs/>
          <w:color w:val="000000"/>
        </w:rPr>
        <w:t>Acceptance Lecture</w:t>
      </w:r>
      <w:r w:rsidRPr="002C117F">
        <w:rPr>
          <w:color w:val="000000"/>
        </w:rPr>
        <w:t>. [online] www.lawteacher.net. Available at: https://www.lawteacher.net/lectures/contract-law/formation/acceptance/.</w:t>
      </w:r>
    </w:p>
    <w:p w14:paraId="778EB077" w14:textId="77777777" w:rsidR="002C117F" w:rsidRPr="002C117F" w:rsidRDefault="002C117F" w:rsidP="002C117F">
      <w:pPr>
        <w:pStyle w:val="NormalWeb"/>
        <w:shd w:val="clear" w:color="auto" w:fill="FFFFFF"/>
        <w:spacing w:before="0" w:beforeAutospacing="0" w:after="240" w:afterAutospacing="0" w:line="360" w:lineRule="auto"/>
        <w:jc w:val="both"/>
        <w:rPr>
          <w:color w:val="000000"/>
        </w:rPr>
      </w:pPr>
      <w:proofErr w:type="spellStart"/>
      <w:r w:rsidRPr="002C117F">
        <w:rPr>
          <w:color w:val="000000"/>
        </w:rPr>
        <w:t>LawTeacher</w:t>
      </w:r>
      <w:proofErr w:type="spellEnd"/>
      <w:r w:rsidRPr="002C117F">
        <w:rPr>
          <w:color w:val="000000"/>
        </w:rPr>
        <w:t xml:space="preserve"> (2021).</w:t>
      </w:r>
      <w:r w:rsidRPr="002C117F">
        <w:rPr>
          <w:rStyle w:val="apple-converted-space"/>
          <w:color w:val="000000"/>
        </w:rPr>
        <w:t> </w:t>
      </w:r>
      <w:r w:rsidRPr="002C117F">
        <w:rPr>
          <w:i/>
          <w:iCs/>
          <w:color w:val="000000"/>
        </w:rPr>
        <w:t>Postal Acceptance Rule and Modern Communication</w:t>
      </w:r>
      <w:r w:rsidRPr="002C117F">
        <w:rPr>
          <w:color w:val="000000"/>
        </w:rPr>
        <w:t>. [online] Lawteacher.net. Available at: https://www.lawteacher.net/free-law-essays/contract-law/postal-acceptance-rule-and-modern-communication-contract-law-essay.php.</w:t>
      </w:r>
    </w:p>
    <w:p w14:paraId="3814C595" w14:textId="77777777" w:rsidR="002C117F" w:rsidRPr="002C117F" w:rsidRDefault="002C117F" w:rsidP="002C117F">
      <w:pPr>
        <w:pStyle w:val="NormalWeb"/>
        <w:shd w:val="clear" w:color="auto" w:fill="FFFFFF"/>
        <w:spacing w:before="0" w:beforeAutospacing="0" w:after="240" w:afterAutospacing="0" w:line="360" w:lineRule="auto"/>
        <w:jc w:val="both"/>
        <w:rPr>
          <w:color w:val="000000"/>
        </w:rPr>
      </w:pPr>
      <w:r w:rsidRPr="002C117F">
        <w:rPr>
          <w:color w:val="000000"/>
        </w:rPr>
        <w:t>Levi Solicitors (2017).</w:t>
      </w:r>
      <w:r w:rsidRPr="002C117F">
        <w:rPr>
          <w:rStyle w:val="apple-converted-space"/>
          <w:color w:val="000000"/>
        </w:rPr>
        <w:t> </w:t>
      </w:r>
      <w:r w:rsidRPr="002C117F">
        <w:rPr>
          <w:i/>
          <w:iCs/>
          <w:color w:val="000000"/>
        </w:rPr>
        <w:t>Formation of contract: Intention to create legal relations - Levi Solicitors LLP</w:t>
      </w:r>
      <w:r w:rsidRPr="002C117F">
        <w:rPr>
          <w:color w:val="000000"/>
        </w:rPr>
        <w:t>. [online] Levi Solicitors LLP. Available at: https://levisolicitors.co.uk/news/intention-create-legal-relations/.</w:t>
      </w:r>
    </w:p>
    <w:p w14:paraId="0FECC4D1" w14:textId="77777777" w:rsidR="002C117F" w:rsidRPr="002C117F" w:rsidRDefault="002C117F" w:rsidP="002C117F">
      <w:pPr>
        <w:pStyle w:val="NormalWeb"/>
        <w:shd w:val="clear" w:color="auto" w:fill="FFFFFF"/>
        <w:spacing w:before="0" w:beforeAutospacing="0" w:after="240" w:afterAutospacing="0" w:line="360" w:lineRule="auto"/>
        <w:jc w:val="both"/>
        <w:rPr>
          <w:color w:val="000000"/>
        </w:rPr>
      </w:pPr>
      <w:r w:rsidRPr="002C117F">
        <w:rPr>
          <w:color w:val="000000"/>
        </w:rPr>
        <w:lastRenderedPageBreak/>
        <w:t>THOMSON REUTERS (2022).</w:t>
      </w:r>
      <w:r w:rsidRPr="002C117F">
        <w:rPr>
          <w:rStyle w:val="apple-converted-space"/>
          <w:color w:val="000000"/>
        </w:rPr>
        <w:t> </w:t>
      </w:r>
      <w:r w:rsidRPr="002C117F">
        <w:rPr>
          <w:i/>
          <w:iCs/>
          <w:color w:val="000000"/>
        </w:rPr>
        <w:t xml:space="preserve">Practical Law UK </w:t>
      </w:r>
      <w:proofErr w:type="spellStart"/>
      <w:r w:rsidRPr="002C117F">
        <w:rPr>
          <w:i/>
          <w:iCs/>
          <w:color w:val="000000"/>
        </w:rPr>
        <w:t>Signon</w:t>
      </w:r>
      <w:proofErr w:type="spellEnd"/>
      <w:r w:rsidRPr="002C117F">
        <w:rPr>
          <w:color w:val="000000"/>
        </w:rPr>
        <w:t>. [online] signon.thomsonreuters.com. Available at: https://uk.practicallaw.thomsonreuters.com/4-107-6271?transitionType=Default&amp;contextData=(sc.Default)&amp;firstPage=true.</w:t>
      </w:r>
    </w:p>
    <w:p w14:paraId="094737AF" w14:textId="77777777" w:rsidR="002C117F" w:rsidRPr="002C117F" w:rsidRDefault="002C117F" w:rsidP="002C117F">
      <w:pPr>
        <w:pStyle w:val="NormalWeb"/>
        <w:shd w:val="clear" w:color="auto" w:fill="FFFFFF"/>
        <w:spacing w:before="0" w:beforeAutospacing="0" w:after="240" w:afterAutospacing="0" w:line="360" w:lineRule="auto"/>
        <w:jc w:val="both"/>
        <w:rPr>
          <w:color w:val="000000"/>
        </w:rPr>
      </w:pPr>
      <w:proofErr w:type="spellStart"/>
      <w:r w:rsidRPr="002C117F">
        <w:rPr>
          <w:color w:val="000000"/>
        </w:rPr>
        <w:t>upcounsel</w:t>
      </w:r>
      <w:proofErr w:type="spellEnd"/>
      <w:r w:rsidRPr="002C117F">
        <w:rPr>
          <w:color w:val="000000"/>
        </w:rPr>
        <w:t xml:space="preserve"> (n.d.).</w:t>
      </w:r>
      <w:r w:rsidRPr="002C117F">
        <w:rPr>
          <w:rStyle w:val="apple-converted-space"/>
          <w:color w:val="000000"/>
        </w:rPr>
        <w:t> </w:t>
      </w:r>
      <w:r w:rsidRPr="002C117F">
        <w:rPr>
          <w:i/>
          <w:iCs/>
          <w:color w:val="000000"/>
        </w:rPr>
        <w:t>Everything You Need to Know About Discharge by Performance</w:t>
      </w:r>
      <w:r w:rsidRPr="002C117F">
        <w:rPr>
          <w:color w:val="000000"/>
        </w:rPr>
        <w:t xml:space="preserve">. [online] </w:t>
      </w:r>
      <w:proofErr w:type="spellStart"/>
      <w:r w:rsidRPr="002C117F">
        <w:rPr>
          <w:color w:val="000000"/>
        </w:rPr>
        <w:t>UpCounsel</w:t>
      </w:r>
      <w:proofErr w:type="spellEnd"/>
      <w:r w:rsidRPr="002C117F">
        <w:rPr>
          <w:color w:val="000000"/>
        </w:rPr>
        <w:t>. Available at: https://www.upcounsel.com/discharge-by-performance.</w:t>
      </w:r>
    </w:p>
    <w:p w14:paraId="0C2FD911" w14:textId="77777777" w:rsidR="002C117F" w:rsidRPr="002C117F" w:rsidRDefault="002C117F" w:rsidP="002C117F">
      <w:pPr>
        <w:pStyle w:val="NormalWeb"/>
        <w:shd w:val="clear" w:color="auto" w:fill="FFFFFF"/>
        <w:spacing w:before="0" w:beforeAutospacing="0" w:after="240" w:afterAutospacing="0" w:line="360" w:lineRule="auto"/>
        <w:jc w:val="both"/>
        <w:rPr>
          <w:color w:val="000000"/>
        </w:rPr>
      </w:pPr>
      <w:proofErr w:type="spellStart"/>
      <w:r w:rsidRPr="002C117F">
        <w:rPr>
          <w:color w:val="000000"/>
        </w:rPr>
        <w:t>upcounsel</w:t>
      </w:r>
      <w:proofErr w:type="spellEnd"/>
      <w:r w:rsidRPr="002C117F">
        <w:rPr>
          <w:color w:val="000000"/>
        </w:rPr>
        <w:t xml:space="preserve"> (n.d.).</w:t>
      </w:r>
      <w:r w:rsidRPr="002C117F">
        <w:rPr>
          <w:rStyle w:val="apple-converted-space"/>
          <w:color w:val="000000"/>
        </w:rPr>
        <w:t> </w:t>
      </w:r>
      <w:r w:rsidRPr="002C117F">
        <w:rPr>
          <w:i/>
          <w:iCs/>
          <w:color w:val="000000"/>
        </w:rPr>
        <w:t>What is an Offer in Law Of Contract: Everything You Need to Know</w:t>
      </w:r>
      <w:r w:rsidRPr="002C117F">
        <w:rPr>
          <w:color w:val="000000"/>
        </w:rPr>
        <w:t xml:space="preserve">. [online] </w:t>
      </w:r>
      <w:proofErr w:type="spellStart"/>
      <w:r w:rsidRPr="002C117F">
        <w:rPr>
          <w:color w:val="000000"/>
        </w:rPr>
        <w:t>UpCounsel</w:t>
      </w:r>
      <w:proofErr w:type="spellEnd"/>
      <w:r w:rsidRPr="002C117F">
        <w:rPr>
          <w:color w:val="000000"/>
        </w:rPr>
        <w:t>. Available at: https://www.upcounsel.com/what-is-an-offer-in-law-of-contract.</w:t>
      </w:r>
    </w:p>
    <w:p w14:paraId="22A72643" w14:textId="77777777" w:rsidR="002C117F" w:rsidRPr="002C117F" w:rsidRDefault="002C117F" w:rsidP="002C117F">
      <w:pPr>
        <w:spacing w:line="360" w:lineRule="auto"/>
        <w:jc w:val="both"/>
      </w:pPr>
      <w:r w:rsidRPr="002C117F">
        <w:rPr>
          <w:color w:val="000000"/>
          <w:shd w:val="clear" w:color="auto" w:fill="FFFFFF"/>
        </w:rPr>
        <w:t>‌</w:t>
      </w:r>
    </w:p>
    <w:p w14:paraId="59907CF0" w14:textId="1715E56C" w:rsidR="00A86311" w:rsidRPr="002C117F" w:rsidRDefault="00A86311" w:rsidP="002C117F">
      <w:pPr>
        <w:spacing w:line="360" w:lineRule="auto"/>
        <w:jc w:val="both"/>
      </w:pPr>
    </w:p>
    <w:p w14:paraId="3E0F18BB" w14:textId="0DEC47AE" w:rsidR="00A86311" w:rsidRPr="002C117F" w:rsidRDefault="00A86311" w:rsidP="002C117F">
      <w:pPr>
        <w:spacing w:line="360" w:lineRule="auto"/>
        <w:jc w:val="both"/>
        <w:rPr>
          <w:u w:val="single"/>
        </w:rPr>
      </w:pPr>
      <w:r w:rsidRPr="002C117F">
        <w:rPr>
          <w:u w:val="single"/>
        </w:rPr>
        <w:t>Table of Cases</w:t>
      </w:r>
    </w:p>
    <w:p w14:paraId="0135B427" w14:textId="77777777" w:rsidR="002C117F" w:rsidRPr="002C117F" w:rsidRDefault="002C117F" w:rsidP="002C117F">
      <w:pPr>
        <w:spacing w:line="360" w:lineRule="auto"/>
        <w:jc w:val="both"/>
      </w:pPr>
      <w:proofErr w:type="spellStart"/>
      <w:r w:rsidRPr="002C117F">
        <w:t>Brinkibon</w:t>
      </w:r>
      <w:proofErr w:type="spellEnd"/>
      <w:r w:rsidRPr="002C117F">
        <w:t xml:space="preserve"> Ltd v </w:t>
      </w:r>
      <w:proofErr w:type="spellStart"/>
      <w:r w:rsidRPr="002C117F">
        <w:t>Stahag</w:t>
      </w:r>
      <w:proofErr w:type="spellEnd"/>
      <w:r w:rsidRPr="002C117F">
        <w:t xml:space="preserve"> Stahl [1983] 2 AC 34</w:t>
      </w:r>
    </w:p>
    <w:p w14:paraId="044CE2E9" w14:textId="77777777" w:rsidR="002C117F" w:rsidRPr="002C117F" w:rsidRDefault="002C117F" w:rsidP="002C117F">
      <w:pPr>
        <w:spacing w:line="360" w:lineRule="auto"/>
        <w:jc w:val="both"/>
      </w:pPr>
      <w:proofErr w:type="spellStart"/>
      <w:r w:rsidRPr="002C117F">
        <w:t>Felthouse</w:t>
      </w:r>
      <w:proofErr w:type="spellEnd"/>
      <w:r w:rsidRPr="002C117F">
        <w:t xml:space="preserve"> v Bindley [1862] EWHC CP J35</w:t>
      </w:r>
    </w:p>
    <w:p w14:paraId="14A9B49A" w14:textId="77777777" w:rsidR="002C117F" w:rsidRPr="002C117F" w:rsidRDefault="002C117F" w:rsidP="002C117F">
      <w:pPr>
        <w:spacing w:line="360" w:lineRule="auto"/>
        <w:jc w:val="both"/>
      </w:pPr>
      <w:r w:rsidRPr="002C117F">
        <w:t>Hyde v Wrench (1840) 49 ER 132</w:t>
      </w:r>
    </w:p>
    <w:p w14:paraId="4D824082" w14:textId="77777777" w:rsidR="002C117F" w:rsidRPr="002C117F" w:rsidRDefault="002C117F" w:rsidP="002C117F">
      <w:pPr>
        <w:spacing w:line="360" w:lineRule="auto"/>
        <w:jc w:val="both"/>
      </w:pPr>
      <w:proofErr w:type="spellStart"/>
      <w:r w:rsidRPr="002C117F">
        <w:t>Lampleigh</w:t>
      </w:r>
      <w:proofErr w:type="spellEnd"/>
      <w:r w:rsidRPr="002C117F">
        <w:t xml:space="preserve"> v Braithwaite (1615) Hob 105</w:t>
      </w:r>
    </w:p>
    <w:p w14:paraId="18F19D84" w14:textId="77777777" w:rsidR="002C117F" w:rsidRPr="002C117F" w:rsidRDefault="002C117F" w:rsidP="002C117F">
      <w:pPr>
        <w:spacing w:line="360" w:lineRule="auto"/>
        <w:jc w:val="both"/>
      </w:pPr>
      <w:r w:rsidRPr="002C117F">
        <w:t>Partridge v Crittenden [1968] 2 All ER 421</w:t>
      </w:r>
    </w:p>
    <w:p w14:paraId="0834984A" w14:textId="77777777" w:rsidR="002C117F" w:rsidRPr="002C117F" w:rsidRDefault="002C117F" w:rsidP="002C117F">
      <w:pPr>
        <w:spacing w:line="360" w:lineRule="auto"/>
        <w:jc w:val="both"/>
      </w:pPr>
      <w:proofErr w:type="spellStart"/>
      <w:r w:rsidRPr="002C117F">
        <w:t>Roscorla</w:t>
      </w:r>
      <w:proofErr w:type="spellEnd"/>
      <w:r w:rsidRPr="002C117F">
        <w:t xml:space="preserve"> v. Thomas, (1842) 3 QB 234</w:t>
      </w:r>
    </w:p>
    <w:p w14:paraId="64C2FF5C" w14:textId="77777777" w:rsidR="002C117F" w:rsidRPr="002C117F" w:rsidRDefault="002C117F" w:rsidP="002C117F">
      <w:pPr>
        <w:spacing w:line="360" w:lineRule="auto"/>
        <w:jc w:val="both"/>
      </w:pPr>
      <w:r w:rsidRPr="002C117F">
        <w:t xml:space="preserve">Stevenson </w:t>
      </w:r>
      <w:proofErr w:type="spellStart"/>
      <w:r w:rsidRPr="002C117F">
        <w:t>Jaques</w:t>
      </w:r>
      <w:proofErr w:type="spellEnd"/>
      <w:r w:rsidRPr="002C117F">
        <w:t xml:space="preserve"> &amp; Co. v McLean (1880) 5 QBD 346</w:t>
      </w:r>
    </w:p>
    <w:p w14:paraId="27CB5A45" w14:textId="77777777" w:rsidR="002C117F" w:rsidRPr="002C117F" w:rsidRDefault="002C117F" w:rsidP="002C117F">
      <w:pPr>
        <w:spacing w:line="360" w:lineRule="auto"/>
        <w:jc w:val="both"/>
      </w:pPr>
      <w:r w:rsidRPr="002C117F">
        <w:t>Tweddle v Atkinson (1861) 1 B&amp;S 393</w:t>
      </w:r>
    </w:p>
    <w:p w14:paraId="60AA9DA7" w14:textId="299B02C3" w:rsidR="00A86311" w:rsidRPr="002C117F" w:rsidRDefault="00A86311" w:rsidP="002C117F">
      <w:pPr>
        <w:spacing w:line="360" w:lineRule="auto"/>
        <w:jc w:val="both"/>
      </w:pPr>
    </w:p>
    <w:sectPr w:rsidR="00A86311" w:rsidRPr="002C117F" w:rsidSect="00EF0B7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311"/>
    <w:rsid w:val="000228E5"/>
    <w:rsid w:val="00057A46"/>
    <w:rsid w:val="00090D99"/>
    <w:rsid w:val="00144FE0"/>
    <w:rsid w:val="00297522"/>
    <w:rsid w:val="002B2833"/>
    <w:rsid w:val="002C117F"/>
    <w:rsid w:val="0036564D"/>
    <w:rsid w:val="003A76C5"/>
    <w:rsid w:val="004B1590"/>
    <w:rsid w:val="004C4753"/>
    <w:rsid w:val="00542E62"/>
    <w:rsid w:val="00593497"/>
    <w:rsid w:val="005A74E1"/>
    <w:rsid w:val="00715523"/>
    <w:rsid w:val="00746E1C"/>
    <w:rsid w:val="007A6254"/>
    <w:rsid w:val="00800C00"/>
    <w:rsid w:val="00810710"/>
    <w:rsid w:val="00831EF2"/>
    <w:rsid w:val="008D38F7"/>
    <w:rsid w:val="008D6D0D"/>
    <w:rsid w:val="009167DD"/>
    <w:rsid w:val="009D5AC0"/>
    <w:rsid w:val="00A86311"/>
    <w:rsid w:val="00A95E4A"/>
    <w:rsid w:val="00B31990"/>
    <w:rsid w:val="00B51B15"/>
    <w:rsid w:val="00B646BA"/>
    <w:rsid w:val="00CB3F10"/>
    <w:rsid w:val="00CD4EE6"/>
    <w:rsid w:val="00D14AA7"/>
    <w:rsid w:val="00D746ED"/>
    <w:rsid w:val="00D9022E"/>
    <w:rsid w:val="00EE5195"/>
    <w:rsid w:val="00EF0B7E"/>
    <w:rsid w:val="00FC1787"/>
    <w:rsid w:val="00FD731F"/>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decimalSymbol w:val="."/>
  <w:listSeparator w:val=","/>
  <w14:docId w14:val="3F7849E3"/>
  <w15:chartTrackingRefBased/>
  <w15:docId w15:val="{755D943A-B483-5F47-AA8F-5D6C19D2B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MY"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117F"/>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C117F"/>
    <w:pPr>
      <w:spacing w:before="100" w:beforeAutospacing="1" w:after="100" w:afterAutospacing="1"/>
    </w:pPr>
  </w:style>
  <w:style w:type="character" w:customStyle="1" w:styleId="apple-converted-space">
    <w:name w:val="apple-converted-space"/>
    <w:basedOn w:val="DefaultParagraphFont"/>
    <w:rsid w:val="002C11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42449">
      <w:bodyDiv w:val="1"/>
      <w:marLeft w:val="0"/>
      <w:marRight w:val="0"/>
      <w:marTop w:val="0"/>
      <w:marBottom w:val="0"/>
      <w:divBdr>
        <w:top w:val="none" w:sz="0" w:space="0" w:color="auto"/>
        <w:left w:val="none" w:sz="0" w:space="0" w:color="auto"/>
        <w:bottom w:val="none" w:sz="0" w:space="0" w:color="auto"/>
        <w:right w:val="none" w:sz="0" w:space="0" w:color="auto"/>
      </w:divBdr>
    </w:div>
    <w:div w:id="90322589">
      <w:bodyDiv w:val="1"/>
      <w:marLeft w:val="0"/>
      <w:marRight w:val="0"/>
      <w:marTop w:val="0"/>
      <w:marBottom w:val="0"/>
      <w:divBdr>
        <w:top w:val="none" w:sz="0" w:space="0" w:color="auto"/>
        <w:left w:val="none" w:sz="0" w:space="0" w:color="auto"/>
        <w:bottom w:val="none" w:sz="0" w:space="0" w:color="auto"/>
        <w:right w:val="none" w:sz="0" w:space="0" w:color="auto"/>
      </w:divBdr>
    </w:div>
    <w:div w:id="181826254">
      <w:bodyDiv w:val="1"/>
      <w:marLeft w:val="0"/>
      <w:marRight w:val="0"/>
      <w:marTop w:val="0"/>
      <w:marBottom w:val="0"/>
      <w:divBdr>
        <w:top w:val="none" w:sz="0" w:space="0" w:color="auto"/>
        <w:left w:val="none" w:sz="0" w:space="0" w:color="auto"/>
        <w:bottom w:val="none" w:sz="0" w:space="0" w:color="auto"/>
        <w:right w:val="none" w:sz="0" w:space="0" w:color="auto"/>
      </w:divBdr>
    </w:div>
    <w:div w:id="193688121">
      <w:bodyDiv w:val="1"/>
      <w:marLeft w:val="0"/>
      <w:marRight w:val="0"/>
      <w:marTop w:val="0"/>
      <w:marBottom w:val="0"/>
      <w:divBdr>
        <w:top w:val="none" w:sz="0" w:space="0" w:color="auto"/>
        <w:left w:val="none" w:sz="0" w:space="0" w:color="auto"/>
        <w:bottom w:val="none" w:sz="0" w:space="0" w:color="auto"/>
        <w:right w:val="none" w:sz="0" w:space="0" w:color="auto"/>
      </w:divBdr>
    </w:div>
    <w:div w:id="223227316">
      <w:bodyDiv w:val="1"/>
      <w:marLeft w:val="0"/>
      <w:marRight w:val="0"/>
      <w:marTop w:val="0"/>
      <w:marBottom w:val="0"/>
      <w:divBdr>
        <w:top w:val="none" w:sz="0" w:space="0" w:color="auto"/>
        <w:left w:val="none" w:sz="0" w:space="0" w:color="auto"/>
        <w:bottom w:val="none" w:sz="0" w:space="0" w:color="auto"/>
        <w:right w:val="none" w:sz="0" w:space="0" w:color="auto"/>
      </w:divBdr>
    </w:div>
    <w:div w:id="348876296">
      <w:bodyDiv w:val="1"/>
      <w:marLeft w:val="0"/>
      <w:marRight w:val="0"/>
      <w:marTop w:val="0"/>
      <w:marBottom w:val="0"/>
      <w:divBdr>
        <w:top w:val="none" w:sz="0" w:space="0" w:color="auto"/>
        <w:left w:val="none" w:sz="0" w:space="0" w:color="auto"/>
        <w:bottom w:val="none" w:sz="0" w:space="0" w:color="auto"/>
        <w:right w:val="none" w:sz="0" w:space="0" w:color="auto"/>
      </w:divBdr>
    </w:div>
    <w:div w:id="382095868">
      <w:bodyDiv w:val="1"/>
      <w:marLeft w:val="0"/>
      <w:marRight w:val="0"/>
      <w:marTop w:val="0"/>
      <w:marBottom w:val="0"/>
      <w:divBdr>
        <w:top w:val="none" w:sz="0" w:space="0" w:color="auto"/>
        <w:left w:val="none" w:sz="0" w:space="0" w:color="auto"/>
        <w:bottom w:val="none" w:sz="0" w:space="0" w:color="auto"/>
        <w:right w:val="none" w:sz="0" w:space="0" w:color="auto"/>
      </w:divBdr>
    </w:div>
    <w:div w:id="424158255">
      <w:bodyDiv w:val="1"/>
      <w:marLeft w:val="0"/>
      <w:marRight w:val="0"/>
      <w:marTop w:val="0"/>
      <w:marBottom w:val="0"/>
      <w:divBdr>
        <w:top w:val="none" w:sz="0" w:space="0" w:color="auto"/>
        <w:left w:val="none" w:sz="0" w:space="0" w:color="auto"/>
        <w:bottom w:val="none" w:sz="0" w:space="0" w:color="auto"/>
        <w:right w:val="none" w:sz="0" w:space="0" w:color="auto"/>
      </w:divBdr>
    </w:div>
    <w:div w:id="426121365">
      <w:bodyDiv w:val="1"/>
      <w:marLeft w:val="0"/>
      <w:marRight w:val="0"/>
      <w:marTop w:val="0"/>
      <w:marBottom w:val="0"/>
      <w:divBdr>
        <w:top w:val="none" w:sz="0" w:space="0" w:color="auto"/>
        <w:left w:val="none" w:sz="0" w:space="0" w:color="auto"/>
        <w:bottom w:val="none" w:sz="0" w:space="0" w:color="auto"/>
        <w:right w:val="none" w:sz="0" w:space="0" w:color="auto"/>
      </w:divBdr>
    </w:div>
    <w:div w:id="495193049">
      <w:bodyDiv w:val="1"/>
      <w:marLeft w:val="0"/>
      <w:marRight w:val="0"/>
      <w:marTop w:val="0"/>
      <w:marBottom w:val="0"/>
      <w:divBdr>
        <w:top w:val="none" w:sz="0" w:space="0" w:color="auto"/>
        <w:left w:val="none" w:sz="0" w:space="0" w:color="auto"/>
        <w:bottom w:val="none" w:sz="0" w:space="0" w:color="auto"/>
        <w:right w:val="none" w:sz="0" w:space="0" w:color="auto"/>
      </w:divBdr>
    </w:div>
    <w:div w:id="662584946">
      <w:bodyDiv w:val="1"/>
      <w:marLeft w:val="0"/>
      <w:marRight w:val="0"/>
      <w:marTop w:val="0"/>
      <w:marBottom w:val="0"/>
      <w:divBdr>
        <w:top w:val="none" w:sz="0" w:space="0" w:color="auto"/>
        <w:left w:val="none" w:sz="0" w:space="0" w:color="auto"/>
        <w:bottom w:val="none" w:sz="0" w:space="0" w:color="auto"/>
        <w:right w:val="none" w:sz="0" w:space="0" w:color="auto"/>
      </w:divBdr>
    </w:div>
    <w:div w:id="674647562">
      <w:bodyDiv w:val="1"/>
      <w:marLeft w:val="0"/>
      <w:marRight w:val="0"/>
      <w:marTop w:val="0"/>
      <w:marBottom w:val="0"/>
      <w:divBdr>
        <w:top w:val="none" w:sz="0" w:space="0" w:color="auto"/>
        <w:left w:val="none" w:sz="0" w:space="0" w:color="auto"/>
        <w:bottom w:val="none" w:sz="0" w:space="0" w:color="auto"/>
        <w:right w:val="none" w:sz="0" w:space="0" w:color="auto"/>
      </w:divBdr>
    </w:div>
    <w:div w:id="697897738">
      <w:bodyDiv w:val="1"/>
      <w:marLeft w:val="0"/>
      <w:marRight w:val="0"/>
      <w:marTop w:val="0"/>
      <w:marBottom w:val="0"/>
      <w:divBdr>
        <w:top w:val="none" w:sz="0" w:space="0" w:color="auto"/>
        <w:left w:val="none" w:sz="0" w:space="0" w:color="auto"/>
        <w:bottom w:val="none" w:sz="0" w:space="0" w:color="auto"/>
        <w:right w:val="none" w:sz="0" w:space="0" w:color="auto"/>
      </w:divBdr>
    </w:div>
    <w:div w:id="711417992">
      <w:bodyDiv w:val="1"/>
      <w:marLeft w:val="0"/>
      <w:marRight w:val="0"/>
      <w:marTop w:val="0"/>
      <w:marBottom w:val="0"/>
      <w:divBdr>
        <w:top w:val="none" w:sz="0" w:space="0" w:color="auto"/>
        <w:left w:val="none" w:sz="0" w:space="0" w:color="auto"/>
        <w:bottom w:val="none" w:sz="0" w:space="0" w:color="auto"/>
        <w:right w:val="none" w:sz="0" w:space="0" w:color="auto"/>
      </w:divBdr>
    </w:div>
    <w:div w:id="784038337">
      <w:bodyDiv w:val="1"/>
      <w:marLeft w:val="0"/>
      <w:marRight w:val="0"/>
      <w:marTop w:val="0"/>
      <w:marBottom w:val="0"/>
      <w:divBdr>
        <w:top w:val="none" w:sz="0" w:space="0" w:color="auto"/>
        <w:left w:val="none" w:sz="0" w:space="0" w:color="auto"/>
        <w:bottom w:val="none" w:sz="0" w:space="0" w:color="auto"/>
        <w:right w:val="none" w:sz="0" w:space="0" w:color="auto"/>
      </w:divBdr>
    </w:div>
    <w:div w:id="833955915">
      <w:bodyDiv w:val="1"/>
      <w:marLeft w:val="0"/>
      <w:marRight w:val="0"/>
      <w:marTop w:val="0"/>
      <w:marBottom w:val="0"/>
      <w:divBdr>
        <w:top w:val="none" w:sz="0" w:space="0" w:color="auto"/>
        <w:left w:val="none" w:sz="0" w:space="0" w:color="auto"/>
        <w:bottom w:val="none" w:sz="0" w:space="0" w:color="auto"/>
        <w:right w:val="none" w:sz="0" w:space="0" w:color="auto"/>
      </w:divBdr>
    </w:div>
    <w:div w:id="864247282">
      <w:bodyDiv w:val="1"/>
      <w:marLeft w:val="0"/>
      <w:marRight w:val="0"/>
      <w:marTop w:val="0"/>
      <w:marBottom w:val="0"/>
      <w:divBdr>
        <w:top w:val="none" w:sz="0" w:space="0" w:color="auto"/>
        <w:left w:val="none" w:sz="0" w:space="0" w:color="auto"/>
        <w:bottom w:val="none" w:sz="0" w:space="0" w:color="auto"/>
        <w:right w:val="none" w:sz="0" w:space="0" w:color="auto"/>
      </w:divBdr>
    </w:div>
    <w:div w:id="879979524">
      <w:bodyDiv w:val="1"/>
      <w:marLeft w:val="0"/>
      <w:marRight w:val="0"/>
      <w:marTop w:val="0"/>
      <w:marBottom w:val="0"/>
      <w:divBdr>
        <w:top w:val="none" w:sz="0" w:space="0" w:color="auto"/>
        <w:left w:val="none" w:sz="0" w:space="0" w:color="auto"/>
        <w:bottom w:val="none" w:sz="0" w:space="0" w:color="auto"/>
        <w:right w:val="none" w:sz="0" w:space="0" w:color="auto"/>
      </w:divBdr>
    </w:div>
    <w:div w:id="899831797">
      <w:bodyDiv w:val="1"/>
      <w:marLeft w:val="0"/>
      <w:marRight w:val="0"/>
      <w:marTop w:val="0"/>
      <w:marBottom w:val="0"/>
      <w:divBdr>
        <w:top w:val="none" w:sz="0" w:space="0" w:color="auto"/>
        <w:left w:val="none" w:sz="0" w:space="0" w:color="auto"/>
        <w:bottom w:val="none" w:sz="0" w:space="0" w:color="auto"/>
        <w:right w:val="none" w:sz="0" w:space="0" w:color="auto"/>
      </w:divBdr>
    </w:div>
    <w:div w:id="926038116">
      <w:bodyDiv w:val="1"/>
      <w:marLeft w:val="0"/>
      <w:marRight w:val="0"/>
      <w:marTop w:val="0"/>
      <w:marBottom w:val="0"/>
      <w:divBdr>
        <w:top w:val="none" w:sz="0" w:space="0" w:color="auto"/>
        <w:left w:val="none" w:sz="0" w:space="0" w:color="auto"/>
        <w:bottom w:val="none" w:sz="0" w:space="0" w:color="auto"/>
        <w:right w:val="none" w:sz="0" w:space="0" w:color="auto"/>
      </w:divBdr>
    </w:div>
    <w:div w:id="1008363510">
      <w:bodyDiv w:val="1"/>
      <w:marLeft w:val="0"/>
      <w:marRight w:val="0"/>
      <w:marTop w:val="0"/>
      <w:marBottom w:val="0"/>
      <w:divBdr>
        <w:top w:val="none" w:sz="0" w:space="0" w:color="auto"/>
        <w:left w:val="none" w:sz="0" w:space="0" w:color="auto"/>
        <w:bottom w:val="none" w:sz="0" w:space="0" w:color="auto"/>
        <w:right w:val="none" w:sz="0" w:space="0" w:color="auto"/>
      </w:divBdr>
    </w:div>
    <w:div w:id="1049382054">
      <w:bodyDiv w:val="1"/>
      <w:marLeft w:val="0"/>
      <w:marRight w:val="0"/>
      <w:marTop w:val="0"/>
      <w:marBottom w:val="0"/>
      <w:divBdr>
        <w:top w:val="none" w:sz="0" w:space="0" w:color="auto"/>
        <w:left w:val="none" w:sz="0" w:space="0" w:color="auto"/>
        <w:bottom w:val="none" w:sz="0" w:space="0" w:color="auto"/>
        <w:right w:val="none" w:sz="0" w:space="0" w:color="auto"/>
      </w:divBdr>
    </w:div>
    <w:div w:id="1101224908">
      <w:bodyDiv w:val="1"/>
      <w:marLeft w:val="0"/>
      <w:marRight w:val="0"/>
      <w:marTop w:val="0"/>
      <w:marBottom w:val="0"/>
      <w:divBdr>
        <w:top w:val="none" w:sz="0" w:space="0" w:color="auto"/>
        <w:left w:val="none" w:sz="0" w:space="0" w:color="auto"/>
        <w:bottom w:val="none" w:sz="0" w:space="0" w:color="auto"/>
        <w:right w:val="none" w:sz="0" w:space="0" w:color="auto"/>
      </w:divBdr>
    </w:div>
    <w:div w:id="1342004213">
      <w:bodyDiv w:val="1"/>
      <w:marLeft w:val="0"/>
      <w:marRight w:val="0"/>
      <w:marTop w:val="0"/>
      <w:marBottom w:val="0"/>
      <w:divBdr>
        <w:top w:val="none" w:sz="0" w:space="0" w:color="auto"/>
        <w:left w:val="none" w:sz="0" w:space="0" w:color="auto"/>
        <w:bottom w:val="none" w:sz="0" w:space="0" w:color="auto"/>
        <w:right w:val="none" w:sz="0" w:space="0" w:color="auto"/>
      </w:divBdr>
    </w:div>
    <w:div w:id="1369525625">
      <w:bodyDiv w:val="1"/>
      <w:marLeft w:val="0"/>
      <w:marRight w:val="0"/>
      <w:marTop w:val="0"/>
      <w:marBottom w:val="0"/>
      <w:divBdr>
        <w:top w:val="none" w:sz="0" w:space="0" w:color="auto"/>
        <w:left w:val="none" w:sz="0" w:space="0" w:color="auto"/>
        <w:bottom w:val="none" w:sz="0" w:space="0" w:color="auto"/>
        <w:right w:val="none" w:sz="0" w:space="0" w:color="auto"/>
      </w:divBdr>
    </w:div>
    <w:div w:id="1534885265">
      <w:bodyDiv w:val="1"/>
      <w:marLeft w:val="0"/>
      <w:marRight w:val="0"/>
      <w:marTop w:val="0"/>
      <w:marBottom w:val="0"/>
      <w:divBdr>
        <w:top w:val="none" w:sz="0" w:space="0" w:color="auto"/>
        <w:left w:val="none" w:sz="0" w:space="0" w:color="auto"/>
        <w:bottom w:val="none" w:sz="0" w:space="0" w:color="auto"/>
        <w:right w:val="none" w:sz="0" w:space="0" w:color="auto"/>
      </w:divBdr>
    </w:div>
    <w:div w:id="1637370379">
      <w:bodyDiv w:val="1"/>
      <w:marLeft w:val="0"/>
      <w:marRight w:val="0"/>
      <w:marTop w:val="0"/>
      <w:marBottom w:val="0"/>
      <w:divBdr>
        <w:top w:val="none" w:sz="0" w:space="0" w:color="auto"/>
        <w:left w:val="none" w:sz="0" w:space="0" w:color="auto"/>
        <w:bottom w:val="none" w:sz="0" w:space="0" w:color="auto"/>
        <w:right w:val="none" w:sz="0" w:space="0" w:color="auto"/>
      </w:divBdr>
    </w:div>
    <w:div w:id="1718890037">
      <w:bodyDiv w:val="1"/>
      <w:marLeft w:val="0"/>
      <w:marRight w:val="0"/>
      <w:marTop w:val="0"/>
      <w:marBottom w:val="0"/>
      <w:divBdr>
        <w:top w:val="none" w:sz="0" w:space="0" w:color="auto"/>
        <w:left w:val="none" w:sz="0" w:space="0" w:color="auto"/>
        <w:bottom w:val="none" w:sz="0" w:space="0" w:color="auto"/>
        <w:right w:val="none" w:sz="0" w:space="0" w:color="auto"/>
      </w:divBdr>
    </w:div>
    <w:div w:id="1781756072">
      <w:bodyDiv w:val="1"/>
      <w:marLeft w:val="0"/>
      <w:marRight w:val="0"/>
      <w:marTop w:val="0"/>
      <w:marBottom w:val="0"/>
      <w:divBdr>
        <w:top w:val="none" w:sz="0" w:space="0" w:color="auto"/>
        <w:left w:val="none" w:sz="0" w:space="0" w:color="auto"/>
        <w:bottom w:val="none" w:sz="0" w:space="0" w:color="auto"/>
        <w:right w:val="none" w:sz="0" w:space="0" w:color="auto"/>
      </w:divBdr>
    </w:div>
    <w:div w:id="1796172309">
      <w:bodyDiv w:val="1"/>
      <w:marLeft w:val="0"/>
      <w:marRight w:val="0"/>
      <w:marTop w:val="0"/>
      <w:marBottom w:val="0"/>
      <w:divBdr>
        <w:top w:val="none" w:sz="0" w:space="0" w:color="auto"/>
        <w:left w:val="none" w:sz="0" w:space="0" w:color="auto"/>
        <w:bottom w:val="none" w:sz="0" w:space="0" w:color="auto"/>
        <w:right w:val="none" w:sz="0" w:space="0" w:color="auto"/>
      </w:divBdr>
    </w:div>
    <w:div w:id="1874222433">
      <w:bodyDiv w:val="1"/>
      <w:marLeft w:val="0"/>
      <w:marRight w:val="0"/>
      <w:marTop w:val="0"/>
      <w:marBottom w:val="0"/>
      <w:divBdr>
        <w:top w:val="none" w:sz="0" w:space="0" w:color="auto"/>
        <w:left w:val="none" w:sz="0" w:space="0" w:color="auto"/>
        <w:bottom w:val="none" w:sz="0" w:space="0" w:color="auto"/>
        <w:right w:val="none" w:sz="0" w:space="0" w:color="auto"/>
      </w:divBdr>
    </w:div>
    <w:div w:id="1912931148">
      <w:bodyDiv w:val="1"/>
      <w:marLeft w:val="0"/>
      <w:marRight w:val="0"/>
      <w:marTop w:val="0"/>
      <w:marBottom w:val="0"/>
      <w:divBdr>
        <w:top w:val="none" w:sz="0" w:space="0" w:color="auto"/>
        <w:left w:val="none" w:sz="0" w:space="0" w:color="auto"/>
        <w:bottom w:val="none" w:sz="0" w:space="0" w:color="auto"/>
        <w:right w:val="none" w:sz="0" w:space="0" w:color="auto"/>
      </w:divBdr>
    </w:div>
    <w:div w:id="2063357358">
      <w:bodyDiv w:val="1"/>
      <w:marLeft w:val="0"/>
      <w:marRight w:val="0"/>
      <w:marTop w:val="0"/>
      <w:marBottom w:val="0"/>
      <w:divBdr>
        <w:top w:val="none" w:sz="0" w:space="0" w:color="auto"/>
        <w:left w:val="none" w:sz="0" w:space="0" w:color="auto"/>
        <w:bottom w:val="none" w:sz="0" w:space="0" w:color="auto"/>
        <w:right w:val="none" w:sz="0" w:space="0" w:color="auto"/>
      </w:divBdr>
    </w:div>
    <w:div w:id="2124837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193</TotalTime>
  <Pages>6</Pages>
  <Words>2092</Words>
  <Characters>10359</Characters>
  <Application>Microsoft Office Word</Application>
  <DocSecurity>0</DocSecurity>
  <Lines>545</Lines>
  <Paragraphs>254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Aisyah Yusof</dc:creator>
  <cp:keywords/>
  <dc:description/>
  <cp:lastModifiedBy>Aisyah Yusof</cp:lastModifiedBy>
  <cp:revision>1</cp:revision>
  <dcterms:created xsi:type="dcterms:W3CDTF">2022-03-03T21:44:00Z</dcterms:created>
  <dcterms:modified xsi:type="dcterms:W3CDTF">2022-03-04T23:58:00Z</dcterms:modified>
</cp:coreProperties>
</file>