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3B7B2472" w:rsidR="00EB12BC" w:rsidRPr="00091F1E" w:rsidRDefault="00EB12BC" w:rsidP="00C03A91">
      <w:pPr>
        <w:tabs>
          <w:tab w:val="left" w:pos="6540"/>
        </w:tabs>
        <w:spacing w:line="360" w:lineRule="auto"/>
        <w:rPr>
          <w:rFonts w:ascii="Arial" w:hAnsi="Arial" w:cs="Arial"/>
          <w:szCs w:val="24"/>
          <w:lang w:val="nl-NL"/>
        </w:rPr>
      </w:pPr>
      <w:r w:rsidRPr="00091F1E">
        <w:rPr>
          <w:rFonts w:ascii="Arial" w:hAnsi="Arial" w:cs="Arial"/>
          <w:b/>
          <w:bCs/>
          <w:szCs w:val="24"/>
          <w:lang w:val="nl-NL"/>
        </w:rPr>
        <w:t>Student name</w:t>
      </w:r>
      <w:r w:rsidRPr="00091F1E">
        <w:rPr>
          <w:rFonts w:ascii="Arial" w:hAnsi="Arial" w:cs="Arial"/>
          <w:szCs w:val="24"/>
          <w:lang w:val="nl-NL"/>
        </w:rPr>
        <w:t>:</w:t>
      </w:r>
      <w:r w:rsidR="00091F1E" w:rsidRPr="00091F1E">
        <w:rPr>
          <w:rFonts w:ascii="Arial" w:hAnsi="Arial" w:cs="Arial"/>
          <w:szCs w:val="24"/>
          <w:lang w:val="nl-NL"/>
        </w:rPr>
        <w:t xml:space="preserve"> Akinwande Otegbeye</w:t>
      </w:r>
    </w:p>
    <w:p w14:paraId="3C83A8A7" w14:textId="6496BAF0" w:rsidR="00EB12BC" w:rsidRPr="00C86194" w:rsidRDefault="00EB12BC" w:rsidP="00C03A91">
      <w:pPr>
        <w:tabs>
          <w:tab w:val="left" w:pos="6540"/>
        </w:tabs>
        <w:spacing w:line="360" w:lineRule="auto"/>
        <w:rPr>
          <w:rFonts w:ascii="Arial" w:hAnsi="Arial" w:cs="Arial"/>
          <w:szCs w:val="24"/>
          <w:lang w:val="nl-NL"/>
        </w:rPr>
      </w:pPr>
      <w:r w:rsidRPr="00C86194">
        <w:rPr>
          <w:rFonts w:ascii="Arial" w:hAnsi="Arial" w:cs="Arial"/>
          <w:b/>
          <w:bCs/>
          <w:szCs w:val="24"/>
          <w:lang w:val="nl-NL"/>
        </w:rPr>
        <w:t>Student ID</w:t>
      </w:r>
      <w:r w:rsidRPr="00C86194">
        <w:rPr>
          <w:rFonts w:ascii="Arial" w:hAnsi="Arial" w:cs="Arial"/>
          <w:szCs w:val="24"/>
          <w:lang w:val="nl-NL"/>
        </w:rPr>
        <w:t>:</w:t>
      </w:r>
      <w:r w:rsidR="00091F1E" w:rsidRPr="00C86194">
        <w:rPr>
          <w:rFonts w:ascii="Arial" w:hAnsi="Arial" w:cs="Arial"/>
          <w:szCs w:val="24"/>
          <w:lang w:val="nl-NL"/>
        </w:rPr>
        <w:t>2422050</w:t>
      </w:r>
    </w:p>
    <w:p w14:paraId="21E9DC72" w14:textId="77777777" w:rsidR="00EB12BC" w:rsidRPr="00C86194" w:rsidRDefault="00EB12BC" w:rsidP="00C03A91">
      <w:pPr>
        <w:tabs>
          <w:tab w:val="left" w:pos="6540"/>
        </w:tabs>
        <w:spacing w:line="360" w:lineRule="auto"/>
        <w:rPr>
          <w:rFonts w:ascii="Arial" w:hAnsi="Arial" w:cs="Arial"/>
          <w:szCs w:val="24"/>
          <w:lang w:val="nl-NL"/>
        </w:rPr>
      </w:pPr>
    </w:p>
    <w:p w14:paraId="23BAC9B9" w14:textId="0AA6EF7E" w:rsidR="00EB12BC" w:rsidRPr="00091F1E" w:rsidRDefault="00EB12BC" w:rsidP="00C03A91">
      <w:pPr>
        <w:tabs>
          <w:tab w:val="left" w:pos="6540"/>
        </w:tabs>
        <w:spacing w:line="360" w:lineRule="auto"/>
        <w:rPr>
          <w:rFonts w:ascii="Arial" w:hAnsi="Arial" w:cs="Arial"/>
          <w:szCs w:val="24"/>
        </w:rPr>
      </w:pPr>
      <w:r w:rsidRPr="00091F1E">
        <w:rPr>
          <w:rFonts w:ascii="Arial" w:hAnsi="Arial" w:cs="Arial"/>
          <w:b/>
          <w:bCs/>
          <w:szCs w:val="24"/>
        </w:rPr>
        <w:t>Module name</w:t>
      </w:r>
      <w:r w:rsidRPr="00091F1E">
        <w:rPr>
          <w:rFonts w:ascii="Arial" w:hAnsi="Arial" w:cs="Arial"/>
          <w:szCs w:val="24"/>
        </w:rPr>
        <w:t xml:space="preserve">: </w:t>
      </w:r>
      <w:r w:rsidR="00091F1E" w:rsidRPr="00091F1E">
        <w:rPr>
          <w:rFonts w:ascii="Arial" w:hAnsi="Arial" w:cs="Arial"/>
          <w:szCs w:val="24"/>
        </w:rPr>
        <w:t>Protecting and Supporting Families in Health and Social Care</w:t>
      </w:r>
    </w:p>
    <w:p w14:paraId="4FD97C8C" w14:textId="19B6DD56" w:rsidR="00EB12BC" w:rsidRPr="00091F1E" w:rsidRDefault="00EB12BC" w:rsidP="00C03A91">
      <w:pPr>
        <w:tabs>
          <w:tab w:val="left" w:pos="6540"/>
        </w:tabs>
        <w:spacing w:line="360" w:lineRule="auto"/>
        <w:rPr>
          <w:rFonts w:ascii="Arial" w:hAnsi="Arial" w:cs="Arial"/>
          <w:szCs w:val="24"/>
        </w:rPr>
      </w:pPr>
      <w:r w:rsidRPr="00091F1E">
        <w:rPr>
          <w:rFonts w:ascii="Arial" w:hAnsi="Arial" w:cs="Arial"/>
          <w:b/>
          <w:bCs/>
          <w:szCs w:val="24"/>
        </w:rPr>
        <w:t>Module code</w:t>
      </w:r>
      <w:r w:rsidRPr="00091F1E">
        <w:rPr>
          <w:rFonts w:ascii="Arial" w:hAnsi="Arial" w:cs="Arial"/>
          <w:szCs w:val="24"/>
        </w:rPr>
        <w:t>:</w:t>
      </w:r>
      <w:r w:rsidR="00091F1E" w:rsidRPr="00091F1E">
        <w:rPr>
          <w:rFonts w:ascii="Arial" w:hAnsi="Arial" w:cs="Arial"/>
          <w:szCs w:val="24"/>
        </w:rPr>
        <w:t xml:space="preserve"> BMHP5021</w:t>
      </w:r>
    </w:p>
    <w:p w14:paraId="658BE57E" w14:textId="7ECCAF32" w:rsidR="00EB12BC" w:rsidRPr="00091F1E" w:rsidRDefault="00EB12BC" w:rsidP="00C03A91">
      <w:pPr>
        <w:tabs>
          <w:tab w:val="left" w:pos="6540"/>
        </w:tabs>
        <w:spacing w:line="360" w:lineRule="auto"/>
        <w:rPr>
          <w:rFonts w:ascii="Arial" w:hAnsi="Arial" w:cs="Arial"/>
          <w:szCs w:val="24"/>
        </w:rPr>
      </w:pPr>
      <w:r w:rsidRPr="00091F1E">
        <w:rPr>
          <w:rFonts w:ascii="Arial" w:hAnsi="Arial" w:cs="Arial"/>
          <w:b/>
          <w:bCs/>
          <w:szCs w:val="24"/>
        </w:rPr>
        <w:t>Lecturer name</w:t>
      </w:r>
      <w:r w:rsidRPr="00091F1E">
        <w:rPr>
          <w:rFonts w:ascii="Arial" w:hAnsi="Arial" w:cs="Arial"/>
          <w:szCs w:val="24"/>
        </w:rPr>
        <w:t>:</w:t>
      </w:r>
      <w:r w:rsidR="00091F1E" w:rsidRPr="00091F1E">
        <w:rPr>
          <w:rFonts w:ascii="Arial" w:hAnsi="Arial" w:cs="Arial"/>
          <w:szCs w:val="24"/>
        </w:rPr>
        <w:t xml:space="preserve"> Amanda Jones</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37D8C41A" w14:textId="71E735F3" w:rsidR="00091F1E" w:rsidRPr="000529C4" w:rsidRDefault="00091F1E" w:rsidP="007A4357">
      <w:pPr>
        <w:pStyle w:val="Heading1"/>
        <w:numPr>
          <w:ilvl w:val="0"/>
          <w:numId w:val="0"/>
        </w:numPr>
        <w:ind w:left="720"/>
      </w:pPr>
      <w:r w:rsidRPr="000529C4">
        <w:lastRenderedPageBreak/>
        <w:t>Table of Contents</w:t>
      </w:r>
    </w:p>
    <w:p w14:paraId="09F72E7F" w14:textId="26622DB8" w:rsidR="00091F1E" w:rsidRPr="000529C4" w:rsidRDefault="007A4357" w:rsidP="007A4357">
      <w:pPr>
        <w:pStyle w:val="Heading1"/>
        <w:numPr>
          <w:ilvl w:val="0"/>
          <w:numId w:val="0"/>
        </w:numPr>
        <w:ind w:left="720"/>
      </w:pPr>
      <w:r w:rsidRPr="000529C4">
        <w:t>1. Introduction</w:t>
      </w:r>
    </w:p>
    <w:p w14:paraId="45CC8FF8" w14:textId="4F176044" w:rsidR="007A4357" w:rsidRPr="000529C4" w:rsidRDefault="007A4357" w:rsidP="007A4357">
      <w:pPr>
        <w:rPr>
          <w:rFonts w:ascii="Arial" w:hAnsi="Arial" w:cs="Arial"/>
          <w:sz w:val="20"/>
          <w:szCs w:val="20"/>
        </w:rPr>
      </w:pPr>
      <w:r w:rsidRPr="000529C4">
        <w:rPr>
          <w:rFonts w:ascii="Arial" w:hAnsi="Arial" w:cs="Arial"/>
          <w:sz w:val="20"/>
          <w:szCs w:val="20"/>
        </w:rPr>
        <w:t xml:space="preserve">            2. Understanding the Early Help System and Its Interrelated Components</w:t>
      </w:r>
    </w:p>
    <w:p w14:paraId="2A3AFB9A" w14:textId="4FEA2F07" w:rsidR="007A4357" w:rsidRPr="000529C4" w:rsidRDefault="007A4357" w:rsidP="007A4357">
      <w:pPr>
        <w:rPr>
          <w:rFonts w:ascii="Arial" w:hAnsi="Arial" w:cs="Arial"/>
          <w:sz w:val="20"/>
          <w:szCs w:val="20"/>
        </w:rPr>
      </w:pPr>
      <w:r w:rsidRPr="000529C4">
        <w:rPr>
          <w:rFonts w:ascii="Arial" w:hAnsi="Arial" w:cs="Arial"/>
          <w:sz w:val="20"/>
          <w:szCs w:val="20"/>
        </w:rPr>
        <w:t xml:space="preserve">            3. Methodology</w:t>
      </w:r>
    </w:p>
    <w:p w14:paraId="32262A10" w14:textId="48834348" w:rsidR="007A4357" w:rsidRPr="000529C4" w:rsidRDefault="007A4357" w:rsidP="007A4357">
      <w:pPr>
        <w:rPr>
          <w:rFonts w:ascii="Arial" w:hAnsi="Arial" w:cs="Arial"/>
          <w:sz w:val="20"/>
          <w:szCs w:val="20"/>
        </w:rPr>
      </w:pPr>
      <w:r w:rsidRPr="000529C4">
        <w:rPr>
          <w:rFonts w:ascii="Arial" w:hAnsi="Arial" w:cs="Arial"/>
          <w:sz w:val="20"/>
          <w:szCs w:val="20"/>
        </w:rPr>
        <w:t xml:space="preserve">            4. Analysis of Early Help Signposting Across Three Local Authorities</w:t>
      </w:r>
    </w:p>
    <w:p w14:paraId="4C5BF976" w14:textId="67C2EA90" w:rsidR="007A4357" w:rsidRPr="000529C4" w:rsidRDefault="007A4357" w:rsidP="007A4357">
      <w:pPr>
        <w:rPr>
          <w:rFonts w:ascii="Arial" w:hAnsi="Arial" w:cs="Arial"/>
          <w:sz w:val="20"/>
          <w:szCs w:val="20"/>
        </w:rPr>
      </w:pPr>
      <w:r w:rsidRPr="000529C4">
        <w:rPr>
          <w:rFonts w:ascii="Arial" w:hAnsi="Arial" w:cs="Arial"/>
          <w:sz w:val="20"/>
          <w:szCs w:val="20"/>
        </w:rPr>
        <w:t xml:space="preserve">                   4.1 Leicestershire County Council</w:t>
      </w:r>
    </w:p>
    <w:p w14:paraId="0B68EF2A" w14:textId="7770C898" w:rsidR="007A4357" w:rsidRPr="000529C4" w:rsidRDefault="007A4357" w:rsidP="007A4357">
      <w:pPr>
        <w:rPr>
          <w:rFonts w:ascii="Arial" w:hAnsi="Arial" w:cs="Arial"/>
          <w:sz w:val="20"/>
          <w:szCs w:val="20"/>
        </w:rPr>
      </w:pPr>
      <w:r w:rsidRPr="000529C4">
        <w:rPr>
          <w:rFonts w:ascii="Arial" w:hAnsi="Arial" w:cs="Arial"/>
          <w:sz w:val="20"/>
          <w:szCs w:val="20"/>
        </w:rPr>
        <w:t xml:space="preserve">                   4.2 Norfolk County Council</w:t>
      </w:r>
    </w:p>
    <w:p w14:paraId="153451D6" w14:textId="7F558C3F" w:rsidR="000529C4" w:rsidRPr="000529C4" w:rsidRDefault="000529C4" w:rsidP="007A4357">
      <w:pPr>
        <w:rPr>
          <w:rFonts w:ascii="Arial" w:hAnsi="Arial" w:cs="Arial"/>
          <w:sz w:val="20"/>
          <w:szCs w:val="20"/>
        </w:rPr>
      </w:pPr>
      <w:r w:rsidRPr="000529C4">
        <w:rPr>
          <w:rFonts w:ascii="Arial" w:hAnsi="Arial" w:cs="Arial"/>
          <w:sz w:val="20"/>
          <w:szCs w:val="20"/>
        </w:rPr>
        <w:t xml:space="preserve">                   4.3 Staffordshire County Council</w:t>
      </w:r>
    </w:p>
    <w:p w14:paraId="5AB59D6F" w14:textId="15A0F00E" w:rsidR="000529C4" w:rsidRPr="000529C4" w:rsidRDefault="000529C4" w:rsidP="007A4357">
      <w:pPr>
        <w:rPr>
          <w:rFonts w:ascii="Arial" w:hAnsi="Arial" w:cs="Arial"/>
          <w:sz w:val="20"/>
          <w:szCs w:val="20"/>
        </w:rPr>
      </w:pPr>
      <w:r w:rsidRPr="000529C4">
        <w:rPr>
          <w:rFonts w:ascii="Arial" w:hAnsi="Arial" w:cs="Arial"/>
          <w:sz w:val="20"/>
          <w:szCs w:val="20"/>
        </w:rPr>
        <w:t xml:space="preserve">            5. Comparative Evaluation</w:t>
      </w:r>
    </w:p>
    <w:p w14:paraId="7D87FB4B" w14:textId="757145E9" w:rsidR="000529C4" w:rsidRPr="000529C4" w:rsidRDefault="000529C4" w:rsidP="007A4357">
      <w:pPr>
        <w:rPr>
          <w:rFonts w:ascii="Arial" w:hAnsi="Arial" w:cs="Arial"/>
          <w:sz w:val="20"/>
          <w:szCs w:val="20"/>
        </w:rPr>
      </w:pPr>
      <w:r w:rsidRPr="000529C4">
        <w:rPr>
          <w:rFonts w:ascii="Arial" w:hAnsi="Arial" w:cs="Arial"/>
          <w:sz w:val="20"/>
          <w:szCs w:val="20"/>
        </w:rPr>
        <w:t xml:space="preserve">            6. Recommendation</w:t>
      </w:r>
    </w:p>
    <w:p w14:paraId="695F8382" w14:textId="183BD7ED" w:rsidR="000529C4" w:rsidRPr="000529C4" w:rsidRDefault="000529C4" w:rsidP="007A4357">
      <w:pPr>
        <w:rPr>
          <w:rFonts w:ascii="Arial" w:hAnsi="Arial" w:cs="Arial"/>
          <w:sz w:val="20"/>
          <w:szCs w:val="20"/>
        </w:rPr>
      </w:pPr>
      <w:r w:rsidRPr="000529C4">
        <w:rPr>
          <w:rFonts w:ascii="Arial" w:hAnsi="Arial" w:cs="Arial"/>
          <w:sz w:val="20"/>
          <w:szCs w:val="20"/>
        </w:rPr>
        <w:t xml:space="preserve">            7. Conclusion</w:t>
      </w:r>
    </w:p>
    <w:p w14:paraId="427923B6" w14:textId="04507396" w:rsidR="000529C4" w:rsidRPr="000529C4" w:rsidRDefault="000529C4" w:rsidP="007A4357">
      <w:pPr>
        <w:rPr>
          <w:rFonts w:ascii="Arial" w:hAnsi="Arial" w:cs="Arial"/>
          <w:sz w:val="20"/>
          <w:szCs w:val="20"/>
        </w:rPr>
      </w:pPr>
      <w:r w:rsidRPr="000529C4">
        <w:rPr>
          <w:rFonts w:ascii="Arial" w:hAnsi="Arial" w:cs="Arial"/>
          <w:sz w:val="20"/>
          <w:szCs w:val="20"/>
        </w:rPr>
        <w:t xml:space="preserve">            8. References</w:t>
      </w:r>
    </w:p>
    <w:p w14:paraId="0A379BE6" w14:textId="77777777" w:rsidR="007A4357" w:rsidRPr="007A4357" w:rsidRDefault="007A4357" w:rsidP="007A4357"/>
    <w:p w14:paraId="18C19EBE" w14:textId="32E6DF60" w:rsidR="007A4357" w:rsidRPr="007A4357" w:rsidRDefault="007A4357" w:rsidP="007A4357">
      <w:r>
        <w:t xml:space="preserve">      </w:t>
      </w:r>
    </w:p>
    <w:p w14:paraId="45793FE8" w14:textId="77777777" w:rsidR="007F3EEB" w:rsidRDefault="007F3EEB" w:rsidP="000529C4">
      <w:pPr>
        <w:spacing w:before="100" w:beforeAutospacing="1" w:after="100" w:afterAutospacing="1" w:line="240" w:lineRule="auto"/>
        <w:outlineLvl w:val="1"/>
        <w:rPr>
          <w:rFonts w:eastAsia="Times New Roman" w:cs="Times New Roman"/>
          <w:b/>
          <w:bCs/>
          <w:sz w:val="36"/>
          <w:szCs w:val="36"/>
          <w:lang w:eastAsia="en-GB"/>
        </w:rPr>
      </w:pPr>
    </w:p>
    <w:p w14:paraId="1D95B34A" w14:textId="77777777" w:rsidR="007F3EEB" w:rsidRDefault="007F3EEB" w:rsidP="000529C4">
      <w:pPr>
        <w:spacing w:before="100" w:beforeAutospacing="1" w:after="100" w:afterAutospacing="1" w:line="240" w:lineRule="auto"/>
        <w:outlineLvl w:val="1"/>
        <w:rPr>
          <w:rFonts w:eastAsia="Times New Roman" w:cs="Times New Roman"/>
          <w:b/>
          <w:bCs/>
          <w:sz w:val="36"/>
          <w:szCs w:val="36"/>
          <w:lang w:eastAsia="en-GB"/>
        </w:rPr>
      </w:pPr>
    </w:p>
    <w:p w14:paraId="4A038A38" w14:textId="77777777" w:rsidR="007F3EEB" w:rsidRDefault="007F3EEB" w:rsidP="000529C4">
      <w:pPr>
        <w:spacing w:before="100" w:beforeAutospacing="1" w:after="100" w:afterAutospacing="1" w:line="240" w:lineRule="auto"/>
        <w:outlineLvl w:val="1"/>
        <w:rPr>
          <w:rFonts w:eastAsia="Times New Roman" w:cs="Times New Roman"/>
          <w:b/>
          <w:bCs/>
          <w:sz w:val="36"/>
          <w:szCs w:val="36"/>
          <w:lang w:eastAsia="en-GB"/>
        </w:rPr>
      </w:pPr>
    </w:p>
    <w:p w14:paraId="49A8913C" w14:textId="77777777" w:rsidR="007F3EEB" w:rsidRDefault="007F3EEB" w:rsidP="000529C4">
      <w:pPr>
        <w:spacing w:before="100" w:beforeAutospacing="1" w:after="100" w:afterAutospacing="1" w:line="240" w:lineRule="auto"/>
        <w:outlineLvl w:val="1"/>
        <w:rPr>
          <w:rFonts w:eastAsia="Times New Roman" w:cs="Times New Roman"/>
          <w:b/>
          <w:bCs/>
          <w:sz w:val="36"/>
          <w:szCs w:val="36"/>
          <w:lang w:eastAsia="en-GB"/>
        </w:rPr>
      </w:pPr>
    </w:p>
    <w:p w14:paraId="29DAB691" w14:textId="77777777" w:rsidR="007F3EEB" w:rsidRDefault="007F3EEB" w:rsidP="000529C4">
      <w:pPr>
        <w:spacing w:before="100" w:beforeAutospacing="1" w:after="100" w:afterAutospacing="1" w:line="240" w:lineRule="auto"/>
        <w:outlineLvl w:val="1"/>
        <w:rPr>
          <w:rFonts w:eastAsia="Times New Roman" w:cs="Times New Roman"/>
          <w:b/>
          <w:bCs/>
          <w:sz w:val="36"/>
          <w:szCs w:val="36"/>
          <w:lang w:eastAsia="en-GB"/>
        </w:rPr>
      </w:pPr>
    </w:p>
    <w:p w14:paraId="34A8C731" w14:textId="77777777" w:rsidR="007F3EEB" w:rsidRDefault="007F3EEB" w:rsidP="000529C4">
      <w:pPr>
        <w:spacing w:before="100" w:beforeAutospacing="1" w:after="100" w:afterAutospacing="1" w:line="240" w:lineRule="auto"/>
        <w:outlineLvl w:val="1"/>
        <w:rPr>
          <w:rFonts w:eastAsia="Times New Roman" w:cs="Times New Roman"/>
          <w:b/>
          <w:bCs/>
          <w:sz w:val="36"/>
          <w:szCs w:val="36"/>
          <w:lang w:eastAsia="en-GB"/>
        </w:rPr>
      </w:pPr>
    </w:p>
    <w:p w14:paraId="5A7BB06B" w14:textId="77777777" w:rsidR="007F3EEB" w:rsidRDefault="007F3EEB" w:rsidP="000529C4">
      <w:pPr>
        <w:spacing w:before="100" w:beforeAutospacing="1" w:after="100" w:afterAutospacing="1" w:line="240" w:lineRule="auto"/>
        <w:outlineLvl w:val="1"/>
        <w:rPr>
          <w:rFonts w:eastAsia="Times New Roman" w:cs="Times New Roman"/>
          <w:b/>
          <w:bCs/>
          <w:sz w:val="36"/>
          <w:szCs w:val="36"/>
          <w:lang w:eastAsia="en-GB"/>
        </w:rPr>
      </w:pPr>
    </w:p>
    <w:p w14:paraId="698A49EF" w14:textId="77777777" w:rsidR="007F3EEB" w:rsidRDefault="007F3EEB" w:rsidP="000529C4">
      <w:pPr>
        <w:spacing w:before="100" w:beforeAutospacing="1" w:after="100" w:afterAutospacing="1" w:line="240" w:lineRule="auto"/>
        <w:outlineLvl w:val="1"/>
        <w:rPr>
          <w:rFonts w:eastAsia="Times New Roman" w:cs="Times New Roman"/>
          <w:b/>
          <w:bCs/>
          <w:sz w:val="36"/>
          <w:szCs w:val="36"/>
          <w:lang w:eastAsia="en-GB"/>
        </w:rPr>
      </w:pPr>
    </w:p>
    <w:p w14:paraId="25E0CC62" w14:textId="77777777" w:rsidR="007F3EEB" w:rsidRDefault="007F3EEB" w:rsidP="000529C4">
      <w:pPr>
        <w:spacing w:before="100" w:beforeAutospacing="1" w:after="100" w:afterAutospacing="1" w:line="240" w:lineRule="auto"/>
        <w:outlineLvl w:val="1"/>
        <w:rPr>
          <w:rFonts w:eastAsia="Times New Roman" w:cs="Times New Roman"/>
          <w:b/>
          <w:bCs/>
          <w:sz w:val="36"/>
          <w:szCs w:val="36"/>
          <w:lang w:eastAsia="en-GB"/>
        </w:rPr>
      </w:pPr>
    </w:p>
    <w:p w14:paraId="6F381842" w14:textId="77777777" w:rsidR="007F3EEB" w:rsidRDefault="007F3EEB" w:rsidP="000529C4">
      <w:pPr>
        <w:spacing w:before="100" w:beforeAutospacing="1" w:after="100" w:afterAutospacing="1" w:line="240" w:lineRule="auto"/>
        <w:outlineLvl w:val="1"/>
        <w:rPr>
          <w:rFonts w:eastAsia="Times New Roman" w:cs="Times New Roman"/>
          <w:b/>
          <w:bCs/>
          <w:sz w:val="36"/>
          <w:szCs w:val="36"/>
          <w:lang w:eastAsia="en-GB"/>
        </w:rPr>
      </w:pPr>
    </w:p>
    <w:p w14:paraId="518DDE9C" w14:textId="77777777" w:rsidR="007F3EEB" w:rsidRDefault="007F3EEB" w:rsidP="000529C4">
      <w:pPr>
        <w:spacing w:before="100" w:beforeAutospacing="1" w:after="100" w:afterAutospacing="1" w:line="240" w:lineRule="auto"/>
        <w:outlineLvl w:val="1"/>
        <w:rPr>
          <w:rFonts w:eastAsia="Times New Roman" w:cs="Times New Roman"/>
          <w:b/>
          <w:bCs/>
          <w:sz w:val="36"/>
          <w:szCs w:val="36"/>
          <w:lang w:eastAsia="en-GB"/>
        </w:rPr>
      </w:pPr>
    </w:p>
    <w:p w14:paraId="2E8D07C5" w14:textId="77777777" w:rsidR="00C86194" w:rsidRDefault="00C86194" w:rsidP="00C86194">
      <w:pPr>
        <w:spacing w:before="100" w:beforeAutospacing="1" w:after="100" w:afterAutospacing="1" w:line="360" w:lineRule="auto"/>
        <w:outlineLvl w:val="1"/>
        <w:rPr>
          <w:rFonts w:ascii="Arial" w:eastAsia="Times New Roman" w:hAnsi="Arial" w:cs="Arial"/>
          <w:b/>
          <w:bCs/>
          <w:sz w:val="20"/>
          <w:szCs w:val="20"/>
          <w:lang w:eastAsia="en-GB"/>
        </w:rPr>
      </w:pPr>
    </w:p>
    <w:p w14:paraId="301D38DB" w14:textId="7C9300A7" w:rsidR="000529C4" w:rsidRPr="00C86194" w:rsidRDefault="00C86194" w:rsidP="00C86194">
      <w:pPr>
        <w:spacing w:before="100" w:beforeAutospacing="1" w:after="100" w:afterAutospacing="1" w:line="360" w:lineRule="auto"/>
        <w:outlineLvl w:val="1"/>
        <w:rPr>
          <w:rFonts w:ascii="Arial" w:eastAsia="Times New Roman" w:hAnsi="Arial" w:cs="Arial"/>
          <w:b/>
          <w:bCs/>
          <w:sz w:val="20"/>
          <w:szCs w:val="20"/>
          <w:lang w:eastAsia="en-GB"/>
        </w:rPr>
      </w:pPr>
      <w:r w:rsidRPr="00C86194">
        <w:rPr>
          <w:rFonts w:ascii="Arial" w:eastAsia="Times New Roman" w:hAnsi="Arial" w:cs="Arial"/>
          <w:b/>
          <w:bCs/>
          <w:sz w:val="20"/>
          <w:szCs w:val="20"/>
          <w:lang w:eastAsia="en-GB"/>
        </w:rPr>
        <w:lastRenderedPageBreak/>
        <w:t>1.</w:t>
      </w:r>
      <w:r w:rsidR="005C35FA" w:rsidRPr="00C86194">
        <w:rPr>
          <w:rFonts w:ascii="Arial" w:eastAsia="Times New Roman" w:hAnsi="Arial" w:cs="Arial"/>
          <w:b/>
          <w:bCs/>
          <w:sz w:val="20"/>
          <w:szCs w:val="20"/>
          <w:lang w:eastAsia="en-GB"/>
        </w:rPr>
        <w:t>Introduction</w:t>
      </w:r>
    </w:p>
    <w:p w14:paraId="4264EE46" w14:textId="391B8E2B" w:rsidR="007F3EEB" w:rsidRPr="00C86194" w:rsidRDefault="007F3EEB" w:rsidP="00C86194">
      <w:pPr>
        <w:spacing w:before="100" w:beforeAutospacing="1" w:after="100" w:afterAutospacing="1" w:line="360" w:lineRule="auto"/>
        <w:jc w:val="both"/>
        <w:outlineLvl w:val="1"/>
        <w:rPr>
          <w:rFonts w:ascii="Arial" w:eastAsia="Times New Roman" w:hAnsi="Arial" w:cs="Arial"/>
          <w:b/>
          <w:bCs/>
          <w:sz w:val="20"/>
          <w:szCs w:val="20"/>
          <w:lang w:eastAsia="en-GB"/>
        </w:rPr>
      </w:pPr>
      <w:r w:rsidRPr="00C86194">
        <w:rPr>
          <w:rFonts w:ascii="Arial" w:eastAsia="Times New Roman" w:hAnsi="Arial" w:cs="Arial"/>
          <w:b/>
          <w:bCs/>
          <w:sz w:val="36"/>
          <w:szCs w:val="36"/>
          <w:lang w:eastAsia="en-GB"/>
        </w:rPr>
        <w:t xml:space="preserve"> </w:t>
      </w:r>
      <w:r w:rsidRPr="00C86194">
        <w:rPr>
          <w:rFonts w:ascii="Arial" w:hAnsi="Arial" w:cs="Arial"/>
          <w:sz w:val="20"/>
          <w:szCs w:val="20"/>
        </w:rPr>
        <w:t xml:space="preserve">Early Help is a central component of the United Kingdom’s safeguarding framework, designed to ensure that children, young people, and families receive timely support before their needs escalate into more serious concerns. The Department for Education defines Early Help in </w:t>
      </w:r>
      <w:r w:rsidRPr="00C86194">
        <w:rPr>
          <w:rStyle w:val="Emphasis"/>
          <w:rFonts w:ascii="Arial" w:hAnsi="Arial" w:cs="Arial"/>
          <w:sz w:val="20"/>
          <w:szCs w:val="20"/>
        </w:rPr>
        <w:t>Working Together to Safeguard Children</w:t>
      </w:r>
      <w:r w:rsidRPr="00C86194">
        <w:rPr>
          <w:rFonts w:ascii="Arial" w:hAnsi="Arial" w:cs="Arial"/>
          <w:sz w:val="20"/>
          <w:szCs w:val="20"/>
        </w:rPr>
        <w:t xml:space="preserve"> </w:t>
      </w:r>
      <w:r w:rsidRPr="00C86194">
        <w:rPr>
          <w:rFonts w:ascii="Arial" w:hAnsi="Arial" w:cs="Arial"/>
          <w:i/>
          <w:iCs/>
          <w:sz w:val="20"/>
          <w:szCs w:val="20"/>
        </w:rPr>
        <w:t>(DfE, 2023)</w:t>
      </w:r>
      <w:r w:rsidRPr="00C86194">
        <w:rPr>
          <w:rFonts w:ascii="Arial" w:hAnsi="Arial" w:cs="Arial"/>
          <w:sz w:val="20"/>
          <w:szCs w:val="20"/>
        </w:rPr>
        <w:t xml:space="preserve"> as a preventative, multi</w:t>
      </w:r>
      <w:r w:rsidRPr="00C86194">
        <w:rPr>
          <w:rFonts w:ascii="Arial" w:hAnsi="Arial" w:cs="Arial"/>
          <w:sz w:val="20"/>
          <w:szCs w:val="20"/>
        </w:rPr>
        <w:noBreakHyphen/>
        <w:t xml:space="preserve">agency approach that aims to identify emerging difficulties and intervene early to promote positive outcomes. The Early Help System Guide </w:t>
      </w:r>
      <w:r w:rsidRPr="00C86194">
        <w:rPr>
          <w:rFonts w:ascii="Arial" w:hAnsi="Arial" w:cs="Arial"/>
          <w:i/>
          <w:iCs/>
          <w:sz w:val="20"/>
          <w:szCs w:val="20"/>
        </w:rPr>
        <w:t>(DfE, 2021)</w:t>
      </w:r>
      <w:r w:rsidRPr="00C86194">
        <w:rPr>
          <w:rFonts w:ascii="Arial" w:hAnsi="Arial" w:cs="Arial"/>
          <w:sz w:val="20"/>
          <w:szCs w:val="20"/>
        </w:rPr>
        <w:t xml:space="preserve"> further emphasises that Early Help is not a single service but a coordinated network of professionals and agencies working collaboratively to support families at the earliest opportunity. This includes education, health, police, social care, and voluntary organisations, all of which contribute to a holistic safeguarding system. Local authority websites play a crucial role in signposting Early Help services. Families often turn to online sources when seeking support for issues such as behavioural concerns, parental conflict, mental health challenges, or financial hardship. As a result, the accessibility, clarity, and structure of Early Help information on council websites significantly influence how effectively families can navigate support pathways. This essay critically examines how three English local authorities—Leicestershire County Council, Norfolk County Council, and Staffordshire County Council—present and signpost Early Help on their websites. The analysis evaluates accessibility, clarity, referral pathways, multi</w:t>
      </w:r>
      <w:r w:rsidRPr="00C86194">
        <w:rPr>
          <w:rFonts w:ascii="Arial" w:hAnsi="Arial" w:cs="Arial"/>
          <w:sz w:val="20"/>
          <w:szCs w:val="20"/>
        </w:rPr>
        <w:noBreakHyphen/>
        <w:t>agency integration, and alignment with statutory guidance, concluding with recommendations to strengthen digital signposting and improve Early Help engagement.</w:t>
      </w:r>
    </w:p>
    <w:p w14:paraId="3E033EB6" w14:textId="736FE934" w:rsidR="000529C4" w:rsidRPr="00C86194" w:rsidRDefault="00C86194" w:rsidP="00C86194">
      <w:pPr>
        <w:spacing w:before="100" w:beforeAutospacing="1" w:after="100" w:afterAutospacing="1" w:line="360" w:lineRule="auto"/>
        <w:jc w:val="both"/>
        <w:outlineLvl w:val="1"/>
        <w:rPr>
          <w:rFonts w:ascii="Arial" w:eastAsia="Times New Roman" w:hAnsi="Arial" w:cs="Arial"/>
          <w:b/>
          <w:bCs/>
          <w:sz w:val="20"/>
          <w:szCs w:val="20"/>
          <w:lang w:eastAsia="en-GB"/>
        </w:rPr>
      </w:pPr>
      <w:r w:rsidRPr="00C86194">
        <w:rPr>
          <w:rFonts w:ascii="Arial" w:eastAsia="Times New Roman" w:hAnsi="Arial" w:cs="Arial"/>
          <w:b/>
          <w:bCs/>
          <w:sz w:val="20"/>
          <w:szCs w:val="20"/>
          <w:lang w:eastAsia="en-GB"/>
        </w:rPr>
        <w:t>2.</w:t>
      </w:r>
      <w:r>
        <w:rPr>
          <w:rFonts w:ascii="Arial" w:eastAsia="Times New Roman" w:hAnsi="Arial" w:cs="Arial"/>
          <w:b/>
          <w:bCs/>
          <w:sz w:val="20"/>
          <w:szCs w:val="20"/>
          <w:lang w:eastAsia="en-GB"/>
        </w:rPr>
        <w:t xml:space="preserve"> </w:t>
      </w:r>
      <w:r w:rsidR="005C35FA" w:rsidRPr="00C86194">
        <w:rPr>
          <w:rFonts w:ascii="Arial" w:eastAsia="Times New Roman" w:hAnsi="Arial" w:cs="Arial"/>
          <w:b/>
          <w:bCs/>
          <w:sz w:val="20"/>
          <w:szCs w:val="20"/>
          <w:lang w:eastAsia="en-GB"/>
        </w:rPr>
        <w:t>Understanding the Early Help System and its Interrelated Components</w:t>
      </w:r>
    </w:p>
    <w:p w14:paraId="287A5715" w14:textId="075D9D8F" w:rsidR="007F3EEB" w:rsidRPr="00C86194" w:rsidRDefault="007F3EEB" w:rsidP="00C86194">
      <w:pPr>
        <w:spacing w:before="100" w:beforeAutospacing="1" w:after="100" w:afterAutospacing="1" w:line="360" w:lineRule="auto"/>
        <w:outlineLvl w:val="1"/>
        <w:rPr>
          <w:rFonts w:ascii="Arial" w:eastAsia="Times New Roman" w:hAnsi="Arial" w:cs="Arial"/>
          <w:b/>
          <w:bCs/>
          <w:sz w:val="20"/>
          <w:szCs w:val="20"/>
          <w:lang w:eastAsia="en-GB"/>
        </w:rPr>
      </w:pPr>
      <w:r w:rsidRPr="00C86194">
        <w:rPr>
          <w:rFonts w:ascii="Arial" w:hAnsi="Arial" w:cs="Arial"/>
          <w:sz w:val="20"/>
          <w:szCs w:val="20"/>
        </w:rPr>
        <w:t xml:space="preserve">The Early Help system is designed to intervene early when families show signs of emerging need. It is grounded in statutory frameworks including </w:t>
      </w:r>
      <w:r w:rsidRPr="00C86194">
        <w:rPr>
          <w:rStyle w:val="Emphasis"/>
          <w:rFonts w:ascii="Arial" w:hAnsi="Arial" w:cs="Arial"/>
          <w:sz w:val="20"/>
          <w:szCs w:val="20"/>
        </w:rPr>
        <w:t>Working Together to Safeguard Children</w:t>
      </w:r>
      <w:r w:rsidRPr="00C86194">
        <w:rPr>
          <w:rFonts w:ascii="Arial" w:hAnsi="Arial" w:cs="Arial"/>
          <w:sz w:val="20"/>
          <w:szCs w:val="20"/>
        </w:rPr>
        <w:t xml:space="preserve"> </w:t>
      </w:r>
      <w:r w:rsidRPr="00C86194">
        <w:rPr>
          <w:rFonts w:ascii="Arial" w:hAnsi="Arial" w:cs="Arial"/>
          <w:i/>
          <w:iCs/>
          <w:sz w:val="20"/>
          <w:szCs w:val="20"/>
        </w:rPr>
        <w:t>(DfE, 2023)</w:t>
      </w:r>
      <w:r w:rsidRPr="00C86194">
        <w:rPr>
          <w:rFonts w:ascii="Arial" w:hAnsi="Arial" w:cs="Arial"/>
          <w:sz w:val="20"/>
          <w:szCs w:val="20"/>
        </w:rPr>
        <w:t xml:space="preserve">, the Children Act 2004, and the Early Help System Guide </w:t>
      </w:r>
      <w:r w:rsidRPr="00C86194">
        <w:rPr>
          <w:rFonts w:ascii="Arial" w:hAnsi="Arial" w:cs="Arial"/>
          <w:i/>
          <w:iCs/>
          <w:sz w:val="20"/>
          <w:szCs w:val="20"/>
        </w:rPr>
        <w:t>(DfE, 2021).</w:t>
      </w:r>
      <w:r w:rsidRPr="00C86194">
        <w:rPr>
          <w:rFonts w:ascii="Arial" w:hAnsi="Arial" w:cs="Arial"/>
          <w:sz w:val="20"/>
          <w:szCs w:val="20"/>
        </w:rPr>
        <w:t xml:space="preserve"> These frameworks emphasise early identification, multi</w:t>
      </w:r>
      <w:r w:rsidRPr="00C86194">
        <w:rPr>
          <w:rFonts w:ascii="Arial" w:hAnsi="Arial" w:cs="Arial"/>
          <w:sz w:val="20"/>
          <w:szCs w:val="20"/>
        </w:rPr>
        <w:noBreakHyphen/>
        <w:t>agency collaboration, and coordinated support. Early Help interrelates with several key systems. One of the most significant relationships is with children’s social care. Early Help operates below statutory thresholds, offering support before concerns escalate to child protection interventions. Schools also play a major role, often acting as the first point of contact for families and initiating Early Help assessments. Health services, including midwives, health visitors, and Child and Adolescent Mental Health Services, contribute to identifying early signs of vulnerability. The police also play a role in recognising risk factors such as domestic abuse or anti</w:t>
      </w:r>
      <w:r w:rsidRPr="00C86194">
        <w:rPr>
          <w:rFonts w:ascii="Arial" w:hAnsi="Arial" w:cs="Arial"/>
          <w:sz w:val="20"/>
          <w:szCs w:val="20"/>
        </w:rPr>
        <w:noBreakHyphen/>
        <w:t>social behaviour. Voluntary and community organisations provide additional support, particularly for families experiencing social isolation, financial hardship, or mental health challenges. The effectiveness of Early Help relies on clear referral pathways, accessible information, and strong multi</w:t>
      </w:r>
      <w:r w:rsidRPr="00C86194">
        <w:rPr>
          <w:rFonts w:ascii="Arial" w:hAnsi="Arial" w:cs="Arial"/>
          <w:sz w:val="20"/>
          <w:szCs w:val="20"/>
        </w:rPr>
        <w:noBreakHyphen/>
        <w:t>agency coordination. Local authority websites therefore act as a vital interface between families and professionals, shaping how families understand Early Help and how easily they can access support.</w:t>
      </w:r>
    </w:p>
    <w:p w14:paraId="6A3A615D" w14:textId="38A3F709" w:rsidR="00627BBE" w:rsidRPr="00C86194" w:rsidRDefault="00C86194" w:rsidP="00C86194">
      <w:pPr>
        <w:spacing w:before="100" w:beforeAutospacing="1" w:after="100" w:afterAutospacing="1" w:line="240" w:lineRule="auto"/>
        <w:outlineLvl w:val="1"/>
        <w:rPr>
          <w:rFonts w:ascii="Arial" w:eastAsia="Times New Roman" w:hAnsi="Arial" w:cs="Arial"/>
          <w:b/>
          <w:bCs/>
          <w:sz w:val="20"/>
          <w:szCs w:val="20"/>
          <w:lang w:eastAsia="en-GB"/>
        </w:rPr>
      </w:pPr>
      <w:r w:rsidRPr="00C86194">
        <w:rPr>
          <w:rFonts w:ascii="Arial" w:eastAsia="Times New Roman" w:hAnsi="Arial" w:cs="Arial"/>
          <w:b/>
          <w:bCs/>
          <w:sz w:val="20"/>
          <w:szCs w:val="20"/>
          <w:lang w:eastAsia="en-GB"/>
        </w:rPr>
        <w:t>2.</w:t>
      </w:r>
      <w:r w:rsidR="00C660EE" w:rsidRPr="00C86194">
        <w:rPr>
          <w:rFonts w:ascii="Arial" w:eastAsia="Times New Roman" w:hAnsi="Arial" w:cs="Arial"/>
          <w:b/>
          <w:bCs/>
          <w:sz w:val="20"/>
          <w:szCs w:val="20"/>
          <w:lang w:eastAsia="en-GB"/>
        </w:rPr>
        <w:t>Methodology</w:t>
      </w:r>
    </w:p>
    <w:p w14:paraId="76B467A5" w14:textId="54EF9843" w:rsidR="007F3EEB" w:rsidRPr="00C86194" w:rsidRDefault="007F3EEB" w:rsidP="00C86194">
      <w:pPr>
        <w:spacing w:before="100" w:beforeAutospacing="1" w:after="100" w:afterAutospacing="1" w:line="360" w:lineRule="auto"/>
        <w:jc w:val="both"/>
        <w:outlineLvl w:val="1"/>
        <w:rPr>
          <w:rFonts w:ascii="Arial" w:eastAsia="Times New Roman" w:hAnsi="Arial" w:cs="Arial"/>
          <w:b/>
          <w:bCs/>
          <w:sz w:val="20"/>
          <w:szCs w:val="20"/>
          <w:lang w:eastAsia="en-GB"/>
        </w:rPr>
      </w:pPr>
      <w:r w:rsidRPr="00C86194">
        <w:rPr>
          <w:rFonts w:ascii="Arial" w:hAnsi="Arial" w:cs="Arial"/>
          <w:sz w:val="20"/>
          <w:szCs w:val="20"/>
        </w:rPr>
        <w:t xml:space="preserve">This essay uses a qualitative content analysis approach to examine Early Help signposting across three council websites. Each website was reviewed for accessibility, clarity, visibility of referral pathways, </w:t>
      </w:r>
      <w:r w:rsidRPr="00C86194">
        <w:rPr>
          <w:rFonts w:ascii="Arial" w:hAnsi="Arial" w:cs="Arial"/>
          <w:sz w:val="20"/>
          <w:szCs w:val="20"/>
        </w:rPr>
        <w:lastRenderedPageBreak/>
        <w:t>availability of downloadable forms, multi</w:t>
      </w:r>
      <w:r w:rsidRPr="00C86194">
        <w:rPr>
          <w:rFonts w:ascii="Arial" w:hAnsi="Arial" w:cs="Arial"/>
          <w:sz w:val="20"/>
          <w:szCs w:val="20"/>
        </w:rPr>
        <w:noBreakHyphen/>
        <w:t>agency information, and alignment with statutory guidance. The analysis also considered the use of inclusive language, support for diverse needs, and compliance with digital accessibility standards. Academic literature, statutory guidance, and digital usability principles informed the evaluation. The three councils were selected because they represent different geographical areas, population sizes, and digital communication strategies. The analysis focused on publicly accessible Early Help pages, referral forms, and associated guidance documents. The evaluation also considered how well each council’s website supports families with varying literacy levels, language needs, and digital skills. This methodological approach allows for a detailed comparison of how Early Help is communicated and signposted across different local authorities.</w:t>
      </w:r>
    </w:p>
    <w:p w14:paraId="76805CA5" w14:textId="12439182" w:rsidR="00627BBE" w:rsidRPr="00C86194" w:rsidRDefault="00C660EE" w:rsidP="00627BBE">
      <w:pPr>
        <w:spacing w:before="100" w:beforeAutospacing="1" w:after="100" w:afterAutospacing="1" w:line="240" w:lineRule="auto"/>
        <w:outlineLvl w:val="1"/>
        <w:rPr>
          <w:rFonts w:ascii="Arial" w:eastAsia="Times New Roman" w:hAnsi="Arial" w:cs="Arial"/>
          <w:b/>
          <w:bCs/>
          <w:sz w:val="20"/>
          <w:szCs w:val="20"/>
          <w:lang w:eastAsia="en-GB"/>
        </w:rPr>
      </w:pPr>
      <w:r w:rsidRPr="00C86194">
        <w:rPr>
          <w:rFonts w:ascii="Arial" w:eastAsia="Times New Roman" w:hAnsi="Arial" w:cs="Arial"/>
          <w:b/>
          <w:bCs/>
          <w:sz w:val="20"/>
          <w:szCs w:val="20"/>
          <w:lang w:eastAsia="en-GB"/>
        </w:rPr>
        <w:t>4. Analysis of Early Help Signposting Across Three Local Authorities</w:t>
      </w:r>
    </w:p>
    <w:p w14:paraId="356F2DF0" w14:textId="77777777" w:rsidR="00627BBE" w:rsidRPr="00C86194" w:rsidRDefault="00627BBE" w:rsidP="00C86194">
      <w:pPr>
        <w:spacing w:before="100" w:beforeAutospacing="1" w:after="100" w:afterAutospacing="1" w:line="360" w:lineRule="auto"/>
        <w:jc w:val="both"/>
        <w:outlineLvl w:val="2"/>
        <w:rPr>
          <w:rFonts w:ascii="Arial" w:eastAsia="Times New Roman" w:hAnsi="Arial" w:cs="Arial"/>
          <w:b/>
          <w:bCs/>
          <w:sz w:val="20"/>
          <w:szCs w:val="20"/>
          <w:lang w:eastAsia="en-GB"/>
        </w:rPr>
      </w:pPr>
      <w:r w:rsidRPr="00C86194">
        <w:rPr>
          <w:rFonts w:ascii="Arial" w:eastAsia="Times New Roman" w:hAnsi="Arial" w:cs="Arial"/>
          <w:b/>
          <w:bCs/>
          <w:sz w:val="20"/>
          <w:szCs w:val="20"/>
          <w:lang w:eastAsia="en-GB"/>
        </w:rPr>
        <w:t>4.1 Leicestershire County Council</w:t>
      </w:r>
    </w:p>
    <w:p w14:paraId="5C73CC16" w14:textId="19A22E81" w:rsidR="007F3EEB" w:rsidRPr="00C86194" w:rsidRDefault="007F3EEB" w:rsidP="00C86194">
      <w:pPr>
        <w:spacing w:before="100" w:beforeAutospacing="1" w:after="100" w:afterAutospacing="1" w:line="360" w:lineRule="auto"/>
        <w:jc w:val="both"/>
        <w:outlineLvl w:val="2"/>
        <w:rPr>
          <w:rFonts w:ascii="Arial" w:eastAsia="Times New Roman" w:hAnsi="Arial" w:cs="Arial"/>
          <w:b/>
          <w:bCs/>
          <w:sz w:val="20"/>
          <w:szCs w:val="20"/>
          <w:lang w:eastAsia="en-GB"/>
        </w:rPr>
      </w:pPr>
      <w:r w:rsidRPr="00C86194">
        <w:rPr>
          <w:rFonts w:ascii="Arial" w:hAnsi="Arial" w:cs="Arial"/>
          <w:sz w:val="20"/>
          <w:szCs w:val="20"/>
        </w:rPr>
        <w:t>Leicestershire County Council presents its Early Help information under the “Children and Families” section, with a dedicated page titled “Early Help.” The navigation is relatively intuitive, allowing users to locate Early Help content with minimal effort. The website uses plain language and avoids jargon, which supports accessibility for families with lower literacy levels. This approach aligns with government digital accessibility standards, which emphasise clarity and simplicity in public</w:t>
      </w:r>
      <w:r w:rsidRPr="00C86194">
        <w:rPr>
          <w:rFonts w:ascii="Arial" w:hAnsi="Arial" w:cs="Arial"/>
          <w:sz w:val="20"/>
          <w:szCs w:val="20"/>
        </w:rPr>
        <w:noBreakHyphen/>
        <w:t xml:space="preserve">facing information (Gov.uk, 2023). Leicestershire provides a clear definition of Early Help, explaining that it supports families experiencing difficulties such as behavioural issues, emotional wellbeing concerns, or parenting challenges. This aligns with </w:t>
      </w:r>
      <w:r w:rsidRPr="00C86194">
        <w:rPr>
          <w:rStyle w:val="Emphasis"/>
          <w:rFonts w:ascii="Arial" w:hAnsi="Arial" w:cs="Arial"/>
          <w:sz w:val="20"/>
          <w:szCs w:val="20"/>
        </w:rPr>
        <w:t>Working Together</w:t>
      </w:r>
      <w:r w:rsidRPr="00C86194">
        <w:rPr>
          <w:rFonts w:ascii="Arial" w:hAnsi="Arial" w:cs="Arial"/>
          <w:sz w:val="20"/>
          <w:szCs w:val="20"/>
        </w:rPr>
        <w:t xml:space="preserve"> (DfE, 2023), which emphasises early identification of emerging needs. The council offers a direct online referral form, contact details for Early Help teams, and guidance for professionals. The Early Help Assessment is available for download, and the referral form uses straightforward questions that are easy for families to understand. However, the website lacks translated materials, which may limit accessibility for families with English as an additional language. There is also no video guidance or visual aids to support families with lower literacy levels. While Leicestershire highlights partnerships with schools, health visitors, and voluntary organisations, the website provides limited links to external agencies, reducing opportunities for families to explore wider support. Overall, Leicestershire’s Early Help signposting is clear and functional but could be strengthened through improved accessibility features and enhanced multi</w:t>
      </w:r>
      <w:r w:rsidRPr="00C86194">
        <w:rPr>
          <w:rFonts w:ascii="Arial" w:hAnsi="Arial" w:cs="Arial"/>
          <w:sz w:val="20"/>
          <w:szCs w:val="20"/>
        </w:rPr>
        <w:noBreakHyphen/>
        <w:t>agency visibility.</w:t>
      </w:r>
    </w:p>
    <w:p w14:paraId="0D190AA6" w14:textId="77777777" w:rsidR="00627BBE" w:rsidRPr="00C86194" w:rsidRDefault="00627BBE" w:rsidP="00C86194">
      <w:pPr>
        <w:spacing w:before="100" w:beforeAutospacing="1" w:after="100" w:afterAutospacing="1" w:line="360" w:lineRule="auto"/>
        <w:jc w:val="both"/>
        <w:outlineLvl w:val="2"/>
        <w:rPr>
          <w:rFonts w:ascii="Arial" w:eastAsia="Times New Roman" w:hAnsi="Arial" w:cs="Arial"/>
          <w:b/>
          <w:bCs/>
          <w:sz w:val="20"/>
          <w:szCs w:val="20"/>
          <w:lang w:eastAsia="en-GB"/>
        </w:rPr>
      </w:pPr>
      <w:r w:rsidRPr="00C86194">
        <w:rPr>
          <w:rFonts w:ascii="Arial" w:eastAsia="Times New Roman" w:hAnsi="Arial" w:cs="Arial"/>
          <w:b/>
          <w:bCs/>
          <w:sz w:val="20"/>
          <w:szCs w:val="20"/>
          <w:lang w:eastAsia="en-GB"/>
        </w:rPr>
        <w:t>4.2 Norfolk County Council</w:t>
      </w:r>
    </w:p>
    <w:p w14:paraId="40594169" w14:textId="0C0DDFE9" w:rsidR="007F3EEB" w:rsidRPr="0026746E" w:rsidRDefault="007F3EEB" w:rsidP="0026746E">
      <w:pPr>
        <w:spacing w:before="100" w:beforeAutospacing="1" w:after="100" w:afterAutospacing="1" w:line="360" w:lineRule="auto"/>
        <w:jc w:val="both"/>
        <w:outlineLvl w:val="2"/>
        <w:rPr>
          <w:rFonts w:ascii="Arial" w:eastAsia="Times New Roman" w:hAnsi="Arial" w:cs="Arial"/>
          <w:b/>
          <w:bCs/>
          <w:sz w:val="20"/>
          <w:szCs w:val="20"/>
          <w:lang w:eastAsia="en-GB"/>
        </w:rPr>
      </w:pPr>
      <w:r w:rsidRPr="0026746E">
        <w:rPr>
          <w:rFonts w:ascii="Arial" w:hAnsi="Arial" w:cs="Arial"/>
          <w:sz w:val="20"/>
          <w:szCs w:val="20"/>
        </w:rPr>
        <w:t xml:space="preserve">Norfolk County Council provides one of the most accessible Early Help platforms among the three councils analysed. The Early Help information is located under “Children’s Services” and “Early Help and Family Support,” with a dedicated landing page that improves visibility and ease of navigation. The website uses icons and visual aids, making it accessible for families with lower literacy levels and aligning with inclusive design principles </w:t>
      </w:r>
      <w:r w:rsidRPr="0026746E">
        <w:rPr>
          <w:rFonts w:ascii="Arial" w:hAnsi="Arial" w:cs="Arial"/>
          <w:i/>
          <w:iCs/>
          <w:sz w:val="20"/>
          <w:szCs w:val="20"/>
        </w:rPr>
        <w:t>(Nielsen Norman Group, 2020)</w:t>
      </w:r>
      <w:r w:rsidRPr="0026746E">
        <w:rPr>
          <w:rFonts w:ascii="Arial" w:hAnsi="Arial" w:cs="Arial"/>
          <w:sz w:val="20"/>
          <w:szCs w:val="20"/>
        </w:rPr>
        <w:t>. Norfolk offers a detailed explanation of Early Help, including examples of situations where families may benefit. The language is strengths</w:t>
      </w:r>
      <w:r w:rsidRPr="0026746E">
        <w:rPr>
          <w:rFonts w:ascii="Arial" w:hAnsi="Arial" w:cs="Arial"/>
          <w:sz w:val="20"/>
          <w:szCs w:val="20"/>
        </w:rPr>
        <w:noBreakHyphen/>
        <w:t>based and inclusive, reflecting trauma</w:t>
      </w:r>
      <w:r w:rsidRPr="0026746E">
        <w:rPr>
          <w:rFonts w:ascii="Arial" w:hAnsi="Arial" w:cs="Arial"/>
          <w:sz w:val="20"/>
          <w:szCs w:val="20"/>
        </w:rPr>
        <w:noBreakHyphen/>
        <w:t xml:space="preserve">informed practice principles </w:t>
      </w:r>
      <w:r w:rsidRPr="0026746E">
        <w:rPr>
          <w:rFonts w:ascii="Arial" w:hAnsi="Arial" w:cs="Arial"/>
          <w:i/>
          <w:iCs/>
          <w:sz w:val="20"/>
          <w:szCs w:val="20"/>
        </w:rPr>
        <w:t>(Hughes et al., 2017)</w:t>
      </w:r>
      <w:r w:rsidRPr="0026746E">
        <w:rPr>
          <w:rFonts w:ascii="Arial" w:hAnsi="Arial" w:cs="Arial"/>
          <w:sz w:val="20"/>
          <w:szCs w:val="20"/>
        </w:rPr>
        <w:t xml:space="preserve">. The council provides a downloadable Early Help Assessment form, a professional guidance toolkit, </w:t>
      </w:r>
      <w:r w:rsidRPr="0026746E">
        <w:rPr>
          <w:rFonts w:ascii="Arial" w:hAnsi="Arial" w:cs="Arial"/>
          <w:sz w:val="20"/>
          <w:szCs w:val="20"/>
        </w:rPr>
        <w:lastRenderedPageBreak/>
        <w:t>contact details for locality teams, and an online “request support” form. A flowchart illustrating the Early Help process enhances clarity for both families and professionals. Norfolk demonstrates strong multi</w:t>
      </w:r>
      <w:r w:rsidRPr="0026746E">
        <w:rPr>
          <w:rFonts w:ascii="Arial" w:hAnsi="Arial" w:cs="Arial"/>
          <w:sz w:val="20"/>
          <w:szCs w:val="20"/>
        </w:rPr>
        <w:noBreakHyphen/>
        <w:t xml:space="preserve">agency integration, referencing schools, health services, police, and community organisations. The website includes links to domestic abuse support, mental health services, and SEND resources, reflecting holistic safeguarding practice. This aligns closely with the Early Help System Guide </w:t>
      </w:r>
      <w:r w:rsidRPr="0026746E">
        <w:rPr>
          <w:rFonts w:ascii="Arial" w:hAnsi="Arial" w:cs="Arial"/>
          <w:i/>
          <w:iCs/>
          <w:sz w:val="20"/>
          <w:szCs w:val="20"/>
        </w:rPr>
        <w:t>(DfE, 2021)</w:t>
      </w:r>
      <w:r w:rsidRPr="0026746E">
        <w:rPr>
          <w:rFonts w:ascii="Arial" w:hAnsi="Arial" w:cs="Arial"/>
          <w:sz w:val="20"/>
          <w:szCs w:val="20"/>
        </w:rPr>
        <w:t>, which emphasises integrated working and clear pathways. The main limitation is that some documents are lengthy and may overwhelm families seeking quick guidance. Additionally, the website does not provide video guidance, which could further enhance accessibility. Overall, Norfolk offers the strongest Early Help signposting among the three councils, with clear pathways, accessible design, and strong multi</w:t>
      </w:r>
      <w:r w:rsidRPr="0026746E">
        <w:rPr>
          <w:rFonts w:ascii="Arial" w:hAnsi="Arial" w:cs="Arial"/>
          <w:sz w:val="20"/>
          <w:szCs w:val="20"/>
        </w:rPr>
        <w:noBreakHyphen/>
        <w:t>agency integration.</w:t>
      </w:r>
    </w:p>
    <w:p w14:paraId="40F82285" w14:textId="77777777" w:rsidR="00627BBE" w:rsidRPr="00627BBE" w:rsidRDefault="00627BBE" w:rsidP="00C660EE">
      <w:pPr>
        <w:spacing w:before="100" w:beforeAutospacing="1" w:after="100" w:afterAutospacing="1" w:line="240" w:lineRule="auto"/>
        <w:jc w:val="both"/>
        <w:rPr>
          <w:rFonts w:eastAsia="Times New Roman" w:cs="Times New Roman"/>
          <w:szCs w:val="24"/>
          <w:lang w:eastAsia="en-GB"/>
        </w:rPr>
      </w:pPr>
    </w:p>
    <w:p w14:paraId="736B3F4C" w14:textId="77777777" w:rsidR="00627BBE" w:rsidRPr="0026746E" w:rsidRDefault="00627BBE" w:rsidP="00C660EE">
      <w:pPr>
        <w:spacing w:before="100" w:beforeAutospacing="1" w:after="100" w:afterAutospacing="1" w:line="240" w:lineRule="auto"/>
        <w:jc w:val="both"/>
        <w:outlineLvl w:val="2"/>
        <w:rPr>
          <w:rFonts w:ascii="Arial" w:eastAsia="Times New Roman" w:hAnsi="Arial" w:cs="Arial"/>
          <w:b/>
          <w:bCs/>
          <w:sz w:val="20"/>
          <w:szCs w:val="20"/>
          <w:lang w:eastAsia="en-GB"/>
        </w:rPr>
      </w:pPr>
      <w:r w:rsidRPr="0026746E">
        <w:rPr>
          <w:rFonts w:ascii="Arial" w:eastAsia="Times New Roman" w:hAnsi="Arial" w:cs="Arial"/>
          <w:b/>
          <w:bCs/>
          <w:sz w:val="20"/>
          <w:szCs w:val="20"/>
          <w:lang w:eastAsia="en-GB"/>
        </w:rPr>
        <w:t>4.3 Staffordshire County Council</w:t>
      </w:r>
    </w:p>
    <w:p w14:paraId="1FEBB13A" w14:textId="79CE08BF" w:rsidR="007F3EEB" w:rsidRPr="0026746E" w:rsidRDefault="007F3EEB" w:rsidP="0026746E">
      <w:pPr>
        <w:spacing w:before="100" w:beforeAutospacing="1" w:after="100" w:afterAutospacing="1" w:line="360" w:lineRule="auto"/>
        <w:jc w:val="both"/>
        <w:outlineLvl w:val="2"/>
        <w:rPr>
          <w:rFonts w:ascii="Arial" w:eastAsia="Times New Roman" w:hAnsi="Arial" w:cs="Arial"/>
          <w:b/>
          <w:bCs/>
          <w:sz w:val="20"/>
          <w:szCs w:val="20"/>
          <w:lang w:eastAsia="en-GB"/>
        </w:rPr>
      </w:pPr>
      <w:r w:rsidRPr="0026746E">
        <w:rPr>
          <w:rFonts w:ascii="Arial" w:hAnsi="Arial" w:cs="Arial"/>
          <w:sz w:val="20"/>
          <w:szCs w:val="20"/>
        </w:rPr>
        <w:t>Staffordshire County Council presents its Early Help information under “Families First” and “Early Help.” The navigation is less intuitive than the other councils, requiring multiple clicks to locate Early Help content. This may reduce accessibility for families in crisis who need immediate guidance. Staffordshire provides a clear explanation of Early Help, emphasising early intervention and partnership working. The language is professional but slightly more formal than Norfolk’s, which may reduce accessibility for some families. The council offers a downloadable Early Help Assessment, professional referral routes, contact details for locality teams, and guidance documents. However, the referral form is less visible and requires navigating through multiple pages, creating potential barriers for families seeking urgent support. Staffordshire highlights partnerships with schools, health visitors, youth services, and voluntary organisations. However, links to external agencies are limited, and the website does not provide a clear multi</w:t>
      </w:r>
      <w:r w:rsidRPr="0026746E">
        <w:rPr>
          <w:rFonts w:ascii="Arial" w:hAnsi="Arial" w:cs="Arial"/>
          <w:sz w:val="20"/>
          <w:szCs w:val="20"/>
        </w:rPr>
        <w:noBreakHyphen/>
        <w:t xml:space="preserve">agency directory. This reduces </w:t>
      </w:r>
      <w:r w:rsidR="00A9275E">
        <w:rPr>
          <w:rFonts w:ascii="Arial" w:hAnsi="Arial" w:cs="Arial"/>
          <w:sz w:val="20"/>
          <w:szCs w:val="20"/>
        </w:rPr>
        <w:t>families' opportunities to explore broader</w:t>
      </w:r>
      <w:r w:rsidRPr="0026746E">
        <w:rPr>
          <w:rFonts w:ascii="Arial" w:hAnsi="Arial" w:cs="Arial"/>
          <w:sz w:val="20"/>
          <w:szCs w:val="20"/>
        </w:rPr>
        <w:t xml:space="preserve"> support options. Overall, Staffordshire’s Early Help signposting is comprehensive but hindered by poor navigation and limited multi</w:t>
      </w:r>
      <w:r w:rsidRPr="0026746E">
        <w:rPr>
          <w:rFonts w:ascii="Arial" w:hAnsi="Arial" w:cs="Arial"/>
          <w:sz w:val="20"/>
          <w:szCs w:val="20"/>
        </w:rPr>
        <w:noBreakHyphen/>
        <w:t>agency visibility.</w:t>
      </w:r>
    </w:p>
    <w:p w14:paraId="6B95E6C6" w14:textId="696314DB" w:rsidR="00627BBE" w:rsidRPr="0026746E" w:rsidRDefault="005C35FA" w:rsidP="005C35FA">
      <w:pPr>
        <w:spacing w:before="100" w:beforeAutospacing="1" w:after="100" w:afterAutospacing="1" w:line="240" w:lineRule="auto"/>
        <w:outlineLvl w:val="1"/>
        <w:rPr>
          <w:rFonts w:ascii="Arial" w:eastAsia="Times New Roman" w:hAnsi="Arial" w:cs="Arial"/>
          <w:b/>
          <w:bCs/>
          <w:sz w:val="20"/>
          <w:szCs w:val="20"/>
          <w:lang w:eastAsia="en-GB"/>
        </w:rPr>
      </w:pPr>
      <w:r w:rsidRPr="0026746E">
        <w:rPr>
          <w:rFonts w:ascii="Arial" w:eastAsia="Times New Roman" w:hAnsi="Arial" w:cs="Arial"/>
          <w:b/>
          <w:bCs/>
          <w:sz w:val="20"/>
          <w:szCs w:val="20"/>
          <w:lang w:eastAsia="en-GB"/>
        </w:rPr>
        <w:t>5.</w:t>
      </w:r>
      <w:r w:rsidR="0026746E">
        <w:rPr>
          <w:rFonts w:ascii="Arial" w:eastAsia="Times New Roman" w:hAnsi="Arial" w:cs="Arial"/>
          <w:b/>
          <w:bCs/>
          <w:sz w:val="20"/>
          <w:szCs w:val="20"/>
          <w:lang w:eastAsia="en-GB"/>
        </w:rPr>
        <w:t xml:space="preserve"> </w:t>
      </w:r>
      <w:r w:rsidR="00627BBE" w:rsidRPr="0026746E">
        <w:rPr>
          <w:rFonts w:ascii="Arial" w:eastAsia="Times New Roman" w:hAnsi="Arial" w:cs="Arial"/>
          <w:b/>
          <w:bCs/>
          <w:sz w:val="20"/>
          <w:szCs w:val="20"/>
          <w:lang w:eastAsia="en-GB"/>
        </w:rPr>
        <w:t>Comparative Evaluation</w:t>
      </w:r>
    </w:p>
    <w:p w14:paraId="1CB50783" w14:textId="1487C426" w:rsidR="007F3EEB" w:rsidRPr="0026746E" w:rsidRDefault="007F3EEB" w:rsidP="0026746E">
      <w:pPr>
        <w:spacing w:before="100" w:beforeAutospacing="1" w:after="100" w:afterAutospacing="1" w:line="360" w:lineRule="auto"/>
        <w:outlineLvl w:val="1"/>
        <w:rPr>
          <w:rFonts w:ascii="Arial" w:eastAsia="Times New Roman" w:hAnsi="Arial" w:cs="Arial"/>
          <w:b/>
          <w:bCs/>
          <w:sz w:val="20"/>
          <w:szCs w:val="20"/>
          <w:lang w:eastAsia="en-GB"/>
        </w:rPr>
      </w:pPr>
      <w:r w:rsidRPr="0026746E">
        <w:rPr>
          <w:rFonts w:ascii="Arial" w:hAnsi="Arial" w:cs="Arial"/>
          <w:sz w:val="20"/>
          <w:szCs w:val="20"/>
        </w:rPr>
        <w:t>Staffordshire County Council presents its Early Help information under “Families First” and “Early Help.” The navigation is less intuitive than the other councils, requiring multiple clicks to locate Early Help content. This may reduce accessibility for families in crisis who need immediate guidance. Staffordshire provides a clear explanation of Early Help, emphasising early intervention and partnership working. The language is professional but slightly more formal than Norfolk’s, which may reduce accessibility for some families. The council offers a downloadable Early Help Assessment, professional referral routes, contact details for locality teams, and guidance documents. However, the referral form is less visible and requires navigating through multiple pages, creating potential barriers for families seeking urgent support. Staffordshire highlights partnerships with schools, health visitors, youth services, and voluntary organisations. However, links to external agencies are limited, and the website does not provide a clear multi</w:t>
      </w:r>
      <w:r w:rsidRPr="0026746E">
        <w:rPr>
          <w:rFonts w:ascii="Arial" w:hAnsi="Arial" w:cs="Arial"/>
          <w:sz w:val="20"/>
          <w:szCs w:val="20"/>
        </w:rPr>
        <w:noBreakHyphen/>
        <w:t xml:space="preserve">agency directory. This reduces opportunities for families to </w:t>
      </w:r>
      <w:r w:rsidRPr="0026746E">
        <w:rPr>
          <w:rFonts w:ascii="Arial" w:hAnsi="Arial" w:cs="Arial"/>
          <w:sz w:val="20"/>
          <w:szCs w:val="20"/>
        </w:rPr>
        <w:lastRenderedPageBreak/>
        <w:t>explore wider support options. Overall, Staffordshire’s Early Help signposting is comprehensive but hindered by poor navigation and limited multi</w:t>
      </w:r>
      <w:r w:rsidRPr="0026746E">
        <w:rPr>
          <w:rFonts w:ascii="Arial" w:hAnsi="Arial" w:cs="Arial"/>
          <w:sz w:val="20"/>
          <w:szCs w:val="20"/>
        </w:rPr>
        <w:noBreakHyphen/>
        <w:t>agency visibility.</w:t>
      </w:r>
    </w:p>
    <w:p w14:paraId="6930C4CD" w14:textId="77777777" w:rsidR="00627BBE" w:rsidRPr="00627BBE" w:rsidRDefault="00627BBE" w:rsidP="00627BBE">
      <w:pPr>
        <w:spacing w:before="100" w:beforeAutospacing="1" w:after="100" w:afterAutospacing="1" w:line="240" w:lineRule="auto"/>
        <w:rPr>
          <w:rFonts w:eastAsia="Times New Roman" w:cs="Times New Roman"/>
          <w:szCs w:val="24"/>
          <w:lang w:eastAsia="en-GB"/>
        </w:rPr>
      </w:pPr>
    </w:p>
    <w:p w14:paraId="1884DF1C" w14:textId="77777777" w:rsidR="00627BBE" w:rsidRPr="000529C4" w:rsidRDefault="00627BBE" w:rsidP="000529C4">
      <w:pPr>
        <w:spacing w:before="100" w:beforeAutospacing="1" w:after="100" w:afterAutospacing="1" w:line="240" w:lineRule="auto"/>
        <w:rPr>
          <w:rFonts w:eastAsia="Times New Roman" w:cs="Times New Roman"/>
          <w:szCs w:val="24"/>
          <w:lang w:eastAsia="en-GB"/>
        </w:rPr>
      </w:pPr>
    </w:p>
    <w:p w14:paraId="516D1B31" w14:textId="2E8FFAE4" w:rsidR="00627BBE" w:rsidRPr="0026746E" w:rsidRDefault="0026746E" w:rsidP="0026746E">
      <w:pPr>
        <w:spacing w:before="100" w:beforeAutospacing="1" w:after="100" w:afterAutospacing="1" w:line="240" w:lineRule="auto"/>
        <w:outlineLvl w:val="1"/>
        <w:rPr>
          <w:rFonts w:ascii="Arial" w:eastAsia="Times New Roman" w:hAnsi="Arial" w:cs="Arial"/>
          <w:b/>
          <w:bCs/>
          <w:sz w:val="20"/>
          <w:szCs w:val="20"/>
          <w:lang w:eastAsia="en-GB"/>
        </w:rPr>
      </w:pPr>
      <w:r w:rsidRPr="0026746E">
        <w:rPr>
          <w:rFonts w:ascii="Arial" w:eastAsia="Times New Roman" w:hAnsi="Arial" w:cs="Arial"/>
          <w:b/>
          <w:bCs/>
          <w:sz w:val="20"/>
          <w:szCs w:val="20"/>
          <w:lang w:eastAsia="en-GB"/>
        </w:rPr>
        <w:t>1.</w:t>
      </w:r>
      <w:r w:rsidR="00627BBE" w:rsidRPr="0026746E">
        <w:rPr>
          <w:rFonts w:ascii="Arial" w:eastAsia="Times New Roman" w:hAnsi="Arial" w:cs="Arial"/>
          <w:b/>
          <w:bCs/>
          <w:sz w:val="20"/>
          <w:szCs w:val="20"/>
          <w:lang w:eastAsia="en-GB"/>
        </w:rPr>
        <w:t>Recommendations</w:t>
      </w:r>
    </w:p>
    <w:p w14:paraId="1E1A27CD" w14:textId="77777777" w:rsidR="005C35FA" w:rsidRPr="0026746E" w:rsidRDefault="005C35FA" w:rsidP="0026746E">
      <w:pPr>
        <w:pStyle w:val="NormalWeb"/>
        <w:spacing w:line="360" w:lineRule="auto"/>
        <w:rPr>
          <w:rFonts w:ascii="Arial" w:hAnsi="Arial" w:cs="Arial"/>
          <w:sz w:val="20"/>
          <w:szCs w:val="20"/>
        </w:rPr>
      </w:pPr>
      <w:r w:rsidRPr="0026746E">
        <w:rPr>
          <w:rFonts w:ascii="Arial" w:hAnsi="Arial" w:cs="Arial"/>
          <w:sz w:val="20"/>
          <w:szCs w:val="20"/>
        </w:rPr>
        <w:t>To strengthen Early Help signposting and improve accessibility for families, several targeted recommendations can be made across the three councils. Leicestershire County Council should prioritise improving accessibility by introducing translated materials and easy</w:t>
      </w:r>
      <w:r w:rsidRPr="0026746E">
        <w:rPr>
          <w:rFonts w:ascii="Arial" w:hAnsi="Arial" w:cs="Arial"/>
          <w:sz w:val="20"/>
          <w:szCs w:val="20"/>
        </w:rPr>
        <w:noBreakHyphen/>
        <w:t>read versions of Early Help information. This would support families with English as an additional language and those with lower literacy levels. The council should also incorporate visual aids, such as flowcharts and short explanatory videos, to enhance clarity and support digital engagement. Strengthening multi</w:t>
      </w:r>
      <w:r w:rsidRPr="0026746E">
        <w:rPr>
          <w:rFonts w:ascii="Arial" w:hAnsi="Arial" w:cs="Arial"/>
          <w:sz w:val="20"/>
          <w:szCs w:val="20"/>
        </w:rPr>
        <w:noBreakHyphen/>
        <w:t>agency visibility by providing direct links to external services, including domestic abuse support, mental health provision, and voluntary organisations, would further improve the comprehensiveness of the Early Help offer.</w:t>
      </w:r>
    </w:p>
    <w:p w14:paraId="6C759A3E" w14:textId="77777777" w:rsidR="005C35FA" w:rsidRPr="0026746E" w:rsidRDefault="005C35FA" w:rsidP="0026746E">
      <w:pPr>
        <w:pStyle w:val="NormalWeb"/>
        <w:spacing w:line="360" w:lineRule="auto"/>
        <w:rPr>
          <w:rFonts w:ascii="Arial" w:hAnsi="Arial" w:cs="Arial"/>
          <w:sz w:val="20"/>
          <w:szCs w:val="20"/>
        </w:rPr>
      </w:pPr>
      <w:r w:rsidRPr="0026746E">
        <w:rPr>
          <w:rFonts w:ascii="Arial" w:hAnsi="Arial" w:cs="Arial"/>
          <w:sz w:val="20"/>
          <w:szCs w:val="20"/>
        </w:rPr>
        <w:t>Norfolk County Council, although the strongest performer, could enhance its Early Help signposting by simplifying lengthy documents that may overwhelm families seeking quick guidance. Introducing video guidance would support families who prefer visual explanations or who struggle with text</w:t>
      </w:r>
      <w:r w:rsidRPr="0026746E">
        <w:rPr>
          <w:rFonts w:ascii="Arial" w:hAnsi="Arial" w:cs="Arial"/>
          <w:sz w:val="20"/>
          <w:szCs w:val="20"/>
        </w:rPr>
        <w:noBreakHyphen/>
        <w:t>heavy content. Norfolk should also consider developing a more streamlined referral interface to reduce the cognitive load on families navigating the system.</w:t>
      </w:r>
    </w:p>
    <w:p w14:paraId="76AB3441" w14:textId="77777777" w:rsidR="005C35FA" w:rsidRPr="0026746E" w:rsidRDefault="005C35FA" w:rsidP="0026746E">
      <w:pPr>
        <w:pStyle w:val="NormalWeb"/>
        <w:spacing w:line="360" w:lineRule="auto"/>
        <w:rPr>
          <w:rFonts w:ascii="Arial" w:hAnsi="Arial" w:cs="Arial"/>
          <w:sz w:val="20"/>
          <w:szCs w:val="20"/>
        </w:rPr>
      </w:pPr>
      <w:r w:rsidRPr="0026746E">
        <w:rPr>
          <w:rFonts w:ascii="Arial" w:hAnsi="Arial" w:cs="Arial"/>
          <w:sz w:val="20"/>
          <w:szCs w:val="20"/>
        </w:rPr>
        <w:t>Staffordshire County Council requires more substantial improvements. The creation of a dedicated Early Help landing page would significantly enhance navigation and reduce barriers for families seeking urgent support. Making referral forms more visible and accessible would ensure families can initiate Early Help without unnecessary delay. Staffordshire should also expand its multi</w:t>
      </w:r>
      <w:r w:rsidRPr="0026746E">
        <w:rPr>
          <w:rFonts w:ascii="Arial" w:hAnsi="Arial" w:cs="Arial"/>
          <w:sz w:val="20"/>
          <w:szCs w:val="20"/>
        </w:rPr>
        <w:noBreakHyphen/>
        <w:t>agency links, providing direct access to external services and community organisations to reflect the holistic nature of Early Help. Improving the clarity of language used on the website, and adopting a more strengths</w:t>
      </w:r>
      <w:r w:rsidRPr="0026746E">
        <w:rPr>
          <w:rFonts w:ascii="Arial" w:hAnsi="Arial" w:cs="Arial"/>
          <w:sz w:val="20"/>
          <w:szCs w:val="20"/>
        </w:rPr>
        <w:noBreakHyphen/>
        <w:t>based tone, would further support engagement.</w:t>
      </w:r>
    </w:p>
    <w:p w14:paraId="2100AC02" w14:textId="77777777" w:rsidR="005C35FA" w:rsidRPr="0026746E" w:rsidRDefault="005C35FA" w:rsidP="0026746E">
      <w:pPr>
        <w:pStyle w:val="NormalWeb"/>
        <w:spacing w:line="360" w:lineRule="auto"/>
        <w:rPr>
          <w:rFonts w:ascii="Arial" w:hAnsi="Arial" w:cs="Arial"/>
          <w:sz w:val="20"/>
          <w:szCs w:val="20"/>
        </w:rPr>
      </w:pPr>
      <w:r w:rsidRPr="0026746E">
        <w:rPr>
          <w:rFonts w:ascii="Arial" w:hAnsi="Arial" w:cs="Arial"/>
          <w:sz w:val="20"/>
          <w:szCs w:val="20"/>
        </w:rPr>
        <w:t>Across all councils, adopting trauma</w:t>
      </w:r>
      <w:r w:rsidRPr="0026746E">
        <w:rPr>
          <w:rFonts w:ascii="Arial" w:hAnsi="Arial" w:cs="Arial"/>
          <w:sz w:val="20"/>
          <w:szCs w:val="20"/>
        </w:rPr>
        <w:noBreakHyphen/>
        <w:t>informed and strengths</w:t>
      </w:r>
      <w:r w:rsidRPr="0026746E">
        <w:rPr>
          <w:rFonts w:ascii="Arial" w:hAnsi="Arial" w:cs="Arial"/>
          <w:sz w:val="20"/>
          <w:szCs w:val="20"/>
        </w:rPr>
        <w:noBreakHyphen/>
        <w:t>based language would promote inclusivity and reduce stigma associated with seeking help. Ensuring compliance with digital accessibility standards, including compatibility with screen readers and mobile devices, is essential for equitable access. Providing clear examples of Early Help scenarios would help families understand when and how to seek support. Finally, all councils should regularly review and update their Early Help webpages to ensure information remains current, accurate, and aligned with statutory guidance.</w:t>
      </w:r>
    </w:p>
    <w:p w14:paraId="31D38F16" w14:textId="7FA347CD" w:rsidR="005C35FA" w:rsidRDefault="005C35FA" w:rsidP="005C35FA">
      <w:pPr>
        <w:pStyle w:val="NormalWeb"/>
        <w:ind w:left="360"/>
      </w:pPr>
    </w:p>
    <w:p w14:paraId="7D120336" w14:textId="77777777" w:rsidR="005C35FA" w:rsidRDefault="005C35FA" w:rsidP="007F3EEB">
      <w:pPr>
        <w:pStyle w:val="NormalWeb"/>
        <w:ind w:left="720"/>
      </w:pPr>
    </w:p>
    <w:p w14:paraId="06492DAD" w14:textId="77777777" w:rsidR="007F3EEB" w:rsidRDefault="007F3EEB" w:rsidP="007F3EEB">
      <w:pPr>
        <w:pStyle w:val="NormalWeb"/>
        <w:ind w:left="720"/>
      </w:pPr>
    </w:p>
    <w:p w14:paraId="583BB4E7" w14:textId="13A0B697" w:rsidR="007F3EEB" w:rsidRPr="007F3EEB" w:rsidRDefault="00307D6E" w:rsidP="007F3EEB">
      <w:pPr>
        <w:pStyle w:val="ListParagraph"/>
        <w:spacing w:before="100" w:beforeAutospacing="1" w:after="100" w:afterAutospacing="1" w:line="240" w:lineRule="auto"/>
        <w:outlineLvl w:val="1"/>
        <w:rPr>
          <w:rFonts w:eastAsia="Times New Roman" w:cs="Times New Roman"/>
          <w:b/>
          <w:bCs/>
          <w:sz w:val="36"/>
          <w:szCs w:val="36"/>
          <w:lang w:eastAsia="en-GB"/>
        </w:rPr>
      </w:pPr>
      <w:r w:rsidRPr="00307D6E">
        <w:rPr>
          <w:rFonts w:eastAsia="Times New Roman" w:cs="Times New Roman"/>
          <w:b/>
          <w:bCs/>
          <w:sz w:val="36"/>
          <w:szCs w:val="36"/>
          <w:lang w:eastAsia="en-GB"/>
        </w:rPr>
        <w:t>Assignment</w:t>
      </w:r>
    </w:p>
    <w:p w14:paraId="261119AC" w14:textId="77777777" w:rsidR="00627BBE" w:rsidRPr="0026746E" w:rsidRDefault="00627BBE" w:rsidP="00627BBE">
      <w:pPr>
        <w:spacing w:before="100" w:beforeAutospacing="1" w:after="100" w:afterAutospacing="1" w:line="240" w:lineRule="auto"/>
        <w:outlineLvl w:val="1"/>
        <w:rPr>
          <w:rFonts w:ascii="Arial" w:eastAsia="Times New Roman" w:hAnsi="Arial" w:cs="Arial"/>
          <w:b/>
          <w:bCs/>
          <w:sz w:val="20"/>
          <w:szCs w:val="20"/>
          <w:lang w:eastAsia="en-GB"/>
        </w:rPr>
      </w:pPr>
      <w:r w:rsidRPr="0026746E">
        <w:rPr>
          <w:rFonts w:ascii="Arial" w:eastAsia="Times New Roman" w:hAnsi="Arial" w:cs="Arial"/>
          <w:b/>
          <w:bCs/>
          <w:sz w:val="20"/>
          <w:szCs w:val="20"/>
          <w:lang w:eastAsia="en-GB"/>
        </w:rPr>
        <w:t>7. Conclusion</w:t>
      </w:r>
    </w:p>
    <w:p w14:paraId="324DD09A" w14:textId="4331C277" w:rsidR="000529C4" w:rsidRPr="0026746E" w:rsidRDefault="005C35FA" w:rsidP="0026746E">
      <w:pPr>
        <w:spacing w:before="100" w:beforeAutospacing="1" w:after="100" w:afterAutospacing="1" w:line="360" w:lineRule="auto"/>
        <w:rPr>
          <w:rFonts w:ascii="Arial" w:eastAsia="Times New Roman" w:hAnsi="Arial" w:cs="Arial"/>
          <w:sz w:val="20"/>
          <w:szCs w:val="20"/>
          <w:lang w:eastAsia="en-GB"/>
        </w:rPr>
      </w:pPr>
      <w:r w:rsidRPr="0026746E">
        <w:rPr>
          <w:rFonts w:ascii="Arial" w:hAnsi="Arial" w:cs="Arial"/>
          <w:sz w:val="20"/>
          <w:szCs w:val="20"/>
        </w:rPr>
        <w:t xml:space="preserve">The examination of how Early Help is signposted across Leicestershire County Council, Norfolk County Council, and Staffordshire County Council demonstrates clear variation in the accessibility, clarity, and effectiveness of digital communication within local authority safeguarding systems. Although all three councils align with statutory expectations set out in </w:t>
      </w:r>
      <w:r w:rsidRPr="0026746E">
        <w:rPr>
          <w:rStyle w:val="Emphasis"/>
          <w:rFonts w:ascii="Arial" w:hAnsi="Arial" w:cs="Arial"/>
          <w:sz w:val="20"/>
          <w:szCs w:val="20"/>
        </w:rPr>
        <w:t>Working Together to Safeguard Children</w:t>
      </w:r>
      <w:r w:rsidRPr="0026746E">
        <w:rPr>
          <w:rFonts w:ascii="Arial" w:hAnsi="Arial" w:cs="Arial"/>
          <w:sz w:val="20"/>
          <w:szCs w:val="20"/>
        </w:rPr>
        <w:t xml:space="preserve"> </w:t>
      </w:r>
      <w:r w:rsidRPr="0026746E">
        <w:rPr>
          <w:rFonts w:ascii="Arial" w:hAnsi="Arial" w:cs="Arial"/>
          <w:i/>
          <w:iCs/>
          <w:sz w:val="20"/>
          <w:szCs w:val="20"/>
        </w:rPr>
        <w:t xml:space="preserve">(DfE, 2023) </w:t>
      </w:r>
      <w:r w:rsidRPr="0026746E">
        <w:rPr>
          <w:rFonts w:ascii="Arial" w:hAnsi="Arial" w:cs="Arial"/>
          <w:sz w:val="20"/>
          <w:szCs w:val="20"/>
        </w:rPr>
        <w:t xml:space="preserve">and the Early Help System Guide </w:t>
      </w:r>
      <w:r w:rsidRPr="0026746E">
        <w:rPr>
          <w:rFonts w:ascii="Arial" w:hAnsi="Arial" w:cs="Arial"/>
          <w:i/>
          <w:iCs/>
          <w:sz w:val="20"/>
          <w:szCs w:val="20"/>
        </w:rPr>
        <w:t>(DfE, 2021)</w:t>
      </w:r>
      <w:r w:rsidRPr="0026746E">
        <w:rPr>
          <w:rFonts w:ascii="Arial" w:hAnsi="Arial" w:cs="Arial"/>
          <w:sz w:val="20"/>
          <w:szCs w:val="20"/>
        </w:rPr>
        <w:t xml:space="preserve">, their approaches differ significantly in how </w:t>
      </w:r>
      <w:r w:rsidR="0026746E">
        <w:rPr>
          <w:rFonts w:ascii="Arial" w:hAnsi="Arial" w:cs="Arial"/>
          <w:sz w:val="20"/>
          <w:szCs w:val="20"/>
        </w:rPr>
        <w:t>they guide families</w:t>
      </w:r>
      <w:r w:rsidRPr="0026746E">
        <w:rPr>
          <w:rFonts w:ascii="Arial" w:hAnsi="Arial" w:cs="Arial"/>
          <w:sz w:val="20"/>
          <w:szCs w:val="20"/>
        </w:rPr>
        <w:t xml:space="preserve"> towards support. Norfolk County Council provides the strongest model, offering a highly accessible Early Help landing page, clear explanations, visual aids, and well</w:t>
      </w:r>
      <w:r w:rsidRPr="0026746E">
        <w:rPr>
          <w:rFonts w:ascii="Arial" w:hAnsi="Arial" w:cs="Arial"/>
          <w:sz w:val="20"/>
          <w:szCs w:val="20"/>
        </w:rPr>
        <w:noBreakHyphen/>
        <w:t>structured referral pathways that reflect a mature, integrated Early Help system. Leicestershire County Council presents Early Help information clearly but lacks translated materials, visual guidance, and extensive multi</w:t>
      </w:r>
      <w:r w:rsidRPr="0026746E">
        <w:rPr>
          <w:rFonts w:ascii="Arial" w:hAnsi="Arial" w:cs="Arial"/>
          <w:sz w:val="20"/>
          <w:szCs w:val="20"/>
        </w:rPr>
        <w:noBreakHyphen/>
        <w:t>agency links, which may limit accessibility for diverse families. Staffordshire County Council offers comprehensive content but is hindered by complex navigation and limited visibility of referral forms, creating potential barriers for families seeking timely support. Across all three councils, Early Help is framed as a preventative, multi</w:t>
      </w:r>
      <w:r w:rsidRPr="0026746E">
        <w:rPr>
          <w:rFonts w:ascii="Arial" w:hAnsi="Arial" w:cs="Arial"/>
          <w:sz w:val="20"/>
          <w:szCs w:val="20"/>
        </w:rPr>
        <w:noBreakHyphen/>
        <w:t>agency intervention designed to identify emerging needs before they escalate. However, the effectiveness of this system depends heavily on how clearly and confidently families can navigate online information. The findings of this analysis highlight that digital signposting is not merely a communication tool but a core safeguarding function that directly influences engagement, accessibility, and early intervention outcomes. Strengthening digital pathways, improving clarity, and enhancing multi</w:t>
      </w:r>
      <w:r w:rsidRPr="0026746E">
        <w:rPr>
          <w:rFonts w:ascii="Arial" w:hAnsi="Arial" w:cs="Arial"/>
          <w:sz w:val="20"/>
          <w:szCs w:val="20"/>
        </w:rPr>
        <w:noBreakHyphen/>
        <w:t>agency visibility will support families in accessing Early Help at the earliest opportunity, ultimately contributing to better safeguarding outcomes and more resilient communities.</w:t>
      </w:r>
    </w:p>
    <w:p w14:paraId="775E703F" w14:textId="77777777" w:rsidR="000529C4" w:rsidRPr="000529C4" w:rsidRDefault="000529C4" w:rsidP="000529C4">
      <w:pPr>
        <w:spacing w:before="100" w:beforeAutospacing="1" w:after="100" w:afterAutospacing="1" w:line="240" w:lineRule="auto"/>
        <w:rPr>
          <w:rFonts w:eastAsia="Times New Roman" w:cs="Times New Roman"/>
          <w:szCs w:val="24"/>
          <w:lang w:eastAsia="en-GB"/>
        </w:rPr>
      </w:pPr>
    </w:p>
    <w:p w14:paraId="3A18E5F2" w14:textId="77777777" w:rsidR="007A4357" w:rsidRPr="007A4357" w:rsidRDefault="007A4357" w:rsidP="007A4357"/>
    <w:p w14:paraId="3D1BE480" w14:textId="77777777" w:rsidR="0026746E" w:rsidRDefault="0026746E" w:rsidP="0026746E">
      <w:pPr>
        <w:spacing w:before="100" w:beforeAutospacing="1" w:after="100" w:afterAutospacing="1" w:line="240" w:lineRule="auto"/>
        <w:outlineLvl w:val="1"/>
        <w:rPr>
          <w:rFonts w:ascii="Arial" w:eastAsia="Times New Roman" w:hAnsi="Arial" w:cs="Arial"/>
          <w:b/>
          <w:bCs/>
          <w:sz w:val="20"/>
          <w:szCs w:val="20"/>
          <w:lang w:eastAsia="en-GB"/>
        </w:rPr>
      </w:pPr>
    </w:p>
    <w:p w14:paraId="6329FE2B" w14:textId="77777777" w:rsidR="0026746E" w:rsidRDefault="0026746E" w:rsidP="0026746E">
      <w:pPr>
        <w:spacing w:before="100" w:beforeAutospacing="1" w:after="100" w:afterAutospacing="1" w:line="240" w:lineRule="auto"/>
        <w:outlineLvl w:val="1"/>
        <w:rPr>
          <w:rFonts w:ascii="Arial" w:eastAsia="Times New Roman" w:hAnsi="Arial" w:cs="Arial"/>
          <w:b/>
          <w:bCs/>
          <w:sz w:val="20"/>
          <w:szCs w:val="20"/>
          <w:lang w:eastAsia="en-GB"/>
        </w:rPr>
      </w:pPr>
    </w:p>
    <w:p w14:paraId="2CC6ED48" w14:textId="77777777" w:rsidR="0026746E" w:rsidRDefault="0026746E" w:rsidP="0026746E">
      <w:pPr>
        <w:spacing w:before="100" w:beforeAutospacing="1" w:after="100" w:afterAutospacing="1" w:line="240" w:lineRule="auto"/>
        <w:outlineLvl w:val="1"/>
        <w:rPr>
          <w:rFonts w:ascii="Arial" w:eastAsia="Times New Roman" w:hAnsi="Arial" w:cs="Arial"/>
          <w:b/>
          <w:bCs/>
          <w:sz w:val="20"/>
          <w:szCs w:val="20"/>
          <w:lang w:eastAsia="en-GB"/>
        </w:rPr>
      </w:pPr>
    </w:p>
    <w:p w14:paraId="4BD6E34F" w14:textId="77777777" w:rsidR="0026746E" w:rsidRDefault="0026746E" w:rsidP="0026746E">
      <w:pPr>
        <w:spacing w:before="100" w:beforeAutospacing="1" w:after="100" w:afterAutospacing="1" w:line="240" w:lineRule="auto"/>
        <w:outlineLvl w:val="1"/>
        <w:rPr>
          <w:rFonts w:ascii="Arial" w:eastAsia="Times New Roman" w:hAnsi="Arial" w:cs="Arial"/>
          <w:b/>
          <w:bCs/>
          <w:sz w:val="20"/>
          <w:szCs w:val="20"/>
          <w:lang w:eastAsia="en-GB"/>
        </w:rPr>
      </w:pPr>
    </w:p>
    <w:p w14:paraId="2E1DCD10" w14:textId="77777777" w:rsidR="0026746E" w:rsidRDefault="0026746E" w:rsidP="0026746E">
      <w:pPr>
        <w:spacing w:before="100" w:beforeAutospacing="1" w:after="100" w:afterAutospacing="1" w:line="240" w:lineRule="auto"/>
        <w:outlineLvl w:val="1"/>
        <w:rPr>
          <w:rFonts w:ascii="Arial" w:eastAsia="Times New Roman" w:hAnsi="Arial" w:cs="Arial"/>
          <w:b/>
          <w:bCs/>
          <w:sz w:val="20"/>
          <w:szCs w:val="20"/>
          <w:lang w:eastAsia="en-GB"/>
        </w:rPr>
      </w:pPr>
    </w:p>
    <w:p w14:paraId="57A6DFEE" w14:textId="77777777" w:rsidR="0026746E" w:rsidRDefault="0026746E" w:rsidP="0026746E">
      <w:pPr>
        <w:spacing w:before="100" w:beforeAutospacing="1" w:after="100" w:afterAutospacing="1" w:line="240" w:lineRule="auto"/>
        <w:outlineLvl w:val="1"/>
        <w:rPr>
          <w:rFonts w:ascii="Arial" w:eastAsia="Times New Roman" w:hAnsi="Arial" w:cs="Arial"/>
          <w:b/>
          <w:bCs/>
          <w:sz w:val="20"/>
          <w:szCs w:val="20"/>
          <w:lang w:eastAsia="en-GB"/>
        </w:rPr>
      </w:pPr>
    </w:p>
    <w:p w14:paraId="17F5043F" w14:textId="77777777" w:rsidR="0026746E" w:rsidRDefault="0026746E" w:rsidP="0026746E">
      <w:pPr>
        <w:spacing w:before="100" w:beforeAutospacing="1" w:after="100" w:afterAutospacing="1" w:line="240" w:lineRule="auto"/>
        <w:outlineLvl w:val="1"/>
        <w:rPr>
          <w:rFonts w:ascii="Arial" w:eastAsia="Times New Roman" w:hAnsi="Arial" w:cs="Arial"/>
          <w:b/>
          <w:bCs/>
          <w:sz w:val="20"/>
          <w:szCs w:val="20"/>
          <w:lang w:eastAsia="en-GB"/>
        </w:rPr>
      </w:pPr>
    </w:p>
    <w:p w14:paraId="6D335E0A" w14:textId="77777777" w:rsidR="0026746E" w:rsidRDefault="0026746E" w:rsidP="0026746E">
      <w:pPr>
        <w:spacing w:before="100" w:beforeAutospacing="1" w:after="100" w:afterAutospacing="1" w:line="240" w:lineRule="auto"/>
        <w:outlineLvl w:val="1"/>
        <w:rPr>
          <w:rFonts w:ascii="Arial" w:eastAsia="Times New Roman" w:hAnsi="Arial" w:cs="Arial"/>
          <w:b/>
          <w:bCs/>
          <w:sz w:val="20"/>
          <w:szCs w:val="20"/>
          <w:lang w:eastAsia="en-GB"/>
        </w:rPr>
      </w:pPr>
    </w:p>
    <w:p w14:paraId="5D82487A" w14:textId="77777777" w:rsidR="0026746E" w:rsidRDefault="0026746E" w:rsidP="0026746E">
      <w:pPr>
        <w:spacing w:before="100" w:beforeAutospacing="1" w:after="100" w:afterAutospacing="1" w:line="240" w:lineRule="auto"/>
        <w:outlineLvl w:val="1"/>
        <w:rPr>
          <w:rFonts w:ascii="Arial" w:eastAsia="Times New Roman" w:hAnsi="Arial" w:cs="Arial"/>
          <w:b/>
          <w:bCs/>
          <w:sz w:val="20"/>
          <w:szCs w:val="20"/>
          <w:lang w:eastAsia="en-GB"/>
        </w:rPr>
      </w:pPr>
    </w:p>
    <w:p w14:paraId="2D018D1A" w14:textId="66AB87B6" w:rsidR="0026746E" w:rsidRPr="0026746E" w:rsidRDefault="0026746E" w:rsidP="0026746E">
      <w:pPr>
        <w:spacing w:before="100" w:beforeAutospacing="1" w:after="100" w:afterAutospacing="1" w:line="240" w:lineRule="auto"/>
        <w:outlineLvl w:val="1"/>
        <w:rPr>
          <w:rFonts w:ascii="Arial" w:eastAsia="Times New Roman" w:hAnsi="Arial" w:cs="Arial"/>
          <w:b/>
          <w:bCs/>
          <w:sz w:val="20"/>
          <w:szCs w:val="20"/>
          <w:lang w:eastAsia="en-GB"/>
        </w:rPr>
      </w:pPr>
      <w:r w:rsidRPr="0026746E">
        <w:rPr>
          <w:rFonts w:ascii="Arial" w:eastAsia="Times New Roman" w:hAnsi="Arial" w:cs="Arial"/>
          <w:b/>
          <w:bCs/>
          <w:sz w:val="20"/>
          <w:szCs w:val="20"/>
          <w:lang w:eastAsia="en-GB"/>
        </w:rPr>
        <w:t>8. References</w:t>
      </w:r>
    </w:p>
    <w:p w14:paraId="2F8EE122" w14:textId="77777777" w:rsidR="0026746E" w:rsidRPr="0026746E" w:rsidRDefault="0026746E" w:rsidP="0026746E">
      <w:pPr>
        <w:spacing w:before="100" w:beforeAutospacing="1" w:after="100" w:afterAutospacing="1" w:line="360" w:lineRule="auto"/>
        <w:rPr>
          <w:rFonts w:ascii="Arial" w:eastAsia="Times New Roman" w:hAnsi="Arial" w:cs="Arial"/>
          <w:i/>
          <w:iCs/>
          <w:sz w:val="20"/>
          <w:szCs w:val="20"/>
          <w:lang w:eastAsia="en-GB"/>
        </w:rPr>
      </w:pPr>
      <w:r w:rsidRPr="0026746E">
        <w:rPr>
          <w:rFonts w:ascii="Arial" w:eastAsia="Times New Roman" w:hAnsi="Arial" w:cs="Arial"/>
          <w:i/>
          <w:iCs/>
          <w:sz w:val="20"/>
          <w:szCs w:val="20"/>
          <w:lang w:eastAsia="en-GB"/>
        </w:rPr>
        <w:t>Department for Education (DfE) (2021) Early Help System Guide: Supporting Families, Improving Children’s Lives. London: DfE.</w:t>
      </w:r>
    </w:p>
    <w:p w14:paraId="175FA228" w14:textId="77777777" w:rsidR="0026746E" w:rsidRPr="0026746E" w:rsidRDefault="0026746E" w:rsidP="0026746E">
      <w:pPr>
        <w:spacing w:before="100" w:beforeAutospacing="1" w:after="100" w:afterAutospacing="1" w:line="360" w:lineRule="auto"/>
        <w:rPr>
          <w:rFonts w:ascii="Arial" w:eastAsia="Times New Roman" w:hAnsi="Arial" w:cs="Arial"/>
          <w:i/>
          <w:iCs/>
          <w:sz w:val="20"/>
          <w:szCs w:val="20"/>
          <w:lang w:eastAsia="en-GB"/>
        </w:rPr>
      </w:pPr>
      <w:r w:rsidRPr="0026746E">
        <w:rPr>
          <w:rFonts w:ascii="Arial" w:eastAsia="Times New Roman" w:hAnsi="Arial" w:cs="Arial"/>
          <w:i/>
          <w:iCs/>
          <w:sz w:val="20"/>
          <w:szCs w:val="20"/>
          <w:lang w:eastAsia="en-GB"/>
        </w:rPr>
        <w:t>Department for Education (DfE) (2023) Working Together to Safeguard Children. London: DfE.</w:t>
      </w:r>
    </w:p>
    <w:p w14:paraId="4ADC92FA" w14:textId="77777777" w:rsidR="0026746E" w:rsidRPr="0026746E" w:rsidRDefault="0026746E" w:rsidP="0026746E">
      <w:pPr>
        <w:spacing w:before="100" w:beforeAutospacing="1" w:after="100" w:afterAutospacing="1" w:line="360" w:lineRule="auto"/>
        <w:rPr>
          <w:rFonts w:ascii="Arial" w:eastAsia="Times New Roman" w:hAnsi="Arial" w:cs="Arial"/>
          <w:i/>
          <w:iCs/>
          <w:sz w:val="20"/>
          <w:szCs w:val="20"/>
          <w:lang w:eastAsia="en-GB"/>
        </w:rPr>
      </w:pPr>
      <w:r w:rsidRPr="0026746E">
        <w:rPr>
          <w:rFonts w:ascii="Arial" w:eastAsia="Times New Roman" w:hAnsi="Arial" w:cs="Arial"/>
          <w:i/>
          <w:iCs/>
          <w:sz w:val="20"/>
          <w:szCs w:val="20"/>
          <w:lang w:eastAsia="en-GB"/>
        </w:rPr>
        <w:t>Children Act (2004). London: HMSO.</w:t>
      </w:r>
    </w:p>
    <w:p w14:paraId="0AFF4E60" w14:textId="77777777" w:rsidR="0026746E" w:rsidRPr="0026746E" w:rsidRDefault="0026746E" w:rsidP="0026746E">
      <w:pPr>
        <w:spacing w:before="100" w:beforeAutospacing="1" w:after="100" w:afterAutospacing="1" w:line="360" w:lineRule="auto"/>
        <w:rPr>
          <w:rFonts w:ascii="Arial" w:eastAsia="Times New Roman" w:hAnsi="Arial" w:cs="Arial"/>
          <w:i/>
          <w:iCs/>
          <w:sz w:val="20"/>
          <w:szCs w:val="20"/>
          <w:lang w:eastAsia="en-GB"/>
        </w:rPr>
      </w:pPr>
      <w:r w:rsidRPr="0026746E">
        <w:rPr>
          <w:rFonts w:ascii="Arial" w:eastAsia="Times New Roman" w:hAnsi="Arial" w:cs="Arial"/>
          <w:i/>
          <w:iCs/>
          <w:sz w:val="20"/>
          <w:szCs w:val="20"/>
          <w:lang w:eastAsia="en-GB"/>
        </w:rPr>
        <w:t>Local Government Association (2022) Early Help: The Evidence Base. London: LGA.</w:t>
      </w:r>
    </w:p>
    <w:p w14:paraId="7F6E6C46" w14:textId="77777777" w:rsidR="0026746E" w:rsidRPr="0026746E" w:rsidRDefault="0026746E" w:rsidP="0026746E">
      <w:pPr>
        <w:spacing w:before="100" w:beforeAutospacing="1" w:after="100" w:afterAutospacing="1" w:line="360" w:lineRule="auto"/>
        <w:rPr>
          <w:rFonts w:ascii="Arial" w:eastAsia="Times New Roman" w:hAnsi="Arial" w:cs="Arial"/>
          <w:i/>
          <w:iCs/>
          <w:sz w:val="20"/>
          <w:szCs w:val="20"/>
          <w:lang w:eastAsia="en-GB"/>
        </w:rPr>
      </w:pPr>
      <w:r w:rsidRPr="0026746E">
        <w:rPr>
          <w:rFonts w:ascii="Arial" w:eastAsia="Times New Roman" w:hAnsi="Arial" w:cs="Arial"/>
          <w:i/>
          <w:iCs/>
          <w:sz w:val="20"/>
          <w:szCs w:val="20"/>
          <w:lang w:eastAsia="en-GB"/>
        </w:rPr>
        <w:t>Nielsen Norman Group (2020) Website Usability for Public Services. NN/g.</w:t>
      </w:r>
    </w:p>
    <w:p w14:paraId="4A3CAA7F" w14:textId="77777777" w:rsidR="0026746E" w:rsidRPr="0026746E" w:rsidRDefault="0026746E" w:rsidP="0026746E">
      <w:pPr>
        <w:spacing w:before="100" w:beforeAutospacing="1" w:after="100" w:afterAutospacing="1" w:line="360" w:lineRule="auto"/>
        <w:rPr>
          <w:rFonts w:ascii="Arial" w:eastAsia="Times New Roman" w:hAnsi="Arial" w:cs="Arial"/>
          <w:i/>
          <w:iCs/>
          <w:sz w:val="20"/>
          <w:szCs w:val="20"/>
          <w:lang w:eastAsia="en-GB"/>
        </w:rPr>
      </w:pPr>
      <w:r w:rsidRPr="0026746E">
        <w:rPr>
          <w:rFonts w:ascii="Arial" w:eastAsia="Times New Roman" w:hAnsi="Arial" w:cs="Arial"/>
          <w:i/>
          <w:iCs/>
          <w:sz w:val="20"/>
          <w:szCs w:val="20"/>
          <w:lang w:eastAsia="en-GB"/>
        </w:rPr>
        <w:t>Gov.uk (2023) Accessibility Requirements for Public Sector Websites. London: Cabinet Office.</w:t>
      </w:r>
    </w:p>
    <w:p w14:paraId="1465A7BA" w14:textId="77777777" w:rsidR="0026746E" w:rsidRPr="0026746E" w:rsidRDefault="0026746E" w:rsidP="0026746E">
      <w:pPr>
        <w:spacing w:before="100" w:beforeAutospacing="1" w:after="100" w:afterAutospacing="1" w:line="360" w:lineRule="auto"/>
        <w:rPr>
          <w:rFonts w:ascii="Arial" w:eastAsia="Times New Roman" w:hAnsi="Arial" w:cs="Arial"/>
          <w:i/>
          <w:iCs/>
          <w:sz w:val="20"/>
          <w:szCs w:val="20"/>
          <w:lang w:eastAsia="en-GB"/>
        </w:rPr>
      </w:pPr>
      <w:r w:rsidRPr="0026746E">
        <w:rPr>
          <w:rFonts w:ascii="Arial" w:eastAsia="Times New Roman" w:hAnsi="Arial" w:cs="Arial"/>
          <w:i/>
          <w:iCs/>
          <w:sz w:val="20"/>
          <w:szCs w:val="20"/>
          <w:lang w:eastAsia="en-GB"/>
        </w:rPr>
        <w:t>Hughes, K., Bellis, M., Hardcastle, K. et al. (2017) ‘The impact of adverse childhood experiences on health and behaviour’. Lancet Public Health, 2(8), pp. 356–366.</w:t>
      </w:r>
    </w:p>
    <w:p w14:paraId="1AE03907" w14:textId="77777777" w:rsidR="0026746E" w:rsidRPr="0026746E" w:rsidRDefault="0026746E" w:rsidP="0026746E">
      <w:pPr>
        <w:spacing w:before="100" w:beforeAutospacing="1" w:after="100" w:afterAutospacing="1" w:line="360" w:lineRule="auto"/>
        <w:rPr>
          <w:rFonts w:ascii="Arial" w:eastAsia="Times New Roman" w:hAnsi="Arial" w:cs="Arial"/>
          <w:i/>
          <w:iCs/>
          <w:sz w:val="20"/>
          <w:szCs w:val="20"/>
          <w:lang w:eastAsia="en-GB"/>
        </w:rPr>
      </w:pPr>
      <w:r w:rsidRPr="0026746E">
        <w:rPr>
          <w:rFonts w:ascii="Arial" w:eastAsia="Times New Roman" w:hAnsi="Arial" w:cs="Arial"/>
          <w:i/>
          <w:iCs/>
          <w:sz w:val="20"/>
          <w:szCs w:val="20"/>
          <w:lang w:eastAsia="en-GB"/>
        </w:rPr>
        <w:t>SEND Code of Practice (2015). London: DfE.</w:t>
      </w:r>
    </w:p>
    <w:p w14:paraId="4FB82BB6" w14:textId="77777777" w:rsidR="00091F1E" w:rsidRDefault="00091F1E" w:rsidP="000529C4">
      <w:pPr>
        <w:pStyle w:val="Heading1"/>
        <w:numPr>
          <w:ilvl w:val="0"/>
          <w:numId w:val="0"/>
        </w:numPr>
        <w:ind w:left="851"/>
      </w:pPr>
    </w:p>
    <w:p w14:paraId="2D2091E5" w14:textId="77777777" w:rsidR="00091F1E" w:rsidRDefault="00091F1E" w:rsidP="000529C4">
      <w:pPr>
        <w:pStyle w:val="Heading1"/>
        <w:numPr>
          <w:ilvl w:val="0"/>
          <w:numId w:val="0"/>
        </w:numPr>
        <w:ind w:left="993"/>
      </w:pPr>
    </w:p>
    <w:p w14:paraId="229C2ED1" w14:textId="77777777" w:rsidR="00091F1E" w:rsidRDefault="00091F1E" w:rsidP="000529C4">
      <w:pPr>
        <w:pStyle w:val="Heading1"/>
        <w:numPr>
          <w:ilvl w:val="0"/>
          <w:numId w:val="0"/>
        </w:numPr>
      </w:pPr>
    </w:p>
    <w:p w14:paraId="5034872A" w14:textId="77777777" w:rsidR="00091F1E" w:rsidRDefault="00091F1E" w:rsidP="000529C4">
      <w:pPr>
        <w:pStyle w:val="Heading1"/>
        <w:numPr>
          <w:ilvl w:val="0"/>
          <w:numId w:val="0"/>
        </w:numPr>
        <w:ind w:left="1353" w:hanging="360"/>
      </w:pPr>
    </w:p>
    <w:p w14:paraId="45BBFA9A" w14:textId="77777777" w:rsidR="00091F1E" w:rsidRDefault="00091F1E" w:rsidP="000529C4">
      <w:pPr>
        <w:pStyle w:val="Heading1"/>
        <w:numPr>
          <w:ilvl w:val="0"/>
          <w:numId w:val="0"/>
        </w:numPr>
        <w:ind w:left="1353"/>
      </w:pPr>
    </w:p>
    <w:p w14:paraId="5C471FE7" w14:textId="77777777" w:rsidR="00091F1E" w:rsidRDefault="00091F1E" w:rsidP="000529C4">
      <w:pPr>
        <w:pStyle w:val="Heading1"/>
        <w:numPr>
          <w:ilvl w:val="0"/>
          <w:numId w:val="0"/>
        </w:numPr>
        <w:ind w:left="1353"/>
      </w:pPr>
    </w:p>
    <w:p w14:paraId="20F9F18D" w14:textId="77777777" w:rsidR="00091F1E" w:rsidRDefault="00091F1E" w:rsidP="000529C4">
      <w:pPr>
        <w:pStyle w:val="Heading1"/>
        <w:numPr>
          <w:ilvl w:val="0"/>
          <w:numId w:val="0"/>
        </w:numPr>
        <w:ind w:left="1353"/>
      </w:pPr>
    </w:p>
    <w:p w14:paraId="39761AC6" w14:textId="77777777" w:rsidR="00091F1E" w:rsidRDefault="00091F1E" w:rsidP="000529C4">
      <w:pPr>
        <w:pStyle w:val="Heading1"/>
        <w:numPr>
          <w:ilvl w:val="0"/>
          <w:numId w:val="0"/>
        </w:numPr>
        <w:ind w:left="1353" w:hanging="360"/>
      </w:pPr>
    </w:p>
    <w:p w14:paraId="7C4A4920" w14:textId="77777777" w:rsidR="00091F1E" w:rsidRDefault="00091F1E" w:rsidP="000529C4">
      <w:pPr>
        <w:pStyle w:val="Heading1"/>
        <w:numPr>
          <w:ilvl w:val="0"/>
          <w:numId w:val="0"/>
        </w:numPr>
        <w:ind w:left="1353"/>
      </w:pPr>
    </w:p>
    <w:p w14:paraId="7A009DA2" w14:textId="77777777" w:rsidR="00091F1E" w:rsidRDefault="00091F1E" w:rsidP="000529C4">
      <w:pPr>
        <w:pStyle w:val="Heading1"/>
        <w:numPr>
          <w:ilvl w:val="0"/>
          <w:numId w:val="0"/>
        </w:numPr>
        <w:ind w:left="1353"/>
      </w:pPr>
    </w:p>
    <w:p w14:paraId="6088266A" w14:textId="77777777" w:rsidR="00091F1E" w:rsidRDefault="00091F1E" w:rsidP="000529C4">
      <w:pPr>
        <w:pStyle w:val="Heading1"/>
        <w:numPr>
          <w:ilvl w:val="0"/>
          <w:numId w:val="0"/>
        </w:numPr>
        <w:ind w:left="1353"/>
      </w:pPr>
    </w:p>
    <w:p w14:paraId="66A4AD9B" w14:textId="77777777" w:rsidR="00091F1E" w:rsidRDefault="00091F1E" w:rsidP="000529C4">
      <w:pPr>
        <w:pStyle w:val="Heading1"/>
        <w:numPr>
          <w:ilvl w:val="0"/>
          <w:numId w:val="0"/>
        </w:numPr>
        <w:ind w:left="1353"/>
      </w:pPr>
    </w:p>
    <w:p w14:paraId="14E4C609" w14:textId="77777777" w:rsidR="00091F1E" w:rsidRDefault="00091F1E" w:rsidP="000529C4">
      <w:pPr>
        <w:pStyle w:val="Heading1"/>
        <w:numPr>
          <w:ilvl w:val="0"/>
          <w:numId w:val="0"/>
        </w:numPr>
        <w:ind w:left="1353"/>
      </w:pPr>
    </w:p>
    <w:sectPr w:rsidR="00091F1E" w:rsidSect="0037028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3A96F" w14:textId="77777777" w:rsidR="00C11153" w:rsidRDefault="00C11153" w:rsidP="00C03A91">
      <w:pPr>
        <w:spacing w:after="0" w:line="240" w:lineRule="auto"/>
      </w:pPr>
      <w:r>
        <w:separator/>
      </w:r>
    </w:p>
  </w:endnote>
  <w:endnote w:type="continuationSeparator" w:id="0">
    <w:p w14:paraId="12FFD5EA" w14:textId="77777777" w:rsidR="00C11153" w:rsidRDefault="00C11153"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6B278" w14:textId="77777777" w:rsidR="00C11153" w:rsidRDefault="00C11153" w:rsidP="00C03A91">
      <w:pPr>
        <w:spacing w:after="0" w:line="240" w:lineRule="auto"/>
      </w:pPr>
      <w:r>
        <w:separator/>
      </w:r>
    </w:p>
  </w:footnote>
  <w:footnote w:type="continuationSeparator" w:id="0">
    <w:p w14:paraId="688CF015" w14:textId="77777777" w:rsidR="00C11153" w:rsidRDefault="00C11153"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6CA9"/>
    <w:multiLevelType w:val="hybridMultilevel"/>
    <w:tmpl w:val="77CADADE"/>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2CD34D74"/>
    <w:multiLevelType w:val="hybridMultilevel"/>
    <w:tmpl w:val="51D61134"/>
    <w:lvl w:ilvl="0" w:tplc="EC38CEE8">
      <w:start w:val="2"/>
      <w:numFmt w:val="bullet"/>
      <w:lvlText w:val="-"/>
      <w:lvlJc w:val="left"/>
      <w:pPr>
        <w:ind w:left="578" w:hanging="360"/>
      </w:pPr>
      <w:rPr>
        <w:rFonts w:ascii="Arial" w:eastAsiaTheme="minorHAnsi" w:hAnsi="Arial" w:cs="Arial" w:hint="default"/>
      </w:rPr>
    </w:lvl>
    <w:lvl w:ilvl="1" w:tplc="08090003" w:tentative="1">
      <w:start w:val="1"/>
      <w:numFmt w:val="bullet"/>
      <w:lvlText w:val="o"/>
      <w:lvlJc w:val="left"/>
      <w:pPr>
        <w:ind w:left="1298" w:hanging="360"/>
      </w:pPr>
      <w:rPr>
        <w:rFonts w:ascii="Courier New" w:hAnsi="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B2298B"/>
    <w:multiLevelType w:val="hybridMultilevel"/>
    <w:tmpl w:val="757ECF94"/>
    <w:lvl w:ilvl="0" w:tplc="EE1A032E">
      <w:start w:val="1"/>
      <w:numFmt w:val="decimal"/>
      <w:pStyle w:val="Heading1"/>
      <w:lvlText w:val="%1."/>
      <w:lvlJc w:val="left"/>
      <w:pPr>
        <w:ind w:left="1353" w:hanging="36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7"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7441CF"/>
    <w:multiLevelType w:val="hybridMultilevel"/>
    <w:tmpl w:val="1D6E6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F4094E"/>
    <w:multiLevelType w:val="hybridMultilevel"/>
    <w:tmpl w:val="B2F85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944685">
    <w:abstractNumId w:val="5"/>
  </w:num>
  <w:num w:numId="2" w16cid:durableId="1940680655">
    <w:abstractNumId w:val="3"/>
  </w:num>
  <w:num w:numId="3" w16cid:durableId="1890221906">
    <w:abstractNumId w:val="2"/>
  </w:num>
  <w:num w:numId="4" w16cid:durableId="396249628">
    <w:abstractNumId w:val="8"/>
  </w:num>
  <w:num w:numId="5" w16cid:durableId="156192234">
    <w:abstractNumId w:val="10"/>
  </w:num>
  <w:num w:numId="6" w16cid:durableId="926303317">
    <w:abstractNumId w:val="7"/>
  </w:num>
  <w:num w:numId="7" w16cid:durableId="1188908463">
    <w:abstractNumId w:val="1"/>
  </w:num>
  <w:num w:numId="8" w16cid:durableId="567612098">
    <w:abstractNumId w:val="4"/>
  </w:num>
  <w:num w:numId="9" w16cid:durableId="242302160">
    <w:abstractNumId w:val="6"/>
  </w:num>
  <w:num w:numId="10" w16cid:durableId="191693895">
    <w:abstractNumId w:val="0"/>
  </w:num>
  <w:num w:numId="11" w16cid:durableId="1433285895">
    <w:abstractNumId w:val="9"/>
  </w:num>
  <w:num w:numId="12" w16cid:durableId="15658737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529C4"/>
    <w:rsid w:val="00076AC0"/>
    <w:rsid w:val="00091F1E"/>
    <w:rsid w:val="000C4EDA"/>
    <w:rsid w:val="001B7A40"/>
    <w:rsid w:val="001D5029"/>
    <w:rsid w:val="001F6DDB"/>
    <w:rsid w:val="00216C85"/>
    <w:rsid w:val="0026746E"/>
    <w:rsid w:val="00273EDD"/>
    <w:rsid w:val="002C3965"/>
    <w:rsid w:val="002D5EDB"/>
    <w:rsid w:val="002F2C0A"/>
    <w:rsid w:val="00307D6E"/>
    <w:rsid w:val="00321C4C"/>
    <w:rsid w:val="00370282"/>
    <w:rsid w:val="003E03CB"/>
    <w:rsid w:val="004577F7"/>
    <w:rsid w:val="004C3411"/>
    <w:rsid w:val="004C3BFB"/>
    <w:rsid w:val="005247B0"/>
    <w:rsid w:val="005851AD"/>
    <w:rsid w:val="005C35FA"/>
    <w:rsid w:val="00627BBE"/>
    <w:rsid w:val="00764F2A"/>
    <w:rsid w:val="007A4357"/>
    <w:rsid w:val="007A7297"/>
    <w:rsid w:val="007E7745"/>
    <w:rsid w:val="007F3EEB"/>
    <w:rsid w:val="008353D4"/>
    <w:rsid w:val="009D1D1E"/>
    <w:rsid w:val="00A035FD"/>
    <w:rsid w:val="00A9275E"/>
    <w:rsid w:val="00AA4DD8"/>
    <w:rsid w:val="00AF2969"/>
    <w:rsid w:val="00B21D29"/>
    <w:rsid w:val="00B92565"/>
    <w:rsid w:val="00BD0069"/>
    <w:rsid w:val="00C03A91"/>
    <w:rsid w:val="00C11153"/>
    <w:rsid w:val="00C21F56"/>
    <w:rsid w:val="00C53A28"/>
    <w:rsid w:val="00C660EE"/>
    <w:rsid w:val="00C86194"/>
    <w:rsid w:val="00CD2863"/>
    <w:rsid w:val="00CE7A90"/>
    <w:rsid w:val="00D73FB0"/>
    <w:rsid w:val="00DA2A1E"/>
    <w:rsid w:val="00DA709B"/>
    <w:rsid w:val="00DB6D4B"/>
    <w:rsid w:val="00E2038D"/>
    <w:rsid w:val="00EB12BC"/>
    <w:rsid w:val="00F137E3"/>
    <w:rsid w:val="00F214F4"/>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A4357"/>
    <w:pPr>
      <w:keepNext/>
      <w:keepLines/>
      <w:numPr>
        <w:numId w:val="9"/>
      </w:numPr>
      <w:spacing w:before="240" w:after="0" w:line="360" w:lineRule="auto"/>
      <w:outlineLvl w:val="0"/>
    </w:pPr>
    <w:rPr>
      <w:rFonts w:ascii="Arial" w:eastAsiaTheme="majorEastAsia" w:hAnsi="Arial" w:cs="Arial"/>
      <w:bCs/>
      <w:sz w:val="20"/>
      <w:szCs w:val="20"/>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357"/>
    <w:rPr>
      <w:rFonts w:ascii="Arial" w:eastAsiaTheme="majorEastAsia" w:hAnsi="Arial" w:cs="Arial"/>
      <w:bCs/>
      <w:sz w:val="20"/>
      <w:szCs w:val="20"/>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character" w:styleId="Emphasis">
    <w:name w:val="Emphasis"/>
    <w:basedOn w:val="DefaultParagraphFont"/>
    <w:uiPriority w:val="20"/>
    <w:qFormat/>
    <w:rsid w:val="007F3EEB"/>
    <w:rPr>
      <w:i/>
      <w:iCs/>
    </w:rPr>
  </w:style>
  <w:style w:type="paragraph" w:styleId="NormalWeb">
    <w:name w:val="Normal (Web)"/>
    <w:basedOn w:val="Normal"/>
    <w:uiPriority w:val="99"/>
    <w:semiHidden/>
    <w:unhideWhenUsed/>
    <w:rsid w:val="007F3EEB"/>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2464</Words>
  <Characters>14047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AKINWANDE OTEGBEYE</cp:lastModifiedBy>
  <cp:revision>2</cp:revision>
  <cp:lastPrinted>2026-04-08T10:29:00Z</cp:lastPrinted>
  <dcterms:created xsi:type="dcterms:W3CDTF">2026-08-09T21:59:00Z</dcterms:created>
  <dcterms:modified xsi:type="dcterms:W3CDTF">2026-08-09T21:59:00Z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daa4cf6c-fe26-462a-9b2b-1dd22e06cf17</vt:lpwstr>
  </property>
</Properties>
</file>