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50DD07" w14:textId="77777777" w:rsidR="003E1F7B" w:rsidRDefault="003E1F7B" w:rsidP="003E1F7B">
      <w:pPr>
        <w:pStyle w:val="Title"/>
        <w:spacing w:line="360" w:lineRule="auto"/>
        <w:jc w:val="center"/>
      </w:pPr>
    </w:p>
    <w:p w14:paraId="7FC9D38D" w14:textId="77777777" w:rsidR="003E1F7B" w:rsidRDefault="003E1F7B" w:rsidP="003E1F7B">
      <w:pPr>
        <w:pStyle w:val="Title"/>
        <w:spacing w:line="360" w:lineRule="auto"/>
        <w:jc w:val="center"/>
      </w:pPr>
    </w:p>
    <w:p w14:paraId="4990075A" w14:textId="77777777" w:rsidR="003E1F7B" w:rsidRDefault="003E1F7B" w:rsidP="003E1F7B">
      <w:pPr>
        <w:pStyle w:val="Title"/>
        <w:spacing w:line="360" w:lineRule="auto"/>
        <w:jc w:val="center"/>
      </w:pPr>
    </w:p>
    <w:p w14:paraId="2EEA7D18" w14:textId="77777777" w:rsidR="003E1F7B" w:rsidRDefault="003E1F7B" w:rsidP="003E1F7B">
      <w:pPr>
        <w:pStyle w:val="Title"/>
        <w:spacing w:line="360" w:lineRule="auto"/>
        <w:jc w:val="center"/>
      </w:pPr>
    </w:p>
    <w:p w14:paraId="180B1305" w14:textId="77777777" w:rsidR="003E1F7B" w:rsidRDefault="003E1F7B" w:rsidP="003E1F7B">
      <w:pPr>
        <w:pStyle w:val="Title"/>
        <w:spacing w:line="360" w:lineRule="auto"/>
        <w:jc w:val="center"/>
      </w:pPr>
    </w:p>
    <w:p w14:paraId="3AE45507" w14:textId="74CDD902" w:rsidR="00BD6200" w:rsidRPr="00BD6200" w:rsidRDefault="00BD6200" w:rsidP="003E1F7B">
      <w:pPr>
        <w:pStyle w:val="Title"/>
        <w:spacing w:line="360" w:lineRule="auto"/>
        <w:jc w:val="center"/>
      </w:pPr>
      <w:r w:rsidRPr="00BD6200">
        <w:t>Residential Care Homes: Addressing Service Shortages and Evaluating Their Role in Improving Quality of Life</w:t>
      </w:r>
    </w:p>
    <w:p w14:paraId="649EB6E5" w14:textId="17DC3926" w:rsidR="003E1F7B" w:rsidRDefault="00BD6200" w:rsidP="003E1F7B">
      <w:pPr>
        <w:spacing w:line="360" w:lineRule="auto"/>
        <w:jc w:val="center"/>
      </w:pPr>
      <w:r w:rsidRPr="003E1F7B">
        <w:rPr>
          <w:b/>
          <w:bCs/>
        </w:rPr>
        <w:t xml:space="preserve">Student </w:t>
      </w:r>
      <w:r w:rsidR="004D48DF" w:rsidRPr="003E1F7B">
        <w:rPr>
          <w:b/>
          <w:bCs/>
        </w:rPr>
        <w:t>Name:</w:t>
      </w:r>
      <w:r w:rsidR="004D48DF">
        <w:rPr>
          <w:b/>
          <w:bCs/>
        </w:rPr>
        <w:t xml:space="preserve"> </w:t>
      </w:r>
      <w:r w:rsidR="0071488E">
        <w:rPr>
          <w:b/>
          <w:bCs/>
        </w:rPr>
        <w:t>K</w:t>
      </w:r>
      <w:r w:rsidR="000E2A13">
        <w:rPr>
          <w:b/>
          <w:bCs/>
        </w:rPr>
        <w:t>a</w:t>
      </w:r>
      <w:r w:rsidR="0071488E">
        <w:rPr>
          <w:b/>
          <w:bCs/>
        </w:rPr>
        <w:t>mar Sultanah</w:t>
      </w:r>
      <w:r w:rsidRPr="003E1F7B">
        <w:rPr>
          <w:b/>
          <w:bCs/>
        </w:rPr>
        <w:br/>
        <w:t>Student ID:</w:t>
      </w:r>
      <w:r w:rsidR="004D48DF">
        <w:rPr>
          <w:b/>
          <w:bCs/>
        </w:rPr>
        <w:t>254127</w:t>
      </w:r>
      <w:r w:rsidR="0071488E">
        <w:rPr>
          <w:b/>
          <w:bCs/>
        </w:rPr>
        <w:t>5</w:t>
      </w:r>
      <w:r w:rsidRPr="003E1F7B">
        <w:rPr>
          <w:b/>
          <w:bCs/>
        </w:rPr>
        <w:br/>
        <w:t>Module Code:</w:t>
      </w:r>
      <w:r w:rsidRPr="00BD6200">
        <w:t xml:space="preserve"> LCHS4003</w:t>
      </w:r>
      <w:r w:rsidRPr="00BD6200">
        <w:br/>
      </w:r>
      <w:r w:rsidRPr="003E1F7B">
        <w:rPr>
          <w:b/>
          <w:bCs/>
        </w:rPr>
        <w:t>Module Title:</w:t>
      </w:r>
      <w:r w:rsidRPr="00BD6200">
        <w:t xml:space="preserve"> Introduction to Health and Social Care</w:t>
      </w:r>
      <w:r w:rsidRPr="00BD6200">
        <w:br/>
      </w:r>
      <w:r w:rsidRPr="003E1F7B">
        <w:rPr>
          <w:b/>
          <w:bCs/>
        </w:rPr>
        <w:t>Lecturer:</w:t>
      </w:r>
      <w:r w:rsidRPr="00BD6200">
        <w:t xml:space="preserve"> </w:t>
      </w:r>
      <w:r w:rsidR="004671C3">
        <w:t>D</w:t>
      </w:r>
      <w:r w:rsidR="004002C3">
        <w:t>ebra Odeh</w:t>
      </w:r>
      <w:r w:rsidRPr="00BD6200">
        <w:br/>
      </w:r>
    </w:p>
    <w:p w14:paraId="257539D5" w14:textId="77777777" w:rsidR="003E1F7B" w:rsidRDefault="003E1F7B" w:rsidP="003E1F7B">
      <w:pPr>
        <w:spacing w:line="360" w:lineRule="auto"/>
      </w:pPr>
      <w:r>
        <w:br w:type="page"/>
      </w:r>
    </w:p>
    <w:sdt>
      <w:sdtPr>
        <w:rPr>
          <w:rFonts w:ascii="Arial" w:eastAsiaTheme="minorHAnsi" w:hAnsi="Arial" w:cs="Arial"/>
          <w:b/>
          <w:bCs/>
          <w:color w:val="auto"/>
          <w:kern w:val="2"/>
          <w:sz w:val="28"/>
          <w:szCs w:val="28"/>
          <w14:ligatures w14:val="standardContextual"/>
        </w:rPr>
        <w:id w:val="144013552"/>
        <w:docPartObj>
          <w:docPartGallery w:val="Table of Contents"/>
          <w:docPartUnique/>
        </w:docPartObj>
      </w:sdtPr>
      <w:sdtEndPr>
        <w:rPr>
          <w:rFonts w:cstheme="minorBidi"/>
          <w:noProof/>
          <w:sz w:val="22"/>
          <w:szCs w:val="24"/>
        </w:rPr>
      </w:sdtEndPr>
      <w:sdtContent>
        <w:p w14:paraId="77143747" w14:textId="49EC2B6B" w:rsidR="003E1F7B" w:rsidRPr="003E1F7B" w:rsidRDefault="003E1F7B" w:rsidP="003E1F7B">
          <w:pPr>
            <w:pStyle w:val="TOCHeading"/>
            <w:spacing w:line="360" w:lineRule="auto"/>
            <w:jc w:val="center"/>
            <w:rPr>
              <w:rFonts w:ascii="Arial" w:hAnsi="Arial" w:cs="Arial"/>
              <w:b/>
              <w:bCs/>
              <w:color w:val="auto"/>
              <w:sz w:val="28"/>
              <w:szCs w:val="28"/>
            </w:rPr>
          </w:pPr>
          <w:r w:rsidRPr="003E1F7B">
            <w:rPr>
              <w:rFonts w:ascii="Arial" w:hAnsi="Arial" w:cs="Arial"/>
              <w:b/>
              <w:bCs/>
              <w:color w:val="auto"/>
              <w:sz w:val="28"/>
              <w:szCs w:val="28"/>
            </w:rPr>
            <w:t>Table of Contents</w:t>
          </w:r>
        </w:p>
        <w:p w14:paraId="68159C17" w14:textId="56519F46" w:rsidR="003E1F7B" w:rsidRDefault="003E1F7B" w:rsidP="003E1F7B">
          <w:pPr>
            <w:pStyle w:val="TOC1"/>
            <w:tabs>
              <w:tab w:val="right" w:leader="dot" w:pos="9350"/>
            </w:tabs>
            <w:spacing w:line="360" w:lineRule="auto"/>
            <w:rPr>
              <w:noProof/>
            </w:rPr>
          </w:pPr>
          <w:r>
            <w:fldChar w:fldCharType="begin"/>
          </w:r>
          <w:r>
            <w:instrText xml:space="preserve"> TOC \o "1-3" \h \z \u </w:instrText>
          </w:r>
          <w:r>
            <w:fldChar w:fldCharType="separate"/>
          </w:r>
          <w:hyperlink w:anchor="_Toc240902832" w:history="1">
            <w:r w:rsidRPr="00DC11D3">
              <w:rPr>
                <w:rStyle w:val="Hyperlink"/>
                <w:noProof/>
              </w:rPr>
              <w:t>TASK 1: GUIDED SCENARIO RESPONSE</w:t>
            </w:r>
            <w:r>
              <w:rPr>
                <w:noProof/>
                <w:webHidden/>
              </w:rPr>
              <w:tab/>
            </w:r>
            <w:r>
              <w:rPr>
                <w:noProof/>
                <w:webHidden/>
              </w:rPr>
              <w:fldChar w:fldCharType="begin"/>
            </w:r>
            <w:r>
              <w:rPr>
                <w:noProof/>
                <w:webHidden/>
              </w:rPr>
              <w:instrText xml:space="preserve"> PAGEREF _Toc240902832 \h </w:instrText>
            </w:r>
            <w:r>
              <w:rPr>
                <w:noProof/>
                <w:webHidden/>
              </w:rPr>
            </w:r>
            <w:r>
              <w:rPr>
                <w:noProof/>
                <w:webHidden/>
              </w:rPr>
              <w:fldChar w:fldCharType="separate"/>
            </w:r>
            <w:r>
              <w:rPr>
                <w:noProof/>
                <w:webHidden/>
              </w:rPr>
              <w:t>2</w:t>
            </w:r>
            <w:r>
              <w:rPr>
                <w:noProof/>
                <w:webHidden/>
              </w:rPr>
              <w:fldChar w:fldCharType="end"/>
            </w:r>
          </w:hyperlink>
        </w:p>
        <w:p w14:paraId="20120070" w14:textId="14A6A737" w:rsidR="003E1F7B" w:rsidRDefault="003E1F7B" w:rsidP="003E1F7B">
          <w:pPr>
            <w:pStyle w:val="TOC2"/>
            <w:tabs>
              <w:tab w:val="right" w:leader="dot" w:pos="9350"/>
            </w:tabs>
            <w:spacing w:line="360" w:lineRule="auto"/>
            <w:rPr>
              <w:noProof/>
            </w:rPr>
          </w:pPr>
          <w:hyperlink w:anchor="_Toc240902833" w:history="1">
            <w:r w:rsidRPr="00DC11D3">
              <w:rPr>
                <w:rStyle w:val="Hyperlink"/>
                <w:noProof/>
              </w:rPr>
              <w:t>Introduction</w:t>
            </w:r>
            <w:r>
              <w:rPr>
                <w:noProof/>
                <w:webHidden/>
              </w:rPr>
              <w:tab/>
            </w:r>
            <w:r>
              <w:rPr>
                <w:noProof/>
                <w:webHidden/>
              </w:rPr>
              <w:fldChar w:fldCharType="begin"/>
            </w:r>
            <w:r>
              <w:rPr>
                <w:noProof/>
                <w:webHidden/>
              </w:rPr>
              <w:instrText xml:space="preserve"> PAGEREF _Toc240902833 \h </w:instrText>
            </w:r>
            <w:r>
              <w:rPr>
                <w:noProof/>
                <w:webHidden/>
              </w:rPr>
            </w:r>
            <w:r>
              <w:rPr>
                <w:noProof/>
                <w:webHidden/>
              </w:rPr>
              <w:fldChar w:fldCharType="separate"/>
            </w:r>
            <w:r>
              <w:rPr>
                <w:noProof/>
                <w:webHidden/>
              </w:rPr>
              <w:t>2</w:t>
            </w:r>
            <w:r>
              <w:rPr>
                <w:noProof/>
                <w:webHidden/>
              </w:rPr>
              <w:fldChar w:fldCharType="end"/>
            </w:r>
          </w:hyperlink>
        </w:p>
        <w:p w14:paraId="6DA7999C" w14:textId="654DF590" w:rsidR="003E1F7B" w:rsidRDefault="003E1F7B" w:rsidP="003E1F7B">
          <w:pPr>
            <w:pStyle w:val="TOC2"/>
            <w:tabs>
              <w:tab w:val="right" w:leader="dot" w:pos="9350"/>
            </w:tabs>
            <w:spacing w:line="360" w:lineRule="auto"/>
            <w:rPr>
              <w:noProof/>
            </w:rPr>
          </w:pPr>
          <w:hyperlink w:anchor="_Toc240902834" w:history="1">
            <w:r w:rsidRPr="00DC11D3">
              <w:rPr>
                <w:rStyle w:val="Hyperlink"/>
                <w:noProof/>
              </w:rPr>
              <w:t>Impact of Residential Care Home Shortage on the Community</w:t>
            </w:r>
            <w:r>
              <w:rPr>
                <w:noProof/>
                <w:webHidden/>
              </w:rPr>
              <w:tab/>
            </w:r>
            <w:r>
              <w:rPr>
                <w:noProof/>
                <w:webHidden/>
              </w:rPr>
              <w:fldChar w:fldCharType="begin"/>
            </w:r>
            <w:r>
              <w:rPr>
                <w:noProof/>
                <w:webHidden/>
              </w:rPr>
              <w:instrText xml:space="preserve"> PAGEREF _Toc240902834 \h </w:instrText>
            </w:r>
            <w:r>
              <w:rPr>
                <w:noProof/>
                <w:webHidden/>
              </w:rPr>
            </w:r>
            <w:r>
              <w:rPr>
                <w:noProof/>
                <w:webHidden/>
              </w:rPr>
              <w:fldChar w:fldCharType="separate"/>
            </w:r>
            <w:r>
              <w:rPr>
                <w:noProof/>
                <w:webHidden/>
              </w:rPr>
              <w:t>2</w:t>
            </w:r>
            <w:r>
              <w:rPr>
                <w:noProof/>
                <w:webHidden/>
              </w:rPr>
              <w:fldChar w:fldCharType="end"/>
            </w:r>
          </w:hyperlink>
        </w:p>
        <w:p w14:paraId="51BCD61B" w14:textId="7A6E69C1" w:rsidR="003E1F7B" w:rsidRDefault="003E1F7B" w:rsidP="003E1F7B">
          <w:pPr>
            <w:pStyle w:val="TOC2"/>
            <w:tabs>
              <w:tab w:val="right" w:leader="dot" w:pos="9350"/>
            </w:tabs>
            <w:spacing w:line="360" w:lineRule="auto"/>
            <w:rPr>
              <w:noProof/>
            </w:rPr>
          </w:pPr>
          <w:hyperlink w:anchor="_Toc240902835" w:history="1">
            <w:r w:rsidRPr="00DC11D3">
              <w:rPr>
                <w:rStyle w:val="Hyperlink"/>
                <w:noProof/>
              </w:rPr>
              <w:t>Recommended Response to Address the Shortage</w:t>
            </w:r>
            <w:r>
              <w:rPr>
                <w:noProof/>
                <w:webHidden/>
              </w:rPr>
              <w:tab/>
            </w:r>
            <w:r>
              <w:rPr>
                <w:noProof/>
                <w:webHidden/>
              </w:rPr>
              <w:fldChar w:fldCharType="begin"/>
            </w:r>
            <w:r>
              <w:rPr>
                <w:noProof/>
                <w:webHidden/>
              </w:rPr>
              <w:instrText xml:space="preserve"> PAGEREF _Toc240902835 \h </w:instrText>
            </w:r>
            <w:r>
              <w:rPr>
                <w:noProof/>
                <w:webHidden/>
              </w:rPr>
            </w:r>
            <w:r>
              <w:rPr>
                <w:noProof/>
                <w:webHidden/>
              </w:rPr>
              <w:fldChar w:fldCharType="separate"/>
            </w:r>
            <w:r>
              <w:rPr>
                <w:noProof/>
                <w:webHidden/>
              </w:rPr>
              <w:t>3</w:t>
            </w:r>
            <w:r>
              <w:rPr>
                <w:noProof/>
                <w:webHidden/>
              </w:rPr>
              <w:fldChar w:fldCharType="end"/>
            </w:r>
          </w:hyperlink>
        </w:p>
        <w:p w14:paraId="546E9AF4" w14:textId="2B077F67" w:rsidR="003E1F7B" w:rsidRDefault="003E1F7B" w:rsidP="003E1F7B">
          <w:pPr>
            <w:pStyle w:val="TOC2"/>
            <w:tabs>
              <w:tab w:val="right" w:leader="dot" w:pos="9350"/>
            </w:tabs>
            <w:spacing w:line="360" w:lineRule="auto"/>
            <w:rPr>
              <w:noProof/>
            </w:rPr>
          </w:pPr>
          <w:hyperlink w:anchor="_Toc240902836" w:history="1">
            <w:r w:rsidRPr="00DC11D3">
              <w:rPr>
                <w:rStyle w:val="Hyperlink"/>
                <w:noProof/>
              </w:rPr>
              <w:t>Conclusion</w:t>
            </w:r>
            <w:r>
              <w:rPr>
                <w:noProof/>
                <w:webHidden/>
              </w:rPr>
              <w:tab/>
            </w:r>
            <w:r>
              <w:rPr>
                <w:noProof/>
                <w:webHidden/>
              </w:rPr>
              <w:fldChar w:fldCharType="begin"/>
            </w:r>
            <w:r>
              <w:rPr>
                <w:noProof/>
                <w:webHidden/>
              </w:rPr>
              <w:instrText xml:space="preserve"> PAGEREF _Toc240902836 \h </w:instrText>
            </w:r>
            <w:r>
              <w:rPr>
                <w:noProof/>
                <w:webHidden/>
              </w:rPr>
            </w:r>
            <w:r>
              <w:rPr>
                <w:noProof/>
                <w:webHidden/>
              </w:rPr>
              <w:fldChar w:fldCharType="separate"/>
            </w:r>
            <w:r>
              <w:rPr>
                <w:noProof/>
                <w:webHidden/>
              </w:rPr>
              <w:t>3</w:t>
            </w:r>
            <w:r>
              <w:rPr>
                <w:noProof/>
                <w:webHidden/>
              </w:rPr>
              <w:fldChar w:fldCharType="end"/>
            </w:r>
          </w:hyperlink>
        </w:p>
        <w:p w14:paraId="323B77FB" w14:textId="36AE561F" w:rsidR="003E1F7B" w:rsidRDefault="003E1F7B" w:rsidP="003E1F7B">
          <w:pPr>
            <w:pStyle w:val="TOC1"/>
            <w:tabs>
              <w:tab w:val="right" w:leader="dot" w:pos="9350"/>
            </w:tabs>
            <w:spacing w:line="360" w:lineRule="auto"/>
            <w:rPr>
              <w:noProof/>
            </w:rPr>
          </w:pPr>
          <w:hyperlink w:anchor="_Toc240902837" w:history="1">
            <w:r w:rsidRPr="00DC11D3">
              <w:rPr>
                <w:rStyle w:val="Hyperlink"/>
                <w:noProof/>
              </w:rPr>
              <w:t>TASK 2: ESSAY</w:t>
            </w:r>
            <w:r>
              <w:rPr>
                <w:noProof/>
                <w:webHidden/>
              </w:rPr>
              <w:tab/>
            </w:r>
            <w:r>
              <w:rPr>
                <w:noProof/>
                <w:webHidden/>
              </w:rPr>
              <w:fldChar w:fldCharType="begin"/>
            </w:r>
            <w:r>
              <w:rPr>
                <w:noProof/>
                <w:webHidden/>
              </w:rPr>
              <w:instrText xml:space="preserve"> PAGEREF _Toc240902837 \h </w:instrText>
            </w:r>
            <w:r>
              <w:rPr>
                <w:noProof/>
                <w:webHidden/>
              </w:rPr>
            </w:r>
            <w:r>
              <w:rPr>
                <w:noProof/>
                <w:webHidden/>
              </w:rPr>
              <w:fldChar w:fldCharType="separate"/>
            </w:r>
            <w:r>
              <w:rPr>
                <w:noProof/>
                <w:webHidden/>
              </w:rPr>
              <w:t>5</w:t>
            </w:r>
            <w:r>
              <w:rPr>
                <w:noProof/>
                <w:webHidden/>
              </w:rPr>
              <w:fldChar w:fldCharType="end"/>
            </w:r>
          </w:hyperlink>
        </w:p>
        <w:p w14:paraId="2E769CE5" w14:textId="53838FB5" w:rsidR="003E1F7B" w:rsidRDefault="003E1F7B" w:rsidP="003E1F7B">
          <w:pPr>
            <w:pStyle w:val="TOC2"/>
            <w:tabs>
              <w:tab w:val="right" w:leader="dot" w:pos="9350"/>
            </w:tabs>
            <w:spacing w:line="360" w:lineRule="auto"/>
            <w:rPr>
              <w:noProof/>
            </w:rPr>
          </w:pPr>
          <w:hyperlink w:anchor="_Toc240902838" w:history="1">
            <w:r w:rsidRPr="00DC11D3">
              <w:rPr>
                <w:rStyle w:val="Hyperlink"/>
                <w:noProof/>
              </w:rPr>
              <w:t>Introduction</w:t>
            </w:r>
            <w:r>
              <w:rPr>
                <w:noProof/>
                <w:webHidden/>
              </w:rPr>
              <w:tab/>
            </w:r>
            <w:r>
              <w:rPr>
                <w:noProof/>
                <w:webHidden/>
              </w:rPr>
              <w:fldChar w:fldCharType="begin"/>
            </w:r>
            <w:r>
              <w:rPr>
                <w:noProof/>
                <w:webHidden/>
              </w:rPr>
              <w:instrText xml:space="preserve"> PAGEREF _Toc240902838 \h </w:instrText>
            </w:r>
            <w:r>
              <w:rPr>
                <w:noProof/>
                <w:webHidden/>
              </w:rPr>
            </w:r>
            <w:r>
              <w:rPr>
                <w:noProof/>
                <w:webHidden/>
              </w:rPr>
              <w:fldChar w:fldCharType="separate"/>
            </w:r>
            <w:r>
              <w:rPr>
                <w:noProof/>
                <w:webHidden/>
              </w:rPr>
              <w:t>5</w:t>
            </w:r>
            <w:r>
              <w:rPr>
                <w:noProof/>
                <w:webHidden/>
              </w:rPr>
              <w:fldChar w:fldCharType="end"/>
            </w:r>
          </w:hyperlink>
        </w:p>
        <w:p w14:paraId="176DC653" w14:textId="4E79F27D" w:rsidR="003E1F7B" w:rsidRDefault="003E1F7B" w:rsidP="003E1F7B">
          <w:pPr>
            <w:pStyle w:val="TOC2"/>
            <w:tabs>
              <w:tab w:val="right" w:leader="dot" w:pos="9350"/>
            </w:tabs>
            <w:spacing w:line="360" w:lineRule="auto"/>
            <w:rPr>
              <w:noProof/>
            </w:rPr>
          </w:pPr>
          <w:hyperlink w:anchor="_Toc240902839" w:history="1">
            <w:r w:rsidRPr="00DC11D3">
              <w:rPr>
                <w:rStyle w:val="Hyperlink"/>
                <w:noProof/>
              </w:rPr>
              <w:t>Historical Context and Development</w:t>
            </w:r>
            <w:r>
              <w:rPr>
                <w:noProof/>
                <w:webHidden/>
              </w:rPr>
              <w:tab/>
            </w:r>
            <w:r>
              <w:rPr>
                <w:noProof/>
                <w:webHidden/>
              </w:rPr>
              <w:fldChar w:fldCharType="begin"/>
            </w:r>
            <w:r>
              <w:rPr>
                <w:noProof/>
                <w:webHidden/>
              </w:rPr>
              <w:instrText xml:space="preserve"> PAGEREF _Toc240902839 \h </w:instrText>
            </w:r>
            <w:r>
              <w:rPr>
                <w:noProof/>
                <w:webHidden/>
              </w:rPr>
            </w:r>
            <w:r>
              <w:rPr>
                <w:noProof/>
                <w:webHidden/>
              </w:rPr>
              <w:fldChar w:fldCharType="separate"/>
            </w:r>
            <w:r>
              <w:rPr>
                <w:noProof/>
                <w:webHidden/>
              </w:rPr>
              <w:t>5</w:t>
            </w:r>
            <w:r>
              <w:rPr>
                <w:noProof/>
                <w:webHidden/>
              </w:rPr>
              <w:fldChar w:fldCharType="end"/>
            </w:r>
          </w:hyperlink>
        </w:p>
        <w:p w14:paraId="695E1C6A" w14:textId="5B77F081" w:rsidR="003E1F7B" w:rsidRDefault="003E1F7B" w:rsidP="003E1F7B">
          <w:pPr>
            <w:pStyle w:val="TOC2"/>
            <w:tabs>
              <w:tab w:val="right" w:leader="dot" w:pos="9350"/>
            </w:tabs>
            <w:spacing w:line="360" w:lineRule="auto"/>
            <w:rPr>
              <w:noProof/>
            </w:rPr>
          </w:pPr>
          <w:hyperlink w:anchor="_Toc240902840" w:history="1">
            <w:r w:rsidRPr="00DC11D3">
              <w:rPr>
                <w:rStyle w:val="Hyperlink"/>
                <w:noProof/>
              </w:rPr>
              <w:t>Current Function and Critical Evaluation</w:t>
            </w:r>
            <w:r>
              <w:rPr>
                <w:noProof/>
                <w:webHidden/>
              </w:rPr>
              <w:tab/>
            </w:r>
            <w:r>
              <w:rPr>
                <w:noProof/>
                <w:webHidden/>
              </w:rPr>
              <w:fldChar w:fldCharType="begin"/>
            </w:r>
            <w:r>
              <w:rPr>
                <w:noProof/>
                <w:webHidden/>
              </w:rPr>
              <w:instrText xml:space="preserve"> PAGEREF _Toc240902840 \h </w:instrText>
            </w:r>
            <w:r>
              <w:rPr>
                <w:noProof/>
                <w:webHidden/>
              </w:rPr>
            </w:r>
            <w:r>
              <w:rPr>
                <w:noProof/>
                <w:webHidden/>
              </w:rPr>
              <w:fldChar w:fldCharType="separate"/>
            </w:r>
            <w:r>
              <w:rPr>
                <w:noProof/>
                <w:webHidden/>
              </w:rPr>
              <w:t>6</w:t>
            </w:r>
            <w:r>
              <w:rPr>
                <w:noProof/>
                <w:webHidden/>
              </w:rPr>
              <w:fldChar w:fldCharType="end"/>
            </w:r>
          </w:hyperlink>
        </w:p>
        <w:p w14:paraId="5A750C89" w14:textId="2B4422D7" w:rsidR="003E1F7B" w:rsidRDefault="003E1F7B" w:rsidP="003E1F7B">
          <w:pPr>
            <w:pStyle w:val="TOC2"/>
            <w:tabs>
              <w:tab w:val="right" w:leader="dot" w:pos="9350"/>
            </w:tabs>
            <w:spacing w:line="360" w:lineRule="auto"/>
            <w:rPr>
              <w:noProof/>
            </w:rPr>
          </w:pPr>
          <w:hyperlink w:anchor="_Toc240902841" w:history="1">
            <w:r w:rsidRPr="00DC11D3">
              <w:rPr>
                <w:rStyle w:val="Hyperlink"/>
                <w:noProof/>
              </w:rPr>
              <w:t>Significance for Quality of Life</w:t>
            </w:r>
            <w:r>
              <w:rPr>
                <w:noProof/>
                <w:webHidden/>
              </w:rPr>
              <w:tab/>
            </w:r>
            <w:r>
              <w:rPr>
                <w:noProof/>
                <w:webHidden/>
              </w:rPr>
              <w:fldChar w:fldCharType="begin"/>
            </w:r>
            <w:r>
              <w:rPr>
                <w:noProof/>
                <w:webHidden/>
              </w:rPr>
              <w:instrText xml:space="preserve"> PAGEREF _Toc240902841 \h </w:instrText>
            </w:r>
            <w:r>
              <w:rPr>
                <w:noProof/>
                <w:webHidden/>
              </w:rPr>
            </w:r>
            <w:r>
              <w:rPr>
                <w:noProof/>
                <w:webHidden/>
              </w:rPr>
              <w:fldChar w:fldCharType="separate"/>
            </w:r>
            <w:r>
              <w:rPr>
                <w:noProof/>
                <w:webHidden/>
              </w:rPr>
              <w:t>6</w:t>
            </w:r>
            <w:r>
              <w:rPr>
                <w:noProof/>
                <w:webHidden/>
              </w:rPr>
              <w:fldChar w:fldCharType="end"/>
            </w:r>
          </w:hyperlink>
        </w:p>
        <w:p w14:paraId="5D999DCC" w14:textId="6FF94C2C" w:rsidR="003E1F7B" w:rsidRDefault="003E1F7B" w:rsidP="003E1F7B">
          <w:pPr>
            <w:spacing w:line="360" w:lineRule="auto"/>
          </w:pPr>
          <w:r>
            <w:rPr>
              <w:b/>
              <w:bCs/>
              <w:noProof/>
            </w:rPr>
            <w:fldChar w:fldCharType="end"/>
          </w:r>
        </w:p>
      </w:sdtContent>
    </w:sdt>
    <w:p w14:paraId="778DC723" w14:textId="77777777" w:rsidR="00BD6200" w:rsidRPr="00BD6200" w:rsidRDefault="00BD6200" w:rsidP="003E1F7B">
      <w:pPr>
        <w:spacing w:line="360" w:lineRule="auto"/>
      </w:pPr>
    </w:p>
    <w:p w14:paraId="37DB68BA" w14:textId="5CCBBA52" w:rsidR="00BD6200" w:rsidRPr="00BD6200" w:rsidRDefault="00BD6200" w:rsidP="003E1F7B">
      <w:pPr>
        <w:spacing w:line="360" w:lineRule="auto"/>
      </w:pPr>
    </w:p>
    <w:p w14:paraId="3C8B4773" w14:textId="767EC3AD" w:rsidR="00BD6200" w:rsidRDefault="00E215A5" w:rsidP="003E1F7B">
      <w:pPr>
        <w:spacing w:line="360" w:lineRule="auto"/>
        <w:rPr>
          <w:b/>
          <w:bCs/>
        </w:rPr>
      </w:pPr>
      <w:r>
        <w:rPr>
          <w:b/>
          <w:bCs/>
        </w:rPr>
        <w:t>To ZACK POLANSKI</w:t>
      </w:r>
    </w:p>
    <w:p w14:paraId="4F2D533D" w14:textId="31AD85E1" w:rsidR="001547C4" w:rsidRDefault="001547C4" w:rsidP="003E1F7B">
      <w:pPr>
        <w:spacing w:line="360" w:lineRule="auto"/>
        <w:rPr>
          <w:b/>
          <w:bCs/>
        </w:rPr>
      </w:pPr>
      <w:r>
        <w:rPr>
          <w:b/>
          <w:bCs/>
        </w:rPr>
        <w:t>Local green party member</w:t>
      </w:r>
    </w:p>
    <w:p w14:paraId="615B8B25" w14:textId="39597A55" w:rsidR="00BD6200" w:rsidRPr="00BD6200" w:rsidRDefault="00BD6200" w:rsidP="003E1F7B">
      <w:pPr>
        <w:pStyle w:val="Heading1"/>
        <w:spacing w:line="360" w:lineRule="auto"/>
        <w:rPr>
          <w:rStyle w:val="Heading1Char"/>
          <w:b/>
        </w:rPr>
      </w:pPr>
      <w:bookmarkStart w:id="0" w:name="_Toc240902832"/>
      <w:r w:rsidRPr="00BD6200">
        <w:rPr>
          <w:rStyle w:val="Heading1Char"/>
          <w:b/>
        </w:rPr>
        <w:t>TASK 1: GUIDED SCENARIO RESPONSE</w:t>
      </w:r>
      <w:bookmarkEnd w:id="0"/>
      <w:r w:rsidRPr="00BD6200">
        <w:rPr>
          <w:rStyle w:val="Heading1Char"/>
          <w:b/>
        </w:rPr>
        <w:t xml:space="preserve"> </w:t>
      </w:r>
    </w:p>
    <w:p w14:paraId="4D810363" w14:textId="01C79995" w:rsidR="00BD6200" w:rsidRPr="00BD6200" w:rsidRDefault="00BD6200" w:rsidP="003E1F7B">
      <w:pPr>
        <w:spacing w:line="360" w:lineRule="auto"/>
        <w:jc w:val="center"/>
        <w:rPr>
          <w:b/>
          <w:bCs/>
        </w:rPr>
      </w:pPr>
      <w:r w:rsidRPr="00BD6200">
        <w:rPr>
          <w:b/>
          <w:bCs/>
        </w:rPr>
        <w:t>Addressing the Shortage of Residential Care Home Provision within the Local Community</w:t>
      </w:r>
    </w:p>
    <w:p w14:paraId="70A9ADBC" w14:textId="113F02C2" w:rsidR="00BD6200" w:rsidRPr="00BD6200" w:rsidRDefault="00BD6200" w:rsidP="003E1F7B">
      <w:pPr>
        <w:pStyle w:val="Heading2"/>
        <w:spacing w:line="360" w:lineRule="auto"/>
        <w:jc w:val="both"/>
      </w:pPr>
      <w:bookmarkStart w:id="1" w:name="_Toc240902833"/>
      <w:r w:rsidRPr="00BD6200">
        <w:rPr>
          <w:rStyle w:val="Heading2Char"/>
          <w:b/>
          <w:i/>
        </w:rPr>
        <w:t>Introduction</w:t>
      </w:r>
      <w:bookmarkEnd w:id="1"/>
      <w:r w:rsidRPr="00BD6200">
        <w:t xml:space="preserve"> </w:t>
      </w:r>
    </w:p>
    <w:p w14:paraId="36B4E417" w14:textId="78309BAE" w:rsidR="00E55618" w:rsidRPr="00E55618" w:rsidRDefault="00E55618" w:rsidP="00E55618">
      <w:pPr>
        <w:spacing w:line="360" w:lineRule="auto"/>
        <w:jc w:val="both"/>
      </w:pPr>
      <w:r w:rsidRPr="00E55618">
        <w:t xml:space="preserve">Residential care homes provide accommodation, personal care and support for adults who </w:t>
      </w:r>
      <w:proofErr w:type="gramStart"/>
      <w:r w:rsidRPr="00E55618">
        <w:t>are not able to</w:t>
      </w:r>
      <w:proofErr w:type="gramEnd"/>
      <w:r w:rsidRPr="00E55618">
        <w:t xml:space="preserve"> live independently </w:t>
      </w:r>
      <w:proofErr w:type="gramStart"/>
      <w:r w:rsidRPr="00E55618">
        <w:t>as a result of</w:t>
      </w:r>
      <w:proofErr w:type="gramEnd"/>
      <w:r w:rsidRPr="00E55618">
        <w:t xml:space="preserve"> age-related issues, disability, dementia or complex health needs. The increase in the number of those requiring residential care places demonstrate greater pressure being placed on families, the NHS and local authorities. This report considers the problem of residential care homes lacking places in Birmingham and potential solutions for the problem. There is evidence to suggest that there are not enough residential care homes, this will likely make it more difficult for people who need long-term care and support to access places and will increase pressure on hospitals, unpaid carers and services available in the community. </w:t>
      </w:r>
      <w:r>
        <w:t xml:space="preserve"> </w:t>
      </w:r>
      <w:r w:rsidRPr="00E55618">
        <w:lastRenderedPageBreak/>
        <w:t xml:space="preserve">In addition, the Care Act 2014 requires that local </w:t>
      </w:r>
      <w:proofErr w:type="gramStart"/>
      <w:r w:rsidRPr="00E55618">
        <w:t>authorities</w:t>
      </w:r>
      <w:proofErr w:type="gramEnd"/>
      <w:r w:rsidRPr="00E55618">
        <w:t xml:space="preserve"> </w:t>
      </w:r>
      <w:proofErr w:type="gramStart"/>
      <w:r w:rsidRPr="00E55618">
        <w:t>places</w:t>
      </w:r>
      <w:proofErr w:type="gramEnd"/>
      <w:r w:rsidRPr="00E55618">
        <w:t xml:space="preserve"> services in a way that promotes adults' wellbeing and ensures they are supported when an assessed need for care is identified.</w:t>
      </w:r>
    </w:p>
    <w:p w14:paraId="7738CD56" w14:textId="549F26A3" w:rsidR="00E55618" w:rsidRPr="00E55618" w:rsidRDefault="00E55618" w:rsidP="00E55618">
      <w:pPr>
        <w:spacing w:line="360" w:lineRule="auto"/>
        <w:jc w:val="both"/>
      </w:pPr>
    </w:p>
    <w:p w14:paraId="4708AD86" w14:textId="38F3584C" w:rsidR="00BD6200" w:rsidRPr="00BD6200" w:rsidRDefault="00BD6200" w:rsidP="003E1F7B">
      <w:pPr>
        <w:pStyle w:val="Heading2"/>
        <w:spacing w:line="360" w:lineRule="auto"/>
        <w:jc w:val="both"/>
      </w:pPr>
      <w:bookmarkStart w:id="2" w:name="_Toc240902834"/>
      <w:r w:rsidRPr="00BD6200">
        <w:t>Impact of Residential Care Home Shortage on the Community</w:t>
      </w:r>
      <w:bookmarkEnd w:id="2"/>
      <w:r w:rsidRPr="00BD6200">
        <w:t xml:space="preserve"> </w:t>
      </w:r>
    </w:p>
    <w:p w14:paraId="2E2B5B28" w14:textId="77777777" w:rsidR="00670F9E" w:rsidRPr="00670F9E" w:rsidRDefault="00670F9E" w:rsidP="00670F9E">
      <w:pPr>
        <w:spacing w:line="360" w:lineRule="auto"/>
        <w:jc w:val="both"/>
      </w:pPr>
      <w:r w:rsidRPr="00670F9E">
        <w:t>There are few residential care beds, and they are unlikely to meet the needs of older people, disabled people and their families. Evidence indicates that where placements cannot be made that suit individual requirements, disabled people and older people may face extended waits to receive the support they need, which can lead to a decrease in their independence, an increased risk of health problems and overall well-being, as well as potentially living in unsuitable environments. One of the guiding principles of adult social care is promoting well-being. The Care Act (2014) emphasises the importance of this in assessing a person's care and support needs as local authorities are asked to consider a person's "personal dignity, physical and mental health and emotional well-being, protection from abuse and neglect, control and choice and individual participation in work, education and training".</w:t>
      </w:r>
    </w:p>
    <w:p w14:paraId="01549533" w14:textId="53DC193F" w:rsidR="00BC1060" w:rsidRDefault="009357FF" w:rsidP="003E1F7B">
      <w:pPr>
        <w:spacing w:line="360" w:lineRule="auto"/>
        <w:jc w:val="both"/>
      </w:pPr>
      <w:r w:rsidRPr="009357FF">
        <w:t xml:space="preserve">Appropriate residential placements are therefore challenging for authorities because of this (Department of Health and Social Care, 2024). Residential care may also be scarce and contribute to the strain on hospital beds. The National Audit Office (2023) found that although many patients are medically fit for discharge, </w:t>
      </w:r>
      <w:r w:rsidR="004D48DF" w:rsidRPr="009357FF">
        <w:t>appropriate</w:t>
      </w:r>
      <w:r w:rsidRPr="009357FF">
        <w:t xml:space="preserve"> placements cannot be arranged, resulting in some patients remaining in hospital. This may result in delayed discharge, pressure on NHS resources</w:t>
      </w:r>
      <w:r w:rsidR="003E1F7B">
        <w:t>,</w:t>
      </w:r>
      <w:r w:rsidRPr="009357FF">
        <w:t xml:space="preserve"> and a decrease in hospital capacity for treatment. Between this and the strain placed on families when they can't find residential care, there can be a lot of emotional and physical strain. </w:t>
      </w:r>
    </w:p>
    <w:p w14:paraId="4FE43C55" w14:textId="502BCC82" w:rsidR="00BD6200" w:rsidRPr="00BD6200" w:rsidRDefault="009357FF" w:rsidP="003E1F7B">
      <w:pPr>
        <w:spacing w:line="360" w:lineRule="auto"/>
        <w:jc w:val="both"/>
      </w:pPr>
      <w:r w:rsidRPr="009357FF">
        <w:t xml:space="preserve">Family members can end up being unpaid carers while having a job to pay for. The consequences of this may be on family relationships, financial stability and personal wellbeing. In addition, </w:t>
      </w:r>
      <w:r w:rsidR="003E1F7B">
        <w:t xml:space="preserve">the </w:t>
      </w:r>
      <w:r w:rsidRPr="009357FF">
        <w:t xml:space="preserve">lack of availability can limit options for consumers. Guide from the Care Act highlights the importance of people having proper choices of suitable accommodation when they need it. </w:t>
      </w:r>
      <w:proofErr w:type="gramStart"/>
      <w:r w:rsidRPr="009357FF">
        <w:t>So</w:t>
      </w:r>
      <w:proofErr w:type="gramEnd"/>
      <w:r w:rsidRPr="009357FF">
        <w:t xml:space="preserve"> it is essential that greater access to residential care is improved for those who use it, their families, health and social care providers</w:t>
      </w:r>
      <w:r w:rsidR="003E1F7B">
        <w:t>,</w:t>
      </w:r>
      <w:r w:rsidRPr="009357FF">
        <w:t xml:space="preserve"> and communities. Good capacity can enable prompt care, safeguard the rights of individuals</w:t>
      </w:r>
      <w:r w:rsidR="003E1F7B">
        <w:t>,</w:t>
      </w:r>
      <w:r w:rsidRPr="009357FF">
        <w:t xml:space="preserve"> and improve the outcomes of vulnerable individuals.</w:t>
      </w:r>
    </w:p>
    <w:p w14:paraId="416FF966" w14:textId="29469B20" w:rsidR="00BD6200" w:rsidRPr="00BD6200" w:rsidRDefault="00BD6200" w:rsidP="003E1F7B">
      <w:pPr>
        <w:pStyle w:val="Heading2"/>
        <w:spacing w:line="360" w:lineRule="auto"/>
        <w:jc w:val="both"/>
      </w:pPr>
      <w:bookmarkStart w:id="3" w:name="_Toc240902835"/>
      <w:r w:rsidRPr="00BD6200">
        <w:lastRenderedPageBreak/>
        <w:t>Recommended Response to Address the Shortage</w:t>
      </w:r>
      <w:bookmarkEnd w:id="3"/>
      <w:r w:rsidRPr="00BD6200">
        <w:t xml:space="preserve"> </w:t>
      </w:r>
    </w:p>
    <w:p w14:paraId="1FD9824E" w14:textId="3DC47CC7" w:rsidR="00BC1060" w:rsidRDefault="009357FF" w:rsidP="003E1F7B">
      <w:pPr>
        <w:spacing w:line="360" w:lineRule="auto"/>
        <w:jc w:val="both"/>
      </w:pPr>
      <w:r w:rsidRPr="009357FF">
        <w:t xml:space="preserve">Birmingham City Council's response to the needs of residents with special needs might be a partnership model between local authorities, private care providers, NHS </w:t>
      </w:r>
      <w:r w:rsidR="004D48DF" w:rsidRPr="009357FF">
        <w:t>organizations</w:t>
      </w:r>
      <w:r w:rsidRPr="009357FF">
        <w:t xml:space="preserve"> and community groups, to meet the demand for residential care. In the first instance, the council should build on its efforts to expand investment in residential care capacity through partnerships with regulated care providers, including methods offered by the Local Government Association (LGA, 2023). There is a possibility of more funding being available for new care home provision and enhancement of existing care homes. Secondly, workforce development should become a priority. Skilled carers, nurses and support workers (Skills for Care, 2024) are a key aspect of residential care. </w:t>
      </w:r>
    </w:p>
    <w:p w14:paraId="080A3C03" w14:textId="0C1ED5E5" w:rsidR="00BD6200" w:rsidRPr="00BD6200" w:rsidRDefault="009357FF" w:rsidP="003E1F7B">
      <w:pPr>
        <w:spacing w:line="360" w:lineRule="auto"/>
        <w:jc w:val="both"/>
      </w:pPr>
      <w:r w:rsidRPr="009357FF">
        <w:t xml:space="preserve">There would be more opportunities for recruitment campaigns, better training and retention to ensure safe and effective services. Thirdly, there is a need to enhance early assessment and prevention strategies. The Care Act 2014 places a focus on </w:t>
      </w:r>
      <w:r w:rsidR="003E1F7B">
        <w:t>prevention</w:t>
      </w:r>
      <w:r w:rsidRPr="009357FF">
        <w:t xml:space="preserve"> and early </w:t>
      </w:r>
      <w:r w:rsidR="004D48DF" w:rsidRPr="009357FF">
        <w:t>help and</w:t>
      </w:r>
      <w:r w:rsidRPr="009357FF">
        <w:t xml:space="preserve"> expects local authorities to </w:t>
      </w:r>
      <w:r w:rsidR="004D48DF" w:rsidRPr="009357FF">
        <w:t>minimize</w:t>
      </w:r>
      <w:r w:rsidRPr="009357FF">
        <w:t xml:space="preserve"> or postpone the emergence of care needs. Community support </w:t>
      </w:r>
      <w:r w:rsidR="004D48DF" w:rsidRPr="009357FF">
        <w:t>programs</w:t>
      </w:r>
      <w:r w:rsidR="003E1F7B">
        <w:t>,</w:t>
      </w:r>
      <w:r w:rsidRPr="009357FF">
        <w:t xml:space="preserve"> dementia services</w:t>
      </w:r>
      <w:r w:rsidR="003E1F7B">
        <w:t>,</w:t>
      </w:r>
      <w:r w:rsidRPr="009357FF">
        <w:t xml:space="preserve"> and rehabilitation </w:t>
      </w:r>
      <w:r w:rsidR="004D48DF" w:rsidRPr="009357FF">
        <w:t>programs</w:t>
      </w:r>
      <w:r w:rsidRPr="009357FF">
        <w:t xml:space="preserve"> can help to minimize admissions to residential care that do not need to happen. Lastly, there is a need to enhance the links between hospitals and social care providers to enable timely planning for discharge. Through integrated </w:t>
      </w:r>
      <w:r w:rsidR="004D48DF" w:rsidRPr="009357FF">
        <w:t>work</w:t>
      </w:r>
      <w:r w:rsidRPr="009357FF">
        <w:t xml:space="preserve">, delays can be </w:t>
      </w:r>
      <w:r w:rsidR="004D48DF" w:rsidRPr="009357FF">
        <w:t>minimized</w:t>
      </w:r>
      <w:r w:rsidRPr="009357FF">
        <w:t xml:space="preserve"> and </w:t>
      </w:r>
      <w:r w:rsidR="003E1F7B">
        <w:t>support</w:t>
      </w:r>
      <w:r w:rsidRPr="009357FF">
        <w:t xml:space="preserve"> put in place for individuals. The recommendations are consistent with the principles of the Care Act of promoting wellbeing, supporting independence</w:t>
      </w:r>
      <w:r w:rsidR="003E1F7B">
        <w:t>,</w:t>
      </w:r>
      <w:r w:rsidRPr="009357FF">
        <w:t xml:space="preserve"> and meeting </w:t>
      </w:r>
      <w:r w:rsidR="004D48DF" w:rsidRPr="009357FF">
        <w:t>eligible</w:t>
      </w:r>
      <w:r w:rsidRPr="009357FF">
        <w:t xml:space="preserve"> care needs.</w:t>
      </w:r>
    </w:p>
    <w:p w14:paraId="054CD191" w14:textId="1C536DBA" w:rsidR="00BD6200" w:rsidRPr="00BD6200" w:rsidRDefault="00BD6200" w:rsidP="003E1F7B">
      <w:pPr>
        <w:pStyle w:val="Heading2"/>
        <w:spacing w:line="360" w:lineRule="auto"/>
        <w:jc w:val="both"/>
      </w:pPr>
      <w:bookmarkStart w:id="4" w:name="_Toc240902836"/>
      <w:r w:rsidRPr="00BD6200">
        <w:t>Conclusion</w:t>
      </w:r>
      <w:bookmarkEnd w:id="4"/>
      <w:r w:rsidRPr="00BD6200">
        <w:t xml:space="preserve"> </w:t>
      </w:r>
    </w:p>
    <w:p w14:paraId="1DC6E632" w14:textId="1BCE6DBE" w:rsidR="002C361D" w:rsidRPr="002C361D" w:rsidRDefault="002C361D" w:rsidP="002C361D">
      <w:pPr>
        <w:spacing w:line="360" w:lineRule="auto"/>
        <w:jc w:val="both"/>
      </w:pPr>
      <w:r w:rsidRPr="002C361D">
        <w:t xml:space="preserve">The lack of provision of care homes and how this is a problem </w:t>
      </w:r>
      <w:proofErr w:type="gramStart"/>
      <w:r w:rsidRPr="002C361D">
        <w:t>to</w:t>
      </w:r>
      <w:proofErr w:type="gramEnd"/>
      <w:r w:rsidRPr="002C361D">
        <w:t xml:space="preserve"> individuals, families and the health and social care services. Not having enough suitable housing could mean that vulnerable adults do not get the care they need or they do not receive good quality care. Birmingham City Council should overcome this issue by providing more money, training staff, working in partnership with other agencies and prevention. </w:t>
      </w:r>
      <w:r w:rsidR="00A25314" w:rsidRPr="002C361D">
        <w:t>However,</w:t>
      </w:r>
      <w:r w:rsidRPr="002C361D">
        <w:t xml:space="preserve"> the recommended principles within the Care Act 2014 should ensure care homes are customer-centric, readily available and supporting people to promote wellbeing.</w:t>
      </w:r>
    </w:p>
    <w:p w14:paraId="6F105BAC" w14:textId="6D34CDC5" w:rsidR="00BD6200" w:rsidRPr="002C361D" w:rsidRDefault="00BD6200" w:rsidP="002C361D">
      <w:pPr>
        <w:spacing w:line="360" w:lineRule="auto"/>
        <w:jc w:val="both"/>
      </w:pPr>
    </w:p>
    <w:p w14:paraId="6199D7EF" w14:textId="5F02E482" w:rsidR="00BD6200" w:rsidRPr="00BD6200" w:rsidRDefault="00BD6200" w:rsidP="003E1F7B">
      <w:pPr>
        <w:spacing w:line="360" w:lineRule="auto"/>
        <w:jc w:val="both"/>
      </w:pPr>
    </w:p>
    <w:p w14:paraId="1EDF0AFB" w14:textId="77777777" w:rsidR="00BD6200" w:rsidRDefault="00BD6200" w:rsidP="003E1F7B">
      <w:pPr>
        <w:spacing w:line="360" w:lineRule="auto"/>
        <w:jc w:val="both"/>
        <w:rPr>
          <w:b/>
          <w:bCs/>
        </w:rPr>
      </w:pPr>
      <w:r>
        <w:rPr>
          <w:b/>
          <w:bCs/>
        </w:rPr>
        <w:br w:type="page"/>
      </w:r>
    </w:p>
    <w:p w14:paraId="65FDCECD" w14:textId="6671161C" w:rsidR="00BD6200" w:rsidRPr="00BD6200" w:rsidRDefault="00BD6200" w:rsidP="003E1F7B">
      <w:pPr>
        <w:pStyle w:val="Heading1"/>
        <w:spacing w:line="360" w:lineRule="auto"/>
        <w:jc w:val="both"/>
      </w:pPr>
      <w:bookmarkStart w:id="5" w:name="_Toc240902837"/>
      <w:r w:rsidRPr="00BD6200">
        <w:lastRenderedPageBreak/>
        <w:t>TASK 2: ESSAY</w:t>
      </w:r>
      <w:bookmarkEnd w:id="5"/>
      <w:r w:rsidRPr="00BD6200">
        <w:t xml:space="preserve"> </w:t>
      </w:r>
    </w:p>
    <w:p w14:paraId="0C0B20A9" w14:textId="5526A887" w:rsidR="00BD6200" w:rsidRPr="00BD6200" w:rsidRDefault="00BD6200" w:rsidP="003E1F7B">
      <w:pPr>
        <w:spacing w:line="360" w:lineRule="auto"/>
        <w:jc w:val="center"/>
        <w:rPr>
          <w:b/>
          <w:bCs/>
        </w:rPr>
      </w:pPr>
      <w:r w:rsidRPr="00BD6200">
        <w:rPr>
          <w:b/>
          <w:bCs/>
        </w:rPr>
        <w:t>Residential Care Homes: Historical Development, Current Function and Contribution to Quality of Life</w:t>
      </w:r>
    </w:p>
    <w:p w14:paraId="21F0B782" w14:textId="16F59566" w:rsidR="00BD6200" w:rsidRPr="00BD6200" w:rsidRDefault="00BD6200" w:rsidP="003E1F7B">
      <w:pPr>
        <w:pStyle w:val="Heading2"/>
        <w:spacing w:line="360" w:lineRule="auto"/>
      </w:pPr>
      <w:bookmarkStart w:id="6" w:name="_Toc240902838"/>
      <w:r w:rsidRPr="00BD6200">
        <w:t>Introduction</w:t>
      </w:r>
      <w:bookmarkEnd w:id="6"/>
      <w:r w:rsidRPr="00BD6200">
        <w:t xml:space="preserve"> </w:t>
      </w:r>
    </w:p>
    <w:p w14:paraId="5A4C44CC" w14:textId="55DE4AE6" w:rsidR="004D7705" w:rsidRPr="004D7705" w:rsidRDefault="004D7705" w:rsidP="004D7705">
      <w:pPr>
        <w:spacing w:line="360" w:lineRule="auto"/>
        <w:jc w:val="both"/>
      </w:pPr>
      <w:r w:rsidRPr="004D7705">
        <w:t xml:space="preserve">Residential Care Homes (RCHs) are an integral part of the United Kingdom's health and social care system which </w:t>
      </w:r>
      <w:proofErr w:type="gramStart"/>
      <w:r w:rsidRPr="004D7705">
        <w:t>exist</w:t>
      </w:r>
      <w:proofErr w:type="gramEnd"/>
      <w:r w:rsidRPr="004D7705">
        <w:t xml:space="preserve"> to offer accommodation and care to those who are no longer able to safely live in their own homes (Care Quality Commission, 2024). RCHs are particularly suited to older people, disabled people and those with complex needs. The housing of individuals in RCHs may be seen as having something to do with the wider changes in society's ethics, rules and needs of health services. Care within the older person's institution was once largely seen as a place to house 'difficult people', and as a physical place to provide shelter; but in modern times this has evolved into a system which is based upon person-centred care, protection and independence. This essay will describe the history of RCHs, and then examine the service provided today and its potential to improve the quality of life of its service users.</w:t>
      </w:r>
    </w:p>
    <w:p w14:paraId="1BCB07AD" w14:textId="5302E865" w:rsidR="00BD6200" w:rsidRPr="004D7705" w:rsidRDefault="00BD6200" w:rsidP="003E1F7B">
      <w:pPr>
        <w:spacing w:line="360" w:lineRule="auto"/>
        <w:jc w:val="both"/>
      </w:pPr>
    </w:p>
    <w:p w14:paraId="56F23AAF" w14:textId="52C094BA" w:rsidR="00BD6200" w:rsidRPr="00BD6200" w:rsidRDefault="00BD6200" w:rsidP="003E1F7B">
      <w:pPr>
        <w:pStyle w:val="Heading2"/>
        <w:spacing w:line="360" w:lineRule="auto"/>
      </w:pPr>
      <w:bookmarkStart w:id="7" w:name="_Toc240902839"/>
      <w:r w:rsidRPr="00BD6200">
        <w:t>Historical Context and Development</w:t>
      </w:r>
      <w:bookmarkEnd w:id="7"/>
      <w:r w:rsidRPr="00BD6200">
        <w:t xml:space="preserve"> </w:t>
      </w:r>
    </w:p>
    <w:p w14:paraId="289E9D99" w14:textId="7CE965DF" w:rsidR="00BC1060" w:rsidRDefault="009357FF" w:rsidP="003E1F7B">
      <w:pPr>
        <w:spacing w:line="360" w:lineRule="auto"/>
        <w:jc w:val="both"/>
      </w:pPr>
      <w:r w:rsidRPr="009357FF">
        <w:t xml:space="preserve">Over time, residential care has </w:t>
      </w:r>
      <w:r w:rsidR="003E1F7B">
        <w:t>changed so much</w:t>
      </w:r>
      <w:r w:rsidRPr="009357FF">
        <w:t>. Poor law systems, where the poor were frequently housed in workhouses, were the origins of earlier forms of institutional support. There were often associated with a lack of choice and rigid routines, institutional types of care. After the Second World War</w:t>
      </w:r>
      <w:r w:rsidR="003E1F7B">
        <w:t>,</w:t>
      </w:r>
      <w:r w:rsidRPr="009357FF">
        <w:t xml:space="preserve"> the need to look after vulnerable groups </w:t>
      </w:r>
      <w:r w:rsidR="003E1F7B">
        <w:t>became</w:t>
      </w:r>
      <w:r w:rsidRPr="009357FF">
        <w:t xml:space="preserve"> more the responsibility of publicly </w:t>
      </w:r>
      <w:r w:rsidR="004D48DF" w:rsidRPr="009357FF">
        <w:t>organized</w:t>
      </w:r>
      <w:r w:rsidRPr="009357FF">
        <w:t xml:space="preserve"> health and social services. The National Assistance Act 1948 was a significant step in the </w:t>
      </w:r>
      <w:r w:rsidR="004D48DF" w:rsidRPr="009357FF">
        <w:t>formalization</w:t>
      </w:r>
      <w:r w:rsidRPr="009357FF">
        <w:t xml:space="preserve"> of residential care for older people and disabled people (National Assistance Act 1948). </w:t>
      </w:r>
    </w:p>
    <w:p w14:paraId="0886108D" w14:textId="4355C4E3" w:rsidR="00BC1060" w:rsidRDefault="009357FF" w:rsidP="003E1F7B">
      <w:pPr>
        <w:spacing w:line="360" w:lineRule="auto"/>
        <w:jc w:val="both"/>
      </w:pPr>
      <w:r w:rsidRPr="009357FF">
        <w:t xml:space="preserve">However, later reforms began to consider the importance of rights-based, </w:t>
      </w:r>
      <w:r w:rsidR="004D48DF" w:rsidRPr="009357FF">
        <w:t>personalized</w:t>
      </w:r>
      <w:r w:rsidRPr="009357FF">
        <w:t xml:space="preserve"> and dignified approaches. Care Act 2014 marked a fundamental change </w:t>
      </w:r>
      <w:r w:rsidR="004D48DF" w:rsidRPr="009357FF">
        <w:t>in adult</w:t>
      </w:r>
      <w:r w:rsidRPr="009357FF">
        <w:t xml:space="preserve"> social care, with a focus on individual wellbeing, choice</w:t>
      </w:r>
      <w:r w:rsidR="003E1F7B">
        <w:t>,</w:t>
      </w:r>
      <w:r w:rsidRPr="009357FF">
        <w:t xml:space="preserve"> and control in relation to what is provided. The law has Parliament's duty to determine who needs what, to foster wellbeing</w:t>
      </w:r>
      <w:r w:rsidR="003E1F7B">
        <w:t>,</w:t>
      </w:r>
      <w:r w:rsidRPr="009357FF">
        <w:t xml:space="preserve"> and to provide the necessary support if the criteria are fulfilled. This reinforced the focus on person-</w:t>
      </w:r>
      <w:r w:rsidR="004D48DF" w:rsidRPr="009357FF">
        <w:t>centered</w:t>
      </w:r>
      <w:r w:rsidRPr="009357FF">
        <w:t xml:space="preserve"> planning and individual outcomes as opposed to just being able to live in an institution. </w:t>
      </w:r>
    </w:p>
    <w:p w14:paraId="22699304" w14:textId="03F1B9FE" w:rsidR="00BD6200" w:rsidRPr="00BD6200" w:rsidRDefault="009357FF" w:rsidP="003E1F7B">
      <w:pPr>
        <w:spacing w:line="360" w:lineRule="auto"/>
        <w:jc w:val="both"/>
      </w:pPr>
      <w:r w:rsidRPr="009357FF">
        <w:t>This historical evolution clearly reflects a shift from institutional to person-</w:t>
      </w:r>
      <w:r w:rsidR="004D48DF" w:rsidRPr="009357FF">
        <w:t>centered</w:t>
      </w:r>
      <w:r w:rsidRPr="009357FF">
        <w:t xml:space="preserve"> approaches, acknowledging the dignity, independence and preferences of the person. Residential care is </w:t>
      </w:r>
      <w:r w:rsidRPr="009357FF">
        <w:lastRenderedPageBreak/>
        <w:t>therefore becoming increasingly oriented towards supporting the quality of life but tensions between the notions of protection, professional responsibility</w:t>
      </w:r>
      <w:r w:rsidR="003E1F7B">
        <w:t>,</w:t>
      </w:r>
      <w:r w:rsidRPr="009357FF">
        <w:t xml:space="preserve"> and individual autonomy persist in current care practice.</w:t>
      </w:r>
      <w:r w:rsidR="00BC1060">
        <w:t xml:space="preserve"> </w:t>
      </w:r>
      <w:r w:rsidR="002F72F6" w:rsidRPr="002F72F6">
        <w:t>This has also been driven by broader understanding that older people and disabled people must have a voice in decisions that impact their lives, and that services are designed to enable them to live as independent people as possible, with choices over what they do. This is a way of fostering dignity</w:t>
      </w:r>
      <w:r w:rsidR="00BD6200" w:rsidRPr="00BD6200">
        <w:t>.</w:t>
      </w:r>
    </w:p>
    <w:p w14:paraId="4739D173" w14:textId="66AF53B0" w:rsidR="00BD6200" w:rsidRPr="00BD6200" w:rsidRDefault="00BD6200" w:rsidP="003E1F7B">
      <w:pPr>
        <w:pStyle w:val="Heading2"/>
        <w:spacing w:line="360" w:lineRule="auto"/>
      </w:pPr>
      <w:bookmarkStart w:id="8" w:name="_Toc240902840"/>
      <w:r w:rsidRPr="00BD6200">
        <w:t>Current Function and Critical Evaluation</w:t>
      </w:r>
      <w:bookmarkEnd w:id="8"/>
      <w:r w:rsidRPr="00BD6200">
        <w:t xml:space="preserve"> </w:t>
      </w:r>
    </w:p>
    <w:p w14:paraId="3D7E2ECE" w14:textId="46B09D29" w:rsidR="00F34746" w:rsidRPr="00F34746" w:rsidRDefault="00F34746" w:rsidP="00F34746">
      <w:pPr>
        <w:spacing w:line="360" w:lineRule="auto"/>
        <w:jc w:val="both"/>
      </w:pPr>
      <w:r w:rsidRPr="00F34746">
        <w:t xml:space="preserve">Residential care homes currently offer: Accommodation, personal care, practical assistance with daily life activities, medication management, nutritional support and social activities. Care homes support both older people and adults with a wide variety of needs and conditions including, but not limited to, dementia, physical disabilities, complex conditions and </w:t>
      </w:r>
      <w:r w:rsidR="00A25314" w:rsidRPr="00F34746">
        <w:t>long-term</w:t>
      </w:r>
      <w:r w:rsidRPr="00F34746">
        <w:t xml:space="preserve"> health issues. Care workers, nurses and other health and social care professionals can clearly work together to </w:t>
      </w:r>
      <w:r w:rsidR="00A25314" w:rsidRPr="00F34746">
        <w:t>create</w:t>
      </w:r>
      <w:r w:rsidRPr="00F34746">
        <w:t xml:space="preserve"> an effective individual care plan. One of the benefits of residential care is the fact that the care is delivered 24 </w:t>
      </w:r>
      <w:r w:rsidR="00A25314" w:rsidRPr="00F34746">
        <w:t>hours</w:t>
      </w:r>
      <w:r w:rsidRPr="00F34746">
        <w:t xml:space="preserve"> by a team of qualified carers and there is a positive regulated environment that is unlikely to leave residents at risk of living on their own and immediately available to help if needed. </w:t>
      </w:r>
    </w:p>
    <w:p w14:paraId="7AF59377" w14:textId="48AB3C3D" w:rsidR="00F34746" w:rsidRPr="00F34746" w:rsidRDefault="00F34746" w:rsidP="00F34746">
      <w:pPr>
        <w:spacing w:line="360" w:lineRule="auto"/>
        <w:jc w:val="both"/>
      </w:pPr>
      <w:r w:rsidRPr="00F34746">
        <w:t>Moreover, it could be argued that residential care alleviates the risk of social exclusion.</w:t>
      </w:r>
      <w:r>
        <w:t xml:space="preserve"> </w:t>
      </w:r>
      <w:r w:rsidRPr="00F34746">
        <w:t xml:space="preserve">Coordination of </w:t>
      </w:r>
      <w:r w:rsidR="00A25314" w:rsidRPr="00F34746">
        <w:t>professional</w:t>
      </w:r>
      <w:r w:rsidRPr="00F34746">
        <w:t xml:space="preserve"> support is also suggested to improve safety and promote continuity of care for the individual with complex needs. Residential care option brings </w:t>
      </w:r>
      <w:proofErr w:type="gramStart"/>
      <w:r w:rsidRPr="00F34746">
        <w:t>a number of</w:t>
      </w:r>
      <w:proofErr w:type="gramEnd"/>
      <w:r w:rsidRPr="00F34746">
        <w:t xml:space="preserve"> challenges. Challenges such as financial constraints, staffing issues, and rising demand may have a negative impact on quality of service, staff work, and suitable placements. Adequate staffing may be compromised, and there may be risks to residents' safety and </w:t>
      </w:r>
      <w:r w:rsidR="00A25314" w:rsidRPr="00F34746">
        <w:t>experience</w:t>
      </w:r>
      <w:r w:rsidRPr="00F34746">
        <w:t xml:space="preserve"> if staffing levels are not adequate. A high emphasis on risk assessment, routine or organizational needs may cause a risk of dependence and of feeling and believing that one's freedom is curbed. Therefore, care provision in a residential setting may need to be balanced with needs of safety, support, and respect for independence and dignity of residents. Good leadership along with person-centred planning can ensure that support remains flexible and changeable.</w:t>
      </w:r>
    </w:p>
    <w:p w14:paraId="21F0E5C8" w14:textId="255946DC" w:rsidR="00BD6200" w:rsidRPr="00F34746" w:rsidRDefault="00BD6200" w:rsidP="003E1F7B">
      <w:pPr>
        <w:spacing w:line="360" w:lineRule="auto"/>
        <w:jc w:val="both"/>
      </w:pPr>
    </w:p>
    <w:p w14:paraId="31ABEC1E" w14:textId="73739F85" w:rsidR="00BD6200" w:rsidRPr="00BD6200" w:rsidRDefault="00BD6200" w:rsidP="003E1F7B">
      <w:pPr>
        <w:pStyle w:val="Heading2"/>
        <w:spacing w:line="360" w:lineRule="auto"/>
      </w:pPr>
      <w:bookmarkStart w:id="9" w:name="_Toc240902841"/>
      <w:r w:rsidRPr="00BD6200">
        <w:t xml:space="preserve">Significance </w:t>
      </w:r>
      <w:r w:rsidR="00A25314" w:rsidRPr="00BD6200">
        <w:t>of</w:t>
      </w:r>
      <w:r w:rsidRPr="00BD6200">
        <w:t xml:space="preserve"> Quality of Life</w:t>
      </w:r>
      <w:bookmarkEnd w:id="9"/>
      <w:r w:rsidRPr="00BD6200">
        <w:t xml:space="preserve"> </w:t>
      </w:r>
    </w:p>
    <w:p w14:paraId="5EA81902" w14:textId="77777777" w:rsidR="00F34746" w:rsidRPr="00F34746" w:rsidRDefault="00F34746" w:rsidP="00F34746">
      <w:pPr>
        <w:spacing w:line="360" w:lineRule="auto"/>
        <w:jc w:val="both"/>
      </w:pPr>
      <w:r w:rsidRPr="00F34746">
        <w:t xml:space="preserve">Leisure could influence the individual's quality of life through the domains of physical well-being, affective experience, and social involvement (and other domains). However, research has proposed that that they are safe places that offer the dignity of care and support in a context that </w:t>
      </w:r>
      <w:r w:rsidRPr="00F34746">
        <w:lastRenderedPageBreak/>
        <w:t>respects the person and promotes identity and individuality, within them residential homes may offer a way for individual to articulate needs, wishes, and aspirations about the activities they participate in. There is evidence that person-centred care in residential homes is likely to promote confidence, social inclusion and relationships.</w:t>
      </w:r>
    </w:p>
    <w:p w14:paraId="1C6A5D54" w14:textId="35DC474D" w:rsidR="00BD6200" w:rsidRPr="00BC1060" w:rsidRDefault="00BD6200" w:rsidP="003E1F7B">
      <w:pPr>
        <w:spacing w:line="360" w:lineRule="auto"/>
        <w:jc w:val="both"/>
      </w:pPr>
      <w:r>
        <w:rPr>
          <w:b/>
          <w:bCs/>
        </w:rPr>
        <w:br w:type="page"/>
      </w:r>
    </w:p>
    <w:p w14:paraId="6684C741" w14:textId="72E4A9E1" w:rsidR="00BD6200" w:rsidRPr="00BD6200" w:rsidRDefault="00BD6200" w:rsidP="003E1F7B">
      <w:pPr>
        <w:spacing w:line="360" w:lineRule="auto"/>
        <w:rPr>
          <w:b/>
          <w:bCs/>
        </w:rPr>
      </w:pPr>
      <w:r w:rsidRPr="00BD6200">
        <w:rPr>
          <w:b/>
          <w:bCs/>
        </w:rPr>
        <w:lastRenderedPageBreak/>
        <w:t>Reference</w:t>
      </w:r>
      <w:r w:rsidR="00BC1060">
        <w:rPr>
          <w:b/>
          <w:bCs/>
        </w:rPr>
        <w:t>s</w:t>
      </w:r>
    </w:p>
    <w:p w14:paraId="5276FFF0" w14:textId="77777777" w:rsidR="00AD454A" w:rsidRPr="00BD6200" w:rsidRDefault="00AD454A" w:rsidP="003E1F7B">
      <w:pPr>
        <w:spacing w:line="360" w:lineRule="auto"/>
        <w:ind w:left="720" w:hanging="720"/>
        <w:jc w:val="both"/>
      </w:pPr>
      <w:r w:rsidRPr="00BD6200">
        <w:t xml:space="preserve">Care Act 2014. (2014). </w:t>
      </w:r>
      <w:r w:rsidRPr="00BD6200">
        <w:rPr>
          <w:i/>
          <w:iCs/>
        </w:rPr>
        <w:t>Care Act 2014</w:t>
      </w:r>
      <w:r w:rsidRPr="00BD6200">
        <w:t xml:space="preserve">. London: UK Government. </w:t>
      </w:r>
      <w:hyperlink r:id="rId8" w:history="1">
        <w:r w:rsidRPr="005E0BFF">
          <w:rPr>
            <w:rStyle w:val="Hyperlink"/>
          </w:rPr>
          <w:t>https://www.gov.uk/government/publications/care-act-2014-part-1-factsheets/care-act-factsheets</w:t>
        </w:r>
      </w:hyperlink>
      <w:r>
        <w:t xml:space="preserve"> </w:t>
      </w:r>
    </w:p>
    <w:p w14:paraId="3A4575C0" w14:textId="77777777" w:rsidR="00AD454A" w:rsidRPr="00BD6200" w:rsidRDefault="00AD454A" w:rsidP="003E1F7B">
      <w:pPr>
        <w:spacing w:line="360" w:lineRule="auto"/>
        <w:ind w:left="720" w:hanging="720"/>
        <w:jc w:val="both"/>
      </w:pPr>
      <w:r w:rsidRPr="00BD6200">
        <w:t xml:space="preserve">Care Quality Commission. (2024). </w:t>
      </w:r>
      <w:r w:rsidRPr="00BD6200">
        <w:rPr>
          <w:i/>
          <w:iCs/>
        </w:rPr>
        <w:t>The State of Care Report</w:t>
      </w:r>
      <w:r w:rsidRPr="00BD6200">
        <w:t>. London: CQC.</w:t>
      </w:r>
      <w:r>
        <w:t xml:space="preserve"> </w:t>
      </w:r>
      <w:hyperlink r:id="rId9" w:history="1">
        <w:r w:rsidRPr="005E0BFF">
          <w:rPr>
            <w:rStyle w:val="Hyperlink"/>
          </w:rPr>
          <w:t>https://www.cqc.org.uk/publications/major-report/state-care/2024-2025</w:t>
        </w:r>
      </w:hyperlink>
      <w:r>
        <w:t xml:space="preserve"> </w:t>
      </w:r>
    </w:p>
    <w:p w14:paraId="15C31F3E" w14:textId="77777777" w:rsidR="00AD454A" w:rsidRPr="00BD6200" w:rsidRDefault="00AD454A" w:rsidP="003E1F7B">
      <w:pPr>
        <w:spacing w:line="360" w:lineRule="auto"/>
        <w:ind w:left="720" w:hanging="720"/>
        <w:jc w:val="both"/>
      </w:pPr>
      <w:r w:rsidRPr="00BD6200">
        <w:t xml:space="preserve">Department of Health and Social Care. (2025). </w:t>
      </w:r>
      <w:r w:rsidRPr="00BD6200">
        <w:rPr>
          <w:i/>
          <w:iCs/>
        </w:rPr>
        <w:t>Care and Support Statutory Guidance</w:t>
      </w:r>
      <w:r w:rsidRPr="00BD6200">
        <w:t xml:space="preserve">. London: GOV.UK. </w:t>
      </w:r>
      <w:r>
        <w:t xml:space="preserve"> </w:t>
      </w:r>
      <w:hyperlink r:id="rId10" w:history="1">
        <w:r w:rsidRPr="005E0BFF">
          <w:rPr>
            <w:rStyle w:val="Hyperlink"/>
          </w:rPr>
          <w:t>https://www.gov.uk/government/publications/care-act-statutory-guidance</w:t>
        </w:r>
      </w:hyperlink>
      <w:r>
        <w:t xml:space="preserve"> </w:t>
      </w:r>
    </w:p>
    <w:p w14:paraId="799254DA" w14:textId="77777777" w:rsidR="00AD454A" w:rsidRPr="00BD6200" w:rsidRDefault="00AD454A" w:rsidP="003E1F7B">
      <w:pPr>
        <w:spacing w:line="360" w:lineRule="auto"/>
        <w:ind w:left="720" w:hanging="720"/>
        <w:jc w:val="both"/>
      </w:pPr>
      <w:r w:rsidRPr="00BD6200">
        <w:t xml:space="preserve">Department of Health. (2014). </w:t>
      </w:r>
      <w:r w:rsidRPr="00BD6200">
        <w:rPr>
          <w:i/>
          <w:iCs/>
        </w:rPr>
        <w:t>The Care Act 2014: Factsheets</w:t>
      </w:r>
      <w:r w:rsidRPr="00BD6200">
        <w:t>. London: Department of Health.</w:t>
      </w:r>
      <w:r>
        <w:t xml:space="preserve"> </w:t>
      </w:r>
      <w:hyperlink r:id="rId11" w:history="1">
        <w:r w:rsidRPr="005E0BFF">
          <w:rPr>
            <w:rStyle w:val="Hyperlink"/>
          </w:rPr>
          <w:t>https://www.gov.uk/government/publications/care-act-2014-part-1-factsheets/care-act-factsheets</w:t>
        </w:r>
      </w:hyperlink>
      <w:r>
        <w:t xml:space="preserve">  </w:t>
      </w:r>
      <w:r w:rsidRPr="00BD6200">
        <w:t xml:space="preserve"> </w:t>
      </w:r>
    </w:p>
    <w:p w14:paraId="7DCE2C66" w14:textId="77777777" w:rsidR="00AD454A" w:rsidRPr="00BD6200" w:rsidRDefault="00AD454A" w:rsidP="003E1F7B">
      <w:pPr>
        <w:spacing w:line="360" w:lineRule="auto"/>
        <w:ind w:left="720" w:hanging="720"/>
        <w:jc w:val="both"/>
      </w:pPr>
      <w:r w:rsidRPr="00BD6200">
        <w:t xml:space="preserve">Local Government Association. (2024). </w:t>
      </w:r>
      <w:r w:rsidRPr="00BD6200">
        <w:rPr>
          <w:i/>
          <w:iCs/>
        </w:rPr>
        <w:t>Ordinary Residence Guide: Determining Local Authority Responsibilities under the Care Act</w:t>
      </w:r>
      <w:r w:rsidRPr="00BD6200">
        <w:t xml:space="preserve">. London: LGA. </w:t>
      </w:r>
      <w:hyperlink r:id="rId12" w:history="1">
        <w:r w:rsidRPr="005E0BFF">
          <w:rPr>
            <w:rStyle w:val="Hyperlink"/>
          </w:rPr>
          <w:t>https://www.local.gov.uk/publications/ordinary-residence-guide-determining-local-authority-responsibilities-under-care-act-0</w:t>
        </w:r>
      </w:hyperlink>
      <w:r>
        <w:t xml:space="preserve"> </w:t>
      </w:r>
    </w:p>
    <w:p w14:paraId="698A32F9" w14:textId="77777777" w:rsidR="00AD454A" w:rsidRPr="00AD454A" w:rsidRDefault="00AD454A" w:rsidP="003E1F7B">
      <w:pPr>
        <w:spacing w:line="360" w:lineRule="auto"/>
        <w:ind w:left="720" w:hanging="720"/>
        <w:jc w:val="both"/>
      </w:pPr>
      <w:r w:rsidRPr="00AD454A">
        <w:t xml:space="preserve">National Assistance Act 1948 (1948). </w:t>
      </w:r>
      <w:r w:rsidRPr="00AD454A">
        <w:rPr>
          <w:i/>
          <w:iCs/>
        </w:rPr>
        <w:t>National Assistance Act 1948</w:t>
      </w:r>
      <w:r w:rsidRPr="00AD454A">
        <w:t>. London: The Stationery Office.</w:t>
      </w:r>
      <w:r>
        <w:t xml:space="preserve"> </w:t>
      </w:r>
      <w:hyperlink r:id="rId13" w:history="1">
        <w:r w:rsidRPr="005E0BFF">
          <w:rPr>
            <w:rStyle w:val="Hyperlink"/>
          </w:rPr>
          <w:t>https://www.legislation.gov.uk/id/ukpga/Geo6/11-12/29</w:t>
        </w:r>
      </w:hyperlink>
      <w:r>
        <w:t xml:space="preserve"> </w:t>
      </w:r>
    </w:p>
    <w:p w14:paraId="75D26647" w14:textId="77777777" w:rsidR="00AD454A" w:rsidRDefault="00AD454A" w:rsidP="003E1F7B">
      <w:pPr>
        <w:spacing w:line="360" w:lineRule="auto"/>
        <w:ind w:left="720" w:hanging="720"/>
        <w:jc w:val="both"/>
      </w:pPr>
      <w:r w:rsidRPr="00BA4669">
        <w:t xml:space="preserve">National Audit Office (2023) </w:t>
      </w:r>
      <w:r w:rsidRPr="00BA4669">
        <w:rPr>
          <w:i/>
          <w:iCs/>
        </w:rPr>
        <w:t>Discharging Older Patients from Acute Hospitals</w:t>
      </w:r>
      <w:r w:rsidRPr="00BA4669">
        <w:t>. London: NAO.</w:t>
      </w:r>
      <w:r>
        <w:t xml:space="preserve"> </w:t>
      </w:r>
      <w:hyperlink r:id="rId14" w:history="1">
        <w:r w:rsidRPr="005E0BFF">
          <w:rPr>
            <w:rStyle w:val="Hyperlink"/>
          </w:rPr>
          <w:t>https://www.nao.org.uk/reports/discharging-older-patients-from-hospital/</w:t>
        </w:r>
      </w:hyperlink>
      <w:r>
        <w:t xml:space="preserve"> </w:t>
      </w:r>
    </w:p>
    <w:p w14:paraId="23AA9A3F" w14:textId="77777777" w:rsidR="00AD454A" w:rsidRDefault="00AD454A" w:rsidP="003E1F7B">
      <w:pPr>
        <w:spacing w:line="360" w:lineRule="auto"/>
        <w:ind w:left="720" w:hanging="720"/>
        <w:jc w:val="both"/>
      </w:pPr>
      <w:r w:rsidRPr="00BD6200">
        <w:t xml:space="preserve">Skills for Care. (2024). </w:t>
      </w:r>
      <w:r w:rsidRPr="00BD6200">
        <w:rPr>
          <w:i/>
          <w:iCs/>
        </w:rPr>
        <w:t>The State of the Adult Social Care Sector and Workforce in England</w:t>
      </w:r>
      <w:r w:rsidRPr="00BD6200">
        <w:t>. Leeds: Skills for Care.</w:t>
      </w:r>
      <w:r>
        <w:t xml:space="preserve"> </w:t>
      </w:r>
      <w:hyperlink r:id="rId15" w:history="1">
        <w:r w:rsidRPr="005E0BFF">
          <w:rPr>
            <w:rStyle w:val="Hyperlink"/>
          </w:rPr>
          <w:t>https://www.skillsforcare.org.uk/Adult-Social-Care-Workforce-Data/workforceintelligence/resources/Reports/National/The-state-of-the-adult-social-care-sector-and-workforce-in-England-2025.pdf</w:t>
        </w:r>
      </w:hyperlink>
      <w:r>
        <w:t xml:space="preserve"> </w:t>
      </w:r>
    </w:p>
    <w:p w14:paraId="598F16AC" w14:textId="77777777" w:rsidR="008D41CA" w:rsidRDefault="008D41CA" w:rsidP="003E1F7B">
      <w:pPr>
        <w:spacing w:line="360" w:lineRule="auto"/>
        <w:ind w:left="720" w:hanging="720"/>
        <w:jc w:val="both"/>
      </w:pPr>
    </w:p>
    <w:p w14:paraId="11D6AF12" w14:textId="77777777" w:rsidR="008D41CA" w:rsidRDefault="008D41CA" w:rsidP="003E1F7B">
      <w:pPr>
        <w:spacing w:line="360" w:lineRule="auto"/>
        <w:ind w:left="720" w:hanging="720"/>
        <w:jc w:val="both"/>
      </w:pPr>
    </w:p>
    <w:p w14:paraId="4A919FDE" w14:textId="77777777" w:rsidR="008D41CA" w:rsidRDefault="008D41CA" w:rsidP="003E1F7B">
      <w:pPr>
        <w:spacing w:line="360" w:lineRule="auto"/>
        <w:ind w:left="720" w:hanging="720"/>
        <w:jc w:val="both"/>
      </w:pPr>
    </w:p>
    <w:p w14:paraId="01BFD917" w14:textId="77777777" w:rsidR="008D41CA" w:rsidRDefault="008D41CA" w:rsidP="003E1F7B">
      <w:pPr>
        <w:spacing w:line="360" w:lineRule="auto"/>
        <w:ind w:left="720" w:hanging="720"/>
        <w:jc w:val="both"/>
      </w:pPr>
    </w:p>
    <w:p w14:paraId="3C33F386" w14:textId="77777777" w:rsidR="008D41CA" w:rsidRDefault="008D41CA" w:rsidP="003E1F7B">
      <w:pPr>
        <w:spacing w:line="360" w:lineRule="auto"/>
        <w:ind w:left="720" w:hanging="720"/>
        <w:jc w:val="both"/>
      </w:pPr>
    </w:p>
    <w:p w14:paraId="64A982CA" w14:textId="77777777" w:rsidR="001E442E" w:rsidRDefault="001E442E" w:rsidP="001E442E">
      <w:pPr>
        <w:rPr>
          <w:b/>
          <w:bCs/>
        </w:rPr>
      </w:pPr>
    </w:p>
    <w:p w14:paraId="560B78C4" w14:textId="77777777" w:rsidR="001E442E" w:rsidRDefault="001E442E" w:rsidP="001E442E">
      <w:pPr>
        <w:rPr>
          <w:b/>
          <w:bCs/>
        </w:rPr>
      </w:pPr>
    </w:p>
    <w:p w14:paraId="1124DAF0" w14:textId="77777777" w:rsidR="001E442E" w:rsidRDefault="001E442E" w:rsidP="001E442E">
      <w:pPr>
        <w:rPr>
          <w:b/>
          <w:bCs/>
        </w:rPr>
      </w:pPr>
    </w:p>
    <w:p w14:paraId="4DEFD399" w14:textId="77777777" w:rsidR="001E442E" w:rsidRDefault="001E442E" w:rsidP="001E442E">
      <w:pPr>
        <w:rPr>
          <w:b/>
          <w:bCs/>
        </w:rPr>
      </w:pPr>
    </w:p>
    <w:p w14:paraId="04956715" w14:textId="77777777" w:rsidR="001E442E" w:rsidRDefault="001E442E" w:rsidP="001E442E">
      <w:pPr>
        <w:rPr>
          <w:b/>
          <w:bCs/>
        </w:rPr>
      </w:pPr>
    </w:p>
    <w:p w14:paraId="72A04394" w14:textId="77777777" w:rsidR="001E442E" w:rsidRDefault="001E442E" w:rsidP="001E442E">
      <w:pPr>
        <w:rPr>
          <w:b/>
          <w:bCs/>
        </w:rPr>
      </w:pPr>
    </w:p>
    <w:p w14:paraId="094D7264" w14:textId="77777777" w:rsidR="001E442E" w:rsidRDefault="001E442E" w:rsidP="001E442E">
      <w:pPr>
        <w:jc w:val="center"/>
        <w:rPr>
          <w:b/>
          <w:bCs/>
        </w:rPr>
      </w:pPr>
    </w:p>
    <w:p w14:paraId="7B2A0FE9" w14:textId="77777777" w:rsidR="001E442E" w:rsidRDefault="001E442E" w:rsidP="001E442E">
      <w:pPr>
        <w:jc w:val="center"/>
        <w:rPr>
          <w:b/>
          <w:bCs/>
        </w:rPr>
      </w:pPr>
    </w:p>
    <w:p w14:paraId="17B15695" w14:textId="77777777" w:rsidR="001E442E" w:rsidRDefault="001E442E" w:rsidP="001E442E">
      <w:pPr>
        <w:jc w:val="center"/>
        <w:rPr>
          <w:b/>
          <w:bCs/>
        </w:rPr>
      </w:pPr>
    </w:p>
    <w:p w14:paraId="09534C34" w14:textId="77777777" w:rsidR="001E442E" w:rsidRDefault="001E442E" w:rsidP="001E442E">
      <w:pPr>
        <w:jc w:val="center"/>
        <w:rPr>
          <w:b/>
          <w:bCs/>
        </w:rPr>
      </w:pPr>
    </w:p>
    <w:p w14:paraId="5B9F1199" w14:textId="77777777" w:rsidR="001E442E" w:rsidRDefault="001E442E" w:rsidP="001E442E">
      <w:pPr>
        <w:jc w:val="center"/>
        <w:rPr>
          <w:b/>
          <w:bCs/>
          <w:sz w:val="30"/>
          <w:szCs w:val="32"/>
        </w:rPr>
      </w:pPr>
      <w:r w:rsidRPr="008E5DDF">
        <w:rPr>
          <w:b/>
          <w:bCs/>
          <w:sz w:val="30"/>
          <w:szCs w:val="32"/>
        </w:rPr>
        <w:t>THE SHORTAGE OF NHS DENTAL SERVICES IN OUR COMMUNITY</w:t>
      </w:r>
    </w:p>
    <w:p w14:paraId="007308F5" w14:textId="77777777" w:rsidR="001E442E" w:rsidRDefault="001E442E" w:rsidP="001E442E">
      <w:pPr>
        <w:spacing w:line="259" w:lineRule="auto"/>
        <w:rPr>
          <w:b/>
          <w:bCs/>
          <w:sz w:val="30"/>
          <w:szCs w:val="32"/>
        </w:rPr>
      </w:pPr>
      <w:r>
        <w:rPr>
          <w:b/>
          <w:bCs/>
          <w:sz w:val="30"/>
          <w:szCs w:val="32"/>
        </w:rPr>
        <w:br w:type="page"/>
      </w:r>
    </w:p>
    <w:sdt>
      <w:sdtPr>
        <w:rPr>
          <w:rFonts w:ascii="Times" w:eastAsia="Calibri" w:hAnsi="Times" w:cs="Times New Roman"/>
          <w:b/>
          <w:bCs/>
          <w:color w:val="auto"/>
          <w:sz w:val="24"/>
          <w:szCs w:val="22"/>
          <w:lang w:val="en-GB"/>
        </w:rPr>
        <w:id w:val="1750771509"/>
        <w:docPartObj>
          <w:docPartGallery w:val="Table of Contents"/>
          <w:docPartUnique/>
        </w:docPartObj>
      </w:sdtPr>
      <w:sdtEndPr>
        <w:rPr>
          <w:rFonts w:ascii="Arial" w:eastAsiaTheme="minorHAnsi" w:hAnsi="Arial" w:cstheme="minorBidi"/>
          <w:noProof/>
          <w:kern w:val="2"/>
          <w:sz w:val="22"/>
          <w:szCs w:val="24"/>
          <w:lang w:val="en-US"/>
          <w14:ligatures w14:val="standardContextual"/>
        </w:rPr>
      </w:sdtEndPr>
      <w:sdtContent>
        <w:p w14:paraId="582B4178" w14:textId="77777777" w:rsidR="001E442E" w:rsidRPr="001210EB" w:rsidRDefault="001E442E" w:rsidP="001E442E">
          <w:pPr>
            <w:pStyle w:val="TOCHeading"/>
            <w:jc w:val="center"/>
            <w:rPr>
              <w:b/>
              <w:bCs/>
              <w:color w:val="auto"/>
            </w:rPr>
          </w:pPr>
          <w:r w:rsidRPr="001210EB">
            <w:rPr>
              <w:b/>
              <w:bCs/>
              <w:color w:val="auto"/>
            </w:rPr>
            <w:t>Table of Contents</w:t>
          </w:r>
        </w:p>
        <w:p w14:paraId="0E7B87B8" w14:textId="77777777" w:rsidR="001E442E" w:rsidRDefault="001E442E" w:rsidP="001E442E">
          <w:pPr>
            <w:pStyle w:val="TOC1"/>
            <w:tabs>
              <w:tab w:val="right" w:leader="dot" w:pos="9016"/>
            </w:tabs>
            <w:rPr>
              <w:noProof/>
            </w:rPr>
          </w:pPr>
          <w:r>
            <w:fldChar w:fldCharType="begin"/>
          </w:r>
          <w:r>
            <w:instrText xml:space="preserve"> TOC \o "1-3" \h \z \u </w:instrText>
          </w:r>
          <w:r>
            <w:fldChar w:fldCharType="separate"/>
          </w:r>
          <w:hyperlink w:anchor="_Toc241887292" w:history="1">
            <w:r w:rsidRPr="00EB51A0">
              <w:rPr>
                <w:rStyle w:val="Hyperlink"/>
                <w:noProof/>
              </w:rPr>
              <w:t>Introduction</w:t>
            </w:r>
            <w:r>
              <w:rPr>
                <w:noProof/>
                <w:webHidden/>
              </w:rPr>
              <w:tab/>
            </w:r>
            <w:r>
              <w:rPr>
                <w:noProof/>
                <w:webHidden/>
              </w:rPr>
              <w:fldChar w:fldCharType="begin"/>
            </w:r>
            <w:r>
              <w:rPr>
                <w:noProof/>
                <w:webHidden/>
              </w:rPr>
              <w:instrText xml:space="preserve"> PAGEREF _Toc241887292 \h </w:instrText>
            </w:r>
            <w:r>
              <w:rPr>
                <w:noProof/>
                <w:webHidden/>
              </w:rPr>
            </w:r>
            <w:r>
              <w:rPr>
                <w:noProof/>
                <w:webHidden/>
              </w:rPr>
              <w:fldChar w:fldCharType="separate"/>
            </w:r>
            <w:r>
              <w:rPr>
                <w:noProof/>
                <w:webHidden/>
              </w:rPr>
              <w:t>3</w:t>
            </w:r>
            <w:r>
              <w:rPr>
                <w:noProof/>
                <w:webHidden/>
              </w:rPr>
              <w:fldChar w:fldCharType="end"/>
            </w:r>
          </w:hyperlink>
        </w:p>
        <w:p w14:paraId="341244BC" w14:textId="77777777" w:rsidR="001E442E" w:rsidRDefault="001E442E" w:rsidP="001E442E">
          <w:pPr>
            <w:pStyle w:val="TOC1"/>
            <w:tabs>
              <w:tab w:val="right" w:leader="dot" w:pos="9016"/>
            </w:tabs>
            <w:rPr>
              <w:noProof/>
            </w:rPr>
          </w:pPr>
          <w:hyperlink w:anchor="_Toc241887293" w:history="1">
            <w:r w:rsidRPr="00EB51A0">
              <w:rPr>
                <w:rStyle w:val="Hyperlink"/>
                <w:noProof/>
              </w:rPr>
              <w:t>Why the service is needed</w:t>
            </w:r>
            <w:r>
              <w:rPr>
                <w:noProof/>
                <w:webHidden/>
              </w:rPr>
              <w:tab/>
            </w:r>
            <w:r>
              <w:rPr>
                <w:noProof/>
                <w:webHidden/>
              </w:rPr>
              <w:fldChar w:fldCharType="begin"/>
            </w:r>
            <w:r>
              <w:rPr>
                <w:noProof/>
                <w:webHidden/>
              </w:rPr>
              <w:instrText xml:space="preserve"> PAGEREF _Toc241887293 \h </w:instrText>
            </w:r>
            <w:r>
              <w:rPr>
                <w:noProof/>
                <w:webHidden/>
              </w:rPr>
            </w:r>
            <w:r>
              <w:rPr>
                <w:noProof/>
                <w:webHidden/>
              </w:rPr>
              <w:fldChar w:fldCharType="separate"/>
            </w:r>
            <w:r>
              <w:rPr>
                <w:noProof/>
                <w:webHidden/>
              </w:rPr>
              <w:t>3</w:t>
            </w:r>
            <w:r>
              <w:rPr>
                <w:noProof/>
                <w:webHidden/>
              </w:rPr>
              <w:fldChar w:fldCharType="end"/>
            </w:r>
          </w:hyperlink>
        </w:p>
        <w:p w14:paraId="3BE39E30" w14:textId="77777777" w:rsidR="001E442E" w:rsidRDefault="001E442E" w:rsidP="001E442E">
          <w:pPr>
            <w:pStyle w:val="TOC1"/>
            <w:tabs>
              <w:tab w:val="right" w:leader="dot" w:pos="9016"/>
            </w:tabs>
            <w:rPr>
              <w:noProof/>
            </w:rPr>
          </w:pPr>
          <w:hyperlink w:anchor="_Toc241887294" w:history="1">
            <w:r w:rsidRPr="00EB51A0">
              <w:rPr>
                <w:rStyle w:val="Hyperlink"/>
                <w:noProof/>
              </w:rPr>
              <w:t>How the shortage affects local people</w:t>
            </w:r>
            <w:r>
              <w:rPr>
                <w:noProof/>
                <w:webHidden/>
              </w:rPr>
              <w:tab/>
            </w:r>
            <w:r>
              <w:rPr>
                <w:noProof/>
                <w:webHidden/>
              </w:rPr>
              <w:fldChar w:fldCharType="begin"/>
            </w:r>
            <w:r>
              <w:rPr>
                <w:noProof/>
                <w:webHidden/>
              </w:rPr>
              <w:instrText xml:space="preserve"> PAGEREF _Toc241887294 \h </w:instrText>
            </w:r>
            <w:r>
              <w:rPr>
                <w:noProof/>
                <w:webHidden/>
              </w:rPr>
            </w:r>
            <w:r>
              <w:rPr>
                <w:noProof/>
                <w:webHidden/>
              </w:rPr>
              <w:fldChar w:fldCharType="separate"/>
            </w:r>
            <w:r>
              <w:rPr>
                <w:noProof/>
                <w:webHidden/>
              </w:rPr>
              <w:t>3</w:t>
            </w:r>
            <w:r>
              <w:rPr>
                <w:noProof/>
                <w:webHidden/>
              </w:rPr>
              <w:fldChar w:fldCharType="end"/>
            </w:r>
          </w:hyperlink>
        </w:p>
        <w:p w14:paraId="263872A1" w14:textId="77777777" w:rsidR="001E442E" w:rsidRDefault="001E442E" w:rsidP="001E442E">
          <w:pPr>
            <w:pStyle w:val="TOC1"/>
            <w:tabs>
              <w:tab w:val="right" w:leader="dot" w:pos="9016"/>
            </w:tabs>
            <w:rPr>
              <w:noProof/>
            </w:rPr>
          </w:pPr>
          <w:hyperlink w:anchor="_Toc241887295" w:history="1">
            <w:r w:rsidRPr="00EB51A0">
              <w:rPr>
                <w:rStyle w:val="Hyperlink"/>
                <w:noProof/>
              </w:rPr>
              <w:t>How the Care Act 2014 supports action</w:t>
            </w:r>
            <w:r>
              <w:rPr>
                <w:noProof/>
                <w:webHidden/>
              </w:rPr>
              <w:tab/>
            </w:r>
            <w:r>
              <w:rPr>
                <w:noProof/>
                <w:webHidden/>
              </w:rPr>
              <w:fldChar w:fldCharType="begin"/>
            </w:r>
            <w:r>
              <w:rPr>
                <w:noProof/>
                <w:webHidden/>
              </w:rPr>
              <w:instrText xml:space="preserve"> PAGEREF _Toc241887295 \h </w:instrText>
            </w:r>
            <w:r>
              <w:rPr>
                <w:noProof/>
                <w:webHidden/>
              </w:rPr>
            </w:r>
            <w:r>
              <w:rPr>
                <w:noProof/>
                <w:webHidden/>
              </w:rPr>
              <w:fldChar w:fldCharType="separate"/>
            </w:r>
            <w:r>
              <w:rPr>
                <w:noProof/>
                <w:webHidden/>
              </w:rPr>
              <w:t>4</w:t>
            </w:r>
            <w:r>
              <w:rPr>
                <w:noProof/>
                <w:webHidden/>
              </w:rPr>
              <w:fldChar w:fldCharType="end"/>
            </w:r>
          </w:hyperlink>
        </w:p>
        <w:p w14:paraId="5E924023" w14:textId="77777777" w:rsidR="001E442E" w:rsidRDefault="001E442E" w:rsidP="001E442E">
          <w:pPr>
            <w:pStyle w:val="TOC1"/>
            <w:tabs>
              <w:tab w:val="right" w:leader="dot" w:pos="9016"/>
            </w:tabs>
            <w:rPr>
              <w:noProof/>
            </w:rPr>
          </w:pPr>
          <w:hyperlink w:anchor="_Toc241887296" w:history="1">
            <w:r w:rsidRPr="00EB51A0">
              <w:rPr>
                <w:rStyle w:val="Hyperlink"/>
                <w:noProof/>
              </w:rPr>
              <w:t>What the local authority should do</w:t>
            </w:r>
            <w:r>
              <w:rPr>
                <w:noProof/>
                <w:webHidden/>
              </w:rPr>
              <w:tab/>
            </w:r>
            <w:r>
              <w:rPr>
                <w:noProof/>
                <w:webHidden/>
              </w:rPr>
              <w:fldChar w:fldCharType="begin"/>
            </w:r>
            <w:r>
              <w:rPr>
                <w:noProof/>
                <w:webHidden/>
              </w:rPr>
              <w:instrText xml:space="preserve"> PAGEREF _Toc241887296 \h </w:instrText>
            </w:r>
            <w:r>
              <w:rPr>
                <w:noProof/>
                <w:webHidden/>
              </w:rPr>
            </w:r>
            <w:r>
              <w:rPr>
                <w:noProof/>
                <w:webHidden/>
              </w:rPr>
              <w:fldChar w:fldCharType="separate"/>
            </w:r>
            <w:r>
              <w:rPr>
                <w:noProof/>
                <w:webHidden/>
              </w:rPr>
              <w:t>4</w:t>
            </w:r>
            <w:r>
              <w:rPr>
                <w:noProof/>
                <w:webHidden/>
              </w:rPr>
              <w:fldChar w:fldCharType="end"/>
            </w:r>
          </w:hyperlink>
        </w:p>
        <w:p w14:paraId="2BB35AA7" w14:textId="77777777" w:rsidR="001E442E" w:rsidRDefault="001E442E" w:rsidP="001E442E">
          <w:pPr>
            <w:pStyle w:val="TOC1"/>
            <w:tabs>
              <w:tab w:val="right" w:leader="dot" w:pos="9016"/>
            </w:tabs>
            <w:rPr>
              <w:noProof/>
            </w:rPr>
          </w:pPr>
          <w:hyperlink w:anchor="_Toc241887297" w:history="1">
            <w:r w:rsidRPr="00EB51A0">
              <w:rPr>
                <w:rStyle w:val="Hyperlink"/>
                <w:noProof/>
              </w:rPr>
              <w:t>Conclusion</w:t>
            </w:r>
            <w:r>
              <w:rPr>
                <w:noProof/>
                <w:webHidden/>
              </w:rPr>
              <w:tab/>
            </w:r>
            <w:r>
              <w:rPr>
                <w:noProof/>
                <w:webHidden/>
              </w:rPr>
              <w:fldChar w:fldCharType="begin"/>
            </w:r>
            <w:r>
              <w:rPr>
                <w:noProof/>
                <w:webHidden/>
              </w:rPr>
              <w:instrText xml:space="preserve"> PAGEREF _Toc241887297 \h </w:instrText>
            </w:r>
            <w:r>
              <w:rPr>
                <w:noProof/>
                <w:webHidden/>
              </w:rPr>
            </w:r>
            <w:r>
              <w:rPr>
                <w:noProof/>
                <w:webHidden/>
              </w:rPr>
              <w:fldChar w:fldCharType="separate"/>
            </w:r>
            <w:r>
              <w:rPr>
                <w:noProof/>
                <w:webHidden/>
              </w:rPr>
              <w:t>5</w:t>
            </w:r>
            <w:r>
              <w:rPr>
                <w:noProof/>
                <w:webHidden/>
              </w:rPr>
              <w:fldChar w:fldCharType="end"/>
            </w:r>
          </w:hyperlink>
        </w:p>
        <w:p w14:paraId="1AA98DA4" w14:textId="77777777" w:rsidR="001E442E" w:rsidRDefault="001E442E" w:rsidP="001E442E">
          <w:pPr>
            <w:pStyle w:val="TOC1"/>
            <w:tabs>
              <w:tab w:val="right" w:leader="dot" w:pos="9016"/>
            </w:tabs>
            <w:rPr>
              <w:noProof/>
            </w:rPr>
          </w:pPr>
          <w:hyperlink w:anchor="_Toc241887298" w:history="1">
            <w:r w:rsidRPr="00EB51A0">
              <w:rPr>
                <w:rStyle w:val="Hyperlink"/>
                <w:noProof/>
              </w:rPr>
              <w:t>Reference</w:t>
            </w:r>
            <w:r>
              <w:rPr>
                <w:noProof/>
                <w:webHidden/>
              </w:rPr>
              <w:tab/>
            </w:r>
            <w:r>
              <w:rPr>
                <w:noProof/>
                <w:webHidden/>
              </w:rPr>
              <w:fldChar w:fldCharType="begin"/>
            </w:r>
            <w:r>
              <w:rPr>
                <w:noProof/>
                <w:webHidden/>
              </w:rPr>
              <w:instrText xml:space="preserve"> PAGEREF _Toc241887298 \h </w:instrText>
            </w:r>
            <w:r>
              <w:rPr>
                <w:noProof/>
                <w:webHidden/>
              </w:rPr>
            </w:r>
            <w:r>
              <w:rPr>
                <w:noProof/>
                <w:webHidden/>
              </w:rPr>
              <w:fldChar w:fldCharType="separate"/>
            </w:r>
            <w:r>
              <w:rPr>
                <w:noProof/>
                <w:webHidden/>
              </w:rPr>
              <w:t>6</w:t>
            </w:r>
            <w:r>
              <w:rPr>
                <w:noProof/>
                <w:webHidden/>
              </w:rPr>
              <w:fldChar w:fldCharType="end"/>
            </w:r>
          </w:hyperlink>
        </w:p>
        <w:p w14:paraId="75AB7F4D" w14:textId="77777777" w:rsidR="001E442E" w:rsidRDefault="001E442E" w:rsidP="001E442E">
          <w:r>
            <w:rPr>
              <w:b/>
              <w:bCs/>
              <w:noProof/>
            </w:rPr>
            <w:fldChar w:fldCharType="end"/>
          </w:r>
        </w:p>
      </w:sdtContent>
    </w:sdt>
    <w:p w14:paraId="4F3FAC0D" w14:textId="77777777" w:rsidR="001E442E" w:rsidRPr="00300818" w:rsidRDefault="001E442E" w:rsidP="001E442E">
      <w:pPr>
        <w:jc w:val="center"/>
        <w:rPr>
          <w:b/>
          <w:bCs/>
        </w:rPr>
      </w:pPr>
    </w:p>
    <w:p w14:paraId="58B84AF5" w14:textId="77777777" w:rsidR="001E442E" w:rsidRDefault="001E442E" w:rsidP="001E442E"/>
    <w:p w14:paraId="312089D9" w14:textId="77777777" w:rsidR="001E442E" w:rsidRDefault="001E442E" w:rsidP="001E442E">
      <w:pPr>
        <w:spacing w:line="259" w:lineRule="auto"/>
      </w:pPr>
      <w:r>
        <w:br w:type="page"/>
      </w:r>
    </w:p>
    <w:p w14:paraId="48551270" w14:textId="77777777" w:rsidR="001E442E" w:rsidRPr="00300818" w:rsidRDefault="001E442E" w:rsidP="001E442E">
      <w:r w:rsidRPr="00300818">
        <w:rPr>
          <w:b/>
          <w:bCs/>
        </w:rPr>
        <w:lastRenderedPageBreak/>
        <w:t>To:</w:t>
      </w:r>
      <w:r w:rsidRPr="00300818">
        <w:t xml:space="preserve"> Councilor, </w:t>
      </w:r>
      <w:r>
        <w:t>Jenny Bartle</w:t>
      </w:r>
      <w:r w:rsidRPr="00300818">
        <w:t xml:space="preserve">, </w:t>
      </w:r>
      <w:r>
        <w:t>Easton Ward, Address: City Hall, College Green, Bristol, BS1 5TR</w:t>
      </w:r>
      <w:r w:rsidRPr="00300818">
        <w:t xml:space="preserve"> </w:t>
      </w:r>
    </w:p>
    <w:p w14:paraId="02B12CE8" w14:textId="77777777" w:rsidR="001E442E" w:rsidRPr="00300818" w:rsidRDefault="001E442E" w:rsidP="001E442E">
      <w:r w:rsidRPr="00300818">
        <w:rPr>
          <w:b/>
          <w:bCs/>
        </w:rPr>
        <w:t>From:</w:t>
      </w:r>
      <w:r w:rsidRPr="00300818">
        <w:t xml:space="preserve"> </w:t>
      </w:r>
      <w:r>
        <w:t>Kumar Sultanah</w:t>
      </w:r>
      <w:r w:rsidRPr="00300818">
        <w:t>, Student, University of Wales Trinity Saint David</w:t>
      </w:r>
    </w:p>
    <w:p w14:paraId="62146811" w14:textId="77777777" w:rsidR="001E442E" w:rsidRPr="00300818" w:rsidRDefault="001E442E" w:rsidP="001E442E">
      <w:r w:rsidRPr="00300818">
        <w:rPr>
          <w:b/>
          <w:bCs/>
        </w:rPr>
        <w:t>Date:</w:t>
      </w:r>
      <w:r w:rsidRPr="00300818">
        <w:t xml:space="preserve"> </w:t>
      </w:r>
      <w:r>
        <w:t>10/10/26</w:t>
      </w:r>
    </w:p>
    <w:p w14:paraId="43E93F53" w14:textId="77777777" w:rsidR="001E442E" w:rsidRDefault="001E442E" w:rsidP="001E442E">
      <w:r w:rsidRPr="00300818">
        <w:rPr>
          <w:b/>
          <w:bCs/>
        </w:rPr>
        <w:t>Subject:</w:t>
      </w:r>
      <w:r w:rsidRPr="00300818">
        <w:t xml:space="preserve"> The shortage of NHS dental services in [your area] and how the council can respond</w:t>
      </w:r>
    </w:p>
    <w:p w14:paraId="662F3A40" w14:textId="77777777" w:rsidR="001E442E" w:rsidRDefault="001E442E" w:rsidP="001E442E">
      <w:pPr>
        <w:rPr>
          <w:b/>
          <w:bCs/>
        </w:rPr>
      </w:pPr>
    </w:p>
    <w:p w14:paraId="3CDAA70E" w14:textId="77777777" w:rsidR="001E442E" w:rsidRDefault="001E442E" w:rsidP="001E442E">
      <w:pPr>
        <w:pStyle w:val="Heading1"/>
        <w:jc w:val="both"/>
      </w:pPr>
      <w:bookmarkStart w:id="10" w:name="_Toc241887292"/>
      <w:r w:rsidRPr="00300818">
        <w:t>Introduction</w:t>
      </w:r>
      <w:bookmarkEnd w:id="10"/>
    </w:p>
    <w:p w14:paraId="2B479CF4" w14:textId="77777777" w:rsidR="001E442E" w:rsidRPr="00300818" w:rsidRDefault="001E442E" w:rsidP="001E442E">
      <w:r w:rsidRPr="00087363">
        <w:t xml:space="preserve">It has become so difficult to obtain an NHS dentist in our area that many of the residents have given up making any attempt at all. In this report, I will explain why such a service is important, how the lack of this service is </w:t>
      </w:r>
      <w:proofErr w:type="gramStart"/>
      <w:r w:rsidRPr="00087363">
        <w:t>impacting</w:t>
      </w:r>
      <w:proofErr w:type="gramEnd"/>
      <w:r w:rsidRPr="00087363">
        <w:t xml:space="preserve"> our community, and what action can be taken by the council to address this issue.</w:t>
      </w:r>
    </w:p>
    <w:p w14:paraId="755D0073" w14:textId="77777777" w:rsidR="001E442E" w:rsidRDefault="001E442E" w:rsidP="001E442E">
      <w:pPr>
        <w:pStyle w:val="Heading1"/>
        <w:jc w:val="both"/>
      </w:pPr>
      <w:bookmarkStart w:id="11" w:name="_Toc241887293"/>
      <w:r w:rsidRPr="00300818">
        <w:t>Why the service is needed</w:t>
      </w:r>
      <w:bookmarkEnd w:id="11"/>
    </w:p>
    <w:p w14:paraId="0BE72461" w14:textId="77777777" w:rsidR="001E442E" w:rsidRDefault="001E442E" w:rsidP="001E442E">
      <w:r>
        <w:t>Routine dental treatments can do much more than just deal with bad teeth. Dentists catch cavities, gum diseases, and symptoms of oral cancer in the early stages and can provide effective and affordable treatment. Without regular check-ups, minor problems escalate into painful, infectious and emergency tooth removal.</w:t>
      </w:r>
    </w:p>
    <w:p w14:paraId="3D6B6698" w14:textId="77777777" w:rsidR="001E442E" w:rsidRPr="00300818" w:rsidRDefault="001E442E" w:rsidP="001E442E">
      <w:r>
        <w:t>Access was not always equal. O’Connor, Landes, and Harris (2023) found that individuals from disadvantaged communities were using fewer NHS dental services both before and during the pandemic than those from other social groups, and the difference is the largest in case of children. According to Clark (2024), in 2022-23, NHS procured only 1.5 units of dental work per individual in England. It means that there is no way every single person could have at least two regular check-ups, let alone fillings and dentures.</w:t>
      </w:r>
    </w:p>
    <w:p w14:paraId="5C4BA863" w14:textId="77777777" w:rsidR="001E442E" w:rsidRDefault="001E442E" w:rsidP="001E442E">
      <w:pPr>
        <w:pStyle w:val="Heading1"/>
        <w:jc w:val="both"/>
      </w:pPr>
      <w:bookmarkStart w:id="12" w:name="_Toc241887294"/>
      <w:r w:rsidRPr="00300818">
        <w:t>How the shortage affects local people</w:t>
      </w:r>
      <w:bookmarkEnd w:id="12"/>
    </w:p>
    <w:p w14:paraId="5D87CFA1" w14:textId="77777777" w:rsidR="001E442E" w:rsidRDefault="001E442E" w:rsidP="001E442E">
      <w:r>
        <w:t xml:space="preserve">Those who are affected most are those who have least alternative. An inverse care law exists in dentistry, that is, areas with the poorest oral health benefit the least, the least able to pay privately, and thus the least able to benefit from the loss of NHS places, writes Beeson, Vernazza and Sowden (2025). This relates to higher numbers of children requiring tooth extraction under general </w:t>
      </w:r>
      <w:proofErr w:type="spellStart"/>
      <w:r>
        <w:t>anaesthetic</w:t>
      </w:r>
      <w:proofErr w:type="spellEnd"/>
      <w:r>
        <w:t xml:space="preserve"> and some adults trying to do their own dental work.</w:t>
      </w:r>
    </w:p>
    <w:p w14:paraId="3E354262" w14:textId="77777777" w:rsidR="001E442E" w:rsidRDefault="001E442E" w:rsidP="001E442E">
      <w:r>
        <w:t>Distance is also a factor. According to Devlin (2026), in England, there are approximately 2.3 million people who live more than 5 km away from an NHS dental practice, with the most deprived of those living in dental deserts being primarily rural. If you don't own a car, it's as if another town doesn't exist. In addition, Clark (2024) discovered that there was a decline in access beyond their street, rather than only in their own street, when one Bristol practice closed.</w:t>
      </w:r>
    </w:p>
    <w:p w14:paraId="1C407CD9" w14:textId="77777777" w:rsidR="001E442E" w:rsidRPr="00300818" w:rsidRDefault="001E442E" w:rsidP="001E442E">
      <w:r>
        <w:t xml:space="preserve">Elderly and the disabled residents suffer additional difficulties. Beaven and Marshman (2024) reported that dental and social care staff shortages – particularly in care homes – and low income as the main barriers for older people. </w:t>
      </w:r>
    </w:p>
    <w:p w14:paraId="7102631A" w14:textId="77777777" w:rsidR="001E442E" w:rsidRDefault="001E442E" w:rsidP="001E442E">
      <w:pPr>
        <w:pStyle w:val="Heading1"/>
        <w:jc w:val="both"/>
      </w:pPr>
      <w:bookmarkStart w:id="13" w:name="_Toc241887295"/>
      <w:r w:rsidRPr="00300818">
        <w:lastRenderedPageBreak/>
        <w:t>How the Care Act 2014 supports action</w:t>
      </w:r>
      <w:bookmarkEnd w:id="13"/>
    </w:p>
    <w:p w14:paraId="03A0C739" w14:textId="77777777" w:rsidR="001E442E" w:rsidRDefault="001E442E" w:rsidP="001E442E">
      <w:r w:rsidRPr="00087363">
        <w:t xml:space="preserve"> Some of its principles have a direct bearing on access to dental care:</w:t>
      </w:r>
    </w:p>
    <w:p w14:paraId="4A07830A" w14:textId="77777777" w:rsidR="001E442E" w:rsidRDefault="001E442E" w:rsidP="001E442E">
      <w:pPr>
        <w:pStyle w:val="ListParagraph"/>
        <w:numPr>
          <w:ilvl w:val="0"/>
          <w:numId w:val="1"/>
        </w:numPr>
        <w:spacing w:after="0" w:line="360" w:lineRule="auto"/>
        <w:jc w:val="both"/>
      </w:pPr>
      <w:r>
        <w:t>Well-being (section 1). The council needs to promote the physical and psychological well-being of the population, including their emotional well-being. It is obvious that a person with undiagnosed toothache, unable to eat and feeling awkward about smiling is not in well-being.</w:t>
      </w:r>
    </w:p>
    <w:p w14:paraId="1D3AEC5A" w14:textId="77777777" w:rsidR="001E442E" w:rsidRDefault="001E442E" w:rsidP="001E442E">
      <w:pPr>
        <w:pStyle w:val="ListParagraph"/>
        <w:numPr>
          <w:ilvl w:val="0"/>
          <w:numId w:val="1"/>
        </w:numPr>
        <w:spacing w:after="0" w:line="360" w:lineRule="auto"/>
        <w:jc w:val="both"/>
      </w:pPr>
      <w:r>
        <w:t>Prevention (section 2). The council needs to take actions towards preventing or reducing the need for care and support. Good teeth contribute to people eating well and being independent for longer, hence dental access is prevention.</w:t>
      </w:r>
    </w:p>
    <w:p w14:paraId="788A0ABD" w14:textId="77777777" w:rsidR="001E442E" w:rsidRDefault="001E442E" w:rsidP="001E442E">
      <w:pPr>
        <w:pStyle w:val="ListParagraph"/>
        <w:numPr>
          <w:ilvl w:val="0"/>
          <w:numId w:val="1"/>
        </w:numPr>
        <w:spacing w:after="0" w:line="360" w:lineRule="auto"/>
        <w:jc w:val="both"/>
      </w:pPr>
      <w:r>
        <w:t>Integration (section 3). The council should be working on the integration of care and support with NHS services when such actions can increase well-being. Linking care homes and home care providers with dental services is an example of such integration.</w:t>
      </w:r>
    </w:p>
    <w:p w14:paraId="62CAF0E4" w14:textId="77777777" w:rsidR="001E442E" w:rsidRDefault="001E442E" w:rsidP="001E442E">
      <w:pPr>
        <w:pStyle w:val="ListParagraph"/>
        <w:numPr>
          <w:ilvl w:val="0"/>
          <w:numId w:val="1"/>
        </w:numPr>
        <w:spacing w:after="0" w:line="360" w:lineRule="auto"/>
        <w:jc w:val="both"/>
      </w:pPr>
      <w:r>
        <w:t xml:space="preserve">Information and advice (section 4). Residents do not know how to </w:t>
      </w:r>
      <w:proofErr w:type="gramStart"/>
      <w:r>
        <w:t>find out</w:t>
      </w:r>
      <w:proofErr w:type="gramEnd"/>
      <w:r>
        <w:t xml:space="preserve"> urgent dental care provision or which dentists are accepting NHS patients.</w:t>
      </w:r>
    </w:p>
    <w:p w14:paraId="1E883AF7" w14:textId="77777777" w:rsidR="001E442E" w:rsidRPr="00300818" w:rsidRDefault="001E442E" w:rsidP="001E442E">
      <w:pPr>
        <w:pStyle w:val="ListParagraph"/>
        <w:numPr>
          <w:ilvl w:val="0"/>
          <w:numId w:val="1"/>
        </w:numPr>
        <w:spacing w:after="0" w:line="360" w:lineRule="auto"/>
        <w:jc w:val="both"/>
      </w:pPr>
      <w:r>
        <w:t>Market shaping and cooperation (sections 5 and 6). The council should be promoting high-quality local services and working with NHS partners, hence has a strong basis for demanding the ICB to provide more capacity.</w:t>
      </w:r>
    </w:p>
    <w:p w14:paraId="6B4ACAED" w14:textId="77777777" w:rsidR="001E442E" w:rsidRPr="00300818" w:rsidRDefault="001E442E" w:rsidP="001E442E">
      <w:r w:rsidRPr="00300818">
        <w:t>Taken together, these duties mean the council cannot treat dentistry as someone else's problem (Care Act 2014).</w:t>
      </w:r>
    </w:p>
    <w:p w14:paraId="2F57E4F4" w14:textId="77777777" w:rsidR="001E442E" w:rsidRDefault="001E442E" w:rsidP="001E442E">
      <w:pPr>
        <w:pStyle w:val="Heading1"/>
        <w:jc w:val="both"/>
      </w:pPr>
      <w:bookmarkStart w:id="14" w:name="_Toc241887296"/>
      <w:r w:rsidRPr="00300818">
        <w:t>What the local authority should do</w:t>
      </w:r>
      <w:bookmarkEnd w:id="14"/>
    </w:p>
    <w:p w14:paraId="59F72C0C" w14:textId="77777777" w:rsidR="001E442E" w:rsidRDefault="001E442E" w:rsidP="001E442E">
      <w:pPr>
        <w:pStyle w:val="ListParagraph"/>
        <w:numPr>
          <w:ilvl w:val="0"/>
          <w:numId w:val="2"/>
        </w:numPr>
        <w:spacing w:after="0" w:line="360" w:lineRule="auto"/>
        <w:jc w:val="both"/>
      </w:pPr>
      <w:r>
        <w:t xml:space="preserve">Use your role of health scrutiny at the council to request from the ICB that they develop a local recovery plan with priority given to the poorest and hard-to-reach </w:t>
      </w:r>
      <w:proofErr w:type="spellStart"/>
      <w:r>
        <w:t>neighbourhoods</w:t>
      </w:r>
      <w:proofErr w:type="spellEnd"/>
      <w:r>
        <w:t xml:space="preserve"> (Devlin, 2026).</w:t>
      </w:r>
    </w:p>
    <w:p w14:paraId="7A61A62B" w14:textId="77777777" w:rsidR="001E442E" w:rsidRDefault="001E442E" w:rsidP="001E442E">
      <w:pPr>
        <w:pStyle w:val="ListParagraph"/>
        <w:numPr>
          <w:ilvl w:val="0"/>
          <w:numId w:val="2"/>
        </w:numPr>
        <w:spacing w:after="0" w:line="360" w:lineRule="auto"/>
        <w:jc w:val="both"/>
      </w:pPr>
      <w:r>
        <w:t>Foster outreach services such as mobile clinics, community dental clinics and care home visits. It was found through systematic review that these measures along with the employment of more dental therapists and hygienists helped improve access in places where there are few dentists (Edwards, Bogale and Gallagher, 2025).</w:t>
      </w:r>
    </w:p>
    <w:p w14:paraId="0F30A959" w14:textId="77777777" w:rsidR="001E442E" w:rsidRDefault="001E442E" w:rsidP="001E442E">
      <w:pPr>
        <w:pStyle w:val="ListParagraph"/>
        <w:numPr>
          <w:ilvl w:val="0"/>
          <w:numId w:val="2"/>
        </w:numPr>
        <w:spacing w:after="0" w:line="360" w:lineRule="auto"/>
        <w:jc w:val="both"/>
      </w:pPr>
      <w:r>
        <w:t>Incorporate oral health into care assessment and contracts to ensure care home providers and home care providers examine their resident’s mouth and facilitate treatment (Beaven and Marshman, 2024).</w:t>
      </w:r>
    </w:p>
    <w:p w14:paraId="58DD7A32" w14:textId="77777777" w:rsidR="001E442E" w:rsidRPr="00300818" w:rsidRDefault="001E442E" w:rsidP="001E442E">
      <w:pPr>
        <w:pStyle w:val="ListParagraph"/>
        <w:numPr>
          <w:ilvl w:val="0"/>
          <w:numId w:val="2"/>
        </w:numPr>
        <w:spacing w:after="0" w:line="360" w:lineRule="auto"/>
        <w:jc w:val="both"/>
      </w:pPr>
      <w:r>
        <w:t>Promote local practices in deprived areas, such as encouraging local networks of practices that support these areas with recruiting ideas (Beeson, Vernazza and Sowden, 2025).</w:t>
      </w:r>
    </w:p>
    <w:p w14:paraId="43A5B937" w14:textId="77777777" w:rsidR="001E442E" w:rsidRPr="00300818" w:rsidRDefault="001E442E" w:rsidP="001E442E">
      <w:pPr>
        <w:pStyle w:val="Heading1"/>
        <w:jc w:val="both"/>
      </w:pPr>
      <w:bookmarkStart w:id="15" w:name="_Toc241887297"/>
      <w:r w:rsidRPr="00300818">
        <w:lastRenderedPageBreak/>
        <w:t>Conclusion</w:t>
      </w:r>
      <w:bookmarkEnd w:id="15"/>
    </w:p>
    <w:p w14:paraId="47BF3FC8" w14:textId="77777777" w:rsidR="001E442E" w:rsidRDefault="001E442E" w:rsidP="001E442E">
      <w:r w:rsidRPr="00087363">
        <w:t>The problem of a shortage of dentists in the NHS isn’t just a problem for the health service. It is a matter that impacts the well-being and even the independence of people in our area. There is the Care Act 2014 that gives the council the means to act on the issue.</w:t>
      </w:r>
      <w:r>
        <w:br w:type="page"/>
      </w:r>
    </w:p>
    <w:p w14:paraId="0EFEBC78" w14:textId="77777777" w:rsidR="001E442E" w:rsidRPr="00300818" w:rsidRDefault="001E442E" w:rsidP="001E442E">
      <w:pPr>
        <w:pStyle w:val="Heading1"/>
      </w:pPr>
      <w:bookmarkStart w:id="16" w:name="_Toc241887298"/>
      <w:r w:rsidRPr="00300818">
        <w:lastRenderedPageBreak/>
        <w:t>Reference</w:t>
      </w:r>
      <w:bookmarkEnd w:id="16"/>
      <w:r w:rsidRPr="00300818">
        <w:t xml:space="preserve"> </w:t>
      </w:r>
    </w:p>
    <w:p w14:paraId="5D90EEC8" w14:textId="77777777" w:rsidR="001E442E" w:rsidRPr="00300818" w:rsidRDefault="001E442E" w:rsidP="001E442E">
      <w:pPr>
        <w:ind w:left="720" w:hanging="720"/>
      </w:pPr>
      <w:r w:rsidRPr="00300818">
        <w:t xml:space="preserve">Beaven, A. and Marshman, Z. (2024) 'Barriers and facilitators to accessing oral healthcare for older people in the UK: a scoping review', </w:t>
      </w:r>
      <w:r w:rsidRPr="00300818">
        <w:rPr>
          <w:i/>
          <w:iCs/>
        </w:rPr>
        <w:t>British Dental Journal</w:t>
      </w:r>
      <w:r w:rsidRPr="00300818">
        <w:t xml:space="preserve">. Available at: </w:t>
      </w:r>
      <w:hyperlink r:id="rId16" w:history="1">
        <w:r w:rsidRPr="004D7E50">
          <w:rPr>
            <w:rStyle w:val="Hyperlink"/>
          </w:rPr>
          <w:t>https://doi.org/10.1038/s41415-024-7740-x</w:t>
        </w:r>
      </w:hyperlink>
      <w:r w:rsidRPr="00300818">
        <w:t>.</w:t>
      </w:r>
      <w:r>
        <w:t xml:space="preserve">  </w:t>
      </w:r>
    </w:p>
    <w:p w14:paraId="1C25486C" w14:textId="77777777" w:rsidR="001E442E" w:rsidRPr="00300818" w:rsidRDefault="001E442E" w:rsidP="001E442E">
      <w:pPr>
        <w:ind w:left="720" w:hanging="720"/>
      </w:pPr>
      <w:r w:rsidRPr="00300818">
        <w:t xml:space="preserve">Beeson, M.J., Vernazza, C.R. and Sowden, S.L. (2025) 'At the Deep End of dental inequality', </w:t>
      </w:r>
      <w:r w:rsidRPr="00300818">
        <w:rPr>
          <w:i/>
          <w:iCs/>
        </w:rPr>
        <w:t>British Dental Journal</w:t>
      </w:r>
      <w:r w:rsidRPr="00300818">
        <w:t xml:space="preserve">, 239(3), pp. 209–213. Available at: </w:t>
      </w:r>
      <w:hyperlink r:id="rId17" w:history="1">
        <w:r w:rsidRPr="004D7E50">
          <w:rPr>
            <w:rStyle w:val="Hyperlink"/>
          </w:rPr>
          <w:t>https://doi.org/10.1038/s41415-025-8503-z</w:t>
        </w:r>
      </w:hyperlink>
      <w:r w:rsidRPr="00300818">
        <w:t>.</w:t>
      </w:r>
      <w:r>
        <w:t xml:space="preserve"> </w:t>
      </w:r>
    </w:p>
    <w:p w14:paraId="5D5821F0" w14:textId="77777777" w:rsidR="001E442E" w:rsidRPr="00300818" w:rsidRDefault="001E442E" w:rsidP="001E442E">
      <w:pPr>
        <w:ind w:left="720" w:hanging="720"/>
      </w:pPr>
      <w:r w:rsidRPr="00300818">
        <w:rPr>
          <w:i/>
          <w:iCs/>
        </w:rPr>
        <w:t>Care Act 2014</w:t>
      </w:r>
      <w:r w:rsidRPr="00300818">
        <w:t xml:space="preserve">, c. 23. Available at: </w:t>
      </w:r>
      <w:hyperlink r:id="rId18" w:history="1">
        <w:r w:rsidRPr="004D7E50">
          <w:rPr>
            <w:rStyle w:val="Hyperlink"/>
          </w:rPr>
          <w:t>https://www.legislation.gov.uk/ukpga/2014/23/contents</w:t>
        </w:r>
      </w:hyperlink>
      <w:r>
        <w:t xml:space="preserve"> </w:t>
      </w:r>
    </w:p>
    <w:p w14:paraId="191AD1B3" w14:textId="77777777" w:rsidR="001E442E" w:rsidRPr="00300818" w:rsidRDefault="001E442E" w:rsidP="001E442E">
      <w:pPr>
        <w:ind w:left="720" w:hanging="720"/>
      </w:pPr>
      <w:r w:rsidRPr="00300818">
        <w:t xml:space="preserve">Clark, S.D. (2024) 'Spatial disparities in access to NHS dentistry: a </w:t>
      </w:r>
      <w:proofErr w:type="spellStart"/>
      <w:r w:rsidRPr="00300818">
        <w:t>neighbourhood</w:t>
      </w:r>
      <w:proofErr w:type="spellEnd"/>
      <w:r w:rsidRPr="00300818">
        <w:t xml:space="preserve">-level analysis in England', </w:t>
      </w:r>
      <w:r w:rsidRPr="00300818">
        <w:rPr>
          <w:i/>
          <w:iCs/>
        </w:rPr>
        <w:t>European Journal of Public Health</w:t>
      </w:r>
      <w:r w:rsidRPr="00300818">
        <w:t xml:space="preserve">, 34(5), pp. 854–859. Available at: </w:t>
      </w:r>
      <w:hyperlink r:id="rId19" w:history="1">
        <w:r w:rsidRPr="004D7E50">
          <w:rPr>
            <w:rStyle w:val="Hyperlink"/>
          </w:rPr>
          <w:t>https://doi.org/10.1093/eurpub/ckae099</w:t>
        </w:r>
      </w:hyperlink>
      <w:r>
        <w:t xml:space="preserve"> </w:t>
      </w:r>
    </w:p>
    <w:p w14:paraId="34EB8DE1" w14:textId="77777777" w:rsidR="001E442E" w:rsidRPr="00300818" w:rsidRDefault="001E442E" w:rsidP="001E442E">
      <w:pPr>
        <w:ind w:left="720" w:hanging="720"/>
      </w:pPr>
      <w:r w:rsidRPr="00300818">
        <w:t xml:space="preserve">Devlin, H. (2026) 'High-need dental deserts in England: a national spatial analysis of NHS access and deprivation', </w:t>
      </w:r>
      <w:r w:rsidRPr="00300818">
        <w:rPr>
          <w:i/>
          <w:iCs/>
        </w:rPr>
        <w:t>British Dental Journal</w:t>
      </w:r>
      <w:r w:rsidRPr="00300818">
        <w:t xml:space="preserve">, 241(3), pp. 191–194. Available at: </w:t>
      </w:r>
      <w:hyperlink r:id="rId20" w:history="1">
        <w:r w:rsidRPr="004D7E50">
          <w:rPr>
            <w:rStyle w:val="Hyperlink"/>
          </w:rPr>
          <w:t>https://doi.org/10.1038/s41415-026-9877-2</w:t>
        </w:r>
      </w:hyperlink>
      <w:r>
        <w:t xml:space="preserve"> </w:t>
      </w:r>
    </w:p>
    <w:p w14:paraId="4BAEC003" w14:textId="77777777" w:rsidR="001E442E" w:rsidRPr="00300818" w:rsidRDefault="001E442E" w:rsidP="001E442E">
      <w:pPr>
        <w:ind w:left="720" w:hanging="720"/>
      </w:pPr>
      <w:r w:rsidRPr="00300818">
        <w:t xml:space="preserve">Edwards, J.W., Bogale, B. and Gallagher, J.E. (2025) 'Tackling geographic barriers to primary dental care (dental systematic review', </w:t>
      </w:r>
      <w:r w:rsidRPr="00300818">
        <w:rPr>
          <w:i/>
          <w:iCs/>
        </w:rPr>
        <w:t>British Dental Journal</w:t>
      </w:r>
      <w:r w:rsidRPr="00300818">
        <w:t xml:space="preserve">. Available at: </w:t>
      </w:r>
      <w:hyperlink r:id="rId21" w:history="1">
        <w:r w:rsidRPr="004D7E50">
          <w:rPr>
            <w:rStyle w:val="Hyperlink"/>
          </w:rPr>
          <w:t>https://doi.org/10.1038/s41415-025-8487-8</w:t>
        </w:r>
      </w:hyperlink>
      <w:r>
        <w:t xml:space="preserve"> </w:t>
      </w:r>
    </w:p>
    <w:p w14:paraId="0A0913AD" w14:textId="77777777" w:rsidR="001E442E" w:rsidRPr="00300818" w:rsidRDefault="001E442E" w:rsidP="001E442E">
      <w:pPr>
        <w:ind w:left="720" w:hanging="720"/>
      </w:pPr>
      <w:r w:rsidRPr="00300818">
        <w:t xml:space="preserve">O'Connor, R., Landes, D. and Harris, R. (2023) 'Trends and inequalities in </w:t>
      </w:r>
      <w:proofErr w:type="spellStart"/>
      <w:r w:rsidRPr="00300818">
        <w:t>realised</w:t>
      </w:r>
      <w:proofErr w:type="spellEnd"/>
      <w:r w:rsidRPr="00300818">
        <w:t xml:space="preserve"> access to NHS primary care dental services in England before, during and throughout recovery from the COVID-19 pandemic', </w:t>
      </w:r>
      <w:r w:rsidRPr="00300818">
        <w:rPr>
          <w:i/>
          <w:iCs/>
        </w:rPr>
        <w:t>British Dental Journal</w:t>
      </w:r>
      <w:r w:rsidRPr="00300818">
        <w:t xml:space="preserve">. Available at: </w:t>
      </w:r>
      <w:hyperlink r:id="rId22" w:history="1">
        <w:r w:rsidRPr="004D7E50">
          <w:rPr>
            <w:rStyle w:val="Hyperlink"/>
          </w:rPr>
          <w:t>https://doi.org/10.1038/s41415-023-6032-1</w:t>
        </w:r>
      </w:hyperlink>
      <w:r>
        <w:t xml:space="preserve"> </w:t>
      </w:r>
    </w:p>
    <w:p w14:paraId="19448C7F" w14:textId="77777777" w:rsidR="001E442E" w:rsidRPr="00300818" w:rsidRDefault="001E442E" w:rsidP="001E442E">
      <w:pPr>
        <w:ind w:left="720" w:hanging="720"/>
      </w:pPr>
      <w:r w:rsidRPr="00300818">
        <w:t xml:space="preserve">deserts): a </w:t>
      </w:r>
    </w:p>
    <w:p w14:paraId="75CEA3E6" w14:textId="77777777" w:rsidR="001E442E" w:rsidRDefault="001E442E" w:rsidP="001E442E"/>
    <w:p w14:paraId="44ECA8E1" w14:textId="77777777" w:rsidR="008D41CA" w:rsidRPr="00BD6200" w:rsidRDefault="008D41CA" w:rsidP="003E1F7B">
      <w:pPr>
        <w:spacing w:line="360" w:lineRule="auto"/>
        <w:ind w:left="720" w:hanging="720"/>
        <w:jc w:val="both"/>
      </w:pPr>
    </w:p>
    <w:p w14:paraId="5960EC6D" w14:textId="77777777" w:rsidR="00AD454A" w:rsidRDefault="00AD454A" w:rsidP="003E1F7B">
      <w:pPr>
        <w:spacing w:line="360" w:lineRule="auto"/>
        <w:ind w:left="720" w:hanging="720"/>
        <w:jc w:val="both"/>
      </w:pPr>
    </w:p>
    <w:sectPr w:rsidR="00AD454A" w:rsidSect="003E1F7B">
      <w:footerReference w:type="default" r:id="rId23"/>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903D4F" w14:textId="77777777" w:rsidR="00FE134F" w:rsidRDefault="00FE134F" w:rsidP="003E1F7B">
      <w:pPr>
        <w:spacing w:after="0" w:line="240" w:lineRule="auto"/>
      </w:pPr>
      <w:r>
        <w:separator/>
      </w:r>
    </w:p>
  </w:endnote>
  <w:endnote w:type="continuationSeparator" w:id="0">
    <w:p w14:paraId="3992E610" w14:textId="77777777" w:rsidR="00FE134F" w:rsidRDefault="00FE134F" w:rsidP="003E1F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0164769"/>
      <w:docPartObj>
        <w:docPartGallery w:val="Page Numbers (Bottom of Page)"/>
        <w:docPartUnique/>
      </w:docPartObj>
    </w:sdtPr>
    <w:sdtEndPr>
      <w:rPr>
        <w:noProof/>
      </w:rPr>
    </w:sdtEndPr>
    <w:sdtContent>
      <w:p w14:paraId="7B58FA34" w14:textId="149F10F4" w:rsidR="003E1F7B" w:rsidRDefault="003E1F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D031F4" w14:textId="77777777" w:rsidR="003E1F7B" w:rsidRDefault="003E1F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611319" w14:textId="77777777" w:rsidR="00FE134F" w:rsidRDefault="00FE134F" w:rsidP="003E1F7B">
      <w:pPr>
        <w:spacing w:after="0" w:line="240" w:lineRule="auto"/>
      </w:pPr>
      <w:r>
        <w:separator/>
      </w:r>
    </w:p>
  </w:footnote>
  <w:footnote w:type="continuationSeparator" w:id="0">
    <w:p w14:paraId="25AF683F" w14:textId="77777777" w:rsidR="00FE134F" w:rsidRDefault="00FE134F" w:rsidP="003E1F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4A2338"/>
    <w:multiLevelType w:val="hybridMultilevel"/>
    <w:tmpl w:val="B1FA32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135E31"/>
    <w:multiLevelType w:val="hybridMultilevel"/>
    <w:tmpl w:val="A5762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81405151">
    <w:abstractNumId w:val="0"/>
  </w:num>
  <w:num w:numId="2" w16cid:durableId="4115102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200"/>
    <w:rsid w:val="000B623E"/>
    <w:rsid w:val="000E2A13"/>
    <w:rsid w:val="001175FB"/>
    <w:rsid w:val="001547C4"/>
    <w:rsid w:val="001E442E"/>
    <w:rsid w:val="00256B4D"/>
    <w:rsid w:val="002678C7"/>
    <w:rsid w:val="002C361D"/>
    <w:rsid w:val="002F72F6"/>
    <w:rsid w:val="0035452E"/>
    <w:rsid w:val="003E1F7B"/>
    <w:rsid w:val="004002C3"/>
    <w:rsid w:val="004671C3"/>
    <w:rsid w:val="004A33C5"/>
    <w:rsid w:val="004C1DC8"/>
    <w:rsid w:val="004D48DF"/>
    <w:rsid w:val="004D7705"/>
    <w:rsid w:val="0052329B"/>
    <w:rsid w:val="00545E0C"/>
    <w:rsid w:val="00670F9E"/>
    <w:rsid w:val="006A47A5"/>
    <w:rsid w:val="0071488E"/>
    <w:rsid w:val="007C77EB"/>
    <w:rsid w:val="008B3FF2"/>
    <w:rsid w:val="008D41CA"/>
    <w:rsid w:val="00917482"/>
    <w:rsid w:val="009357FF"/>
    <w:rsid w:val="009419D9"/>
    <w:rsid w:val="00A25314"/>
    <w:rsid w:val="00A46DF5"/>
    <w:rsid w:val="00AD454A"/>
    <w:rsid w:val="00AE3E22"/>
    <w:rsid w:val="00B00ADF"/>
    <w:rsid w:val="00B67756"/>
    <w:rsid w:val="00BA4669"/>
    <w:rsid w:val="00BC1060"/>
    <w:rsid w:val="00BD6200"/>
    <w:rsid w:val="00BE356B"/>
    <w:rsid w:val="00CE4B93"/>
    <w:rsid w:val="00E011DA"/>
    <w:rsid w:val="00E215A5"/>
    <w:rsid w:val="00E55618"/>
    <w:rsid w:val="00F34746"/>
    <w:rsid w:val="00FE134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B7288"/>
  <w15:chartTrackingRefBased/>
  <w15:docId w15:val="{4DD5E865-A181-4517-9A10-68AFF64FF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8C7"/>
    <w:rPr>
      <w:rFonts w:ascii="Arial" w:hAnsi="Arial"/>
      <w:sz w:val="22"/>
    </w:rPr>
  </w:style>
  <w:style w:type="paragraph" w:styleId="Heading1">
    <w:name w:val="heading 1"/>
    <w:basedOn w:val="Normal"/>
    <w:next w:val="Normal"/>
    <w:link w:val="Heading1Char"/>
    <w:uiPriority w:val="9"/>
    <w:qFormat/>
    <w:rsid w:val="002678C7"/>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2678C7"/>
    <w:pPr>
      <w:keepNext/>
      <w:keepLines/>
      <w:spacing w:before="160" w:after="80"/>
      <w:outlineLvl w:val="1"/>
    </w:pPr>
    <w:rPr>
      <w:rFonts w:eastAsiaTheme="majorEastAsia" w:cstheme="majorBidi"/>
      <w:b/>
      <w:i/>
      <w:color w:val="000000" w:themeColor="text1"/>
      <w:szCs w:val="32"/>
    </w:rPr>
  </w:style>
  <w:style w:type="paragraph" w:styleId="Heading3">
    <w:name w:val="heading 3"/>
    <w:basedOn w:val="Normal"/>
    <w:next w:val="Normal"/>
    <w:link w:val="Heading3Char"/>
    <w:uiPriority w:val="9"/>
    <w:semiHidden/>
    <w:unhideWhenUsed/>
    <w:qFormat/>
    <w:rsid w:val="002678C7"/>
    <w:pPr>
      <w:keepNext/>
      <w:keepLines/>
      <w:spacing w:before="160" w:after="80"/>
      <w:outlineLvl w:val="2"/>
    </w:pPr>
    <w:rPr>
      <w:rFonts w:eastAsiaTheme="majorEastAsia" w:cstheme="majorBidi"/>
      <w:i/>
      <w:color w:val="000000" w:themeColor="text1"/>
      <w:szCs w:val="28"/>
    </w:rPr>
  </w:style>
  <w:style w:type="paragraph" w:styleId="Heading4">
    <w:name w:val="heading 4"/>
    <w:basedOn w:val="Normal"/>
    <w:next w:val="Normal"/>
    <w:link w:val="Heading4Char"/>
    <w:uiPriority w:val="9"/>
    <w:semiHidden/>
    <w:unhideWhenUsed/>
    <w:qFormat/>
    <w:rsid w:val="00BD6200"/>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BD6200"/>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BD620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D620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D620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D620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78C7"/>
    <w:rPr>
      <w:rFonts w:ascii="Arial" w:eastAsiaTheme="majorEastAsia" w:hAnsi="Arial" w:cstheme="majorBidi"/>
      <w:b/>
      <w:color w:val="000000" w:themeColor="text1"/>
      <w:sz w:val="22"/>
      <w:szCs w:val="40"/>
    </w:rPr>
  </w:style>
  <w:style w:type="character" w:customStyle="1" w:styleId="Heading2Char">
    <w:name w:val="Heading 2 Char"/>
    <w:basedOn w:val="DefaultParagraphFont"/>
    <w:link w:val="Heading2"/>
    <w:uiPriority w:val="9"/>
    <w:rsid w:val="002678C7"/>
    <w:rPr>
      <w:rFonts w:ascii="Arial" w:eastAsiaTheme="majorEastAsia" w:hAnsi="Arial" w:cstheme="majorBidi"/>
      <w:b/>
      <w:i/>
      <w:color w:val="000000" w:themeColor="text1"/>
      <w:sz w:val="22"/>
      <w:szCs w:val="32"/>
    </w:rPr>
  </w:style>
  <w:style w:type="paragraph" w:styleId="Title">
    <w:name w:val="Title"/>
    <w:basedOn w:val="Normal"/>
    <w:next w:val="Normal"/>
    <w:link w:val="TitleChar"/>
    <w:uiPriority w:val="10"/>
    <w:qFormat/>
    <w:rsid w:val="002678C7"/>
    <w:pPr>
      <w:spacing w:after="80" w:line="240" w:lineRule="auto"/>
      <w:contextualSpacing/>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2678C7"/>
    <w:rPr>
      <w:rFonts w:ascii="Arial" w:eastAsiaTheme="majorEastAsia" w:hAnsi="Arial" w:cstheme="majorBidi"/>
      <w:spacing w:val="-10"/>
      <w:kern w:val="28"/>
      <w:sz w:val="40"/>
      <w:szCs w:val="56"/>
    </w:rPr>
  </w:style>
  <w:style w:type="character" w:customStyle="1" w:styleId="Heading3Char">
    <w:name w:val="Heading 3 Char"/>
    <w:basedOn w:val="DefaultParagraphFont"/>
    <w:link w:val="Heading3"/>
    <w:uiPriority w:val="9"/>
    <w:semiHidden/>
    <w:rsid w:val="002678C7"/>
    <w:rPr>
      <w:rFonts w:ascii="Arial" w:eastAsiaTheme="majorEastAsia" w:hAnsi="Arial" w:cstheme="majorBidi"/>
      <w:i/>
      <w:color w:val="000000" w:themeColor="text1"/>
      <w:sz w:val="22"/>
      <w:szCs w:val="28"/>
    </w:rPr>
  </w:style>
  <w:style w:type="character" w:customStyle="1" w:styleId="Heading4Char">
    <w:name w:val="Heading 4 Char"/>
    <w:basedOn w:val="DefaultParagraphFont"/>
    <w:link w:val="Heading4"/>
    <w:uiPriority w:val="9"/>
    <w:semiHidden/>
    <w:rsid w:val="00BD6200"/>
    <w:rPr>
      <w:rFonts w:eastAsiaTheme="majorEastAsia" w:cstheme="majorBidi"/>
      <w:i/>
      <w:iCs/>
      <w:color w:val="2E74B5" w:themeColor="accent1" w:themeShade="BF"/>
      <w:sz w:val="22"/>
    </w:rPr>
  </w:style>
  <w:style w:type="character" w:customStyle="1" w:styleId="Heading5Char">
    <w:name w:val="Heading 5 Char"/>
    <w:basedOn w:val="DefaultParagraphFont"/>
    <w:link w:val="Heading5"/>
    <w:uiPriority w:val="9"/>
    <w:semiHidden/>
    <w:rsid w:val="00BD6200"/>
    <w:rPr>
      <w:rFonts w:eastAsiaTheme="majorEastAsia" w:cstheme="majorBidi"/>
      <w:color w:val="2E74B5" w:themeColor="accent1" w:themeShade="BF"/>
      <w:sz w:val="22"/>
    </w:rPr>
  </w:style>
  <w:style w:type="character" w:customStyle="1" w:styleId="Heading6Char">
    <w:name w:val="Heading 6 Char"/>
    <w:basedOn w:val="DefaultParagraphFont"/>
    <w:link w:val="Heading6"/>
    <w:uiPriority w:val="9"/>
    <w:semiHidden/>
    <w:rsid w:val="00BD6200"/>
    <w:rPr>
      <w:rFonts w:eastAsiaTheme="majorEastAsia" w:cstheme="majorBidi"/>
      <w:i/>
      <w:iCs/>
      <w:color w:val="595959" w:themeColor="text1" w:themeTint="A6"/>
      <w:sz w:val="22"/>
    </w:rPr>
  </w:style>
  <w:style w:type="character" w:customStyle="1" w:styleId="Heading7Char">
    <w:name w:val="Heading 7 Char"/>
    <w:basedOn w:val="DefaultParagraphFont"/>
    <w:link w:val="Heading7"/>
    <w:uiPriority w:val="9"/>
    <w:semiHidden/>
    <w:rsid w:val="00BD6200"/>
    <w:rPr>
      <w:rFonts w:eastAsiaTheme="majorEastAsia" w:cstheme="majorBidi"/>
      <w:color w:val="595959" w:themeColor="text1" w:themeTint="A6"/>
      <w:sz w:val="22"/>
    </w:rPr>
  </w:style>
  <w:style w:type="character" w:customStyle="1" w:styleId="Heading8Char">
    <w:name w:val="Heading 8 Char"/>
    <w:basedOn w:val="DefaultParagraphFont"/>
    <w:link w:val="Heading8"/>
    <w:uiPriority w:val="9"/>
    <w:semiHidden/>
    <w:rsid w:val="00BD6200"/>
    <w:rPr>
      <w:rFonts w:eastAsiaTheme="majorEastAsia" w:cstheme="majorBidi"/>
      <w:i/>
      <w:iCs/>
      <w:color w:val="272727" w:themeColor="text1" w:themeTint="D8"/>
      <w:sz w:val="22"/>
    </w:rPr>
  </w:style>
  <w:style w:type="character" w:customStyle="1" w:styleId="Heading9Char">
    <w:name w:val="Heading 9 Char"/>
    <w:basedOn w:val="DefaultParagraphFont"/>
    <w:link w:val="Heading9"/>
    <w:uiPriority w:val="9"/>
    <w:semiHidden/>
    <w:rsid w:val="00BD6200"/>
    <w:rPr>
      <w:rFonts w:eastAsiaTheme="majorEastAsia" w:cstheme="majorBidi"/>
      <w:color w:val="272727" w:themeColor="text1" w:themeTint="D8"/>
      <w:sz w:val="22"/>
    </w:rPr>
  </w:style>
  <w:style w:type="paragraph" w:styleId="Subtitle">
    <w:name w:val="Subtitle"/>
    <w:basedOn w:val="Normal"/>
    <w:next w:val="Normal"/>
    <w:link w:val="SubtitleChar"/>
    <w:uiPriority w:val="11"/>
    <w:qFormat/>
    <w:rsid w:val="00BD620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62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6200"/>
    <w:pPr>
      <w:spacing w:before="160"/>
      <w:jc w:val="center"/>
    </w:pPr>
    <w:rPr>
      <w:i/>
      <w:iCs/>
      <w:color w:val="404040" w:themeColor="text1" w:themeTint="BF"/>
    </w:rPr>
  </w:style>
  <w:style w:type="character" w:customStyle="1" w:styleId="QuoteChar">
    <w:name w:val="Quote Char"/>
    <w:basedOn w:val="DefaultParagraphFont"/>
    <w:link w:val="Quote"/>
    <w:uiPriority w:val="29"/>
    <w:rsid w:val="00BD6200"/>
    <w:rPr>
      <w:rFonts w:ascii="Arial" w:hAnsi="Arial"/>
      <w:i/>
      <w:iCs/>
      <w:color w:val="404040" w:themeColor="text1" w:themeTint="BF"/>
      <w:sz w:val="22"/>
    </w:rPr>
  </w:style>
  <w:style w:type="paragraph" w:styleId="ListParagraph">
    <w:name w:val="List Paragraph"/>
    <w:basedOn w:val="Normal"/>
    <w:uiPriority w:val="34"/>
    <w:qFormat/>
    <w:rsid w:val="00BD6200"/>
    <w:pPr>
      <w:ind w:left="720"/>
      <w:contextualSpacing/>
    </w:pPr>
  </w:style>
  <w:style w:type="character" w:styleId="IntenseEmphasis">
    <w:name w:val="Intense Emphasis"/>
    <w:basedOn w:val="DefaultParagraphFont"/>
    <w:uiPriority w:val="21"/>
    <w:qFormat/>
    <w:rsid w:val="00BD6200"/>
    <w:rPr>
      <w:i/>
      <w:iCs/>
      <w:color w:val="2E74B5" w:themeColor="accent1" w:themeShade="BF"/>
    </w:rPr>
  </w:style>
  <w:style w:type="paragraph" w:styleId="IntenseQuote">
    <w:name w:val="Intense Quote"/>
    <w:basedOn w:val="Normal"/>
    <w:next w:val="Normal"/>
    <w:link w:val="IntenseQuoteChar"/>
    <w:uiPriority w:val="30"/>
    <w:qFormat/>
    <w:rsid w:val="00BD620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BD6200"/>
    <w:rPr>
      <w:rFonts w:ascii="Arial" w:hAnsi="Arial"/>
      <w:i/>
      <w:iCs/>
      <w:color w:val="2E74B5" w:themeColor="accent1" w:themeShade="BF"/>
      <w:sz w:val="22"/>
    </w:rPr>
  </w:style>
  <w:style w:type="character" w:styleId="IntenseReference">
    <w:name w:val="Intense Reference"/>
    <w:basedOn w:val="DefaultParagraphFont"/>
    <w:uiPriority w:val="32"/>
    <w:qFormat/>
    <w:rsid w:val="00BD6200"/>
    <w:rPr>
      <w:b/>
      <w:bCs/>
      <w:smallCaps/>
      <w:color w:val="2E74B5" w:themeColor="accent1" w:themeShade="BF"/>
      <w:spacing w:val="5"/>
    </w:rPr>
  </w:style>
  <w:style w:type="character" w:styleId="Hyperlink">
    <w:name w:val="Hyperlink"/>
    <w:basedOn w:val="DefaultParagraphFont"/>
    <w:uiPriority w:val="99"/>
    <w:unhideWhenUsed/>
    <w:rsid w:val="00B67756"/>
    <w:rPr>
      <w:color w:val="0563C1" w:themeColor="hyperlink"/>
      <w:u w:val="single"/>
    </w:rPr>
  </w:style>
  <w:style w:type="character" w:styleId="UnresolvedMention">
    <w:name w:val="Unresolved Mention"/>
    <w:basedOn w:val="DefaultParagraphFont"/>
    <w:uiPriority w:val="99"/>
    <w:semiHidden/>
    <w:unhideWhenUsed/>
    <w:rsid w:val="00B67756"/>
    <w:rPr>
      <w:color w:val="605E5C"/>
      <w:shd w:val="clear" w:color="auto" w:fill="E1DFDD"/>
    </w:rPr>
  </w:style>
  <w:style w:type="paragraph" w:styleId="Header">
    <w:name w:val="header"/>
    <w:basedOn w:val="Normal"/>
    <w:link w:val="HeaderChar"/>
    <w:uiPriority w:val="99"/>
    <w:unhideWhenUsed/>
    <w:rsid w:val="003E1F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1F7B"/>
    <w:rPr>
      <w:rFonts w:ascii="Arial" w:hAnsi="Arial"/>
      <w:sz w:val="22"/>
    </w:rPr>
  </w:style>
  <w:style w:type="paragraph" w:styleId="Footer">
    <w:name w:val="footer"/>
    <w:basedOn w:val="Normal"/>
    <w:link w:val="FooterChar"/>
    <w:uiPriority w:val="99"/>
    <w:unhideWhenUsed/>
    <w:rsid w:val="003E1F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1F7B"/>
    <w:rPr>
      <w:rFonts w:ascii="Arial" w:hAnsi="Arial"/>
      <w:sz w:val="22"/>
    </w:rPr>
  </w:style>
  <w:style w:type="paragraph" w:styleId="TOCHeading">
    <w:name w:val="TOC Heading"/>
    <w:basedOn w:val="Heading1"/>
    <w:next w:val="Normal"/>
    <w:uiPriority w:val="39"/>
    <w:unhideWhenUsed/>
    <w:qFormat/>
    <w:rsid w:val="003E1F7B"/>
    <w:pPr>
      <w:spacing w:before="240" w:after="0" w:line="259" w:lineRule="auto"/>
      <w:outlineLvl w:val="9"/>
    </w:pPr>
    <w:rPr>
      <w:rFonts w:asciiTheme="majorHAnsi" w:hAnsiTheme="majorHAnsi"/>
      <w:b w:val="0"/>
      <w:color w:val="2E74B5" w:themeColor="accent1" w:themeShade="BF"/>
      <w:kern w:val="0"/>
      <w:sz w:val="32"/>
      <w:szCs w:val="32"/>
      <w14:ligatures w14:val="none"/>
    </w:rPr>
  </w:style>
  <w:style w:type="paragraph" w:styleId="TOC1">
    <w:name w:val="toc 1"/>
    <w:basedOn w:val="Normal"/>
    <w:next w:val="Normal"/>
    <w:autoRedefine/>
    <w:uiPriority w:val="39"/>
    <w:unhideWhenUsed/>
    <w:rsid w:val="003E1F7B"/>
    <w:pPr>
      <w:spacing w:after="100"/>
    </w:pPr>
  </w:style>
  <w:style w:type="paragraph" w:styleId="TOC2">
    <w:name w:val="toc 2"/>
    <w:basedOn w:val="Normal"/>
    <w:next w:val="Normal"/>
    <w:autoRedefine/>
    <w:uiPriority w:val="39"/>
    <w:unhideWhenUsed/>
    <w:rsid w:val="003E1F7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are-act-2014-part-1-factsheets/care-act-factsheets" TargetMode="External"/><Relationship Id="rId13" Type="http://schemas.openxmlformats.org/officeDocument/2006/relationships/hyperlink" Target="https://www.legislation.gov.uk/id/ukpga/Geo6/11-12/29" TargetMode="External"/><Relationship Id="rId18" Type="http://schemas.openxmlformats.org/officeDocument/2006/relationships/hyperlink" Target="https://www.legislation.gov.uk/ukpga/2014/23/contents" TargetMode="External"/><Relationship Id="rId3" Type="http://schemas.openxmlformats.org/officeDocument/2006/relationships/styles" Target="styles.xml"/><Relationship Id="rId21" Type="http://schemas.openxmlformats.org/officeDocument/2006/relationships/hyperlink" Target="https://doi.org/10.1038/s41415-025-8487-8" TargetMode="External"/><Relationship Id="rId7" Type="http://schemas.openxmlformats.org/officeDocument/2006/relationships/endnotes" Target="endnotes.xml"/><Relationship Id="rId12" Type="http://schemas.openxmlformats.org/officeDocument/2006/relationships/hyperlink" Target="https://www.local.gov.uk/publications/ordinary-residence-guide-determining-local-authority-responsibilities-under-care-act-0" TargetMode="External"/><Relationship Id="rId17" Type="http://schemas.openxmlformats.org/officeDocument/2006/relationships/hyperlink" Target="https://doi.org/10.1038/s41415-025-8503-z"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38/s41415-024-7740-x" TargetMode="External"/><Relationship Id="rId20" Type="http://schemas.openxmlformats.org/officeDocument/2006/relationships/hyperlink" Target="https://doi.org/10.1038/s41415-026-987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care-act-2014-part-1-factsheets/care-act-factsheet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killsforcare.org.uk/Adult-Social-Care-Workforce-Data/workforceintelligence/resources/Reports/National/The-state-of-the-adult-social-care-sector-and-workforce-in-England-2025.pdf" TargetMode="External"/><Relationship Id="rId23" Type="http://schemas.openxmlformats.org/officeDocument/2006/relationships/footer" Target="footer1.xml"/><Relationship Id="rId10" Type="http://schemas.openxmlformats.org/officeDocument/2006/relationships/hyperlink" Target="https://www.gov.uk/government/publications/care-act-statutory-guidance" TargetMode="External"/><Relationship Id="rId19" Type="http://schemas.openxmlformats.org/officeDocument/2006/relationships/hyperlink" Target="https://doi.org/10.1093/eurpub/ckae099" TargetMode="External"/><Relationship Id="rId4" Type="http://schemas.openxmlformats.org/officeDocument/2006/relationships/settings" Target="settings.xml"/><Relationship Id="rId9" Type="http://schemas.openxmlformats.org/officeDocument/2006/relationships/hyperlink" Target="https://www.cqc.org.uk/publications/major-report/state-care/2024-2025" TargetMode="External"/><Relationship Id="rId14" Type="http://schemas.openxmlformats.org/officeDocument/2006/relationships/hyperlink" Target="https://www.nao.org.uk/reports/discharging-older-patients-from-hospital/" TargetMode="External"/><Relationship Id="rId22" Type="http://schemas.openxmlformats.org/officeDocument/2006/relationships/hyperlink" Target="https://doi.org/10.1038/s41415-023-603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929DB3-0593-49E1-A240-CDF1AB45F3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3400</Words>
  <Characters>19381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Kamur Sultanah (2541275)</cp:lastModifiedBy>
  <cp:revision>2</cp:revision>
  <dcterms:created xsi:type="dcterms:W3CDTF">2026-10-17T14:16:00Z</dcterms:created>
  <dcterms:modified xsi:type="dcterms:W3CDTF">2026-10-17T14:16:00Z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11121471-72a2-48f6-9e5e-29237e4e5679</vt:lpwstr>
  </property>
</Properties>
</file>